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adjustRightInd w:val="0"/>
        <w:snapToGrid w:val="0"/>
        <w:spacing w:line="360" w:lineRule="auto"/>
        <w:jc w:val="center"/>
        <w:rPr>
          <w:rFonts w:ascii="宋体" w:hAnsi="宋体"/>
          <w:b/>
          <w:kern w:val="0"/>
          <w:sz w:val="32"/>
          <w:szCs w:val="32"/>
        </w:rPr>
      </w:pPr>
      <w:r>
        <w:rPr>
          <w:rFonts w:hint="eastAsia" w:ascii="宋体" w:hAnsi="宋体"/>
          <w:b/>
          <w:kern w:val="0"/>
          <w:sz w:val="32"/>
          <w:szCs w:val="32"/>
        </w:rPr>
        <w:t>粤港澳大湾区环境保护政策机制研究服务采购项目需求</w:t>
      </w:r>
    </w:p>
    <w:p>
      <w:pPr>
        <w:suppressAutoHyphens/>
        <w:adjustRightInd w:val="0"/>
        <w:snapToGrid w:val="0"/>
        <w:spacing w:line="360" w:lineRule="auto"/>
        <w:rPr>
          <w:rFonts w:ascii="宋体" w:hAnsi="宋体"/>
          <w:b/>
          <w:kern w:val="0"/>
          <w:sz w:val="30"/>
          <w:szCs w:val="30"/>
        </w:rPr>
      </w:pPr>
    </w:p>
    <w:p>
      <w:pPr>
        <w:suppressAutoHyphens/>
        <w:adjustRightInd w:val="0"/>
        <w:snapToGrid w:val="0"/>
        <w:spacing w:line="360" w:lineRule="auto"/>
        <w:ind w:firstLine="420" w:firstLineChars="200"/>
        <w:rPr>
          <w:rFonts w:cs="黑体" w:asciiTheme="minorEastAsia" w:hAnsiTheme="minorEastAsia" w:eastAsiaTheme="minorEastAsia"/>
          <w:bCs/>
          <w:kern w:val="0"/>
          <w:szCs w:val="21"/>
        </w:rPr>
      </w:pPr>
      <w:r>
        <w:rPr>
          <w:rFonts w:hint="eastAsia" w:cs="黑体" w:asciiTheme="minorEastAsia" w:hAnsiTheme="minorEastAsia" w:eastAsiaTheme="minorEastAsia"/>
          <w:bCs/>
          <w:kern w:val="0"/>
          <w:szCs w:val="21"/>
        </w:rPr>
        <w:t>一、项目背景</w:t>
      </w:r>
    </w:p>
    <w:p>
      <w:pPr>
        <w:suppressAutoHyphens/>
        <w:adjustRightInd w:val="0"/>
        <w:snapToGrid w:val="0"/>
        <w:spacing w:line="360" w:lineRule="auto"/>
        <w:ind w:firstLine="420" w:firstLineChars="200"/>
        <w:rPr>
          <w:rFonts w:asciiTheme="minorEastAsia" w:hAnsiTheme="minorEastAsia" w:eastAsiaTheme="minorEastAsia"/>
          <w:szCs w:val="21"/>
        </w:rPr>
      </w:pPr>
      <w:bookmarkStart w:id="0" w:name="_Toc352080339"/>
      <w:r>
        <w:rPr>
          <w:rFonts w:hint="eastAsia" w:asciiTheme="minorEastAsia" w:hAnsiTheme="minorEastAsia" w:eastAsiaTheme="minorEastAsia"/>
          <w:szCs w:val="21"/>
        </w:rPr>
        <w:t>湾区经济在推动全球经济发展中发挥了举足轻重的作用。据世界银行数据显示，全球60%的经济总量集中在港口海湾地带及其直接腹地，世界上75%的大城市、70%的工业资本和人口集中在距海岸100公里的海岸带地区。湾区这种以海港为依托、以自然地理条件为基础发展形成的一种区域经济形态，具有较为突出的经济特征，如：开放的经济结构、高效的资源配置能力、强大的集聚外溢功能和发达的国际交往网络等。同时，这些特征也使得湾区面临独特的环境问题。例如：湾区相对集中的海港布局使得船舶和港口污染突出、产业和经济的集聚发展使得污染排放更为集中、高度开放的社会结构使得环境风险更容易社会化。由于湾区具有相对独立和完整的地理和生态单元特性，因此，其环境问题的解决依赖于区域内所有成员共同努力。</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国际上东京湾区、纽约湾区和旧金山湾区等主要湾区在发展过程中均遇到了诸如空气污染、流域水污染等需要区域共同治理的环境问题。这些湾区针对各自的问题，通过建立完善的环境保护机制，如纽约湾区污染委员会、旧金山湾区保护发展委员会等，以及制定相关环境政策，解决了对应的环境污染问题，实现了湾区环境保护的目标。</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粤港澳大湾区由广州、佛山、肇庆、深圳、东莞、惠州、珠海、中山、江门9市和香港、澳门2个特别行政区组成，面积约5.6万平方公里，人口超过6000万，2015年GDP总量超过900万亿。“粤港澳大湾区”概念作为全球第四、中国第一的大湾区于近期被中央正式提出。2017年3月5日召开的十二届全国人大五次会议上，国务院总理李克强在政府工作报告中提出“要推动内地与港澳深化合作，研究制定粤港澳大湾区城市群发展规划，发挥港澳独特优势，提升在国家经济发展和对外开放中的地位与功能。”2017年7月1日上午，在国家主席习近平的见证下，香港、澳门、国家发展和改革委员会、广东省共同签署了《深化粤港澳合作推进大湾区建设框架协议》，要求“推进粤港澳大湾区建设，高水平参与国际合作，提升在国家经济发展和全方位开放中的引领作用”，同时还</w:t>
      </w:r>
      <w:r>
        <w:rPr>
          <w:rFonts w:hint="eastAsia" w:asciiTheme="minorEastAsia" w:hAnsiTheme="minorEastAsia" w:eastAsiaTheme="minorEastAsia"/>
          <w:bCs/>
          <w:szCs w:val="21"/>
        </w:rPr>
        <w:t>要“完善生态建设和环境保护合作机制”</w:t>
      </w:r>
      <w:r>
        <w:rPr>
          <w:rFonts w:hint="eastAsia" w:asciiTheme="minorEastAsia" w:hAnsiTheme="minorEastAsia" w:eastAsiaTheme="minorEastAsia"/>
          <w:szCs w:val="21"/>
        </w:rPr>
        <w:t>。按照有关工作部署要求，粤港澳大湾区战略规划和经济建设中必须同时统筹考虑生态建设和环境保护等问题，并制定相应政策措施和完善相关机制保障粤港澳大湾区的绿色化目标实现。</w:t>
      </w:r>
    </w:p>
    <w:p>
      <w:pPr>
        <w:adjustRightInd w:val="0"/>
        <w:snapToGrid w:val="0"/>
        <w:spacing w:line="360" w:lineRule="auto"/>
        <w:ind w:firstLine="420" w:firstLineChars="200"/>
        <w:rPr>
          <w:rFonts w:hint="eastAsia" w:asciiTheme="minorEastAsia" w:hAnsiTheme="minorEastAsia" w:eastAsiaTheme="minorEastAsia"/>
          <w:szCs w:val="21"/>
        </w:rPr>
      </w:pPr>
    </w:p>
    <w:p>
      <w:pPr>
        <w:suppressAutoHyphens/>
        <w:adjustRightInd w:val="0"/>
        <w:snapToGrid w:val="0"/>
        <w:spacing w:line="360" w:lineRule="auto"/>
        <w:ind w:firstLine="420" w:firstLineChars="200"/>
        <w:rPr>
          <w:rFonts w:cs="黑体" w:asciiTheme="minorEastAsia" w:hAnsiTheme="minorEastAsia" w:eastAsiaTheme="minorEastAsia"/>
          <w:bCs/>
          <w:kern w:val="0"/>
          <w:szCs w:val="21"/>
        </w:rPr>
      </w:pPr>
      <w:r>
        <w:rPr>
          <w:rFonts w:hint="eastAsia" w:cs="黑体" w:asciiTheme="minorEastAsia" w:hAnsiTheme="minorEastAsia" w:eastAsiaTheme="minorEastAsia"/>
          <w:bCs/>
          <w:kern w:val="0"/>
          <w:szCs w:val="21"/>
        </w:rPr>
        <w:t>二、项目必要性</w:t>
      </w:r>
      <w:bookmarkEnd w:id="0"/>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通过开展粤港澳大湾区环境保护合作机制研究工作，可以更好地了解粤港澳大湾区经济、社会、环境现状以及现有环境保护合作的基础，梳理并找出粤港澳大湾区面临的共同环境问题以及环境社会化风险源，有利于摸清现状、找出问题并发掘新形势下对粤港澳环境保护合作的新需求，并以此为基础提出有针对性可操作的政策建议，从而更好地促进粤港澳大湾区生态环境建设和环保合作新机制的形成，为湾区进一步深化合作、实现湾区可持续发展打下良好的环境基础，具有较高的环境、经济和社会效益。</w:t>
      </w:r>
    </w:p>
    <w:p>
      <w:pPr>
        <w:suppressAutoHyphens/>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从现实需求而言，根据东京湾区、纽约湾区和旧金山湾区等的国际经验，随着粤港澳大湾区的建设发展，很可能面临独特的环境问题，即：除传统的湾区环境问题外，快速发展、人口和产业集聚、要素（特别是人力资源要素）的自由流动、社会体制的差异将使得粤港澳大湾区面临更加突发式环境问题。这些环境问题一旦处理不当较易通过新媒体快速传播，进而引发环境社会风险。此外，相对于其他国际大湾区，粤港澳大湾区因“一国两制”，环境保护工作将更特别、更复杂。所以，粤港澳大湾区环境保护需要推动环境政策机制创新，探索新的合作模式。</w:t>
      </w:r>
    </w:p>
    <w:p>
      <w:pPr>
        <w:suppressAutoHyphens/>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从现有机制看，粤港澳在应对环境问题方面建立了一些合作机制，如粤港于2000年成立的粤港持续发展与环保合作小组，粤澳于2002年成立的粤澳环保合作专责小组等。但是这些现有机制领域较为单一、较技术性、且相对分散。而且，粤港澳尚未建立独立的环保合作机制，环保合作相关工作主要在粤港澳合作联席会议下推动，主要以2014年签署的《粤港澳区域大气污染联防联治合作协议书》为主，重点开展空气污染治理等方面合作。现有环境合作机制无法适应粤港澳大湾区环境保护的现实需求。</w:t>
      </w:r>
    </w:p>
    <w:p>
      <w:pPr>
        <w:suppressAutoHyphens/>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color w:val="FF0000"/>
          <w:kern w:val="0"/>
          <w:szCs w:val="21"/>
        </w:rPr>
        <w:t>因此，在粤港澳大湾区建设的同时，急需在借鉴国际经验基础上，开展粤港澳大湾区环境保护环境政策机制研究，以识别大湾区当前面临的环境问题及未来可能会引发的环境问题，创新环境保护政策机制，</w:t>
      </w:r>
      <w:r>
        <w:rPr>
          <w:rFonts w:hint="eastAsia" w:asciiTheme="minorEastAsia" w:hAnsiTheme="minorEastAsia" w:eastAsiaTheme="minorEastAsia"/>
          <w:color w:val="FF0000"/>
          <w:kern w:val="0"/>
          <w:szCs w:val="21"/>
          <w:lang w:eastAsia="zh-CN"/>
        </w:rPr>
        <w:t>推动区域环境保护联防联控</w:t>
      </w:r>
      <w:r>
        <w:rPr>
          <w:rFonts w:hint="eastAsia" w:asciiTheme="minorEastAsia" w:hAnsiTheme="minorEastAsia" w:eastAsiaTheme="minorEastAsia"/>
          <w:color w:val="FF0000"/>
          <w:kern w:val="0"/>
          <w:szCs w:val="21"/>
        </w:rPr>
        <w:t>。</w:t>
      </w:r>
    </w:p>
    <w:p>
      <w:pPr>
        <w:suppressAutoHyphens/>
        <w:adjustRightInd w:val="0"/>
        <w:snapToGrid w:val="0"/>
        <w:spacing w:line="360" w:lineRule="auto"/>
        <w:ind w:firstLine="420" w:firstLineChars="200"/>
        <w:rPr>
          <w:rFonts w:hint="eastAsia" w:asciiTheme="minorEastAsia" w:hAnsiTheme="minorEastAsia" w:eastAsiaTheme="minorEastAsia"/>
          <w:kern w:val="0"/>
          <w:szCs w:val="21"/>
        </w:rPr>
      </w:pPr>
    </w:p>
    <w:p>
      <w:pPr>
        <w:suppressAutoHyphens/>
        <w:adjustRightInd w:val="0"/>
        <w:snapToGrid w:val="0"/>
        <w:spacing w:line="360" w:lineRule="auto"/>
        <w:ind w:firstLine="420" w:firstLineChars="200"/>
        <w:rPr>
          <w:rFonts w:cs="黑体" w:asciiTheme="minorEastAsia" w:hAnsiTheme="minorEastAsia" w:eastAsiaTheme="minorEastAsia"/>
          <w:bCs/>
          <w:kern w:val="0"/>
          <w:szCs w:val="21"/>
        </w:rPr>
      </w:pPr>
      <w:r>
        <w:rPr>
          <w:rFonts w:hint="eastAsia" w:cs="黑体" w:asciiTheme="minorEastAsia" w:hAnsiTheme="minorEastAsia" w:eastAsiaTheme="minorEastAsia"/>
          <w:bCs/>
          <w:kern w:val="0"/>
          <w:szCs w:val="21"/>
        </w:rPr>
        <w:t>三、研究目标</w:t>
      </w:r>
    </w:p>
    <w:p>
      <w:pPr>
        <w:suppressAutoHyphens/>
        <w:adjustRightInd w:val="0"/>
        <w:snapToGrid w:val="0"/>
        <w:spacing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项目需紧密结合《深化粤港澳合作推进大湾区建设框架协议》等政策文件精神，通过文献梳理、实地调研相结合的方式梳理粤港澳大湾区“十二五”期间和“十三五”初期经济社会发展及环境保护现状，识别粤港澳大湾区共同面临的环境问题，建立粤港澳大湾区环境社会化风险源展示系统。对粤港澳现有环境合作机制和政策进行全面梳理和总结，基于环境问题和环境社会化风险源的识别，分析总结粤港澳大湾区环境合作面临的机遇和挑战，并结合湾区环境合作的国际经验，提出广东省在建立粤港澳大湾区环境保护政策机制方面宏观性、全局性和总体性的思路，以及可操作</w:t>
      </w:r>
      <w:r>
        <w:rPr>
          <w:rFonts w:hint="eastAsia" w:asciiTheme="minorEastAsia" w:hAnsiTheme="minorEastAsia" w:eastAsiaTheme="minorEastAsia"/>
          <w:color w:val="FF0000"/>
          <w:szCs w:val="21"/>
          <w:lang w:eastAsia="zh-CN"/>
        </w:rPr>
        <w:t>的</w:t>
      </w:r>
      <w:r>
        <w:rPr>
          <w:rFonts w:hint="eastAsia" w:asciiTheme="minorEastAsia" w:hAnsiTheme="minorEastAsia" w:eastAsiaTheme="minorEastAsia"/>
          <w:color w:val="FF0000"/>
          <w:szCs w:val="21"/>
        </w:rPr>
        <w:t>政策建议。</w:t>
      </w:r>
    </w:p>
    <w:p>
      <w:pPr>
        <w:suppressAutoHyphens/>
        <w:adjustRightInd w:val="0"/>
        <w:snapToGrid w:val="0"/>
        <w:spacing w:line="360" w:lineRule="auto"/>
        <w:ind w:firstLine="420" w:firstLineChars="200"/>
        <w:rPr>
          <w:rFonts w:hint="eastAsia" w:asciiTheme="minorEastAsia" w:hAnsiTheme="minorEastAsia" w:eastAsiaTheme="minorEastAsia"/>
          <w:szCs w:val="21"/>
        </w:rPr>
      </w:pPr>
    </w:p>
    <w:p>
      <w:pPr>
        <w:suppressAutoHyphens/>
        <w:adjustRightInd w:val="0"/>
        <w:snapToGrid w:val="0"/>
        <w:spacing w:line="360" w:lineRule="auto"/>
        <w:ind w:firstLine="420" w:firstLineChars="200"/>
        <w:rPr>
          <w:rFonts w:cs="黑体" w:asciiTheme="minorEastAsia" w:hAnsiTheme="minorEastAsia" w:eastAsiaTheme="minorEastAsia"/>
          <w:bCs/>
          <w:kern w:val="0"/>
          <w:szCs w:val="21"/>
        </w:rPr>
      </w:pPr>
      <w:r>
        <w:rPr>
          <w:rFonts w:hint="eastAsia" w:cs="黑体" w:asciiTheme="minorEastAsia" w:hAnsiTheme="minorEastAsia" w:eastAsiaTheme="minorEastAsia"/>
          <w:bCs/>
          <w:kern w:val="0"/>
          <w:szCs w:val="21"/>
        </w:rPr>
        <w:t>四、主要研究内容</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（一）粤港澳大湾区经济、社会及环境现状研究</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梳理“十二五”期间和“十三五”初期粤港澳大湾区经济、社会发展和环境质量等基本情况。</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（二）湾区环境保护及政策机制国际经验比较研究</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针对湾区面临的重点共性环境问题，梳理国际上主要湾区（东京湾区、纽约湾区和旧金山湾等）解决环境问题的相关政策机制等，总结经验和教训。</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（三）粤港澳大湾区主要环境问题识别</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结合粤港澳大湾区基本状况及国际经验研究，通过文献梳理、实地走访调研等方式，按照地理单元和经济社会发展特性，分要素（如：水、大气、土壤等）识别粤港澳大湾区重要环境问题。</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（四）粤港澳大湾区环境保护政策创新需求研究</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基于识别的环境问题，梳理粤港澳现有环境保护政策，研究分析这些环境保护政策在“一国两制”、“一带一路”背景下，在推进大湾区建设过程中面临的问题和挑战，总结和凝练粤港澳大湾区环境保护政策创新需求。</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（五）粤港澳大湾区环境保护合作机制研究</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梳理粤港澳现有环境保护合作机制，针对已识别的重点环境问题，研究分析这些环境保护合作机制在“一国两制”、“一带一路”背景下，在推进大湾区建设过程中面临的问题和挑战，总结和凝练粤港澳大湾区环境保护合作机制需求。</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（六）粤港澳大湾区环境社会化风险源展示系统</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通过实地调研、数据收集以及问卷调查，按照识别出来的粤港澳大湾区重点环境问题，搜集整理环境社会化风险源数据，构建集成展示系统。</w:t>
      </w:r>
    </w:p>
    <w:p>
      <w:pPr>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（七）粤港澳环境保护政策机制的思路及建议</w:t>
      </w:r>
    </w:p>
    <w:p>
      <w:pPr>
        <w:suppressAutoHyphens/>
        <w:adjustRightInd w:val="0"/>
        <w:snapToGrid w:val="0"/>
        <w:spacing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基于现状、问题和经验的分析，提出广东省在</w:t>
      </w:r>
      <w:r>
        <w:rPr>
          <w:rFonts w:hint="eastAsia" w:asciiTheme="minorEastAsia" w:hAnsiTheme="minorEastAsia" w:eastAsiaTheme="minorEastAsia"/>
          <w:color w:val="FF0000"/>
          <w:szCs w:val="21"/>
          <w:lang w:eastAsia="zh-CN"/>
        </w:rPr>
        <w:t>创新</w:t>
      </w:r>
      <w:r>
        <w:rPr>
          <w:rFonts w:hint="eastAsia" w:asciiTheme="minorEastAsia" w:hAnsiTheme="minorEastAsia" w:eastAsiaTheme="minorEastAsia"/>
          <w:color w:val="FF0000"/>
          <w:szCs w:val="21"/>
        </w:rPr>
        <w:t>粤港澳大湾区环境保护政策机制方面宏观性、全局性和总体性的思路，以及可操作</w:t>
      </w:r>
      <w:r>
        <w:rPr>
          <w:rFonts w:hint="eastAsia" w:asciiTheme="minorEastAsia" w:hAnsiTheme="minorEastAsia" w:eastAsiaTheme="minorEastAsia"/>
          <w:color w:val="FF0000"/>
          <w:szCs w:val="21"/>
          <w:lang w:eastAsia="zh-CN"/>
        </w:rPr>
        <w:t>的政策</w:t>
      </w:r>
      <w:r>
        <w:rPr>
          <w:rFonts w:hint="eastAsia" w:asciiTheme="minorEastAsia" w:hAnsiTheme="minorEastAsia" w:eastAsiaTheme="minorEastAsia"/>
          <w:color w:val="FF0000"/>
          <w:szCs w:val="21"/>
        </w:rPr>
        <w:t>建议。</w:t>
      </w:r>
    </w:p>
    <w:p>
      <w:pPr>
        <w:suppressAutoHyphens/>
        <w:adjustRightInd w:val="0"/>
        <w:snapToGrid w:val="0"/>
        <w:spacing w:line="360" w:lineRule="auto"/>
        <w:ind w:firstLine="420" w:firstLineChars="200"/>
        <w:rPr>
          <w:rFonts w:hint="eastAsia" w:asciiTheme="minorEastAsia" w:hAnsiTheme="minorEastAsia" w:eastAsiaTheme="minorEastAsia"/>
          <w:szCs w:val="21"/>
        </w:rPr>
      </w:pPr>
      <w:bookmarkStart w:id="3" w:name="_GoBack"/>
      <w:bookmarkEnd w:id="3"/>
    </w:p>
    <w:p>
      <w:pPr>
        <w:suppressAutoHyphens/>
        <w:adjustRightInd w:val="0"/>
        <w:snapToGrid w:val="0"/>
        <w:spacing w:line="360" w:lineRule="auto"/>
        <w:ind w:firstLine="420" w:firstLineChars="200"/>
        <w:rPr>
          <w:rFonts w:cs="黑体" w:asciiTheme="minorEastAsia" w:hAnsiTheme="minorEastAsia" w:eastAsiaTheme="minorEastAsia"/>
          <w:bCs/>
          <w:kern w:val="0"/>
          <w:szCs w:val="21"/>
        </w:rPr>
      </w:pPr>
      <w:r>
        <w:rPr>
          <w:rFonts w:hint="eastAsia" w:cs="黑体" w:asciiTheme="minorEastAsia" w:hAnsiTheme="minorEastAsia" w:eastAsiaTheme="minorEastAsia"/>
          <w:bCs/>
          <w:kern w:val="0"/>
          <w:szCs w:val="21"/>
        </w:rPr>
        <w:t>五、</w:t>
      </w:r>
      <w:bookmarkStart w:id="1" w:name="_Toc232399902"/>
      <w:r>
        <w:rPr>
          <w:rFonts w:hint="eastAsia" w:cs="黑体" w:asciiTheme="minorEastAsia" w:hAnsiTheme="minorEastAsia" w:eastAsiaTheme="minorEastAsia"/>
          <w:bCs/>
          <w:kern w:val="0"/>
          <w:szCs w:val="21"/>
        </w:rPr>
        <w:t>研究成果的质量要求</w:t>
      </w:r>
      <w:bookmarkEnd w:id="1"/>
      <w:bookmarkStart w:id="2" w:name="_Toc232399903"/>
    </w:p>
    <w:bookmarkEnd w:id="2"/>
    <w:p>
      <w:pPr>
        <w:tabs>
          <w:tab w:val="left" w:pos="426"/>
        </w:tabs>
        <w:suppressAutoHyphens/>
        <w:adjustRightInd w:val="0"/>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（一）报告要求</w:t>
      </w:r>
    </w:p>
    <w:p>
      <w:pPr>
        <w:tabs>
          <w:tab w:val="left" w:pos="426"/>
        </w:tabs>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根据前述项目内容及有关要求编制报告，思路清晰，科学合理，内容系统全面，提出广东省在建立粤港澳大湾区环境保护政策机制方面宏观性、全局性和总体性的思路，以及加强粤港澳大湾区环境保护政策机制创新的可操作性政策建议</w:t>
      </w:r>
      <w:r>
        <w:rPr>
          <w:rFonts w:asciiTheme="minorEastAsia" w:hAnsiTheme="minorEastAsia" w:eastAsiaTheme="minorEastAsia"/>
          <w:szCs w:val="21"/>
        </w:rPr>
        <w:t>。</w:t>
      </w:r>
    </w:p>
    <w:p>
      <w:pPr>
        <w:tabs>
          <w:tab w:val="left" w:pos="426"/>
        </w:tabs>
        <w:suppressAutoHyphens/>
        <w:adjustRightInd w:val="0"/>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主要成果包括：</w:t>
      </w:r>
    </w:p>
    <w:p>
      <w:pPr>
        <w:tabs>
          <w:tab w:val="left" w:pos="426"/>
        </w:tabs>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1、《粤港澳大湾区环境保护政策机制研究报告》；</w:t>
      </w:r>
    </w:p>
    <w:p>
      <w:pPr>
        <w:tabs>
          <w:tab w:val="left" w:pos="426"/>
        </w:tabs>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2、《粤港澳大湾区环境保护政策机制摘要报告》；</w:t>
      </w:r>
    </w:p>
    <w:p>
      <w:pPr>
        <w:tabs>
          <w:tab w:val="left" w:pos="426"/>
        </w:tabs>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3、《粤港澳大湾区环境保护政策机制政策建议报告》；</w:t>
      </w:r>
    </w:p>
    <w:p>
      <w:pPr>
        <w:tabs>
          <w:tab w:val="left" w:pos="426"/>
        </w:tabs>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4、粤港澳大湾区环境社会化风险源集成展示系统</w:t>
      </w:r>
      <w:r>
        <w:rPr>
          <w:rFonts w:asciiTheme="minorEastAsia" w:hAnsiTheme="minorEastAsia" w:eastAsiaTheme="minorEastAsia"/>
          <w:szCs w:val="21"/>
        </w:rPr>
        <w:t>。</w:t>
      </w:r>
    </w:p>
    <w:p>
      <w:pPr>
        <w:tabs>
          <w:tab w:val="left" w:pos="426"/>
        </w:tabs>
        <w:suppressAutoHyphens/>
        <w:adjustRightInd w:val="0"/>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（二）提交成果的形式</w:t>
      </w:r>
    </w:p>
    <w:p>
      <w:pPr>
        <w:tabs>
          <w:tab w:val="left" w:pos="426"/>
        </w:tabs>
        <w:suppressAutoHyphen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提交</w:t>
      </w:r>
      <w:r>
        <w:rPr>
          <w:rFonts w:asciiTheme="minorEastAsia" w:hAnsiTheme="minorEastAsia" w:eastAsiaTheme="minorEastAsia"/>
          <w:szCs w:val="21"/>
        </w:rPr>
        <w:t>上述</w:t>
      </w:r>
      <w:r>
        <w:rPr>
          <w:rFonts w:hint="eastAsia" w:asciiTheme="minorEastAsia" w:hAnsiTheme="minorEastAsia" w:eastAsiaTheme="minorEastAsia"/>
          <w:szCs w:val="21"/>
        </w:rPr>
        <w:t>报告</w:t>
      </w:r>
      <w:r>
        <w:rPr>
          <w:rFonts w:asciiTheme="minorEastAsia" w:hAnsiTheme="minorEastAsia" w:eastAsiaTheme="minorEastAsia"/>
          <w:szCs w:val="21"/>
        </w:rPr>
        <w:t>纸质版</w:t>
      </w:r>
      <w:r>
        <w:rPr>
          <w:rFonts w:hint="eastAsia" w:asciiTheme="minorEastAsia" w:hAnsiTheme="minorEastAsia" w:eastAsiaTheme="minorEastAsia"/>
          <w:szCs w:val="21"/>
        </w:rPr>
        <w:t>30</w:t>
      </w:r>
      <w:r>
        <w:rPr>
          <w:rFonts w:asciiTheme="minorEastAsia" w:hAnsiTheme="minorEastAsia" w:eastAsiaTheme="minorEastAsia"/>
          <w:szCs w:val="21"/>
        </w:rPr>
        <w:t>套及其电子版刻录光盘</w:t>
      </w:r>
      <w:r>
        <w:rPr>
          <w:rFonts w:hint="eastAsia" w:asciiTheme="minorEastAsia" w:hAnsiTheme="minorEastAsia" w:eastAsiaTheme="minorEastAsia"/>
          <w:szCs w:val="21"/>
        </w:rPr>
        <w:t>2</w:t>
      </w:r>
      <w:r>
        <w:rPr>
          <w:rFonts w:asciiTheme="minorEastAsia" w:hAnsiTheme="minorEastAsia" w:eastAsiaTheme="minorEastAsia"/>
          <w:szCs w:val="21"/>
        </w:rPr>
        <w:t>张。</w:t>
      </w:r>
    </w:p>
    <w:p>
      <w:pPr>
        <w:tabs>
          <w:tab w:val="left" w:pos="426"/>
        </w:tabs>
        <w:suppressAutoHyphens/>
        <w:adjustRightInd w:val="0"/>
        <w:snapToGrid w:val="0"/>
        <w:spacing w:line="360" w:lineRule="auto"/>
        <w:ind w:firstLine="420" w:firstLineChars="200"/>
        <w:rPr>
          <w:rFonts w:hint="eastAsia" w:asciiTheme="minorEastAsia" w:hAnsiTheme="minorEastAsia" w:eastAsiaTheme="minorEastAsia"/>
          <w:szCs w:val="21"/>
        </w:rPr>
      </w:pPr>
    </w:p>
    <w:p>
      <w:pPr>
        <w:tabs>
          <w:tab w:val="left" w:pos="426"/>
        </w:tabs>
        <w:suppressAutoHyphens/>
        <w:adjustRightInd w:val="0"/>
        <w:snapToGrid w:val="0"/>
        <w:spacing w:line="360" w:lineRule="auto"/>
        <w:ind w:firstLine="420" w:firstLineChars="200"/>
        <w:rPr>
          <w:rFonts w:cs="黑体" w:asciiTheme="minorEastAsia" w:hAnsiTheme="minorEastAsia" w:eastAsiaTheme="minorEastAsia"/>
          <w:bCs/>
          <w:kern w:val="0"/>
          <w:szCs w:val="21"/>
        </w:rPr>
      </w:pPr>
      <w:r>
        <w:rPr>
          <w:rFonts w:hint="eastAsia" w:cs="黑体" w:asciiTheme="minorEastAsia" w:hAnsiTheme="minorEastAsia" w:eastAsiaTheme="minorEastAsia"/>
          <w:bCs/>
          <w:kern w:val="0"/>
          <w:szCs w:val="21"/>
        </w:rPr>
        <w:t>六、进度要求</w:t>
      </w:r>
      <w:r>
        <w:rPr>
          <w:rFonts w:hint="eastAsia" w:cs="黑体" w:asciiTheme="minorEastAsia" w:hAnsiTheme="minorEastAsia" w:eastAsiaTheme="minorEastAsia"/>
          <w:bCs/>
          <w:kern w:val="0"/>
          <w:szCs w:val="21"/>
        </w:rPr>
        <w:tab/>
      </w:r>
    </w:p>
    <w:p>
      <w:pPr>
        <w:suppressAutoHyphens/>
        <w:adjustRightInd w:val="0"/>
        <w:snapToGrid w:val="0"/>
        <w:spacing w:line="360" w:lineRule="auto"/>
        <w:ind w:firstLine="426"/>
        <w:rPr>
          <w:rFonts w:asciiTheme="minorEastAsia" w:hAnsiTheme="minorEastAsia" w:eastAsiaTheme="minorEastAsia"/>
          <w:szCs w:val="21"/>
        </w:rPr>
      </w:pPr>
      <w:r>
        <w:rPr>
          <w:rFonts w:asciiTheme="minorEastAsia" w:hAnsiTheme="minorEastAsia" w:eastAsiaTheme="minorEastAsia"/>
          <w:szCs w:val="21"/>
        </w:rPr>
        <w:t>（一）201</w:t>
      </w:r>
      <w:r>
        <w:rPr>
          <w:rFonts w:hint="eastAsia" w:asciiTheme="minorEastAsia" w:hAnsiTheme="minorEastAsia" w:eastAsiaTheme="minorEastAsia"/>
          <w:szCs w:val="21"/>
        </w:rPr>
        <w:t>8</w:t>
      </w:r>
      <w:r>
        <w:rPr>
          <w:rFonts w:asciiTheme="minorEastAsia" w:hAnsiTheme="minorEastAsia" w:eastAsiaTheme="minorEastAsia"/>
          <w:szCs w:val="21"/>
        </w:rPr>
        <w:t>年</w:t>
      </w:r>
      <w:r>
        <w:rPr>
          <w:rFonts w:hint="eastAsia" w:asciiTheme="minorEastAsia" w:hAnsiTheme="minorEastAsia" w:eastAsiaTheme="minorEastAsia"/>
          <w:szCs w:val="21"/>
        </w:rPr>
        <w:t>5</w:t>
      </w:r>
      <w:r>
        <w:rPr>
          <w:rFonts w:asciiTheme="minorEastAsia" w:hAnsiTheme="minorEastAsia" w:eastAsiaTheme="minorEastAsia"/>
          <w:szCs w:val="21"/>
        </w:rPr>
        <w:t>月，</w:t>
      </w:r>
      <w:r>
        <w:rPr>
          <w:rFonts w:hint="eastAsia" w:asciiTheme="minorEastAsia" w:hAnsiTheme="minorEastAsia" w:eastAsiaTheme="minorEastAsia"/>
          <w:szCs w:val="21"/>
        </w:rPr>
        <w:t>组建项目组、确定工作方案并正式启动，召开专家研讨，开展实地调研，完成前期资料收集。</w:t>
      </w:r>
    </w:p>
    <w:p>
      <w:pPr>
        <w:suppressAutoHyphens/>
        <w:adjustRightInd w:val="0"/>
        <w:snapToGrid w:val="0"/>
        <w:spacing w:line="360" w:lineRule="auto"/>
        <w:ind w:firstLine="426"/>
        <w:rPr>
          <w:rFonts w:asciiTheme="minorEastAsia" w:hAnsiTheme="minorEastAsia" w:eastAsiaTheme="minorEastAsia"/>
          <w:szCs w:val="21"/>
        </w:rPr>
      </w:pPr>
      <w:r>
        <w:rPr>
          <w:rFonts w:asciiTheme="minorEastAsia" w:hAnsiTheme="minorEastAsia" w:eastAsiaTheme="minorEastAsia"/>
          <w:szCs w:val="21"/>
        </w:rPr>
        <w:t>（二）201</w:t>
      </w:r>
      <w:r>
        <w:rPr>
          <w:rFonts w:hint="eastAsia" w:asciiTheme="minorEastAsia" w:hAnsiTheme="minorEastAsia" w:eastAsiaTheme="minorEastAsia"/>
          <w:szCs w:val="21"/>
        </w:rPr>
        <w:t>8</w:t>
      </w:r>
      <w:r>
        <w:rPr>
          <w:rFonts w:asciiTheme="minorEastAsia" w:hAnsiTheme="minorEastAsia" w:eastAsiaTheme="minorEastAsia"/>
          <w:szCs w:val="21"/>
        </w:rPr>
        <w:t>年</w:t>
      </w:r>
      <w:r>
        <w:rPr>
          <w:rFonts w:hint="eastAsia" w:asciiTheme="minorEastAsia" w:hAnsiTheme="minorEastAsia" w:eastAsiaTheme="minorEastAsia"/>
          <w:szCs w:val="21"/>
        </w:rPr>
        <w:t>6</w:t>
      </w:r>
      <w:r>
        <w:rPr>
          <w:rFonts w:asciiTheme="minorEastAsia" w:hAnsiTheme="minorEastAsia" w:eastAsiaTheme="minorEastAsia"/>
          <w:szCs w:val="21"/>
        </w:rPr>
        <w:t>月-</w:t>
      </w:r>
      <w:r>
        <w:rPr>
          <w:rFonts w:hint="eastAsia" w:asciiTheme="minorEastAsia" w:hAnsiTheme="minorEastAsia" w:eastAsiaTheme="minorEastAsia"/>
          <w:szCs w:val="21"/>
        </w:rPr>
        <w:t>7</w:t>
      </w:r>
      <w:r>
        <w:rPr>
          <w:rFonts w:asciiTheme="minorEastAsia" w:hAnsiTheme="minorEastAsia" w:eastAsiaTheme="minorEastAsia"/>
          <w:szCs w:val="21"/>
        </w:rPr>
        <w:t>月，</w:t>
      </w:r>
      <w:r>
        <w:rPr>
          <w:rFonts w:hint="eastAsia" w:asciiTheme="minorEastAsia" w:hAnsiTheme="minorEastAsia" w:eastAsiaTheme="minorEastAsia"/>
          <w:szCs w:val="21"/>
        </w:rPr>
        <w:t>开展实地调查研究，召开专家座谈会。</w:t>
      </w:r>
    </w:p>
    <w:p>
      <w:pPr>
        <w:suppressAutoHyphens/>
        <w:adjustRightInd w:val="0"/>
        <w:snapToGrid w:val="0"/>
        <w:spacing w:line="360" w:lineRule="auto"/>
        <w:ind w:firstLine="426"/>
        <w:rPr>
          <w:rFonts w:asciiTheme="minorEastAsia" w:hAnsiTheme="minorEastAsia" w:eastAsiaTheme="minorEastAsia"/>
          <w:szCs w:val="21"/>
        </w:rPr>
      </w:pPr>
      <w:r>
        <w:rPr>
          <w:rFonts w:asciiTheme="minorEastAsia" w:hAnsiTheme="minorEastAsia" w:eastAsiaTheme="minorEastAsia"/>
          <w:szCs w:val="21"/>
        </w:rPr>
        <w:t>（三）201</w:t>
      </w:r>
      <w:r>
        <w:rPr>
          <w:rFonts w:hint="eastAsia" w:asciiTheme="minorEastAsia" w:hAnsiTheme="minorEastAsia" w:eastAsiaTheme="minorEastAsia"/>
          <w:szCs w:val="21"/>
        </w:rPr>
        <w:t>8</w:t>
      </w:r>
      <w:r>
        <w:rPr>
          <w:rFonts w:asciiTheme="minorEastAsia" w:hAnsiTheme="minorEastAsia" w:eastAsiaTheme="minorEastAsia"/>
          <w:szCs w:val="21"/>
        </w:rPr>
        <w:t>年</w:t>
      </w:r>
      <w:r>
        <w:rPr>
          <w:rFonts w:hint="eastAsia" w:asciiTheme="minorEastAsia" w:hAnsiTheme="minorEastAsia" w:eastAsiaTheme="minorEastAsia"/>
          <w:szCs w:val="21"/>
        </w:rPr>
        <w:t>8</w:t>
      </w:r>
      <w:r>
        <w:rPr>
          <w:rFonts w:asciiTheme="minorEastAsia" w:hAnsiTheme="minorEastAsia" w:eastAsiaTheme="minorEastAsia"/>
          <w:szCs w:val="21"/>
        </w:rPr>
        <w:t>月-</w:t>
      </w:r>
      <w:r>
        <w:rPr>
          <w:rFonts w:hint="eastAsia" w:asciiTheme="minorEastAsia" w:hAnsiTheme="minorEastAsia" w:eastAsiaTheme="minorEastAsia"/>
          <w:szCs w:val="21"/>
        </w:rPr>
        <w:t>9</w:t>
      </w:r>
      <w:r>
        <w:rPr>
          <w:rFonts w:asciiTheme="minorEastAsia" w:hAnsiTheme="minorEastAsia" w:eastAsiaTheme="minorEastAsia"/>
          <w:szCs w:val="21"/>
        </w:rPr>
        <w:t>月，</w:t>
      </w:r>
      <w:r>
        <w:rPr>
          <w:rFonts w:hint="eastAsia" w:asciiTheme="minorEastAsia" w:hAnsiTheme="minorEastAsia" w:eastAsiaTheme="minorEastAsia"/>
          <w:szCs w:val="21"/>
        </w:rPr>
        <w:t>构建集成展示系统，开展数据分析和报告编写，完成报告汇总，提交项目报告初稿</w:t>
      </w:r>
      <w:r>
        <w:rPr>
          <w:rFonts w:asciiTheme="minorEastAsia" w:hAnsiTheme="minorEastAsia" w:eastAsiaTheme="minorEastAsia"/>
          <w:szCs w:val="21"/>
        </w:rPr>
        <w:t>。</w:t>
      </w:r>
    </w:p>
    <w:p>
      <w:pPr>
        <w:suppressAutoHyphens/>
        <w:adjustRightInd w:val="0"/>
        <w:snapToGrid w:val="0"/>
        <w:spacing w:line="360" w:lineRule="auto"/>
        <w:ind w:firstLine="426"/>
        <w:rPr>
          <w:rFonts w:asciiTheme="minorEastAsia" w:hAnsiTheme="minorEastAsia" w:eastAsiaTheme="minorEastAsia"/>
          <w:szCs w:val="21"/>
        </w:rPr>
      </w:pPr>
      <w:r>
        <w:rPr>
          <w:rFonts w:asciiTheme="minorEastAsia" w:hAnsiTheme="minorEastAsia" w:eastAsiaTheme="minorEastAsia"/>
          <w:szCs w:val="21"/>
        </w:rPr>
        <w:t>（四）201</w:t>
      </w:r>
      <w:r>
        <w:rPr>
          <w:rFonts w:hint="eastAsia" w:asciiTheme="minorEastAsia" w:hAnsiTheme="minorEastAsia" w:eastAsiaTheme="minorEastAsia"/>
          <w:szCs w:val="21"/>
        </w:rPr>
        <w:t>8</w:t>
      </w:r>
      <w:r>
        <w:rPr>
          <w:rFonts w:asciiTheme="minorEastAsia" w:hAnsiTheme="minorEastAsia" w:eastAsiaTheme="minorEastAsia"/>
          <w:szCs w:val="21"/>
        </w:rPr>
        <w:t>年1</w:t>
      </w:r>
      <w:r>
        <w:rPr>
          <w:rFonts w:hint="eastAsia" w:asciiTheme="minorEastAsia" w:hAnsiTheme="minorEastAsia" w:eastAsiaTheme="minorEastAsia"/>
          <w:szCs w:val="21"/>
        </w:rPr>
        <w:t>0</w:t>
      </w:r>
      <w:r>
        <w:rPr>
          <w:rFonts w:asciiTheme="minorEastAsia" w:hAnsiTheme="minorEastAsia" w:eastAsiaTheme="minorEastAsia"/>
          <w:szCs w:val="21"/>
        </w:rPr>
        <w:t>月，</w:t>
      </w:r>
      <w:r>
        <w:rPr>
          <w:rFonts w:hint="eastAsia" w:asciiTheme="minorEastAsia" w:hAnsiTheme="minorEastAsia" w:eastAsiaTheme="minorEastAsia"/>
          <w:szCs w:val="21"/>
        </w:rPr>
        <w:t>召开专家座谈会，讨论研究报告初稿并提出修改建议</w:t>
      </w:r>
      <w:r>
        <w:rPr>
          <w:rFonts w:asciiTheme="minorEastAsia" w:hAnsiTheme="minorEastAsia" w:eastAsiaTheme="minorEastAsia"/>
          <w:szCs w:val="21"/>
        </w:rPr>
        <w:t>。</w:t>
      </w:r>
    </w:p>
    <w:p>
      <w:pPr>
        <w:suppressAutoHyphens/>
        <w:adjustRightInd w:val="0"/>
        <w:snapToGrid w:val="0"/>
        <w:spacing w:line="360" w:lineRule="auto"/>
        <w:ind w:firstLine="426"/>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五</w:t>
      </w:r>
      <w:r>
        <w:rPr>
          <w:rFonts w:asciiTheme="minorEastAsia" w:hAnsiTheme="minorEastAsia" w:eastAsiaTheme="minorEastAsia"/>
          <w:szCs w:val="21"/>
        </w:rPr>
        <w:t>）201</w:t>
      </w:r>
      <w:r>
        <w:rPr>
          <w:rFonts w:hint="eastAsia" w:asciiTheme="minorEastAsia" w:hAnsiTheme="minorEastAsia" w:eastAsiaTheme="minorEastAsia"/>
          <w:szCs w:val="21"/>
        </w:rPr>
        <w:t>8</w:t>
      </w:r>
      <w:r>
        <w:rPr>
          <w:rFonts w:asciiTheme="minorEastAsia" w:hAnsiTheme="minorEastAsia" w:eastAsiaTheme="minorEastAsia"/>
          <w:szCs w:val="21"/>
        </w:rPr>
        <w:t>年1</w:t>
      </w:r>
      <w:r>
        <w:rPr>
          <w:rFonts w:hint="eastAsia" w:asciiTheme="minorEastAsia" w:hAnsiTheme="minorEastAsia" w:eastAsiaTheme="minorEastAsia"/>
          <w:szCs w:val="21"/>
        </w:rPr>
        <w:t>1</w:t>
      </w:r>
      <w:r>
        <w:rPr>
          <w:rFonts w:asciiTheme="minorEastAsia" w:hAnsiTheme="minorEastAsia" w:eastAsiaTheme="minorEastAsia"/>
          <w:szCs w:val="21"/>
        </w:rPr>
        <w:t>月，</w:t>
      </w:r>
      <w:r>
        <w:rPr>
          <w:rFonts w:hint="eastAsia" w:asciiTheme="minorEastAsia" w:hAnsiTheme="minorEastAsia" w:eastAsiaTheme="minorEastAsia"/>
          <w:szCs w:val="21"/>
        </w:rPr>
        <w:t>修改报告，形成终稿</w:t>
      </w:r>
      <w:r>
        <w:rPr>
          <w:rFonts w:asciiTheme="minorEastAsia" w:hAnsiTheme="minorEastAsia" w:eastAsiaTheme="minorEastAsia"/>
          <w:szCs w:val="21"/>
        </w:rPr>
        <w:t>。</w:t>
      </w:r>
    </w:p>
    <w:p>
      <w:pPr>
        <w:suppressAutoHyphens/>
        <w:adjustRightInd w:val="0"/>
        <w:snapToGrid w:val="0"/>
        <w:spacing w:line="360" w:lineRule="auto"/>
        <w:ind w:firstLine="426"/>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六</w:t>
      </w:r>
      <w:r>
        <w:rPr>
          <w:rFonts w:asciiTheme="minorEastAsia" w:hAnsiTheme="minorEastAsia" w:eastAsiaTheme="minorEastAsia"/>
          <w:szCs w:val="21"/>
        </w:rPr>
        <w:t>）201</w:t>
      </w:r>
      <w:r>
        <w:rPr>
          <w:rFonts w:hint="eastAsia" w:asciiTheme="minorEastAsia" w:hAnsiTheme="minorEastAsia" w:eastAsiaTheme="minorEastAsia"/>
          <w:szCs w:val="21"/>
        </w:rPr>
        <w:t>8</w:t>
      </w:r>
      <w:r>
        <w:rPr>
          <w:rFonts w:asciiTheme="minorEastAsia" w:hAnsiTheme="minorEastAsia" w:eastAsiaTheme="minorEastAsia"/>
          <w:szCs w:val="21"/>
        </w:rPr>
        <w:t>年1</w:t>
      </w:r>
      <w:r>
        <w:rPr>
          <w:rFonts w:hint="eastAsia" w:asciiTheme="minorEastAsia" w:hAnsiTheme="minorEastAsia" w:eastAsiaTheme="minorEastAsia"/>
          <w:szCs w:val="21"/>
        </w:rPr>
        <w:t>2</w:t>
      </w:r>
      <w:r>
        <w:rPr>
          <w:rFonts w:asciiTheme="minorEastAsia" w:hAnsiTheme="minorEastAsia" w:eastAsiaTheme="minorEastAsia"/>
          <w:szCs w:val="21"/>
        </w:rPr>
        <w:t>月，</w:t>
      </w:r>
      <w:r>
        <w:rPr>
          <w:rFonts w:hint="eastAsia" w:asciiTheme="minorEastAsia" w:hAnsiTheme="minorEastAsia" w:eastAsiaTheme="minorEastAsia"/>
          <w:szCs w:val="21"/>
        </w:rPr>
        <w:t>提交报告最终稿，以及摘要报告和政策建议报告，召开专家论证会和项目结题会</w:t>
      </w:r>
      <w:r>
        <w:rPr>
          <w:rFonts w:asciiTheme="minorEastAsia" w:hAnsiTheme="minorEastAsia" w:eastAsiaTheme="minorEastAsia"/>
          <w:szCs w:val="21"/>
        </w:rPr>
        <w:t>。</w:t>
      </w:r>
    </w:p>
    <w:p>
      <w:pPr>
        <w:suppressAutoHyphens/>
        <w:adjustRightInd w:val="0"/>
        <w:snapToGrid w:val="0"/>
        <w:spacing w:line="360" w:lineRule="auto"/>
        <w:ind w:firstLine="426"/>
        <w:rPr>
          <w:rFonts w:hint="eastAsia" w:asciiTheme="minorEastAsia" w:hAnsiTheme="minorEastAsia" w:eastAsiaTheme="minorEastAsia"/>
          <w:szCs w:val="21"/>
        </w:rPr>
      </w:pPr>
    </w:p>
    <w:p>
      <w:pPr>
        <w:suppressAutoHyphens/>
        <w:adjustRightInd w:val="0"/>
        <w:snapToGrid w:val="0"/>
        <w:spacing w:line="360" w:lineRule="auto"/>
        <w:ind w:firstLine="420" w:firstLineChars="200"/>
        <w:rPr>
          <w:rFonts w:cs="黑体" w:asciiTheme="minorEastAsia" w:hAnsiTheme="minorEastAsia" w:eastAsiaTheme="minorEastAsia"/>
          <w:bCs/>
          <w:szCs w:val="21"/>
        </w:rPr>
      </w:pPr>
      <w:r>
        <w:rPr>
          <w:rFonts w:hint="eastAsia" w:cs="黑体" w:asciiTheme="minorEastAsia" w:hAnsiTheme="minorEastAsia" w:eastAsiaTheme="minorEastAsia"/>
          <w:bCs/>
          <w:szCs w:val="21"/>
        </w:rPr>
        <w:t>七、支付方式</w:t>
      </w:r>
    </w:p>
    <w:p>
      <w:pPr>
        <w:suppressAutoHyphens/>
        <w:adjustRightInd w:val="0"/>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合同签订后，支付合同总价的80%；研究成果完成专家评审，并按专家意见修改后正式提交，经采购人验收合格后，支付合同总价的20%。</w:t>
      </w:r>
    </w:p>
    <w:p>
      <w:pPr>
        <w:suppressAutoHyphens/>
        <w:snapToGri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预算金额：100万元</w:t>
      </w:r>
    </w:p>
    <w:p>
      <w:pPr>
        <w:rPr>
          <w:rFonts w:asciiTheme="minorEastAsia" w:hAnsiTheme="minorEastAsia" w:eastAsiaTheme="minorEastAsia"/>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Gr/N9uy&#10;AQAASgMAAA4AAAAAAAAAAQAgAAAAHwEAAGRycy9lMm9Eb2MueG1sUEsFBgAAAAAGAAYAWQEAAEM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F4"/>
    <w:rsid w:val="00002F2C"/>
    <w:rsid w:val="000403FA"/>
    <w:rsid w:val="001040C5"/>
    <w:rsid w:val="001B1EDC"/>
    <w:rsid w:val="001C061E"/>
    <w:rsid w:val="001C6A1C"/>
    <w:rsid w:val="00203B5D"/>
    <w:rsid w:val="0023396A"/>
    <w:rsid w:val="00295145"/>
    <w:rsid w:val="002963E5"/>
    <w:rsid w:val="00297467"/>
    <w:rsid w:val="00337340"/>
    <w:rsid w:val="003C6BF4"/>
    <w:rsid w:val="00406CE9"/>
    <w:rsid w:val="00551BE4"/>
    <w:rsid w:val="00612E98"/>
    <w:rsid w:val="00641653"/>
    <w:rsid w:val="00687E31"/>
    <w:rsid w:val="00693EA6"/>
    <w:rsid w:val="006A6508"/>
    <w:rsid w:val="006A78DC"/>
    <w:rsid w:val="006D0B62"/>
    <w:rsid w:val="00744D52"/>
    <w:rsid w:val="00792414"/>
    <w:rsid w:val="00815857"/>
    <w:rsid w:val="008F0039"/>
    <w:rsid w:val="00923F45"/>
    <w:rsid w:val="00951D09"/>
    <w:rsid w:val="009761F2"/>
    <w:rsid w:val="009A7290"/>
    <w:rsid w:val="009C5596"/>
    <w:rsid w:val="00A44505"/>
    <w:rsid w:val="00A55317"/>
    <w:rsid w:val="00A6541C"/>
    <w:rsid w:val="00A71C09"/>
    <w:rsid w:val="00B31766"/>
    <w:rsid w:val="00B41C9F"/>
    <w:rsid w:val="00C24EC1"/>
    <w:rsid w:val="00C66145"/>
    <w:rsid w:val="00CC358A"/>
    <w:rsid w:val="00D150CB"/>
    <w:rsid w:val="00DE1245"/>
    <w:rsid w:val="00E1573C"/>
    <w:rsid w:val="00E90A0A"/>
    <w:rsid w:val="00ED61B6"/>
    <w:rsid w:val="00F70C34"/>
    <w:rsid w:val="00FC10A2"/>
    <w:rsid w:val="03182286"/>
    <w:rsid w:val="03935B24"/>
    <w:rsid w:val="10346A3D"/>
    <w:rsid w:val="19F60ACC"/>
    <w:rsid w:val="1DA2541B"/>
    <w:rsid w:val="1FE60CAB"/>
    <w:rsid w:val="239930C3"/>
    <w:rsid w:val="25BC067E"/>
    <w:rsid w:val="267F7373"/>
    <w:rsid w:val="2C711ABA"/>
    <w:rsid w:val="2C8E746D"/>
    <w:rsid w:val="2DDE6EF0"/>
    <w:rsid w:val="2FBA4F3E"/>
    <w:rsid w:val="313B09D6"/>
    <w:rsid w:val="361C217F"/>
    <w:rsid w:val="39B041BE"/>
    <w:rsid w:val="3DE2127A"/>
    <w:rsid w:val="40390DAB"/>
    <w:rsid w:val="4A837D65"/>
    <w:rsid w:val="4C2C14E1"/>
    <w:rsid w:val="67C15032"/>
    <w:rsid w:val="6965528B"/>
    <w:rsid w:val="6D3E518A"/>
    <w:rsid w:val="6DDE5191"/>
    <w:rsid w:val="72297ACA"/>
    <w:rsid w:val="7F571CD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gpcgd</Company>
  <Pages>4</Pages>
  <Words>512</Words>
  <Characters>2920</Characters>
  <Lines>24</Lines>
  <Paragraphs>6</Paragraphs>
  <TotalTime>0</TotalTime>
  <ScaleCrop>false</ScaleCrop>
  <LinksUpToDate>false</LinksUpToDate>
  <CharactersWithSpaces>3426</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2018-04-21T08:51:00Z</dcterms:created>
  <dc:creator>Wang Yong</dc:creator>
  <cp:lastModifiedBy>关绣娟</cp:lastModifiedBy>
  <cp:lastPrinted>2018-05-08T03:32:23Z</cp:lastPrinted>
  <dcterms:modified xsi:type="dcterms:W3CDTF">2018-05-08T03:49:53Z</dcterms:modified>
  <dc:title>粤港澳大湾区环境保护规划前期研究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