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2"/>
          <w:szCs w:val="32"/>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r>
        <w:rPr>
          <w:rFonts w:ascii="宋体" w:hAnsi="宋体"/>
          <w:szCs w:val="21"/>
        </w:rPr>
        <w:t xml:space="preserve"> </w:t>
      </w:r>
    </w:p>
    <w:p>
      <w:pPr>
        <w:jc w:val="center"/>
        <w:rPr>
          <w:rFonts w:ascii="宋体"/>
          <w:szCs w:val="21"/>
        </w:rPr>
      </w:pPr>
    </w:p>
    <w:p>
      <w:pPr>
        <w:jc w:val="center"/>
        <w:rPr>
          <w:rFonts w:ascii="黑体" w:hAnsi="黑体" w:eastAsia="黑体"/>
          <w:b/>
          <w:sz w:val="52"/>
          <w:szCs w:val="52"/>
        </w:rPr>
      </w:pPr>
      <w:r>
        <w:rPr>
          <w:rFonts w:hint="eastAsia" w:ascii="黑体" w:hAnsi="黑体" w:eastAsia="黑体"/>
          <w:b/>
          <w:sz w:val="52"/>
          <w:szCs w:val="52"/>
        </w:rPr>
        <w:t>政府采购项目</w:t>
      </w:r>
    </w:p>
    <w:p>
      <w:pPr>
        <w:jc w:val="center"/>
        <w:rPr>
          <w:rFonts w:ascii="黑体" w:hAnsi="黑体" w:eastAsia="黑体"/>
          <w:b/>
          <w:sz w:val="52"/>
          <w:szCs w:val="52"/>
        </w:rPr>
      </w:pPr>
    </w:p>
    <w:p>
      <w:pPr>
        <w:jc w:val="center"/>
        <w:rPr>
          <w:rFonts w:ascii="黑体" w:hAnsi="黑体" w:eastAsia="黑体"/>
          <w:b/>
          <w:bCs/>
          <w:sz w:val="52"/>
          <w:szCs w:val="52"/>
        </w:rPr>
      </w:pPr>
      <w:r>
        <w:rPr>
          <w:rFonts w:hint="eastAsia" w:ascii="黑体" w:hAnsi="黑体" w:eastAsia="黑体"/>
          <w:b/>
          <w:bCs/>
          <w:sz w:val="52"/>
          <w:szCs w:val="52"/>
        </w:rPr>
        <w:t>政府采购委托代理协议</w:t>
      </w: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spacing w:line="360" w:lineRule="auto"/>
        <w:ind w:left="1275" w:leftChars="607"/>
        <w:rPr>
          <w:rFonts w:ascii="黑体" w:hAnsi="黑体" w:eastAsia="黑体"/>
          <w:kern w:val="16"/>
          <w:sz w:val="30"/>
          <w:szCs w:val="30"/>
          <w:u w:val="single"/>
        </w:rPr>
      </w:pPr>
      <w:r>
        <w:rPr>
          <w:rFonts w:hint="eastAsia" w:ascii="黑体" w:hAnsi="黑体" w:eastAsia="黑体"/>
          <w:kern w:val="16"/>
          <w:sz w:val="30"/>
          <w:szCs w:val="30"/>
        </w:rPr>
        <w:t>委托协议编号：</w:t>
      </w:r>
      <w:r>
        <w:rPr>
          <w:rFonts w:ascii="黑体" w:hAnsi="黑体" w:eastAsia="黑体"/>
          <w:kern w:val="16"/>
          <w:sz w:val="30"/>
          <w:szCs w:val="30"/>
          <w:u w:val="single"/>
        </w:rPr>
        <w:t xml:space="preserve"> </w:t>
      </w:r>
      <w:bookmarkStart w:id="0" w:name="fsweitxybh"/>
      <w:bookmarkEnd w:id="0"/>
      <w:r>
        <w:rPr>
          <w:rFonts w:ascii="黑体" w:hAnsi="黑体" w:eastAsia="黑体"/>
          <w:kern w:val="16"/>
          <w:sz w:val="30"/>
          <w:szCs w:val="30"/>
          <w:u w:val="single"/>
        </w:rPr>
        <w:t xml:space="preserve">GPCGD183174141F1 </w:t>
      </w:r>
    </w:p>
    <w:p>
      <w:pPr>
        <w:spacing w:line="360" w:lineRule="auto"/>
        <w:ind w:left="1275" w:leftChars="607"/>
        <w:rPr>
          <w:rFonts w:ascii="黑体" w:hAnsi="黑体" w:eastAsia="黑体"/>
          <w:kern w:val="16"/>
          <w:sz w:val="30"/>
          <w:szCs w:val="30"/>
          <w:u w:val="single"/>
        </w:rPr>
      </w:pPr>
      <w:r>
        <w:rPr>
          <w:rFonts w:hint="eastAsia" w:ascii="黑体" w:hAnsi="黑体" w:eastAsia="黑体"/>
          <w:kern w:val="16"/>
          <w:sz w:val="30"/>
          <w:szCs w:val="30"/>
        </w:rPr>
        <w:t>采购文件编号：</w:t>
      </w:r>
      <w:r>
        <w:rPr>
          <w:rFonts w:ascii="黑体" w:hAnsi="黑体" w:eastAsia="黑体"/>
          <w:kern w:val="16"/>
          <w:sz w:val="30"/>
          <w:szCs w:val="30"/>
          <w:u w:val="single"/>
        </w:rPr>
        <w:t xml:space="preserve"> </w:t>
      </w:r>
      <w:bookmarkStart w:id="1" w:name="fszhaobwjbh"/>
      <w:bookmarkEnd w:id="1"/>
      <w:r>
        <w:rPr>
          <w:rFonts w:ascii="黑体" w:hAnsi="黑体" w:eastAsia="黑体"/>
          <w:kern w:val="16"/>
          <w:sz w:val="30"/>
          <w:szCs w:val="30"/>
          <w:u w:val="single"/>
        </w:rPr>
        <w:t xml:space="preserve">GPCGD183174HG141F1 </w:t>
      </w:r>
    </w:p>
    <w:p>
      <w:pPr>
        <w:spacing w:line="360" w:lineRule="auto"/>
        <w:ind w:left="3360" w:leftChars="607" w:hanging="2085" w:hangingChars="695"/>
        <w:rPr>
          <w:rFonts w:ascii="黑体" w:hAnsi="黑体" w:eastAsia="黑体"/>
          <w:kern w:val="16"/>
          <w:sz w:val="30"/>
          <w:szCs w:val="30"/>
        </w:rPr>
      </w:pPr>
      <w:r>
        <w:rPr>
          <w:rFonts w:hint="eastAsia" w:ascii="黑体" w:hAnsi="黑体" w:eastAsia="黑体"/>
          <w:kern w:val="16"/>
          <w:sz w:val="30"/>
          <w:szCs w:val="30"/>
        </w:rPr>
        <w:t>采购项目名称：</w:t>
      </w:r>
      <w:r>
        <w:rPr>
          <w:rFonts w:ascii="黑体" w:hAnsi="黑体" w:eastAsia="黑体"/>
          <w:kern w:val="16"/>
          <w:sz w:val="30"/>
          <w:szCs w:val="30"/>
          <w:u w:val="single"/>
        </w:rPr>
        <w:t xml:space="preserve"> </w:t>
      </w:r>
      <w:bookmarkStart w:id="2" w:name="fsmingc"/>
      <w:bookmarkEnd w:id="2"/>
      <w:r>
        <w:rPr>
          <w:rFonts w:ascii="黑体" w:hAnsi="黑体" w:eastAsia="黑体"/>
          <w:kern w:val="16"/>
          <w:sz w:val="30"/>
          <w:szCs w:val="30"/>
          <w:u w:val="single"/>
        </w:rPr>
        <w:t xml:space="preserve">2018年药具(女用避孕套)采购项 </w:t>
      </w:r>
    </w:p>
    <w:p>
      <w:pPr>
        <w:spacing w:line="360" w:lineRule="auto"/>
        <w:ind w:left="1275" w:leftChars="607"/>
        <w:rPr>
          <w:rFonts w:ascii="黑体" w:hAnsi="黑体" w:eastAsia="黑体"/>
          <w:sz w:val="30"/>
          <w:szCs w:val="30"/>
          <w:u w:val="single"/>
        </w:rPr>
      </w:pPr>
      <w:r>
        <w:rPr>
          <w:rFonts w:hint="eastAsia" w:ascii="黑体" w:hAnsi="黑体" w:eastAsia="黑体"/>
          <w:kern w:val="16"/>
          <w:sz w:val="30"/>
          <w:szCs w:val="30"/>
        </w:rPr>
        <w:t>采</w:t>
      </w:r>
      <w:r>
        <w:rPr>
          <w:rFonts w:ascii="黑体" w:hAnsi="黑体" w:eastAsia="黑体"/>
          <w:kern w:val="16"/>
          <w:sz w:val="30"/>
          <w:szCs w:val="30"/>
        </w:rPr>
        <w:t xml:space="preserve">   </w:t>
      </w:r>
      <w:r>
        <w:rPr>
          <w:rFonts w:hint="eastAsia" w:ascii="黑体" w:hAnsi="黑体" w:eastAsia="黑体"/>
          <w:kern w:val="16"/>
          <w:sz w:val="30"/>
          <w:szCs w:val="30"/>
        </w:rPr>
        <w:t>购</w:t>
      </w:r>
      <w:r>
        <w:rPr>
          <w:rFonts w:ascii="黑体" w:hAnsi="黑体" w:eastAsia="黑体"/>
          <w:kern w:val="16"/>
          <w:sz w:val="30"/>
          <w:szCs w:val="30"/>
        </w:rPr>
        <w:t xml:space="preserve">   </w:t>
      </w:r>
      <w:r>
        <w:rPr>
          <w:rFonts w:hint="eastAsia" w:ascii="黑体" w:hAnsi="黑体" w:eastAsia="黑体"/>
          <w:kern w:val="16"/>
          <w:sz w:val="30"/>
          <w:szCs w:val="30"/>
        </w:rPr>
        <w:t>人：</w:t>
      </w:r>
      <w:r>
        <w:rPr>
          <w:rFonts w:ascii="黑体" w:hAnsi="黑体" w:eastAsia="黑体"/>
          <w:sz w:val="30"/>
          <w:szCs w:val="30"/>
          <w:u w:val="single"/>
        </w:rPr>
        <w:t xml:space="preserve"> </w:t>
      </w:r>
      <w:bookmarkStart w:id="3" w:name="fsweitdw"/>
      <w:bookmarkEnd w:id="3"/>
      <w:r>
        <w:rPr>
          <w:rFonts w:ascii="黑体" w:hAnsi="黑体" w:eastAsia="黑体"/>
          <w:sz w:val="30"/>
          <w:szCs w:val="30"/>
          <w:u w:val="single"/>
        </w:rPr>
        <w:t xml:space="preserve">广东省人口计生委药具管理中心 </w:t>
      </w:r>
    </w:p>
    <w:p>
      <w:pPr>
        <w:spacing w:line="360" w:lineRule="auto"/>
        <w:ind w:left="1275" w:leftChars="607"/>
        <w:rPr>
          <w:rFonts w:ascii="黑体" w:hAnsi="黑体" w:eastAsia="黑体"/>
          <w:b/>
          <w:sz w:val="32"/>
          <w:szCs w:val="32"/>
        </w:rPr>
      </w:pPr>
      <w:r>
        <w:rPr>
          <w:rFonts w:hint="eastAsia" w:ascii="黑体" w:hAnsi="黑体" w:eastAsia="黑体"/>
          <w:kern w:val="16"/>
          <w:sz w:val="30"/>
          <w:szCs w:val="30"/>
        </w:rPr>
        <w:t>采购代理机构：</w:t>
      </w:r>
      <w:r>
        <w:rPr>
          <w:rFonts w:hint="eastAsia" w:ascii="黑体" w:hAnsi="黑体" w:eastAsia="黑体"/>
          <w:sz w:val="30"/>
          <w:szCs w:val="30"/>
          <w:u w:val="single"/>
        </w:rPr>
        <w:t>广东省政府采购中心</w:t>
      </w: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黑体" w:hAnsi="黑体" w:eastAsia="黑体"/>
          <w:sz w:val="30"/>
          <w:szCs w:val="30"/>
        </w:rPr>
      </w:pPr>
    </w:p>
    <w:p>
      <w:pPr>
        <w:jc w:val="center"/>
        <w:rPr>
          <w:rFonts w:ascii="黑体" w:hAnsi="黑体" w:eastAsia="黑体"/>
          <w:sz w:val="36"/>
          <w:szCs w:val="36"/>
        </w:rPr>
      </w:pPr>
      <w:r>
        <w:rPr>
          <w:rFonts w:ascii="宋体"/>
          <w:szCs w:val="21"/>
        </w:rPr>
        <w:br w:type="page"/>
      </w:r>
      <w:r>
        <w:rPr>
          <w:rFonts w:hint="eastAsia" w:ascii="黑体" w:hAnsi="黑体" w:eastAsia="黑体"/>
          <w:sz w:val="36"/>
          <w:szCs w:val="36"/>
        </w:rPr>
        <w:t>政府采购委托代理协议</w:t>
      </w:r>
    </w:p>
    <w:p>
      <w:pPr>
        <w:rPr>
          <w:rFonts w:ascii="宋体"/>
          <w:szCs w:val="21"/>
        </w:rPr>
      </w:pPr>
    </w:p>
    <w:p>
      <w:pPr>
        <w:rPr>
          <w:rFonts w:ascii="宋体"/>
          <w:szCs w:val="21"/>
        </w:rPr>
      </w:pPr>
    </w:p>
    <w:p>
      <w:pPr>
        <w:spacing w:line="360" w:lineRule="auto"/>
        <w:rPr>
          <w:rFonts w:ascii="仿宋_GB2312" w:hAnsi="仿宋" w:eastAsia="仿宋_GB2312"/>
          <w:b/>
          <w:szCs w:val="21"/>
          <w:u w:val="single"/>
        </w:rPr>
      </w:pPr>
      <w:r>
        <w:rPr>
          <w:rFonts w:hint="eastAsia" w:ascii="仿宋_GB2312" w:hAnsi="仿宋" w:eastAsia="仿宋_GB2312"/>
          <w:b/>
          <w:szCs w:val="21"/>
        </w:rPr>
        <w:t>甲方（委托方）：</w:t>
      </w:r>
      <w:bookmarkStart w:id="4" w:name="fsweitdw_2"/>
      <w:bookmarkEnd w:id="4"/>
      <w:r>
        <w:rPr>
          <w:rFonts w:hint="eastAsia" w:ascii="仿宋_GB2312" w:hAnsi="仿宋" w:eastAsia="仿宋_GB2312"/>
          <w:b/>
          <w:szCs w:val="21"/>
        </w:rPr>
        <w:t>广东省人口计生委药具管理中心</w:t>
      </w:r>
    </w:p>
    <w:p>
      <w:pPr>
        <w:spacing w:line="360" w:lineRule="auto"/>
        <w:rPr>
          <w:rFonts w:ascii="仿宋_GB2312" w:hAnsi="仿宋" w:eastAsia="仿宋_GB2312"/>
          <w:b/>
          <w:szCs w:val="21"/>
        </w:rPr>
      </w:pPr>
      <w:r>
        <w:rPr>
          <w:rFonts w:hint="eastAsia" w:ascii="仿宋_GB2312" w:hAnsi="仿宋" w:eastAsia="仿宋_GB2312"/>
          <w:b/>
          <w:szCs w:val="21"/>
        </w:rPr>
        <w:t>乙方（受托方）：广东省政府采购中心</w:t>
      </w:r>
    </w:p>
    <w:p>
      <w:pPr>
        <w:spacing w:line="360" w:lineRule="auto"/>
        <w:ind w:firstLine="420" w:firstLineChars="200"/>
        <w:rPr>
          <w:rFonts w:ascii="仿宋_GB2312" w:hAnsi="仿宋" w:eastAsia="仿宋_GB2312"/>
          <w:szCs w:val="21"/>
        </w:rPr>
      </w:pPr>
      <w:r>
        <w:rPr>
          <w:rFonts w:hint="eastAsia" w:ascii="仿宋_GB2312" w:hAnsi="仿宋" w:eastAsia="仿宋_GB2312"/>
          <w:szCs w:val="21"/>
        </w:rPr>
        <w:t>甲方就</w:t>
      </w:r>
      <w:r>
        <w:rPr>
          <w:rFonts w:ascii="仿宋_GB2312" w:hAnsi="仿宋" w:eastAsia="仿宋_GB2312"/>
          <w:b/>
          <w:szCs w:val="21"/>
          <w:u w:val="single"/>
        </w:rPr>
        <w:t xml:space="preserve"> </w:t>
      </w:r>
      <w:bookmarkStart w:id="5" w:name="fsmingc_2"/>
      <w:bookmarkEnd w:id="5"/>
      <w:r>
        <w:rPr>
          <w:rFonts w:ascii="仿宋_GB2312" w:hAnsi="仿宋" w:eastAsia="仿宋_GB2312"/>
          <w:b/>
          <w:szCs w:val="21"/>
          <w:u w:val="single"/>
        </w:rPr>
        <w:t xml:space="preserve">2018年药具(女用避孕套)采购项 </w:t>
      </w:r>
      <w:r>
        <w:rPr>
          <w:rFonts w:hint="eastAsia" w:ascii="仿宋_GB2312" w:hAnsi="仿宋" w:eastAsia="仿宋_GB2312"/>
          <w:szCs w:val="21"/>
        </w:rPr>
        <w:t>采购项目（预算资金</w:t>
      </w:r>
      <w:r>
        <w:rPr>
          <w:rFonts w:ascii="仿宋_GB2312" w:hAnsi="仿宋" w:eastAsia="仿宋_GB2312"/>
          <w:szCs w:val="21"/>
        </w:rPr>
        <w:t xml:space="preserve"> </w:t>
      </w:r>
      <w:r>
        <w:rPr>
          <w:rFonts w:ascii="仿宋_GB2312" w:hAnsi="仿宋" w:eastAsia="仿宋_GB2312"/>
          <w:b/>
          <w:szCs w:val="21"/>
        </w:rPr>
        <w:t xml:space="preserve">[ </w:t>
      </w:r>
      <w:bookmarkStart w:id="6" w:name="fiCweitjermb"/>
      <w:bookmarkEnd w:id="6"/>
      <w:r>
        <w:rPr>
          <w:rFonts w:ascii="仿宋_GB2312" w:hAnsi="仿宋" w:eastAsia="仿宋_GB2312"/>
          <w:b/>
          <w:szCs w:val="21"/>
        </w:rPr>
        <w:t>10</w:t>
      </w:r>
      <w:r>
        <w:rPr>
          <w:rFonts w:hint="eastAsia" w:ascii="仿宋_GB2312" w:hAnsi="仿宋" w:eastAsia="仿宋_GB2312"/>
          <w:b/>
          <w:szCs w:val="21"/>
          <w:lang w:val="en-US" w:eastAsia="zh-CN"/>
        </w:rPr>
        <w:t>0.</w:t>
      </w:r>
      <w:bookmarkStart w:id="9" w:name="_GoBack"/>
      <w:bookmarkEnd w:id="9"/>
      <w:r>
        <w:rPr>
          <w:rFonts w:ascii="仿宋_GB2312" w:hAnsi="仿宋" w:eastAsia="仿宋_GB2312"/>
          <w:b/>
          <w:szCs w:val="21"/>
        </w:rPr>
        <w:t>8</w:t>
      </w:r>
      <w:r>
        <w:rPr>
          <w:rFonts w:hint="eastAsia" w:ascii="仿宋_GB2312" w:hAnsi="仿宋" w:eastAsia="仿宋_GB2312"/>
          <w:b/>
          <w:szCs w:val="21"/>
        </w:rPr>
        <w:t>万元</w:t>
      </w:r>
      <w:r>
        <w:rPr>
          <w:rFonts w:ascii="仿宋_GB2312" w:hAnsi="仿宋" w:eastAsia="仿宋_GB2312"/>
          <w:b/>
          <w:szCs w:val="21"/>
        </w:rPr>
        <w:t xml:space="preserve"> ]</w:t>
      </w:r>
      <w:r>
        <w:rPr>
          <w:rFonts w:hint="eastAsia" w:ascii="仿宋_GB2312" w:hAnsi="仿宋" w:eastAsia="仿宋_GB2312"/>
          <w:szCs w:val="21"/>
        </w:rPr>
        <w:t>）委托乙方代理采购，乙方愿意接受甲方委托，按照广东省财政厅政府采购监管处核准或甲方依法确定的采购方式</w:t>
      </w:r>
      <w:r>
        <w:rPr>
          <w:rFonts w:ascii="仿宋_GB2312" w:hAnsi="仿宋" w:eastAsia="仿宋_GB2312"/>
          <w:szCs w:val="21"/>
        </w:rPr>
        <w:t xml:space="preserve"> -- </w:t>
      </w:r>
      <w:r>
        <w:rPr>
          <w:rFonts w:ascii="仿宋_GB2312" w:hAnsi="仿宋" w:eastAsia="仿宋_GB2312"/>
          <w:b/>
          <w:szCs w:val="21"/>
          <w:u w:val="single"/>
        </w:rPr>
        <w:t xml:space="preserve"> </w:t>
      </w:r>
      <w:bookmarkStart w:id="7" w:name="fsCcaigfs"/>
      <w:bookmarkEnd w:id="7"/>
      <w:r>
        <w:rPr>
          <w:rFonts w:ascii="仿宋_GB2312" w:hAnsi="仿宋" w:eastAsia="仿宋_GB2312"/>
          <w:b/>
          <w:szCs w:val="21"/>
          <w:u w:val="single"/>
        </w:rPr>
        <w:t xml:space="preserve">公开招标 </w:t>
      </w:r>
      <w:r>
        <w:rPr>
          <w:rFonts w:hint="eastAsia" w:ascii="仿宋_GB2312" w:hAnsi="仿宋" w:eastAsia="仿宋_GB2312"/>
          <w:szCs w:val="21"/>
        </w:rPr>
        <w:t>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spacing w:line="360" w:lineRule="auto"/>
        <w:ind w:firstLine="422" w:firstLineChars="200"/>
        <w:outlineLvl w:val="0"/>
        <w:rPr>
          <w:rFonts w:ascii="仿宋_GB2312" w:hAnsi="仿宋" w:eastAsia="仿宋_GB2312"/>
          <w:b/>
          <w:szCs w:val="21"/>
        </w:rPr>
      </w:pPr>
      <w:r>
        <w:rPr>
          <w:rFonts w:hint="eastAsia" w:ascii="仿宋_GB2312" w:hAnsi="仿宋" w:eastAsia="仿宋_GB2312"/>
          <w:b/>
          <w:szCs w:val="21"/>
        </w:rPr>
        <w:t>一、双方的责任和义务</w:t>
      </w:r>
    </w:p>
    <w:p>
      <w:pPr>
        <w:spacing w:line="360" w:lineRule="auto"/>
        <w:ind w:firstLine="420" w:firstLineChars="200"/>
        <w:outlineLvl w:val="0"/>
        <w:rPr>
          <w:rFonts w:ascii="仿宋_GB2312" w:hAnsi="仿宋" w:eastAsia="仿宋_GB2312"/>
          <w:szCs w:val="21"/>
        </w:rPr>
      </w:pPr>
      <w:r>
        <w:rPr>
          <w:rFonts w:hint="eastAsia" w:ascii="仿宋_GB2312" w:hAnsi="仿宋" w:eastAsia="仿宋_GB2312"/>
          <w:szCs w:val="21"/>
        </w:rPr>
        <w:t>（一）甲方的责任和义务</w:t>
      </w:r>
    </w:p>
    <w:p>
      <w:pPr>
        <w:spacing w:line="360" w:lineRule="auto"/>
        <w:ind w:firstLine="420" w:firstLineChars="200"/>
        <w:rPr>
          <w:rFonts w:ascii="仿宋_GB2312" w:hAnsi="仿宋" w:eastAsia="仿宋_GB2312"/>
          <w:szCs w:val="21"/>
        </w:rPr>
      </w:pPr>
      <w:r>
        <w:rPr>
          <w:rFonts w:ascii="仿宋_GB2312" w:hAnsi="仿宋" w:eastAsia="仿宋_GB2312"/>
          <w:szCs w:val="21"/>
        </w:rPr>
        <w:t>1</w:t>
      </w:r>
      <w:r>
        <w:rPr>
          <w:rFonts w:hint="eastAsia" w:ascii="仿宋_GB2312" w:hAnsi="仿宋" w:eastAsia="仿宋_GB2312"/>
          <w:szCs w:val="21"/>
        </w:rPr>
        <w:t>、甲方是政府采购的主体，已落实采购所需的资金和政府采购计划。</w:t>
      </w:r>
    </w:p>
    <w:p>
      <w:pPr>
        <w:spacing w:line="360" w:lineRule="auto"/>
        <w:ind w:firstLine="420" w:firstLineChars="200"/>
        <w:rPr>
          <w:rFonts w:ascii="仿宋_GB2312" w:hAnsi="仿宋" w:eastAsia="仿宋_GB2312"/>
          <w:szCs w:val="21"/>
        </w:rPr>
      </w:pPr>
      <w:r>
        <w:rPr>
          <w:rFonts w:ascii="仿宋_GB2312" w:hAnsi="仿宋" w:eastAsia="仿宋_GB2312"/>
          <w:szCs w:val="21"/>
        </w:rPr>
        <w:t>2</w:t>
      </w:r>
      <w:r>
        <w:rPr>
          <w:rFonts w:hint="eastAsia" w:ascii="仿宋_GB2312" w:hAnsi="仿宋" w:eastAsia="仿宋_GB2312"/>
          <w:szCs w:val="21"/>
        </w:rPr>
        <w:t>、甲方应当执行《中华人民共和国政府采购法》及政府采购有关法律法规的规定。</w:t>
      </w:r>
      <w:r>
        <w:rPr>
          <w:rFonts w:ascii="仿宋_GB2312" w:hAnsi="仿宋" w:eastAsia="仿宋_GB2312"/>
          <w:szCs w:val="21"/>
        </w:rPr>
        <w:t xml:space="preserve"> </w:t>
      </w:r>
    </w:p>
    <w:p>
      <w:pPr>
        <w:spacing w:line="360" w:lineRule="auto"/>
        <w:ind w:firstLine="420" w:firstLineChars="200"/>
        <w:rPr>
          <w:rFonts w:ascii="仿宋_GB2312" w:hAnsi="仿宋" w:eastAsia="仿宋_GB2312"/>
          <w:szCs w:val="21"/>
        </w:rPr>
      </w:pPr>
      <w:r>
        <w:rPr>
          <w:rFonts w:ascii="仿宋_GB2312" w:hAnsi="仿宋" w:eastAsia="仿宋_GB2312"/>
          <w:szCs w:val="21"/>
        </w:rPr>
        <w:t>3</w:t>
      </w:r>
      <w:r>
        <w:rPr>
          <w:rFonts w:hint="eastAsia" w:ascii="仿宋_GB2312" w:hAnsi="仿宋" w:eastAsia="仿宋_GB2312"/>
          <w:szCs w:val="21"/>
        </w:rPr>
        <w:t>、甲方根据《财政部关于加强政府采购活动内部控制管理的指导意见》（财库〔2016〕99号文）建立内部控制管理制度，并指定一位工作人员，作为甲方的项目负责人，代表甲方联系和处理采购过程中的有关具体事项。</w:t>
      </w:r>
    </w:p>
    <w:p>
      <w:pPr>
        <w:spacing w:line="360" w:lineRule="auto"/>
        <w:ind w:firstLine="420" w:firstLineChars="200"/>
        <w:rPr>
          <w:rFonts w:hint="eastAsia" w:ascii="仿宋_GB2312" w:hAnsi="仿宋" w:eastAsia="仿宋_GB2312"/>
          <w:szCs w:val="21"/>
        </w:rPr>
      </w:pPr>
      <w:r>
        <w:rPr>
          <w:rFonts w:ascii="仿宋_GB2312" w:hAnsi="仿宋" w:eastAsia="仿宋_GB2312"/>
          <w:szCs w:val="21"/>
        </w:rPr>
        <w:t>4</w:t>
      </w:r>
      <w:r>
        <w:rPr>
          <w:rFonts w:hint="eastAsia" w:ascii="仿宋_GB2312" w:hAnsi="仿宋" w:eastAsia="仿宋_GB2312"/>
          <w:szCs w:val="21"/>
        </w:rPr>
        <w:t>、甲方应当根据《财政部关于进一步加强政府采购需求和履约验收管理的指导意见》，对采购标的的市场技术或者服务水平、供应、价格等情况进行市场调查，根据调查情况、资产配置标准等科学、合理地确定采购需求，进行价格测算，采购需求应当完整、明确。非单一产品采购项目，甲方应当在需求明确核心产品。</w:t>
      </w:r>
    </w:p>
    <w:p>
      <w:pPr>
        <w:spacing w:line="360" w:lineRule="auto"/>
        <w:ind w:firstLine="420" w:firstLineChars="200"/>
        <w:rPr>
          <w:rFonts w:ascii="仿宋_GB2312" w:hAnsi="仿宋" w:eastAsia="仿宋_GB2312"/>
          <w:szCs w:val="21"/>
        </w:rPr>
      </w:pPr>
      <w:r>
        <w:rPr>
          <w:rFonts w:ascii="仿宋_GB2312" w:hAnsi="仿宋" w:eastAsia="仿宋_GB2312"/>
          <w:szCs w:val="21"/>
        </w:rPr>
        <w:t>5</w:t>
      </w:r>
      <w:r>
        <w:rPr>
          <w:rFonts w:hint="eastAsia" w:ascii="仿宋_GB2312" w:hAnsi="仿宋" w:eastAsia="仿宋_GB2312"/>
          <w:szCs w:val="21"/>
        </w:rPr>
        <w:t>、甲方负责确认采购文件。乙方编制的采购文件须经甲方确认后方对外发售。</w:t>
      </w:r>
    </w:p>
    <w:p>
      <w:pPr>
        <w:spacing w:line="360" w:lineRule="auto"/>
        <w:ind w:firstLine="420" w:firstLineChars="200"/>
        <w:rPr>
          <w:rFonts w:ascii="仿宋_GB2312" w:hAnsi="仿宋" w:eastAsia="仿宋_GB2312"/>
          <w:szCs w:val="21"/>
        </w:rPr>
      </w:pPr>
      <w:r>
        <w:rPr>
          <w:rFonts w:ascii="仿宋_GB2312" w:hAnsi="仿宋" w:eastAsia="仿宋_GB2312"/>
          <w:szCs w:val="21"/>
        </w:rPr>
        <w:t>6</w:t>
      </w:r>
      <w:r>
        <w:rPr>
          <w:rFonts w:hint="eastAsia" w:ascii="仿宋_GB2312" w:hAnsi="仿宋" w:eastAsia="仿宋_GB2312"/>
          <w:szCs w:val="21"/>
        </w:rPr>
        <w:t>、甲方参加开标会人员应在投标截止时间前到达开标现场。若未能及时到达，乙方也将按时举行开标会。</w:t>
      </w:r>
    </w:p>
    <w:p>
      <w:pPr>
        <w:spacing w:line="360" w:lineRule="auto"/>
        <w:ind w:firstLine="420" w:firstLineChars="200"/>
        <w:rPr>
          <w:rFonts w:hint="eastAsia" w:ascii="仿宋_GB2312" w:hAnsi="仿宋" w:eastAsia="仿宋_GB2312"/>
          <w:szCs w:val="21"/>
        </w:rPr>
      </w:pPr>
      <w:r>
        <w:rPr>
          <w:rFonts w:ascii="仿宋_GB2312" w:hAnsi="仿宋" w:eastAsia="仿宋_GB2312"/>
          <w:szCs w:val="21"/>
        </w:rPr>
        <w:t>7</w:t>
      </w:r>
      <w:r>
        <w:rPr>
          <w:rFonts w:hint="eastAsia" w:ascii="仿宋_GB2312" w:hAnsi="仿宋" w:eastAsia="仿宋_GB2312"/>
          <w:szCs w:val="21"/>
        </w:rPr>
        <w:t>、甲方</w:t>
      </w:r>
      <w:r>
        <w:rPr>
          <w:rFonts w:ascii="仿宋_GB2312" w:hAnsi="仿宋" w:eastAsia="仿宋_GB2312"/>
          <w:szCs w:val="21"/>
        </w:rPr>
        <w:t>委派</w:t>
      </w:r>
      <w:r>
        <w:rPr>
          <w:rFonts w:hint="eastAsia" w:ascii="仿宋_GB2312" w:hAnsi="仿宋" w:eastAsia="仿宋_GB2312"/>
          <w:szCs w:val="21"/>
        </w:rPr>
        <w:t>1名</w:t>
      </w:r>
      <w:r>
        <w:rPr>
          <w:rFonts w:ascii="仿宋_GB2312" w:hAnsi="仿宋" w:eastAsia="仿宋_GB2312"/>
          <w:szCs w:val="21"/>
        </w:rPr>
        <w:t>代表作为评审委员会成员参与</w:t>
      </w:r>
      <w:r>
        <w:rPr>
          <w:rFonts w:hint="eastAsia" w:ascii="仿宋_GB2312" w:hAnsi="仿宋" w:eastAsia="仿宋_GB2312"/>
          <w:szCs w:val="21"/>
        </w:rPr>
        <w:t>本</w:t>
      </w:r>
      <w:r>
        <w:rPr>
          <w:rFonts w:ascii="仿宋_GB2312" w:hAnsi="仿宋" w:eastAsia="仿宋_GB2312"/>
          <w:szCs w:val="21"/>
        </w:rPr>
        <w:t>项目评审工作。</w:t>
      </w:r>
    </w:p>
    <w:p>
      <w:pPr>
        <w:spacing w:line="360" w:lineRule="auto"/>
        <w:ind w:firstLine="420" w:firstLineChars="200"/>
        <w:rPr>
          <w:rFonts w:hint="eastAsia" w:ascii="仿宋_GB2312" w:hAnsi="仿宋" w:eastAsia="仿宋_GB2312"/>
          <w:szCs w:val="21"/>
        </w:rPr>
      </w:pPr>
      <w:r>
        <w:rPr>
          <w:rFonts w:ascii="仿宋_GB2312" w:hAnsi="仿宋" w:eastAsia="仿宋_GB2312"/>
          <w:szCs w:val="21"/>
        </w:rPr>
        <w:t>8</w:t>
      </w:r>
      <w:r>
        <w:rPr>
          <w:rFonts w:hint="eastAsia" w:ascii="仿宋_GB2312" w:hAnsi="仿宋" w:eastAsia="仿宋_GB2312"/>
          <w:szCs w:val="21"/>
        </w:rPr>
        <w:t>、</w:t>
      </w:r>
      <w:r>
        <w:rPr>
          <w:rFonts w:ascii="仿宋_GB2312" w:hAnsi="仿宋" w:eastAsia="仿宋_GB2312"/>
          <w:szCs w:val="21"/>
        </w:rPr>
        <w:t>本项目的</w:t>
      </w:r>
      <w:r>
        <w:rPr>
          <w:rFonts w:hint="eastAsia" w:ascii="仿宋_GB2312" w:hAnsi="仿宋" w:eastAsia="仿宋_GB2312"/>
          <w:szCs w:val="21"/>
        </w:rPr>
        <w:t>投标人</w:t>
      </w:r>
      <w:r>
        <w:rPr>
          <w:rFonts w:ascii="仿宋_GB2312" w:hAnsi="仿宋" w:eastAsia="仿宋_GB2312"/>
          <w:szCs w:val="21"/>
        </w:rPr>
        <w:t>资格审查工作由甲方负责，</w:t>
      </w:r>
      <w:r>
        <w:rPr>
          <w:rFonts w:hint="eastAsia" w:ascii="仿宋_GB2312" w:hAnsi="仿宋" w:eastAsia="仿宋_GB2312"/>
          <w:szCs w:val="21"/>
        </w:rPr>
        <w:t>甲方代表</w:t>
      </w:r>
      <w:r>
        <w:rPr>
          <w:rFonts w:ascii="仿宋_GB2312" w:hAnsi="仿宋" w:eastAsia="仿宋_GB2312"/>
          <w:szCs w:val="21"/>
        </w:rPr>
        <w:t>必须现场</w:t>
      </w:r>
      <w:r>
        <w:rPr>
          <w:rFonts w:hint="eastAsia" w:ascii="仿宋_GB2312" w:hAnsi="仿宋" w:eastAsia="仿宋_GB2312"/>
          <w:szCs w:val="21"/>
        </w:rPr>
        <w:t>复核</w:t>
      </w:r>
      <w:r>
        <w:rPr>
          <w:rFonts w:ascii="仿宋_GB2312" w:hAnsi="仿宋" w:eastAsia="仿宋_GB2312"/>
          <w:szCs w:val="21"/>
        </w:rPr>
        <w:t>并</w:t>
      </w:r>
      <w:r>
        <w:rPr>
          <w:rFonts w:hint="eastAsia" w:ascii="仿宋_GB2312" w:hAnsi="仿宋" w:eastAsia="仿宋_GB2312"/>
          <w:szCs w:val="21"/>
        </w:rPr>
        <w:t>签字</w:t>
      </w:r>
      <w:r>
        <w:rPr>
          <w:rFonts w:ascii="仿宋_GB2312" w:hAnsi="仿宋" w:eastAsia="仿宋_GB2312"/>
          <w:szCs w:val="21"/>
        </w:rPr>
        <w:t>确认审查结果。</w:t>
      </w:r>
    </w:p>
    <w:p>
      <w:pPr>
        <w:spacing w:line="360" w:lineRule="auto"/>
        <w:ind w:firstLine="420" w:firstLineChars="200"/>
        <w:rPr>
          <w:rFonts w:ascii="仿宋_GB2312" w:hAnsi="仿宋" w:eastAsia="仿宋_GB2312"/>
          <w:szCs w:val="21"/>
        </w:rPr>
      </w:pPr>
      <w:r>
        <w:rPr>
          <w:rFonts w:ascii="仿宋_GB2312" w:hAnsi="仿宋" w:eastAsia="仿宋_GB2312"/>
          <w:szCs w:val="21"/>
        </w:rPr>
        <w:t>9</w:t>
      </w:r>
      <w:r>
        <w:rPr>
          <w:rFonts w:hint="eastAsia" w:ascii="仿宋_GB2312" w:hAnsi="仿宋" w:eastAsia="仿宋_GB2312"/>
          <w:szCs w:val="21"/>
        </w:rPr>
        <w:t>、甲方应当自收到评标报告之日起5个工作日内，在评标报告确定的中标/成交候选人名单中按顺序确定中标/成交人，并向乙方出具评审结果确认函。如甲方5个工作日内未按评标报告推荐的中标/成交候选人顺序确定中标人，又不能说明合法理由的，视同按评标报告推荐的顺序确定排名第一的中标/成交候选人为中标/成交人，乙方将于上述5个工作日后发布结果公告。</w:t>
      </w:r>
    </w:p>
    <w:p>
      <w:pPr>
        <w:spacing w:line="360" w:lineRule="auto"/>
        <w:ind w:firstLine="420" w:firstLineChars="200"/>
        <w:rPr>
          <w:rFonts w:ascii="仿宋_GB2312" w:hAnsi="仿宋" w:eastAsia="仿宋_GB2312"/>
          <w:szCs w:val="21"/>
        </w:rPr>
      </w:pPr>
      <w:r>
        <w:rPr>
          <w:rFonts w:ascii="仿宋_GB2312" w:hAnsi="仿宋" w:eastAsia="仿宋_GB2312"/>
          <w:szCs w:val="21"/>
        </w:rPr>
        <w:t>10</w:t>
      </w:r>
      <w:r>
        <w:rPr>
          <w:rFonts w:hint="eastAsia" w:ascii="仿宋_GB2312" w:hAnsi="仿宋" w:eastAsia="仿宋_GB2312"/>
          <w:szCs w:val="21"/>
        </w:rPr>
        <w:t>、甲方应对评审过程和未进行公告的评审结果保密。</w:t>
      </w:r>
    </w:p>
    <w:p>
      <w:pPr>
        <w:spacing w:line="360" w:lineRule="auto"/>
        <w:ind w:firstLine="420" w:firstLineChars="200"/>
        <w:rPr>
          <w:rFonts w:ascii="仿宋_GB2312" w:hAnsi="仿宋" w:eastAsia="仿宋_GB2312"/>
          <w:szCs w:val="21"/>
        </w:rPr>
      </w:pPr>
      <w:r>
        <w:rPr>
          <w:rFonts w:ascii="仿宋_GB2312" w:hAnsi="仿宋" w:eastAsia="仿宋_GB2312"/>
          <w:szCs w:val="21"/>
        </w:rPr>
        <w:t>11</w:t>
      </w:r>
      <w:r>
        <w:rPr>
          <w:rFonts w:hint="eastAsia" w:ascii="仿宋_GB2312" w:hAnsi="仿宋" w:eastAsia="仿宋_GB2312"/>
          <w:szCs w:val="21"/>
        </w:rPr>
        <w:t>、甲方应在采购合同签订之日起七个工作日内将采购合同副本送乙方归档。</w:t>
      </w:r>
    </w:p>
    <w:p>
      <w:pPr>
        <w:spacing w:line="360" w:lineRule="auto"/>
        <w:ind w:firstLine="420" w:firstLineChars="200"/>
        <w:rPr>
          <w:rFonts w:hint="eastAsia" w:ascii="仿宋_GB2312" w:hAnsi="仿宋" w:eastAsia="仿宋_GB2312"/>
          <w:szCs w:val="21"/>
        </w:rPr>
      </w:pPr>
      <w:r>
        <w:rPr>
          <w:rFonts w:hint="eastAsia" w:ascii="仿宋_GB2312" w:hAnsi="仿宋" w:eastAsia="仿宋_GB2312"/>
          <w:szCs w:val="21"/>
        </w:rPr>
        <w:t>1</w:t>
      </w:r>
      <w:r>
        <w:rPr>
          <w:rFonts w:ascii="仿宋_GB2312" w:hAnsi="仿宋" w:eastAsia="仿宋_GB2312"/>
          <w:szCs w:val="21"/>
        </w:rPr>
        <w:t>2</w:t>
      </w:r>
      <w:r>
        <w:rPr>
          <w:rFonts w:hint="eastAsia" w:ascii="仿宋_GB2312" w:hAnsi="仿宋" w:eastAsia="仿宋_GB2312"/>
          <w:szCs w:val="21"/>
        </w:rPr>
        <w:t>、甲方</w:t>
      </w:r>
      <w:r>
        <w:rPr>
          <w:rFonts w:ascii="仿宋_GB2312" w:hAnsi="仿宋" w:eastAsia="仿宋_GB2312"/>
          <w:szCs w:val="21"/>
        </w:rPr>
        <w:t>负责项目合同</w:t>
      </w:r>
      <w:r>
        <w:rPr>
          <w:rFonts w:hint="eastAsia" w:ascii="仿宋_GB2312" w:hAnsi="仿宋" w:eastAsia="仿宋_GB2312"/>
          <w:szCs w:val="21"/>
        </w:rPr>
        <w:t>的</w:t>
      </w:r>
      <w:r>
        <w:rPr>
          <w:rFonts w:ascii="仿宋_GB2312" w:hAnsi="仿宋" w:eastAsia="仿宋_GB2312"/>
          <w:szCs w:val="21"/>
        </w:rPr>
        <w:t>履约</w:t>
      </w:r>
      <w:r>
        <w:rPr>
          <w:rFonts w:hint="eastAsia" w:ascii="仿宋_GB2312" w:hAnsi="仿宋" w:eastAsia="仿宋_GB2312"/>
          <w:szCs w:val="21"/>
        </w:rPr>
        <w:t>验收</w:t>
      </w:r>
      <w:r>
        <w:rPr>
          <w:rFonts w:ascii="仿宋_GB2312" w:hAnsi="仿宋" w:eastAsia="仿宋_GB2312"/>
          <w:szCs w:val="21"/>
        </w:rPr>
        <w:t>工作。</w:t>
      </w:r>
    </w:p>
    <w:p>
      <w:pPr>
        <w:spacing w:line="360" w:lineRule="auto"/>
        <w:ind w:firstLine="420" w:firstLineChars="200"/>
        <w:outlineLvl w:val="0"/>
        <w:rPr>
          <w:rFonts w:ascii="仿宋_GB2312" w:hAnsi="仿宋" w:eastAsia="仿宋_GB2312"/>
          <w:szCs w:val="21"/>
        </w:rPr>
      </w:pPr>
      <w:r>
        <w:rPr>
          <w:rFonts w:hint="eastAsia" w:ascii="仿宋_GB2312" w:hAnsi="仿宋" w:eastAsia="仿宋_GB2312"/>
          <w:szCs w:val="21"/>
        </w:rPr>
        <w:t>（二）乙方的责任和义务</w:t>
      </w:r>
    </w:p>
    <w:p>
      <w:pPr>
        <w:spacing w:line="360" w:lineRule="auto"/>
        <w:ind w:firstLine="420" w:firstLineChars="200"/>
        <w:rPr>
          <w:rFonts w:ascii="仿宋_GB2312" w:hAnsi="仿宋" w:eastAsia="仿宋_GB2312"/>
          <w:szCs w:val="21"/>
        </w:rPr>
      </w:pPr>
      <w:r>
        <w:rPr>
          <w:rFonts w:ascii="仿宋_GB2312" w:hAnsi="仿宋" w:eastAsia="仿宋_GB2312"/>
          <w:szCs w:val="21"/>
        </w:rPr>
        <w:t>1</w:t>
      </w:r>
      <w:r>
        <w:rPr>
          <w:rFonts w:hint="eastAsia" w:ascii="仿宋_GB2312" w:hAnsi="仿宋" w:eastAsia="仿宋_GB2312"/>
          <w:szCs w:val="21"/>
        </w:rPr>
        <w:t>、乙方是省级政府集中采购机构，要树立服务意识，认真做好组织实施的工作。在本次采购的全过程应接受甲方和政府采购管理部门的监督，并</w:t>
      </w:r>
      <w:r>
        <w:rPr>
          <w:rFonts w:ascii="仿宋_GB2312" w:hAnsi="仿宋" w:eastAsia="仿宋_GB2312"/>
          <w:szCs w:val="21"/>
        </w:rPr>
        <w:t>在</w:t>
      </w:r>
      <w:r>
        <w:rPr>
          <w:rFonts w:hint="eastAsia" w:ascii="仿宋_GB2312" w:hAnsi="仿宋" w:eastAsia="仿宋_GB2312"/>
          <w:szCs w:val="21"/>
        </w:rPr>
        <w:t>采购人委托的范围内依法开展采购活动。</w:t>
      </w:r>
    </w:p>
    <w:p>
      <w:pPr>
        <w:spacing w:line="360" w:lineRule="auto"/>
        <w:ind w:firstLine="420" w:firstLineChars="200"/>
        <w:rPr>
          <w:rFonts w:ascii="仿宋_GB2312" w:hAnsi="仿宋" w:eastAsia="仿宋_GB2312"/>
          <w:szCs w:val="21"/>
        </w:rPr>
      </w:pPr>
      <w:r>
        <w:rPr>
          <w:rFonts w:ascii="仿宋_GB2312" w:hAnsi="仿宋" w:eastAsia="仿宋_GB2312"/>
          <w:szCs w:val="21"/>
        </w:rPr>
        <w:t>2</w:t>
      </w:r>
      <w:r>
        <w:rPr>
          <w:rFonts w:hint="eastAsia" w:ascii="仿宋_GB2312" w:hAnsi="仿宋" w:eastAsia="仿宋_GB2312"/>
          <w:szCs w:val="21"/>
        </w:rPr>
        <w:t>、乙方应充分发挥集中采购代理机构的职能，按照广东省财政厅政府采购监管处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spacing w:line="360" w:lineRule="auto"/>
        <w:ind w:firstLine="420" w:firstLineChars="200"/>
        <w:rPr>
          <w:rFonts w:ascii="仿宋_GB2312" w:hAnsi="仿宋" w:eastAsia="仿宋_GB2312"/>
          <w:szCs w:val="21"/>
        </w:rPr>
      </w:pPr>
      <w:r>
        <w:rPr>
          <w:rFonts w:ascii="仿宋_GB2312" w:hAnsi="仿宋" w:eastAsia="仿宋_GB2312"/>
          <w:szCs w:val="21"/>
        </w:rPr>
        <w:t>3</w:t>
      </w:r>
      <w:r>
        <w:rPr>
          <w:rFonts w:hint="eastAsia" w:ascii="仿宋_GB2312" w:hAnsi="仿宋" w:eastAsia="仿宋_GB2312"/>
          <w:szCs w:val="21"/>
        </w:rPr>
        <w:t>、乙方负责接收和保管供应商递交的投标（报价）文件，并组织开标（唱价）活动。</w:t>
      </w:r>
    </w:p>
    <w:p>
      <w:pPr>
        <w:spacing w:line="360" w:lineRule="auto"/>
        <w:ind w:firstLine="420" w:firstLineChars="200"/>
        <w:rPr>
          <w:rFonts w:ascii="仿宋_GB2312" w:hAnsi="仿宋" w:eastAsia="仿宋_GB2312"/>
          <w:szCs w:val="21"/>
        </w:rPr>
      </w:pPr>
      <w:r>
        <w:rPr>
          <w:rFonts w:ascii="仿宋_GB2312" w:hAnsi="仿宋" w:eastAsia="仿宋_GB2312"/>
          <w:szCs w:val="21"/>
        </w:rPr>
        <w:t>4</w:t>
      </w:r>
      <w:r>
        <w:rPr>
          <w:rFonts w:hint="eastAsia" w:ascii="仿宋_GB2312" w:hAnsi="仿宋" w:eastAsia="仿宋_GB2312"/>
          <w:szCs w:val="21"/>
        </w:rPr>
        <w:t>、除特殊项目外，一般项目在评审前一个工作日按有关规定从省政府采购管理部门建立的专家库中通过随机方式抽取确定评审专家。</w:t>
      </w:r>
    </w:p>
    <w:p>
      <w:pPr>
        <w:spacing w:line="360" w:lineRule="auto"/>
        <w:ind w:firstLine="420" w:firstLineChars="200"/>
        <w:rPr>
          <w:rFonts w:ascii="仿宋_GB2312" w:hAnsi="仿宋" w:eastAsia="仿宋_GB2312"/>
          <w:szCs w:val="21"/>
        </w:rPr>
      </w:pPr>
      <w:r>
        <w:rPr>
          <w:rFonts w:ascii="仿宋_GB2312" w:hAnsi="仿宋" w:eastAsia="仿宋_GB2312"/>
          <w:szCs w:val="21"/>
        </w:rPr>
        <w:t>5</w:t>
      </w:r>
      <w:r>
        <w:rPr>
          <w:rFonts w:hint="eastAsia" w:ascii="仿宋_GB2312" w:hAnsi="仿宋" w:eastAsia="仿宋_GB2312"/>
          <w:szCs w:val="21"/>
        </w:rPr>
        <w:t>、乙方负责安排评审活动的有关事宜，组织评审委员会进行评审，并向甲方提交评审委员会出具的评审报告。</w:t>
      </w:r>
    </w:p>
    <w:p>
      <w:pPr>
        <w:spacing w:line="360" w:lineRule="auto"/>
        <w:ind w:firstLine="420" w:firstLineChars="200"/>
        <w:rPr>
          <w:rFonts w:ascii="仿宋_GB2312" w:hAnsi="仿宋" w:eastAsia="仿宋_GB2312"/>
          <w:szCs w:val="21"/>
        </w:rPr>
      </w:pPr>
      <w:r>
        <w:rPr>
          <w:rFonts w:ascii="仿宋_GB2312" w:hAnsi="仿宋" w:eastAsia="仿宋_GB2312"/>
          <w:szCs w:val="21"/>
        </w:rPr>
        <w:t>6</w:t>
      </w:r>
      <w:r>
        <w:rPr>
          <w:rFonts w:hint="eastAsia" w:ascii="仿宋_GB2312" w:hAnsi="仿宋" w:eastAsia="仿宋_GB2312"/>
          <w:szCs w:val="21"/>
        </w:rPr>
        <w:t>、根据甲方出具的评审结果确认函，按有关规定进行公告，乙方负责将评审结果通知中标（成交）人和未中标（成交）人。</w:t>
      </w:r>
    </w:p>
    <w:p>
      <w:pPr>
        <w:spacing w:line="360" w:lineRule="auto"/>
        <w:ind w:firstLine="420" w:firstLineChars="200"/>
        <w:rPr>
          <w:rFonts w:ascii="仿宋_GB2312" w:hAnsi="仿宋" w:eastAsia="仿宋_GB2312"/>
          <w:szCs w:val="21"/>
        </w:rPr>
      </w:pPr>
      <w:r>
        <w:rPr>
          <w:rFonts w:ascii="仿宋_GB2312" w:hAnsi="仿宋" w:eastAsia="仿宋_GB2312"/>
          <w:szCs w:val="21"/>
        </w:rPr>
        <w:t>7</w:t>
      </w:r>
      <w:r>
        <w:rPr>
          <w:rFonts w:hint="eastAsia" w:ascii="仿宋_GB2312" w:hAnsi="仿宋" w:eastAsia="仿宋_GB2312"/>
          <w:szCs w:val="21"/>
        </w:rPr>
        <w:t>、乙方应对评审过程和未进行公示公告的评审结果保密。</w:t>
      </w:r>
    </w:p>
    <w:p>
      <w:pPr>
        <w:spacing w:line="360" w:lineRule="auto"/>
        <w:ind w:firstLine="420" w:firstLineChars="200"/>
        <w:rPr>
          <w:rFonts w:ascii="仿宋_GB2312" w:hAnsi="仿宋" w:eastAsia="仿宋_GB2312"/>
          <w:szCs w:val="21"/>
        </w:rPr>
      </w:pPr>
      <w:r>
        <w:rPr>
          <w:rFonts w:ascii="仿宋_GB2312" w:hAnsi="仿宋" w:eastAsia="仿宋_GB2312"/>
          <w:szCs w:val="21"/>
        </w:rPr>
        <w:t>8</w:t>
      </w:r>
      <w:r>
        <w:rPr>
          <w:rFonts w:hint="eastAsia" w:ascii="仿宋_GB2312" w:hAnsi="仿宋" w:eastAsia="仿宋_GB2312"/>
          <w:szCs w:val="21"/>
        </w:rPr>
        <w:t>、乙方负责处理供应商的质疑，在甲方委托授权范围内对质疑作出答复；</w:t>
      </w:r>
      <w:r>
        <w:rPr>
          <w:rFonts w:ascii="仿宋_GB2312" w:hAnsi="仿宋" w:eastAsia="仿宋_GB2312"/>
          <w:szCs w:val="21"/>
        </w:rPr>
        <w:t>负责</w:t>
      </w:r>
      <w:r>
        <w:rPr>
          <w:rFonts w:hint="eastAsia" w:ascii="仿宋_GB2312" w:hAnsi="仿宋" w:eastAsia="仿宋_GB2312"/>
          <w:szCs w:val="21"/>
        </w:rPr>
        <w:t>协助政府采购管理机构处理供应商的投诉事宜。</w:t>
      </w:r>
    </w:p>
    <w:p>
      <w:pPr>
        <w:spacing w:line="360" w:lineRule="auto"/>
        <w:ind w:firstLine="420" w:firstLineChars="200"/>
        <w:rPr>
          <w:rFonts w:ascii="仿宋_GB2312" w:hAnsi="仿宋" w:eastAsia="仿宋_GB2312"/>
          <w:szCs w:val="21"/>
        </w:rPr>
      </w:pPr>
      <w:r>
        <w:rPr>
          <w:rFonts w:ascii="仿宋_GB2312" w:hAnsi="仿宋" w:eastAsia="仿宋_GB2312"/>
          <w:szCs w:val="21"/>
        </w:rPr>
        <w:t>9</w:t>
      </w:r>
      <w:r>
        <w:rPr>
          <w:rFonts w:hint="eastAsia" w:ascii="仿宋_GB2312" w:hAnsi="仿宋" w:eastAsia="仿宋_GB2312"/>
          <w:szCs w:val="21"/>
        </w:rPr>
        <w:t>、乙方协助甲方处理合同执行过程中遇到的问题。</w:t>
      </w:r>
    </w:p>
    <w:p>
      <w:pPr>
        <w:spacing w:line="360" w:lineRule="auto"/>
        <w:ind w:firstLine="422" w:firstLineChars="200"/>
        <w:outlineLvl w:val="0"/>
        <w:rPr>
          <w:rFonts w:ascii="仿宋_GB2312" w:hAnsi="仿宋" w:eastAsia="仿宋_GB2312"/>
          <w:b/>
          <w:szCs w:val="21"/>
        </w:rPr>
      </w:pPr>
      <w:r>
        <w:rPr>
          <w:rFonts w:hint="eastAsia" w:ascii="仿宋_GB2312" w:hAnsi="仿宋" w:eastAsia="仿宋_GB2312"/>
          <w:b/>
          <w:szCs w:val="21"/>
        </w:rPr>
        <w:t>二、工作原则和定标程序</w:t>
      </w:r>
    </w:p>
    <w:p>
      <w:pPr>
        <w:spacing w:line="360" w:lineRule="auto"/>
        <w:ind w:firstLine="420" w:firstLineChars="200"/>
        <w:outlineLvl w:val="0"/>
        <w:rPr>
          <w:rFonts w:ascii="仿宋_GB2312" w:hAnsi="仿宋" w:eastAsia="仿宋_GB2312"/>
          <w:szCs w:val="21"/>
        </w:rPr>
      </w:pPr>
      <w:r>
        <w:rPr>
          <w:rFonts w:hint="eastAsia" w:ascii="仿宋_GB2312" w:hAnsi="仿宋" w:eastAsia="仿宋_GB2312"/>
          <w:szCs w:val="21"/>
        </w:rPr>
        <w:t>（一）工作原则</w:t>
      </w:r>
    </w:p>
    <w:p>
      <w:pPr>
        <w:spacing w:line="360" w:lineRule="auto"/>
        <w:ind w:firstLine="420" w:firstLineChars="200"/>
        <w:rPr>
          <w:rFonts w:ascii="仿宋_GB2312" w:hAnsi="仿宋" w:eastAsia="仿宋_GB2312"/>
          <w:szCs w:val="21"/>
        </w:rPr>
      </w:pPr>
      <w:r>
        <w:rPr>
          <w:rFonts w:hint="eastAsia" w:ascii="仿宋_GB2312" w:hAnsi="仿宋" w:eastAsia="仿宋_GB2312"/>
          <w:szCs w:val="21"/>
        </w:rPr>
        <w:t>甲乙双方本着密切协助、精心组织、保证质量、按期完成的原则，开展各项工作。</w:t>
      </w:r>
    </w:p>
    <w:p>
      <w:pPr>
        <w:spacing w:line="360" w:lineRule="auto"/>
        <w:ind w:firstLine="420" w:firstLineChars="200"/>
        <w:outlineLvl w:val="0"/>
        <w:rPr>
          <w:rFonts w:ascii="仿宋_GB2312" w:hAnsi="仿宋" w:eastAsia="仿宋_GB2312"/>
          <w:szCs w:val="21"/>
        </w:rPr>
      </w:pPr>
      <w:r>
        <w:rPr>
          <w:rFonts w:hint="eastAsia" w:ascii="仿宋_GB2312" w:hAnsi="仿宋" w:eastAsia="仿宋_GB2312"/>
          <w:szCs w:val="21"/>
        </w:rPr>
        <w:t>（二）定标程序</w:t>
      </w:r>
    </w:p>
    <w:p>
      <w:pPr>
        <w:spacing w:line="360" w:lineRule="auto"/>
        <w:rPr>
          <w:rFonts w:ascii="仿宋_GB2312" w:hAnsi="仿宋" w:eastAsia="仿宋_GB2312"/>
          <w:szCs w:val="21"/>
        </w:rPr>
      </w:pPr>
      <w:r>
        <w:rPr>
          <w:rFonts w:ascii="仿宋_GB2312" w:hAnsi="仿宋" w:eastAsia="仿宋_GB2312"/>
          <w:szCs w:val="21"/>
        </w:rPr>
        <w:t xml:space="preserve">    </w:t>
      </w:r>
      <w:r>
        <w:rPr>
          <w:rFonts w:hint="eastAsia" w:ascii="仿宋_GB2312" w:hAnsi="仿宋" w:eastAsia="仿宋_GB2312"/>
          <w:szCs w:val="21"/>
        </w:rPr>
        <w:t>甲方根据评审委员会的评审报告和推荐的中标（成交）候选人顺序依法确定中标（成交）人。</w:t>
      </w:r>
    </w:p>
    <w:p>
      <w:pPr>
        <w:spacing w:line="360" w:lineRule="auto"/>
        <w:ind w:firstLine="422" w:firstLineChars="200"/>
        <w:outlineLvl w:val="0"/>
        <w:rPr>
          <w:rFonts w:ascii="仿宋_GB2312" w:hAnsi="仿宋" w:eastAsia="仿宋_GB2312"/>
          <w:b/>
          <w:szCs w:val="21"/>
        </w:rPr>
      </w:pPr>
      <w:r>
        <w:rPr>
          <w:rFonts w:hint="eastAsia" w:ascii="仿宋_GB2312" w:hAnsi="仿宋" w:eastAsia="仿宋_GB2312"/>
          <w:b/>
          <w:szCs w:val="21"/>
        </w:rPr>
        <w:t>三、代理费用</w:t>
      </w:r>
    </w:p>
    <w:p>
      <w:pPr>
        <w:spacing w:line="360" w:lineRule="auto"/>
        <w:ind w:firstLine="420" w:firstLineChars="200"/>
        <w:rPr>
          <w:rFonts w:hint="eastAsia" w:ascii="仿宋_GB2312" w:hAnsi="仿宋" w:eastAsia="仿宋_GB2312"/>
          <w:szCs w:val="21"/>
        </w:rPr>
      </w:pPr>
      <w:r>
        <w:rPr>
          <w:rFonts w:hint="eastAsia" w:ascii="仿宋_GB2312" w:hAnsi="仿宋" w:eastAsia="仿宋_GB2312"/>
          <w:szCs w:val="21"/>
        </w:rPr>
        <w:t>（一）根据广东省发展改革委关于规范公共资源交易服务收费及有关问题的通知（粤发改价格函〔2017〕5069号）规定，经双方协商，乙方依照下表的收费标准，以项目中标金额为基数计算，项目分包的，按分包预算金额分别计算各包组服务费。本项目向甲方收取交易服务费共计不超过</w:t>
      </w:r>
      <w:r>
        <w:rPr>
          <w:rFonts w:hint="eastAsia" w:ascii="仿宋_GB2312" w:hAnsi="仿宋" w:eastAsia="仿宋_GB2312"/>
          <w:szCs w:val="21"/>
          <w:u w:val="single"/>
        </w:rPr>
        <w:t>15880</w:t>
      </w:r>
      <w:r>
        <w:rPr>
          <w:rFonts w:hint="eastAsia" w:ascii="仿宋_GB2312" w:hAnsi="仿宋" w:eastAsia="仿宋_GB2312"/>
          <w:szCs w:val="21"/>
        </w:rPr>
        <w:t>元，甲方应在项目结果公告发布之日起，10个工作日内支付。</w:t>
      </w:r>
    </w:p>
    <w:tbl>
      <w:tblPr>
        <w:tblStyle w:val="15"/>
        <w:tblW w:w="9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1785"/>
        <w:gridCol w:w="1709"/>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3990" w:type="dxa"/>
            <w:vAlign w:val="center"/>
          </w:tcPr>
          <w:p>
            <w:pPr>
              <w:widowControl/>
              <w:tabs>
                <w:tab w:val="left" w:pos="7560"/>
                <w:tab w:val="left" w:pos="7740"/>
              </w:tabs>
              <w:spacing w:line="600" w:lineRule="exact"/>
              <w:rPr>
                <w:rFonts w:ascii="仿宋_GB2312" w:hAnsi="仿宋_GB2312" w:eastAsia="仿宋_GB2312"/>
                <w:szCs w:val="21"/>
              </w:rPr>
            </w:pPr>
            <w:r>
              <w:rPr>
                <w:rFonts w:ascii="仿宋_GB2312" w:hAnsi="仿宋_GB2312" w:eastAsia="仿宋_GB2312"/>
                <w:szCs w:val="21"/>
              </w:rPr>
              <w:pict>
                <v:shape id="_x0000_s1034" o:spid="_x0000_s1034" o:spt="202" type="#_x0000_t202" style="position:absolute;left:0pt;margin-left:-1.75pt;margin-top:15.6pt;height:29.7pt;width:68.6pt;z-index:251659264;mso-width-relative:page;mso-height-relative:page;" filled="f" stroked="f" coordsize="21600,21600">
                  <v:path/>
                  <v:fill on="f" focussize="0,0"/>
                  <v:stroke on="f" joinstyle="miter"/>
                  <v:imagedata o:title=""/>
                  <o:lock v:ext="edit"/>
                  <v:textbox inset="0mm,0mm,0mm,0mm">
                    <w:txbxContent>
                      <w:p>
                        <w:pPr>
                          <w:snapToGrid w:val="0"/>
                          <w:jc w:val="left"/>
                          <w:rPr>
                            <w:rFonts w:ascii="仿宋_GB2312" w:eastAsia="仿宋_GB2312"/>
                          </w:rPr>
                        </w:pPr>
                        <w:r>
                          <w:rPr>
                            <w:rFonts w:hint="eastAsia" w:ascii="仿宋_GB2312" w:eastAsia="仿宋_GB2312"/>
                          </w:rPr>
                          <w:t>中 标 金 额N（万元）</w:t>
                        </w:r>
                      </w:p>
                    </w:txbxContent>
                  </v:textbox>
                </v:shape>
              </w:pict>
            </w:r>
            <w:r>
              <w:rPr>
                <w:rFonts w:ascii="仿宋_GB2312" w:hAnsi="仿宋_GB2312" w:eastAsia="仿宋_GB2312"/>
                <w:szCs w:val="21"/>
              </w:rPr>
              <w:pict>
                <v:line id="_x0000_s1026" o:spid="_x0000_s1026" o:spt="20" style="position:absolute;left:0pt;margin-left:95.9pt;margin-top:0.95pt;height:45.25pt;width:99.25pt;z-index:251656192;mso-width-relative:page;mso-height-relative:page;" coordsize="21600,21600">
                  <v:path arrowok="t"/>
                  <v:fill focussize="0,0"/>
                  <v:stroke weight="0.5pt"/>
                  <v:imagedata o:title=""/>
                  <o:lock v:ext="edit"/>
                </v:line>
              </w:pict>
            </w:r>
            <w:r>
              <w:rPr>
                <w:rFonts w:ascii="仿宋_GB2312" w:hAnsi="仿宋_GB2312" w:eastAsia="仿宋_GB2312"/>
                <w:szCs w:val="21"/>
              </w:rPr>
              <w:pict>
                <v:line id="_x0000_s1027" o:spid="_x0000_s1027" o:spt="20" style="position:absolute;left:0pt;margin-left:-3.5pt;margin-top:2.5pt;height:43.45pt;width:198.65pt;z-index:251657216;mso-width-relative:page;mso-height-relative:page;" coordsize="21600,21600">
                  <v:path arrowok="t"/>
                  <v:fill focussize="0,0"/>
                  <v:stroke weight="0.5pt"/>
                  <v:imagedata o:title=""/>
                  <o:lock v:ext="edit"/>
                </v:line>
              </w:pict>
            </w:r>
            <w:r>
              <w:rPr>
                <w:rFonts w:ascii="仿宋_GB2312" w:hAnsi="仿宋_GB2312" w:eastAsia="仿宋_GB2312"/>
                <w:szCs w:val="21"/>
              </w:rPr>
              <w:pict>
                <v:shape id="_x0000_s1032" o:spid="_x0000_s1032" o:spt="202" type="#_x0000_t202" style="position:absolute;left:0pt;margin-left:78.3pt;margin-top:2.25pt;height:13.1pt;width:24.7pt;z-index:251658240;mso-width-relative:page;mso-height-relative:page;" filled="f" stroked="f" coordsize="21600,21600">
                  <v:path/>
                  <v:fill on="f" focussize="0,0"/>
                  <v:stroke on="f" joinstyle="miter"/>
                  <v:imagedata o:title=""/>
                  <o:lock v:ext="edit"/>
                  <v:textbox inset="0mm,0mm,0mm,0mm">
                    <w:txbxContent>
                      <w:p>
                        <w:pPr>
                          <w:snapToGrid w:val="0"/>
                          <w:rPr>
                            <w:rFonts w:ascii="仿宋_GB2312" w:eastAsia="仿宋_GB2312"/>
                            <w:color w:val="000000"/>
                          </w:rPr>
                        </w:pPr>
                        <w:r>
                          <w:rPr>
                            <w:rFonts w:hint="eastAsia" w:ascii="仿宋_GB2312" w:eastAsia="仿宋_GB2312"/>
                            <w:color w:val="000000"/>
                          </w:rPr>
                          <w:t>费率</w:t>
                        </w:r>
                      </w:p>
                    </w:txbxContent>
                  </v:textbox>
                </v:shape>
              </w:pict>
            </w:r>
            <w:r>
              <w:rPr>
                <w:rFonts w:ascii="仿宋_GB2312" w:hAnsi="仿宋_GB2312" w:eastAsia="仿宋_GB2312"/>
                <w:szCs w:val="21"/>
              </w:rPr>
              <w:pict>
                <v:shape id="_x0000_s1028" o:spid="_x0000_s1028" o:spt="202" type="#_x0000_t202" style="position:absolute;left:0pt;margin-left:126.1pt;margin-top:0.9pt;height:13.15pt;width:62.3pt;z-index:251658240;mso-width-relative:page;mso-height-relative:page;" filled="f" stroked="f" coordsize="21600,21600">
                  <v:path/>
                  <v:fill on="f" focussize="0,0"/>
                  <v:stroke on="f" joinstyle="miter"/>
                  <v:imagedata o:title=""/>
                  <o:lock v:ext="edit"/>
                  <v:textbox inset="0mm,0mm,0mm,0mm">
                    <w:txbxContent>
                      <w:p>
                        <w:r>
                          <w:rPr>
                            <w:rFonts w:hint="eastAsia"/>
                          </w:rPr>
                          <w:t>服务类型</w:t>
                        </w:r>
                      </w:p>
                    </w:txbxContent>
                  </v:textbox>
                </v:shape>
              </w:pict>
            </w:r>
          </w:p>
        </w:tc>
        <w:tc>
          <w:tcPr>
            <w:tcW w:w="1785"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货物采购</w:t>
            </w:r>
          </w:p>
        </w:tc>
        <w:tc>
          <w:tcPr>
            <w:tcW w:w="1709"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服务采购</w:t>
            </w:r>
          </w:p>
        </w:tc>
        <w:tc>
          <w:tcPr>
            <w:tcW w:w="2251"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3990" w:type="dxa"/>
            <w:vAlign w:val="center"/>
          </w:tcPr>
          <w:p>
            <w:r>
              <w:rPr>
                <w:rFonts w:hint="eastAsia"/>
              </w:rPr>
              <w:t>0&lt;N≤100</w:t>
            </w:r>
          </w:p>
        </w:tc>
        <w:tc>
          <w:tcPr>
            <w:tcW w:w="1785"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1.5%</w:t>
            </w:r>
          </w:p>
        </w:tc>
        <w:tc>
          <w:tcPr>
            <w:tcW w:w="1709"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1.5%</w:t>
            </w:r>
          </w:p>
        </w:tc>
        <w:tc>
          <w:tcPr>
            <w:tcW w:w="2251"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3990" w:type="dxa"/>
            <w:vAlign w:val="center"/>
          </w:tcPr>
          <w:p>
            <w:r>
              <w:rPr>
                <w:rFonts w:hint="eastAsia"/>
              </w:rPr>
              <w:t>100&lt;N≤500</w:t>
            </w:r>
          </w:p>
        </w:tc>
        <w:tc>
          <w:tcPr>
            <w:tcW w:w="1785"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1.1%</w:t>
            </w:r>
          </w:p>
        </w:tc>
        <w:tc>
          <w:tcPr>
            <w:tcW w:w="1709"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0.8%</w:t>
            </w:r>
          </w:p>
        </w:tc>
        <w:tc>
          <w:tcPr>
            <w:tcW w:w="2251"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90" w:type="dxa"/>
            <w:vAlign w:val="center"/>
          </w:tcPr>
          <w:p>
            <w:r>
              <w:rPr>
                <w:rFonts w:hint="eastAsia"/>
              </w:rPr>
              <w:t>500&lt;N≤1000</w:t>
            </w:r>
          </w:p>
        </w:tc>
        <w:tc>
          <w:tcPr>
            <w:tcW w:w="1785"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0.8%</w:t>
            </w:r>
          </w:p>
        </w:tc>
        <w:tc>
          <w:tcPr>
            <w:tcW w:w="1709"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0.45%</w:t>
            </w:r>
          </w:p>
        </w:tc>
        <w:tc>
          <w:tcPr>
            <w:tcW w:w="2251"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90" w:type="dxa"/>
            <w:vAlign w:val="center"/>
          </w:tcPr>
          <w:p>
            <w:r>
              <w:rPr>
                <w:rFonts w:hint="eastAsia"/>
              </w:rPr>
              <w:t>1000&lt;N≤5000</w:t>
            </w:r>
          </w:p>
        </w:tc>
        <w:tc>
          <w:tcPr>
            <w:tcW w:w="1785"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0.5%</w:t>
            </w:r>
          </w:p>
        </w:tc>
        <w:tc>
          <w:tcPr>
            <w:tcW w:w="1709"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0.25%</w:t>
            </w:r>
          </w:p>
        </w:tc>
        <w:tc>
          <w:tcPr>
            <w:tcW w:w="2251" w:type="dxa"/>
            <w:vAlign w:val="center"/>
          </w:tcPr>
          <w:p>
            <w:pPr>
              <w:widowControl/>
              <w:tabs>
                <w:tab w:val="left" w:pos="7560"/>
                <w:tab w:val="left" w:pos="7740"/>
              </w:tabs>
              <w:spacing w:line="600" w:lineRule="exact"/>
              <w:jc w:val="center"/>
              <w:rPr>
                <w:rFonts w:ascii="仿宋_GB2312" w:hAnsi="仿宋_GB2312" w:eastAsia="仿宋_GB2312"/>
                <w:szCs w:val="21"/>
              </w:rPr>
            </w:pPr>
            <w:r>
              <w:rPr>
                <w:rFonts w:hint="eastAsia" w:ascii="仿宋_GB2312" w:hAnsi="仿宋_GB2312" w:eastAsia="仿宋_GB2312"/>
                <w:szCs w:val="21"/>
              </w:rPr>
              <w:t>0.35%</w:t>
            </w:r>
          </w:p>
        </w:tc>
      </w:tr>
    </w:tbl>
    <w:p>
      <w:pPr>
        <w:spacing w:line="360" w:lineRule="auto"/>
        <w:ind w:firstLine="420" w:firstLineChars="200"/>
        <w:rPr>
          <w:rFonts w:ascii="仿宋_GB2312" w:hAnsi="仿宋" w:eastAsia="仿宋_GB2312"/>
          <w:szCs w:val="21"/>
        </w:rPr>
      </w:pPr>
      <w:r>
        <w:rPr>
          <w:rFonts w:hint="eastAsia" w:ascii="仿宋_GB2312" w:hAnsi="仿宋" w:eastAsia="仿宋_GB2312"/>
          <w:szCs w:val="21"/>
        </w:rPr>
        <w:t>注：</w:t>
      </w:r>
      <w:r>
        <w:rPr>
          <w:rFonts w:hint="eastAsia" w:ascii="仿宋" w:hAnsi="仿宋" w:eastAsia="仿宋" w:cs="仿宋"/>
          <w:szCs w:val="21"/>
        </w:rPr>
        <w:t></w:t>
      </w:r>
      <w:r>
        <w:rPr>
          <w:rFonts w:hint="eastAsia" w:ascii="仿宋_GB2312" w:hAnsi="仿宋" w:eastAsia="仿宋_GB2312"/>
          <w:szCs w:val="21"/>
        </w:rPr>
        <w:t>交易服务费收费按差额定率累进法计算。</w:t>
      </w:r>
    </w:p>
    <w:p>
      <w:pPr>
        <w:spacing w:line="360" w:lineRule="auto"/>
        <w:ind w:firstLine="420" w:firstLineChars="200"/>
        <w:rPr>
          <w:rFonts w:ascii="仿宋_GB2312" w:hAnsi="仿宋" w:eastAsia="仿宋_GB2312"/>
          <w:szCs w:val="21"/>
        </w:rPr>
      </w:pPr>
      <w:r>
        <w:rPr>
          <w:rFonts w:hint="eastAsia" w:ascii="仿宋_GB2312" w:hAnsi="仿宋" w:eastAsia="仿宋_GB2312"/>
          <w:szCs w:val="21"/>
        </w:rPr>
        <w:t>（二）集中采购</w:t>
      </w:r>
      <w:r>
        <w:rPr>
          <w:rFonts w:ascii="仿宋_GB2312" w:hAnsi="仿宋" w:eastAsia="仿宋_GB2312"/>
          <w:szCs w:val="21"/>
        </w:rPr>
        <w:t>目录内的项目，由乙方支付评审专家劳务报酬；</w:t>
      </w:r>
      <w:r>
        <w:rPr>
          <w:rFonts w:hint="eastAsia" w:ascii="仿宋_GB2312" w:hAnsi="仿宋" w:eastAsia="仿宋_GB2312"/>
          <w:szCs w:val="21"/>
        </w:rPr>
        <w:t>集中采购目录外的项目，由甲方委托乙方支付评审专家劳务报酬，相关费用包含在上款交易服务费中</w:t>
      </w:r>
      <w:r>
        <w:rPr>
          <w:rFonts w:ascii="仿宋_GB2312" w:hAnsi="仿宋" w:eastAsia="仿宋_GB2312"/>
          <w:szCs w:val="21"/>
        </w:rPr>
        <w:t>；</w:t>
      </w:r>
      <w:r>
        <w:rPr>
          <w:rFonts w:hint="eastAsia" w:ascii="仿宋_GB2312" w:hAnsi="仿宋" w:eastAsia="仿宋_GB2312"/>
          <w:szCs w:val="21"/>
        </w:rPr>
        <w:t>乙方承担组织实施采购活动所需的其他全部费用。</w:t>
      </w:r>
    </w:p>
    <w:p>
      <w:pPr>
        <w:pStyle w:val="8"/>
        <w:spacing w:after="0" w:line="360" w:lineRule="auto"/>
        <w:ind w:firstLine="420"/>
        <w:rPr>
          <w:rFonts w:ascii="仿宋_GB2312" w:hAnsi="仿宋" w:eastAsia="仿宋_GB2312"/>
          <w:sz w:val="21"/>
          <w:szCs w:val="21"/>
          <w:lang w:val="en-US" w:eastAsia="zh-CN"/>
        </w:rPr>
      </w:pPr>
      <w:r>
        <w:rPr>
          <w:rFonts w:hint="eastAsia" w:ascii="仿宋_GB2312" w:hAnsi="仿宋" w:eastAsia="仿宋_GB2312"/>
          <w:sz w:val="21"/>
          <w:szCs w:val="21"/>
          <w:lang w:val="en-US" w:eastAsia="zh-CN"/>
        </w:rPr>
        <w:t>本协议自甲、乙双方签字盖章之日起生效，代理</w:t>
      </w:r>
      <w:r>
        <w:rPr>
          <w:rFonts w:ascii="仿宋_GB2312" w:hAnsi="仿宋" w:eastAsia="仿宋_GB2312"/>
          <w:sz w:val="21"/>
          <w:szCs w:val="21"/>
          <w:lang w:val="en-US" w:eastAsia="zh-CN"/>
        </w:rPr>
        <w:t>期限至本项目采购合同签订之日止</w:t>
      </w:r>
      <w:r>
        <w:rPr>
          <w:rFonts w:hint="eastAsia" w:ascii="仿宋_GB2312" w:hAnsi="仿宋" w:eastAsia="仿宋_GB2312"/>
          <w:sz w:val="21"/>
          <w:szCs w:val="21"/>
          <w:lang w:val="en-US" w:eastAsia="zh-CN"/>
        </w:rPr>
        <w:t>。未尽事宜，由双方协商解决。本协议一式两份，甲乙双方各执一份。</w:t>
      </w:r>
    </w:p>
    <w:p>
      <w:pPr>
        <w:spacing w:line="360" w:lineRule="auto"/>
        <w:ind w:left="600"/>
        <w:rPr>
          <w:rFonts w:ascii="仿宋_GB2312" w:hAnsi="宋体" w:eastAsia="仿宋_GB2312"/>
          <w:szCs w:val="21"/>
        </w:rPr>
      </w:pPr>
    </w:p>
    <w:p>
      <w:pPr>
        <w:spacing w:line="360" w:lineRule="auto"/>
        <w:ind w:left="600"/>
        <w:rPr>
          <w:rFonts w:ascii="仿宋_GB2312" w:hAnsi="宋体" w:eastAsia="仿宋_GB2312"/>
          <w:szCs w:val="21"/>
        </w:rPr>
      </w:pPr>
    </w:p>
    <w:p>
      <w:pPr>
        <w:spacing w:line="360" w:lineRule="auto"/>
        <w:ind w:left="600"/>
        <w:rPr>
          <w:rFonts w:ascii="仿宋_GB2312" w:hAnsi="宋体" w:eastAsia="仿宋_GB2312"/>
          <w:szCs w:val="21"/>
        </w:rPr>
      </w:pPr>
    </w:p>
    <w:p>
      <w:pPr>
        <w:spacing w:line="360" w:lineRule="auto"/>
        <w:ind w:left="600"/>
        <w:rPr>
          <w:rFonts w:ascii="仿宋_GB2312" w:hAnsi="宋体" w:eastAsia="仿宋_GB2312"/>
          <w:szCs w:val="21"/>
        </w:rPr>
      </w:pPr>
    </w:p>
    <w:p>
      <w:pPr>
        <w:spacing w:line="360" w:lineRule="auto"/>
        <w:ind w:left="600"/>
        <w:rPr>
          <w:rFonts w:hint="eastAsia" w:ascii="仿宋_GB2312" w:hAnsi="宋体" w:eastAsia="仿宋_GB2312"/>
          <w:szCs w:val="21"/>
        </w:rPr>
      </w:pPr>
    </w:p>
    <w:p>
      <w:pPr>
        <w:tabs>
          <w:tab w:val="left" w:pos="6120"/>
        </w:tabs>
        <w:spacing w:line="360" w:lineRule="auto"/>
        <w:ind w:firstLine="422" w:firstLineChars="200"/>
        <w:rPr>
          <w:rFonts w:ascii="仿宋_GB2312" w:hAnsi="宋体" w:eastAsia="仿宋_GB2312"/>
          <w:b/>
          <w:szCs w:val="21"/>
        </w:rPr>
      </w:pPr>
      <w:r>
        <w:rPr>
          <w:rFonts w:hint="eastAsia" w:ascii="仿宋_GB2312" w:hAnsi="宋体" w:eastAsia="仿宋_GB2312"/>
          <w:b/>
          <w:szCs w:val="21"/>
        </w:rPr>
        <w:t>甲方：</w:t>
      </w:r>
      <w:r>
        <w:rPr>
          <w:rFonts w:ascii="仿宋_GB2312" w:hAnsi="宋体" w:eastAsia="仿宋_GB2312"/>
          <w:b/>
          <w:szCs w:val="21"/>
        </w:rPr>
        <w:t xml:space="preserve"> </w:t>
      </w:r>
      <w:bookmarkStart w:id="8" w:name="fsweitdw_3"/>
      <w:bookmarkEnd w:id="8"/>
      <w:r>
        <w:rPr>
          <w:rFonts w:ascii="仿宋_GB2312" w:hAnsi="宋体" w:eastAsia="仿宋_GB2312"/>
          <w:b/>
          <w:szCs w:val="21"/>
        </w:rPr>
        <w:t xml:space="preserve">广东省人口计生委药具管理中心 </w:t>
      </w:r>
      <w:r>
        <w:rPr>
          <w:rFonts w:hint="eastAsia" w:ascii="仿宋_GB2312" w:hAnsi="宋体" w:eastAsia="仿宋_GB2312"/>
          <w:b/>
          <w:szCs w:val="21"/>
        </w:rPr>
        <w:t>（盖章）</w:t>
      </w:r>
    </w:p>
    <w:p>
      <w:pPr>
        <w:tabs>
          <w:tab w:val="left" w:pos="6120"/>
        </w:tabs>
        <w:spacing w:line="360" w:lineRule="auto"/>
        <w:ind w:firstLine="420" w:firstLineChars="200"/>
        <w:rPr>
          <w:rFonts w:ascii="仿宋_GB2312" w:hAnsi="宋体" w:eastAsia="仿宋_GB2312"/>
          <w:szCs w:val="21"/>
        </w:rPr>
      </w:pPr>
      <w:r>
        <w:rPr>
          <w:rFonts w:hint="eastAsia" w:ascii="仿宋_GB2312" w:hAnsi="宋体" w:eastAsia="仿宋_GB2312"/>
          <w:szCs w:val="21"/>
        </w:rPr>
        <w:t>授权代表（签名）：</w:t>
      </w:r>
      <w:r>
        <w:rPr>
          <w:rFonts w:ascii="仿宋_GB2312" w:hAnsi="宋体" w:eastAsia="仿宋_GB2312"/>
          <w:szCs w:val="21"/>
        </w:rPr>
        <w:tab/>
      </w:r>
      <w:r>
        <w:rPr>
          <w:rFonts w:ascii="仿宋_GB2312" w:hAnsi="宋体" w:eastAsia="仿宋_GB2312"/>
          <w:szCs w:val="21"/>
        </w:rPr>
        <w:t xml:space="preserve"> </w:t>
      </w:r>
    </w:p>
    <w:p>
      <w:pPr>
        <w:tabs>
          <w:tab w:val="left" w:pos="6120"/>
        </w:tabs>
        <w:wordWrap w:val="0"/>
        <w:spacing w:line="360" w:lineRule="auto"/>
        <w:ind w:firstLine="420" w:firstLineChars="200"/>
        <w:jc w:val="right"/>
        <w:rPr>
          <w:rFonts w:ascii="仿宋_GB2312" w:hAnsi="宋体" w:eastAsia="仿宋_GB2312"/>
          <w:szCs w:val="21"/>
        </w:rPr>
      </w:pPr>
      <w:r>
        <w:rPr>
          <w:rFonts w:hint="eastAsia" w:ascii="仿宋_GB2312" w:hAnsi="宋体" w:eastAsia="仿宋_GB2312"/>
          <w:szCs w:val="21"/>
        </w:rPr>
        <w:t>年</w:t>
      </w:r>
      <w:r>
        <w:rPr>
          <w:rFonts w:ascii="仿宋_GB2312" w:hAnsi="宋体" w:eastAsia="仿宋_GB2312"/>
          <w:szCs w:val="21"/>
        </w:rPr>
        <w:t xml:space="preserve">    </w:t>
      </w:r>
      <w:r>
        <w:rPr>
          <w:rFonts w:hint="eastAsia" w:ascii="仿宋_GB2312" w:hAnsi="宋体" w:eastAsia="仿宋_GB2312"/>
          <w:szCs w:val="21"/>
        </w:rPr>
        <w:t>月</w:t>
      </w:r>
      <w:r>
        <w:rPr>
          <w:rFonts w:ascii="仿宋_GB2312" w:hAnsi="宋体" w:eastAsia="仿宋_GB2312"/>
          <w:szCs w:val="21"/>
        </w:rPr>
        <w:t xml:space="preserve">    </w:t>
      </w:r>
      <w:r>
        <w:rPr>
          <w:rFonts w:hint="eastAsia" w:ascii="仿宋_GB2312" w:hAnsi="宋体" w:eastAsia="仿宋_GB2312"/>
          <w:szCs w:val="21"/>
        </w:rPr>
        <w:t>日</w:t>
      </w:r>
    </w:p>
    <w:p>
      <w:pPr>
        <w:tabs>
          <w:tab w:val="left" w:pos="6120"/>
        </w:tabs>
        <w:spacing w:line="360" w:lineRule="auto"/>
        <w:ind w:firstLine="420" w:firstLineChars="200"/>
        <w:jc w:val="right"/>
        <w:rPr>
          <w:rFonts w:hint="eastAsia" w:ascii="仿宋_GB2312" w:hAnsi="宋体" w:eastAsia="仿宋_GB2312"/>
          <w:szCs w:val="21"/>
        </w:rPr>
      </w:pPr>
    </w:p>
    <w:p>
      <w:pPr>
        <w:tabs>
          <w:tab w:val="left" w:pos="6120"/>
        </w:tabs>
        <w:spacing w:line="360" w:lineRule="auto"/>
        <w:ind w:firstLine="420" w:firstLineChars="200"/>
        <w:jc w:val="right"/>
        <w:rPr>
          <w:rFonts w:ascii="仿宋_GB2312" w:hAnsi="宋体" w:eastAsia="仿宋_GB2312"/>
          <w:szCs w:val="21"/>
        </w:rPr>
      </w:pPr>
    </w:p>
    <w:p>
      <w:pPr>
        <w:spacing w:line="360" w:lineRule="auto"/>
        <w:ind w:firstLine="422" w:firstLineChars="200"/>
        <w:rPr>
          <w:rFonts w:ascii="仿宋_GB2312" w:hAnsi="宋体" w:eastAsia="仿宋_GB2312"/>
          <w:b/>
          <w:szCs w:val="21"/>
        </w:rPr>
      </w:pPr>
      <w:r>
        <w:rPr>
          <w:rFonts w:hint="eastAsia" w:ascii="仿宋_GB2312" w:hAnsi="宋体" w:eastAsia="仿宋_GB2312"/>
          <w:b/>
          <w:szCs w:val="21"/>
        </w:rPr>
        <w:t>乙方：</w:t>
      </w:r>
      <w:r>
        <w:rPr>
          <w:rFonts w:ascii="仿宋_GB2312" w:hAnsi="宋体" w:eastAsia="仿宋_GB2312"/>
          <w:b/>
          <w:szCs w:val="21"/>
        </w:rPr>
        <w:t xml:space="preserve"> </w:t>
      </w:r>
      <w:r>
        <w:rPr>
          <w:rFonts w:hint="eastAsia" w:ascii="仿宋_GB2312" w:hAnsi="宋体" w:eastAsia="仿宋_GB2312"/>
          <w:b/>
          <w:szCs w:val="21"/>
        </w:rPr>
        <w:t>广东省政府采购中心</w:t>
      </w:r>
      <w:r>
        <w:rPr>
          <w:rFonts w:ascii="仿宋_GB2312" w:hAnsi="宋体" w:eastAsia="仿宋_GB2312"/>
          <w:b/>
          <w:szCs w:val="21"/>
        </w:rPr>
        <w:t xml:space="preserve"> </w:t>
      </w:r>
      <w:r>
        <w:rPr>
          <w:rFonts w:hint="eastAsia" w:ascii="仿宋_GB2312" w:hAnsi="宋体" w:eastAsia="仿宋_GB2312"/>
          <w:b/>
          <w:szCs w:val="21"/>
        </w:rPr>
        <w:t>（盖章）</w:t>
      </w:r>
    </w:p>
    <w:p>
      <w:pPr>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授权代表（签名）：</w:t>
      </w:r>
      <w:r>
        <w:rPr>
          <w:rFonts w:ascii="仿宋_GB2312" w:hAnsi="宋体" w:eastAsia="仿宋_GB2312"/>
          <w:szCs w:val="21"/>
        </w:rPr>
        <w:t xml:space="preserve"> </w:t>
      </w:r>
    </w:p>
    <w:p>
      <w:pPr>
        <w:spacing w:line="360" w:lineRule="auto"/>
        <w:ind w:firstLine="420" w:firstLineChars="200"/>
        <w:jc w:val="right"/>
        <w:rPr>
          <w:rFonts w:ascii="宋体"/>
          <w:szCs w:val="21"/>
        </w:rPr>
      </w:pPr>
      <w:r>
        <w:rPr>
          <w:rFonts w:hint="eastAsia" w:ascii="仿宋_GB2312" w:hAnsi="宋体" w:eastAsia="仿宋_GB2312"/>
          <w:szCs w:val="21"/>
        </w:rPr>
        <w:t>年</w:t>
      </w:r>
      <w:r>
        <w:rPr>
          <w:rFonts w:ascii="仿宋_GB2312" w:hAnsi="宋体" w:eastAsia="仿宋_GB2312"/>
          <w:szCs w:val="21"/>
        </w:rPr>
        <w:t xml:space="preserve">    </w:t>
      </w:r>
      <w:r>
        <w:rPr>
          <w:rFonts w:hint="eastAsia" w:ascii="仿宋_GB2312" w:hAnsi="宋体" w:eastAsia="仿宋_GB2312"/>
          <w:szCs w:val="21"/>
        </w:rPr>
        <w:t>月</w:t>
      </w:r>
      <w:r>
        <w:rPr>
          <w:rFonts w:ascii="仿宋_GB2312" w:hAnsi="宋体" w:eastAsia="仿宋_GB2312"/>
          <w:szCs w:val="21"/>
        </w:rPr>
        <w:t xml:space="preserve">    </w:t>
      </w:r>
      <w:r>
        <w:rPr>
          <w:rFonts w:hint="eastAsia" w:ascii="仿宋_GB2312" w:hAnsi="宋体" w:eastAsia="仿宋_GB2312"/>
          <w:szCs w:val="21"/>
        </w:rPr>
        <w:t>日</w:t>
      </w:r>
    </w:p>
    <w:p>
      <w:pPr>
        <w:spacing w:line="360" w:lineRule="auto"/>
        <w:ind w:right="420" w:firstLine="420" w:firstLineChars="200"/>
        <w:rPr>
          <w:rFonts w:ascii="宋体"/>
          <w:szCs w:val="21"/>
        </w:rPr>
      </w:pPr>
    </w:p>
    <w:sectPr>
      <w:head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F39C8"/>
    <w:multiLevelType w:val="multilevel"/>
    <w:tmpl w:val="583F39C8"/>
    <w:lvl w:ilvl="0" w:tentative="0">
      <w:start w:val="1"/>
      <w:numFmt w:val="chineseCountingThousand"/>
      <w:pStyle w:val="21"/>
      <w:suff w:val="space"/>
      <w:lvlText w:val="%1、"/>
      <w:lvlJc w:val="left"/>
      <w:pPr>
        <w:ind w:left="2013" w:hanging="992"/>
      </w:pPr>
      <w:rPr>
        <w:rFonts w:hint="eastAsia" w:ascii="Times New Roman" w:hAnsi="Times New Roman" w:eastAsia="宋体" w:cs="Times New Roman"/>
      </w:rPr>
    </w:lvl>
    <w:lvl w:ilvl="1" w:tentative="0">
      <w:start w:val="1"/>
      <w:numFmt w:val="chineseCountingThousand"/>
      <w:pStyle w:val="2"/>
      <w:suff w:val="space"/>
      <w:lvlText w:val="%2、"/>
      <w:lvlJc w:val="left"/>
      <w:pPr>
        <w:ind w:left="2555" w:hanging="1475"/>
      </w:pPr>
      <w:rPr>
        <w:rFonts w:hint="default" w:ascii="Times New Roman" w:hAnsi="Times New Roman" w:eastAsia="宋体" w:cs="Times New Roman"/>
        <w:b/>
        <w:bCs w:val="0"/>
        <w:i w:val="0"/>
        <w:iCs w:val="0"/>
        <w:caps w:val="0"/>
        <w:strike w:val="0"/>
        <w:dstrike w:val="0"/>
        <w:outline w:val="0"/>
        <w:shadow w:val="0"/>
        <w:emboss w:val="0"/>
        <w:imprint w:val="0"/>
        <w:snapToGrid w:val="0"/>
        <w:vanish w:val="0"/>
        <w:spacing w:val="0"/>
        <w:position w:val="0"/>
        <w:u w:val="none"/>
        <w:vertAlign w:val="baseline"/>
      </w:rPr>
    </w:lvl>
    <w:lvl w:ilvl="2" w:tentative="0">
      <w:start w:val="1"/>
      <w:numFmt w:val="chineseCountingThousand"/>
      <w:pStyle w:val="22"/>
      <w:suff w:val="space"/>
      <w:lvlText w:val="第%3节"/>
      <w:lvlJc w:val="left"/>
      <w:pPr>
        <w:ind w:left="2253" w:hanging="1402"/>
      </w:pPr>
      <w:rPr>
        <w:rFonts w:hint="eastAsia" w:cs="Times New Roman"/>
      </w:rPr>
    </w:lvl>
    <w:lvl w:ilvl="3" w:tentative="0">
      <w:start w:val="1"/>
      <w:numFmt w:val="chineseCountingThousand"/>
      <w:pStyle w:val="10"/>
      <w:suff w:val="space"/>
      <w:lvlText w:val="%4."/>
      <w:lvlJc w:val="left"/>
      <w:pPr>
        <w:ind w:left="1588" w:hanging="567"/>
      </w:pPr>
      <w:rPr>
        <w:rFonts w:hint="eastAsia" w:ascii="Arial" w:hAnsi="Arial" w:eastAsia="宋体" w:cs="Times New Roman"/>
        <w:b w:val="0"/>
        <w:bCs/>
        <w:i w:val="0"/>
        <w:iCs w:val="0"/>
        <w:caps w:val="0"/>
        <w:smallCaps w:val="0"/>
        <w:strike w:val="0"/>
        <w:dstrike w:val="0"/>
        <w:outline w:val="0"/>
        <w:shadow w:val="0"/>
        <w:emboss w:val="0"/>
        <w:imprint w:val="0"/>
        <w:snapToGrid w:val="0"/>
        <w:vanish w:val="0"/>
        <w:color w:val="008080"/>
        <w:spacing w:val="0"/>
        <w:w w:val="100"/>
        <w:kern w:val="24"/>
        <w:position w:val="0"/>
        <w:sz w:val="24"/>
        <w:u w:val="none"/>
        <w:vertAlign w:val="baseline"/>
      </w:rPr>
    </w:lvl>
    <w:lvl w:ilvl="4" w:tentative="0">
      <w:start w:val="1"/>
      <w:numFmt w:val="decimal"/>
      <w:pStyle w:val="12"/>
      <w:suff w:val="space"/>
      <w:lvlText w:val="%5."/>
      <w:lvlJc w:val="left"/>
      <w:pPr>
        <w:ind w:left="2340" w:hanging="1206"/>
      </w:pPr>
      <w:rPr>
        <w:rFonts w:hint="eastAsia" w:cs="Times New Roman"/>
      </w:rPr>
    </w:lvl>
    <w:lvl w:ilvl="5" w:tentative="0">
      <w:start w:val="1"/>
      <w:numFmt w:val="decimal"/>
      <w:pStyle w:val="3"/>
      <w:suff w:val="space"/>
      <w:lvlText w:val="(%6)"/>
      <w:lvlJc w:val="left"/>
      <w:pPr>
        <w:ind w:left="2483" w:hanging="1349"/>
      </w:pPr>
      <w:rPr>
        <w:rFonts w:hint="eastAsia" w:cs="Times New Roman"/>
      </w:rPr>
    </w:lvl>
    <w:lvl w:ilvl="6" w:tentative="0">
      <w:start w:val="1"/>
      <w:numFmt w:val="decimal"/>
      <w:pStyle w:val="4"/>
      <w:suff w:val="space"/>
      <w:lvlText w:val="%3.%4.%5.%6.%7"/>
      <w:lvlJc w:val="left"/>
      <w:pPr>
        <w:ind w:left="2624" w:hanging="1276"/>
      </w:pPr>
      <w:rPr>
        <w:rFonts w:hint="eastAsia" w:cs="Times New Roman"/>
      </w:rPr>
    </w:lvl>
    <w:lvl w:ilvl="7" w:tentative="0">
      <w:start w:val="1"/>
      <w:numFmt w:val="decimal"/>
      <w:pStyle w:val="5"/>
      <w:suff w:val="space"/>
      <w:lvlText w:val="%3.%4.%5.%6.%7.%8"/>
      <w:lvlJc w:val="left"/>
      <w:pPr>
        <w:ind w:left="2766" w:hanging="1418"/>
      </w:pPr>
      <w:rPr>
        <w:rFonts w:hint="eastAsia" w:cs="Times New Roman"/>
      </w:rPr>
    </w:lvl>
    <w:lvl w:ilvl="8" w:tentative="0">
      <w:start w:val="1"/>
      <w:numFmt w:val="decimal"/>
      <w:pStyle w:val="6"/>
      <w:suff w:val="space"/>
      <w:lvlText w:val="%1.%2.%3.%4.%5.%6.%7.%8.%9"/>
      <w:lvlJc w:val="left"/>
      <w:pPr>
        <w:ind w:left="2907" w:hanging="1559"/>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2"/>
  </w:compat>
  <w:rsids>
    <w:rsidRoot w:val="00747A2A"/>
    <w:rsid w:val="0001286A"/>
    <w:rsid w:val="00016C22"/>
    <w:rsid w:val="00027078"/>
    <w:rsid w:val="000423F0"/>
    <w:rsid w:val="00056E1F"/>
    <w:rsid w:val="000633BC"/>
    <w:rsid w:val="00074EE2"/>
    <w:rsid w:val="000A5048"/>
    <w:rsid w:val="000C1CB4"/>
    <w:rsid w:val="000C321E"/>
    <w:rsid w:val="000F16E4"/>
    <w:rsid w:val="001225C8"/>
    <w:rsid w:val="00123F2E"/>
    <w:rsid w:val="0013359D"/>
    <w:rsid w:val="001555E7"/>
    <w:rsid w:val="00155A09"/>
    <w:rsid w:val="00156C53"/>
    <w:rsid w:val="0019135E"/>
    <w:rsid w:val="00195A35"/>
    <w:rsid w:val="001B54D2"/>
    <w:rsid w:val="001C2359"/>
    <w:rsid w:val="001C4E3B"/>
    <w:rsid w:val="001D5107"/>
    <w:rsid w:val="001D5E11"/>
    <w:rsid w:val="001E6E50"/>
    <w:rsid w:val="00203674"/>
    <w:rsid w:val="00213794"/>
    <w:rsid w:val="00244A2E"/>
    <w:rsid w:val="0025558C"/>
    <w:rsid w:val="002606F1"/>
    <w:rsid w:val="002661E3"/>
    <w:rsid w:val="00266778"/>
    <w:rsid w:val="0027782D"/>
    <w:rsid w:val="00286F23"/>
    <w:rsid w:val="00291AC3"/>
    <w:rsid w:val="002C333E"/>
    <w:rsid w:val="002D0145"/>
    <w:rsid w:val="002F0F66"/>
    <w:rsid w:val="002F3CC0"/>
    <w:rsid w:val="003178C4"/>
    <w:rsid w:val="00330A68"/>
    <w:rsid w:val="00343D2D"/>
    <w:rsid w:val="00346572"/>
    <w:rsid w:val="00354C53"/>
    <w:rsid w:val="00356706"/>
    <w:rsid w:val="003A3590"/>
    <w:rsid w:val="003C1C21"/>
    <w:rsid w:val="003D234F"/>
    <w:rsid w:val="003F731F"/>
    <w:rsid w:val="00421DD4"/>
    <w:rsid w:val="00460441"/>
    <w:rsid w:val="00461BC9"/>
    <w:rsid w:val="00462947"/>
    <w:rsid w:val="00464BCC"/>
    <w:rsid w:val="00473B44"/>
    <w:rsid w:val="004864E0"/>
    <w:rsid w:val="004A1017"/>
    <w:rsid w:val="004A7B7F"/>
    <w:rsid w:val="004D65F0"/>
    <w:rsid w:val="004E4A9B"/>
    <w:rsid w:val="0052391E"/>
    <w:rsid w:val="005250DC"/>
    <w:rsid w:val="005253E3"/>
    <w:rsid w:val="00552E66"/>
    <w:rsid w:val="00582D55"/>
    <w:rsid w:val="005830D3"/>
    <w:rsid w:val="0059083E"/>
    <w:rsid w:val="00590B32"/>
    <w:rsid w:val="005915DF"/>
    <w:rsid w:val="00593492"/>
    <w:rsid w:val="005A0721"/>
    <w:rsid w:val="005A0C6E"/>
    <w:rsid w:val="005A3EE2"/>
    <w:rsid w:val="005B52E3"/>
    <w:rsid w:val="005B63B9"/>
    <w:rsid w:val="005E290D"/>
    <w:rsid w:val="006060DB"/>
    <w:rsid w:val="0060665B"/>
    <w:rsid w:val="00612D97"/>
    <w:rsid w:val="006268EF"/>
    <w:rsid w:val="00655DCE"/>
    <w:rsid w:val="0066738C"/>
    <w:rsid w:val="006924CF"/>
    <w:rsid w:val="006A1F42"/>
    <w:rsid w:val="006A56E6"/>
    <w:rsid w:val="006E160C"/>
    <w:rsid w:val="00702D95"/>
    <w:rsid w:val="00747A2A"/>
    <w:rsid w:val="00756194"/>
    <w:rsid w:val="007708B5"/>
    <w:rsid w:val="0078160C"/>
    <w:rsid w:val="00782EB3"/>
    <w:rsid w:val="00784F87"/>
    <w:rsid w:val="0079289C"/>
    <w:rsid w:val="007B4BF0"/>
    <w:rsid w:val="007C0AF8"/>
    <w:rsid w:val="007F0E7A"/>
    <w:rsid w:val="008045A3"/>
    <w:rsid w:val="00807105"/>
    <w:rsid w:val="00825D2F"/>
    <w:rsid w:val="00846499"/>
    <w:rsid w:val="008871F5"/>
    <w:rsid w:val="00894D9E"/>
    <w:rsid w:val="008A48C1"/>
    <w:rsid w:val="008A621E"/>
    <w:rsid w:val="008C3CFF"/>
    <w:rsid w:val="00913AC8"/>
    <w:rsid w:val="00921E56"/>
    <w:rsid w:val="00943564"/>
    <w:rsid w:val="00946702"/>
    <w:rsid w:val="00964251"/>
    <w:rsid w:val="00974E1B"/>
    <w:rsid w:val="009B6352"/>
    <w:rsid w:val="009E5A14"/>
    <w:rsid w:val="009E76C1"/>
    <w:rsid w:val="009F2EA8"/>
    <w:rsid w:val="00A27125"/>
    <w:rsid w:val="00A31242"/>
    <w:rsid w:val="00A36BA9"/>
    <w:rsid w:val="00A41BA6"/>
    <w:rsid w:val="00A43205"/>
    <w:rsid w:val="00A540F3"/>
    <w:rsid w:val="00A75AA9"/>
    <w:rsid w:val="00A80C62"/>
    <w:rsid w:val="00AA2219"/>
    <w:rsid w:val="00AB40FA"/>
    <w:rsid w:val="00AB6EB2"/>
    <w:rsid w:val="00B0079A"/>
    <w:rsid w:val="00B07AE2"/>
    <w:rsid w:val="00B127AC"/>
    <w:rsid w:val="00B16962"/>
    <w:rsid w:val="00B21108"/>
    <w:rsid w:val="00B22850"/>
    <w:rsid w:val="00B43026"/>
    <w:rsid w:val="00B4335B"/>
    <w:rsid w:val="00B4359B"/>
    <w:rsid w:val="00B45CEC"/>
    <w:rsid w:val="00B463C9"/>
    <w:rsid w:val="00B57AD9"/>
    <w:rsid w:val="00B931CE"/>
    <w:rsid w:val="00B95F06"/>
    <w:rsid w:val="00BC047D"/>
    <w:rsid w:val="00BD6E86"/>
    <w:rsid w:val="00BD6EC9"/>
    <w:rsid w:val="00BD7D37"/>
    <w:rsid w:val="00BF7AF8"/>
    <w:rsid w:val="00C23344"/>
    <w:rsid w:val="00C24E50"/>
    <w:rsid w:val="00C42EB0"/>
    <w:rsid w:val="00C75D47"/>
    <w:rsid w:val="00C91715"/>
    <w:rsid w:val="00CB360F"/>
    <w:rsid w:val="00CE261C"/>
    <w:rsid w:val="00CF10E4"/>
    <w:rsid w:val="00CF6C95"/>
    <w:rsid w:val="00D07A3D"/>
    <w:rsid w:val="00D267C7"/>
    <w:rsid w:val="00D27616"/>
    <w:rsid w:val="00D36A54"/>
    <w:rsid w:val="00D40E7C"/>
    <w:rsid w:val="00D435F4"/>
    <w:rsid w:val="00D5702F"/>
    <w:rsid w:val="00D62487"/>
    <w:rsid w:val="00D7633A"/>
    <w:rsid w:val="00D76D7A"/>
    <w:rsid w:val="00D96644"/>
    <w:rsid w:val="00DC34F3"/>
    <w:rsid w:val="00DD4CAE"/>
    <w:rsid w:val="00E130E0"/>
    <w:rsid w:val="00E45AC9"/>
    <w:rsid w:val="00E46BC8"/>
    <w:rsid w:val="00E60440"/>
    <w:rsid w:val="00E60EFA"/>
    <w:rsid w:val="00EA1365"/>
    <w:rsid w:val="00EB014F"/>
    <w:rsid w:val="00EC0882"/>
    <w:rsid w:val="00ED2E52"/>
    <w:rsid w:val="00EE6C64"/>
    <w:rsid w:val="00F02E18"/>
    <w:rsid w:val="00F05E46"/>
    <w:rsid w:val="00F1219C"/>
    <w:rsid w:val="00F1676F"/>
    <w:rsid w:val="00F43E34"/>
    <w:rsid w:val="00F62817"/>
    <w:rsid w:val="00F95C45"/>
    <w:rsid w:val="00F969AA"/>
    <w:rsid w:val="00FA3B2D"/>
    <w:rsid w:val="00FB257D"/>
    <w:rsid w:val="00FB5137"/>
    <w:rsid w:val="00FC0C0C"/>
    <w:rsid w:val="00FC44B0"/>
    <w:rsid w:val="00FE4036"/>
    <w:rsid w:val="00FE7AB2"/>
    <w:rsid w:val="00FF460A"/>
    <w:rsid w:val="03BC17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6"/>
    <w:qFormat/>
    <w:uiPriority w:val="9"/>
    <w:pPr>
      <w:keepNext/>
      <w:keepLines/>
      <w:numPr>
        <w:ilvl w:val="1"/>
        <w:numId w:val="1"/>
      </w:numPr>
      <w:spacing w:before="260" w:after="260" w:line="416" w:lineRule="auto"/>
      <w:outlineLvl w:val="1"/>
    </w:pPr>
    <w:rPr>
      <w:rFonts w:ascii="Cambria" w:hAnsi="Cambria"/>
      <w:b/>
      <w:bCs/>
      <w:sz w:val="32"/>
      <w:szCs w:val="32"/>
    </w:rPr>
  </w:style>
  <w:style w:type="paragraph" w:styleId="3">
    <w:name w:val="heading 6"/>
    <w:basedOn w:val="1"/>
    <w:next w:val="1"/>
    <w:link w:val="17"/>
    <w:qFormat/>
    <w:uiPriority w:val="9"/>
    <w:pPr>
      <w:keepNext/>
      <w:keepLines/>
      <w:numPr>
        <w:ilvl w:val="5"/>
        <w:numId w:val="1"/>
      </w:numPr>
      <w:spacing w:before="240" w:after="64" w:line="320" w:lineRule="auto"/>
      <w:outlineLvl w:val="5"/>
    </w:pPr>
    <w:rPr>
      <w:rFonts w:ascii="Cambria" w:hAnsi="Cambria"/>
      <w:b/>
      <w:bCs/>
      <w:sz w:val="24"/>
    </w:rPr>
  </w:style>
  <w:style w:type="paragraph" w:styleId="4">
    <w:name w:val="heading 7"/>
    <w:basedOn w:val="1"/>
    <w:next w:val="1"/>
    <w:link w:val="18"/>
    <w:qFormat/>
    <w:uiPriority w:val="9"/>
    <w:pPr>
      <w:keepNext/>
      <w:keepLines/>
      <w:numPr>
        <w:ilvl w:val="6"/>
        <w:numId w:val="1"/>
      </w:numPr>
      <w:spacing w:before="240" w:after="64" w:line="320" w:lineRule="auto"/>
      <w:outlineLvl w:val="6"/>
    </w:pPr>
    <w:rPr>
      <w:b/>
      <w:bCs/>
      <w:sz w:val="24"/>
    </w:rPr>
  </w:style>
  <w:style w:type="paragraph" w:styleId="5">
    <w:name w:val="heading 8"/>
    <w:basedOn w:val="1"/>
    <w:next w:val="1"/>
    <w:link w:val="19"/>
    <w:qFormat/>
    <w:uiPriority w:val="9"/>
    <w:pPr>
      <w:keepNext/>
      <w:keepLines/>
      <w:numPr>
        <w:ilvl w:val="7"/>
        <w:numId w:val="1"/>
      </w:numPr>
      <w:spacing w:before="240" w:after="64" w:line="320" w:lineRule="auto"/>
      <w:outlineLvl w:val="7"/>
    </w:pPr>
    <w:rPr>
      <w:rFonts w:ascii="Cambria" w:hAnsi="Cambria"/>
      <w:sz w:val="24"/>
    </w:rPr>
  </w:style>
  <w:style w:type="paragraph" w:styleId="6">
    <w:name w:val="heading 9"/>
    <w:basedOn w:val="1"/>
    <w:next w:val="1"/>
    <w:link w:val="20"/>
    <w:qFormat/>
    <w:uiPriority w:val="9"/>
    <w:pPr>
      <w:keepNext/>
      <w:keepLines/>
      <w:numPr>
        <w:ilvl w:val="8"/>
        <w:numId w:val="1"/>
      </w:numPr>
      <w:spacing w:before="240" w:after="64" w:line="320" w:lineRule="auto"/>
      <w:outlineLvl w:val="8"/>
    </w:pPr>
    <w:rPr>
      <w:rFonts w:ascii="Cambria" w:hAnsi="Cambria"/>
      <w:szCs w:val="21"/>
    </w:rPr>
  </w:style>
  <w:style w:type="character" w:default="1" w:styleId="13">
    <w:name w:val="Default Paragraph Font"/>
    <w:semiHidden/>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7">
    <w:name w:val="Document Map"/>
    <w:basedOn w:val="1"/>
    <w:link w:val="25"/>
    <w:semiHidden/>
    <w:qFormat/>
    <w:uiPriority w:val="99"/>
    <w:pPr>
      <w:shd w:val="clear" w:color="auto" w:fill="000080"/>
    </w:pPr>
    <w:rPr>
      <w:rFonts w:ascii="宋体"/>
      <w:sz w:val="18"/>
      <w:szCs w:val="18"/>
    </w:rPr>
  </w:style>
  <w:style w:type="paragraph" w:styleId="8">
    <w:name w:val="Body Text Indent"/>
    <w:basedOn w:val="1"/>
    <w:link w:val="24"/>
    <w:qFormat/>
    <w:uiPriority w:val="99"/>
    <w:pPr>
      <w:spacing w:after="120"/>
      <w:ind w:left="420" w:leftChars="200"/>
    </w:pPr>
    <w:rPr>
      <w:sz w:val="24"/>
    </w:rPr>
  </w:style>
  <w:style w:type="paragraph" w:styleId="9">
    <w:name w:val="Balloon Text"/>
    <w:basedOn w:val="1"/>
    <w:link w:val="27"/>
    <w:uiPriority w:val="99"/>
    <w:rPr>
      <w:sz w:val="18"/>
      <w:szCs w:val="18"/>
    </w:rPr>
  </w:style>
  <w:style w:type="paragraph" w:styleId="10">
    <w:name w:val="footer"/>
    <w:basedOn w:val="1"/>
    <w:link w:val="23"/>
    <w:qFormat/>
    <w:uiPriority w:val="99"/>
    <w:pPr>
      <w:numPr>
        <w:ilvl w:val="3"/>
        <w:numId w:val="1"/>
      </w:num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semiHidden/>
    <w:qFormat/>
    <w:uiPriority w:val="39"/>
    <w:pPr>
      <w:numPr>
        <w:ilvl w:val="4"/>
        <w:numId w:val="1"/>
      </w:numPr>
      <w:tabs>
        <w:tab w:val="left" w:pos="1260"/>
        <w:tab w:val="right" w:leader="dot" w:pos="8302"/>
      </w:tabs>
      <w:spacing w:line="360" w:lineRule="auto"/>
      <w:ind w:left="420" w:leftChars="200"/>
    </w:pPr>
    <w:rPr>
      <w:rFonts w:eastAsia="黑体"/>
      <w:sz w:val="24"/>
    </w:rPr>
  </w:style>
  <w:style w:type="character" w:styleId="14">
    <w:name w:val="page number"/>
    <w:qFormat/>
    <w:uiPriority w:val="99"/>
    <w:rPr>
      <w:rFonts w:cs="Times New Roman"/>
    </w:rPr>
  </w:style>
  <w:style w:type="character" w:customStyle="1" w:styleId="16">
    <w:name w:val="标题 2 Char"/>
    <w:link w:val="2"/>
    <w:semiHidden/>
    <w:qFormat/>
    <w:locked/>
    <w:uiPriority w:val="9"/>
    <w:rPr>
      <w:rFonts w:ascii="Cambria" w:hAnsi="Cambria" w:eastAsia="宋体" w:cs="Times New Roman"/>
      <w:b/>
      <w:bCs/>
      <w:kern w:val="2"/>
      <w:sz w:val="32"/>
      <w:szCs w:val="32"/>
    </w:rPr>
  </w:style>
  <w:style w:type="character" w:customStyle="1" w:styleId="17">
    <w:name w:val="标题 6 Char"/>
    <w:link w:val="3"/>
    <w:semiHidden/>
    <w:qFormat/>
    <w:locked/>
    <w:uiPriority w:val="9"/>
    <w:rPr>
      <w:rFonts w:ascii="Cambria" w:hAnsi="Cambria" w:eastAsia="宋体" w:cs="Times New Roman"/>
      <w:b/>
      <w:bCs/>
      <w:kern w:val="2"/>
      <w:sz w:val="24"/>
      <w:szCs w:val="24"/>
    </w:rPr>
  </w:style>
  <w:style w:type="character" w:customStyle="1" w:styleId="18">
    <w:name w:val="标题 7 Char"/>
    <w:link w:val="4"/>
    <w:semiHidden/>
    <w:qFormat/>
    <w:locked/>
    <w:uiPriority w:val="9"/>
    <w:rPr>
      <w:rFonts w:cs="Times New Roman"/>
      <w:b/>
      <w:bCs/>
      <w:kern w:val="2"/>
      <w:sz w:val="24"/>
      <w:szCs w:val="24"/>
    </w:rPr>
  </w:style>
  <w:style w:type="character" w:customStyle="1" w:styleId="19">
    <w:name w:val="标题 8 Char"/>
    <w:link w:val="5"/>
    <w:semiHidden/>
    <w:qFormat/>
    <w:locked/>
    <w:uiPriority w:val="9"/>
    <w:rPr>
      <w:rFonts w:ascii="Cambria" w:hAnsi="Cambria" w:eastAsia="宋体" w:cs="Times New Roman"/>
      <w:kern w:val="2"/>
      <w:sz w:val="24"/>
      <w:szCs w:val="24"/>
    </w:rPr>
  </w:style>
  <w:style w:type="character" w:customStyle="1" w:styleId="20">
    <w:name w:val="标题 9 Char"/>
    <w:link w:val="6"/>
    <w:semiHidden/>
    <w:qFormat/>
    <w:locked/>
    <w:uiPriority w:val="9"/>
    <w:rPr>
      <w:rFonts w:ascii="Cambria" w:hAnsi="Cambria" w:eastAsia="宋体" w:cs="Times New Roman"/>
      <w:kern w:val="2"/>
      <w:sz w:val="21"/>
      <w:szCs w:val="21"/>
    </w:rPr>
  </w:style>
  <w:style w:type="paragraph" w:customStyle="1" w:styleId="21">
    <w:name w:val="样式 标题 4 + 自动设置"/>
    <w:basedOn w:val="1"/>
    <w:qFormat/>
    <w:uiPriority w:val="0"/>
    <w:pPr>
      <w:numPr>
        <w:ilvl w:val="0"/>
        <w:numId w:val="1"/>
      </w:numPr>
      <w:ind w:left="1588" w:hanging="567"/>
    </w:pPr>
  </w:style>
  <w:style w:type="paragraph" w:customStyle="1" w:styleId="22">
    <w:name w:val="样式 标题 5 + 自动设置"/>
    <w:basedOn w:val="1"/>
    <w:qFormat/>
    <w:uiPriority w:val="0"/>
    <w:pPr>
      <w:numPr>
        <w:ilvl w:val="2"/>
        <w:numId w:val="1"/>
      </w:numPr>
      <w:ind w:left="2340" w:hanging="1206"/>
    </w:pPr>
  </w:style>
  <w:style w:type="character" w:customStyle="1" w:styleId="23">
    <w:name w:val="页脚 Char"/>
    <w:link w:val="10"/>
    <w:semiHidden/>
    <w:qFormat/>
    <w:locked/>
    <w:uiPriority w:val="99"/>
    <w:rPr>
      <w:rFonts w:cs="Times New Roman"/>
      <w:kern w:val="2"/>
      <w:sz w:val="18"/>
      <w:szCs w:val="18"/>
    </w:rPr>
  </w:style>
  <w:style w:type="character" w:customStyle="1" w:styleId="24">
    <w:name w:val="正文文本缩进 Char"/>
    <w:link w:val="8"/>
    <w:semiHidden/>
    <w:locked/>
    <w:uiPriority w:val="99"/>
    <w:rPr>
      <w:rFonts w:cs="Times New Roman"/>
      <w:kern w:val="2"/>
      <w:sz w:val="24"/>
      <w:szCs w:val="24"/>
    </w:rPr>
  </w:style>
  <w:style w:type="character" w:customStyle="1" w:styleId="25">
    <w:name w:val="文档结构图 Char"/>
    <w:link w:val="7"/>
    <w:semiHidden/>
    <w:qFormat/>
    <w:locked/>
    <w:uiPriority w:val="99"/>
    <w:rPr>
      <w:rFonts w:ascii="宋体" w:cs="Times New Roman"/>
      <w:kern w:val="2"/>
      <w:sz w:val="18"/>
      <w:szCs w:val="18"/>
    </w:rPr>
  </w:style>
  <w:style w:type="character" w:customStyle="1" w:styleId="26">
    <w:name w:val="页眉 Char"/>
    <w:link w:val="11"/>
    <w:semiHidden/>
    <w:qFormat/>
    <w:locked/>
    <w:uiPriority w:val="99"/>
    <w:rPr>
      <w:rFonts w:cs="Times New Roman"/>
      <w:kern w:val="2"/>
      <w:sz w:val="18"/>
      <w:szCs w:val="18"/>
    </w:rPr>
  </w:style>
  <w:style w:type="character" w:customStyle="1" w:styleId="27">
    <w:name w:val="批注框文本 Char"/>
    <w:link w:val="9"/>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26"/>
    <customShpInfo spid="_x0000_s1027"/>
    <customShpInfo spid="_x0000_s1032"/>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4</Pages>
  <Words>362</Words>
  <Characters>2068</Characters>
  <Lines>17</Lines>
  <Paragraphs>4</Paragraphs>
  <TotalTime>3</TotalTime>
  <ScaleCrop>false</ScaleCrop>
  <LinksUpToDate>false</LinksUpToDate>
  <CharactersWithSpaces>2426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2018-12-20T03:30:00Z</dcterms:created>
  <dc:creator>龙海啸</dc:creator>
  <cp:lastModifiedBy>XX</cp:lastModifiedBy>
  <cp:lastPrinted>2009-12-21T10:17:00Z</cp:lastPrinted>
  <dcterms:modified xsi:type="dcterms:W3CDTF">2018-12-21T09:05:18Z</dcterms:modified>
  <dc:title>政府采购项目委托协议（范本）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