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440001-2025-28228</w:t>
      </w:r>
    </w:p>
    <w:p>
      <w:pPr>
        <w:pStyle w:val="null3"/>
        <w:jc w:val="center"/>
        <w:outlineLvl w:val="3"/>
      </w:pPr>
      <w:r>
        <w:rPr>
          <w:sz w:val="24"/>
          <w:b/>
        </w:rPr>
        <w:t>采购项目编号：</w:t>
      </w:r>
      <w:r>
        <w:rPr>
          <w:sz w:val="24"/>
          <w:b/>
        </w:rPr>
        <w:t>GPCGD253174HG210F</w:t>
      </w:r>
    </w:p>
    <w:p>
      <w:pPr>
        <w:pStyle w:val="null3"/>
        <w:jc w:val="center"/>
        <w:outlineLvl w:val="3"/>
      </w:pPr>
      <w:r>
        <w:rPr>
          <w:sz w:val="24"/>
          <w:b/>
        </w:rPr>
        <w:t>项目名称：</w:t>
      </w:r>
      <w:r>
        <w:rPr>
          <w:sz w:val="24"/>
          <w:b/>
        </w:rPr>
        <w:t>广东省县域医共体医疗设备更新项目（原中央苏区）——彩色多普勒超声诊断仪</w:t>
      </w:r>
    </w:p>
    <w:p>
      <w:pPr>
        <w:pStyle w:val="null3"/>
        <w:jc w:val="center"/>
        <w:outlineLvl w:val="3"/>
      </w:pPr>
      <w:r>
        <w:rPr>
          <w:sz w:val="24"/>
          <w:b/>
        </w:rPr>
        <w:t>采购人：</w:t>
      </w:r>
      <w:r>
        <w:rPr>
          <w:sz w:val="24"/>
          <w:b/>
        </w:rPr>
        <w:t>广东省卫生健康委员会</w:t>
      </w:r>
    </w:p>
    <w:p>
      <w:pPr>
        <w:pStyle w:val="null3"/>
        <w:jc w:val="center"/>
        <w:outlineLvl w:val="3"/>
      </w:pPr>
      <w:r>
        <w:rPr>
          <w:sz w:val="24"/>
          <w:b/>
        </w:rPr>
        <w:t>采购代理机构：</w:t>
      </w:r>
      <w:r>
        <w:rPr>
          <w:sz w:val="24"/>
          <w:b/>
        </w:rPr>
        <w:t>广东省政府采购中心</w:t>
      </w:r>
    </w:p>
    <w:p>
      <w:pPr>
        <w:pStyle w:val="null3"/>
        <w:ind w:firstLine="480"/>
      </w:pPr>
      <w:r>
        <w:rPr/>
        <w:t xml:space="preserve">  </w:t>
      </w:r>
      <w:r>
        <w:br/>
      </w:r>
    </w:p>
    <w:p>
      <w:pPr>
        <w:pStyle w:val="null3"/>
        <w:jc w:val="center"/>
        <w:outlineLvl w:val="1"/>
      </w:pPr>
      <w:r>
        <w:rPr>
          <w:sz w:val="36"/>
          <w:b/>
        </w:rPr>
        <w:t>第一章投标邀请</w:t>
      </w:r>
    </w:p>
    <w:p>
      <w:pPr>
        <w:pStyle w:val="null3"/>
        <w:ind w:firstLine="480"/>
      </w:pPr>
      <w:r>
        <w:rPr/>
        <w:t>广东省政府采购中心</w:t>
      </w:r>
      <w:r>
        <w:rPr/>
        <w:t>受</w:t>
      </w:r>
      <w:r>
        <w:rPr/>
        <w:t>广东省卫生健康委员会</w:t>
      </w:r>
      <w:r>
        <w:rPr/>
        <w:t>的委托，采用</w:t>
      </w:r>
      <w:r>
        <w:rPr/>
        <w:t>公开招标</w:t>
      </w:r>
      <w:r>
        <w:rPr/>
        <w:t>方式组织采购</w:t>
      </w:r>
      <w:r>
        <w:rPr/>
        <w:t>广东省县域医共体医疗设备更新项目（原中央苏区）——彩色多普勒超声诊断仪</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广东省县域医共体医疗设备更新项目（原中央苏区）——彩色多普勒超声诊断仪</w:t>
      </w:r>
    </w:p>
    <w:p>
      <w:pPr>
        <w:pStyle w:val="null3"/>
        <w:ind w:firstLine="480"/>
      </w:pPr>
      <w:r>
        <w:rPr/>
        <w:t>采购计划编号：</w:t>
      </w:r>
      <w:r>
        <w:rPr/>
        <w:t>440001-2025-28228</w:t>
      </w:r>
    </w:p>
    <w:p>
      <w:pPr>
        <w:pStyle w:val="null3"/>
        <w:ind w:firstLine="480"/>
      </w:pPr>
      <w:r>
        <w:rPr/>
        <w:t>采购项目编号：</w:t>
      </w:r>
      <w:r>
        <w:rPr/>
        <w:t>GPCGD253174HG210F</w:t>
      </w:r>
    </w:p>
    <w:p>
      <w:pPr>
        <w:pStyle w:val="null3"/>
        <w:ind w:firstLine="480"/>
      </w:pPr>
      <w:r>
        <w:rPr/>
        <w:t>采购方式：</w:t>
      </w:r>
      <w:r>
        <w:rPr/>
        <w:t>公开招标</w:t>
      </w:r>
    </w:p>
    <w:p>
      <w:pPr>
        <w:pStyle w:val="null3"/>
        <w:ind w:firstLine="480"/>
      </w:pPr>
      <w:r>
        <w:rPr/>
        <w:t>预算金额：</w:t>
      </w:r>
      <w:r>
        <w:rPr/>
        <w:t>1,628,000.00</w:t>
      </w:r>
      <w:r>
        <w:rPr/>
        <w:t>元</w:t>
      </w:r>
    </w:p>
    <w:p>
      <w:pPr>
        <w:pStyle w:val="null3"/>
        <w:outlineLvl w:val="3"/>
      </w:pPr>
      <w:r>
        <w:rPr>
          <w:sz w:val="24"/>
          <w:b/>
        </w:rPr>
        <w:t>2.项目内容及需求情况（采购项目技术规格、参数及要求）</w:t>
      </w:r>
    </w:p>
    <w:p>
      <w:pPr>
        <w:pStyle w:val="null3"/>
      </w:pPr>
      <w:r>
        <w:rPr/>
        <w:t>采购包1(彩色多普勒超声诊断仪):</w:t>
      </w:r>
    </w:p>
    <w:p>
      <w:pPr>
        <w:pStyle w:val="null3"/>
      </w:pPr>
      <w:r>
        <w:rPr/>
        <w:t>采购包预算金额：1,628,000.00元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1-1</w:t>
            </w:r>
          </w:p>
        </w:tc>
        <w:tc>
          <w:tcPr>
            <w:tcW w:type="dxa" w:w="1424"/>
          </w:tcPr>
          <w:p>
            <w:pPr>
              <w:pStyle w:val="null3"/>
            </w:pPr>
            <w:r>
              <w:rPr/>
              <w:t>医用超声波仪器及设备</w:t>
            </w:r>
          </w:p>
        </w:tc>
        <w:tc>
          <w:tcPr>
            <w:tcW w:type="dxa" w:w="2136"/>
          </w:tcPr>
          <w:p>
            <w:pPr>
              <w:pStyle w:val="null3"/>
            </w:pPr>
            <w:r>
              <w:rPr/>
              <w:t>彩色多普勒超声诊断仪</w:t>
            </w:r>
          </w:p>
        </w:tc>
        <w:tc>
          <w:tcPr>
            <w:tcW w:type="dxa" w:w="1187"/>
          </w:tcPr>
          <w:p>
            <w:pPr>
              <w:pStyle w:val="null3"/>
            </w:pPr>
            <w:r>
              <w:rPr/>
              <w:t>2(台)</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 自合同签订之日起30天内完成所供货物的安装、调试、验收等工</w:t>
      </w:r>
    </w:p>
    <w:p>
      <w:pPr>
        <w:pStyle w:val="null3"/>
      </w:pPr>
      <w:r>
        <w:rPr/>
        <w:t>合同履行期限： 自合同签订之日起30天内完成所供货物的安装、调试、验收等工</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Pr>
        <w:pStyle w:val="null3"/>
      </w:pPr>
      <w:r>
        <w:rPr/>
        <w:t>2）有依法缴纳税收和社会保障资金的良好记录：提供投标截止日前6个月内任意1个月依法缴纳税收和社会保障资金的相关材料。 如依法免税或不需要缴纳社会保障资金的， 提供相应证明材料。</w:t>
      </w:r>
    </w:p>
    <w:p>
      <w:pPr>
        <w:pStyle w:val="null3"/>
      </w:pPr>
      <w:r>
        <w:rPr/>
        <w:t>3）具有良好的商业信誉和健全的财务会计制度：供应商必须具有良好的商业信誉和健全的财务会计制度（提供以下2种证明材料之一：①经会计师事务所审计的2023年或2024年度财务状况报告；②同时提供a.基本开户行出具的资信证明，b.《基本存款账号信息》或《开户许可证》）。</w:t>
      </w:r>
    </w:p>
    <w:p>
      <w:pPr>
        <w:pStyle w:val="null3"/>
      </w:pPr>
      <w:r>
        <w:rPr/>
        <w:t>4）履行合同所必需的设备和专业技术能力：按投标（响应）文件格式填报设备及专业技术能力情况。</w:t>
      </w:r>
    </w:p>
    <w:p>
      <w:pPr>
        <w:pStyle w:val="null3"/>
      </w:pPr>
      <w:r>
        <w:rPr/>
        <w:t>5）参加采购活动前3年内，在经营活动中没有重大违法记录：参照投标函相关承诺格式内容。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outlineLvl w:val="3"/>
      </w:pPr>
      <w:r>
        <w:rPr>
          <w:sz w:val="24"/>
          <w:b/>
        </w:rPr>
        <w:t>3.本项目特定的资格要求：</w:t>
      </w:r>
    </w:p>
    <w:p>
      <w:pPr>
        <w:pStyle w:val="null3"/>
      </w:pPr>
      <w:r>
        <w:rPr/>
        <w:t>采购包1（彩色多普勒超声诊断仪）：</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广东省卫生健康委员会</w:t>
      </w:r>
    </w:p>
    <w:p>
      <w:pPr>
        <w:pStyle w:val="null3"/>
        <w:ind w:firstLine="480"/>
      </w:pPr>
      <w:r>
        <w:rPr/>
        <w:t xml:space="preserve"> 地址：</w:t>
      </w:r>
      <w:r>
        <w:rPr/>
        <w:t>先烈南路17号</w:t>
      </w:r>
    </w:p>
    <w:p>
      <w:pPr>
        <w:pStyle w:val="null3"/>
        <w:ind w:firstLine="480"/>
      </w:pPr>
      <w:r>
        <w:rPr/>
        <w:t xml:space="preserve"> 联系方式：</w:t>
      </w:r>
      <w:r>
        <w:rPr/>
        <w:t>020-83828115、020-83828012</w:t>
      </w:r>
    </w:p>
    <w:p>
      <w:pPr>
        <w:pStyle w:val="null3"/>
        <w:outlineLvl w:val="3"/>
      </w:pPr>
      <w:r>
        <w:rPr>
          <w:sz w:val="24"/>
          <w:b/>
        </w:rPr>
        <w:t xml:space="preserve"> 2.采购代理机构信息</w:t>
      </w:r>
    </w:p>
    <w:p>
      <w:pPr>
        <w:pStyle w:val="null3"/>
        <w:ind w:firstLine="480"/>
      </w:pPr>
      <w:r>
        <w:rPr/>
        <w:t xml:space="preserve"> 名称：</w:t>
      </w:r>
      <w:r>
        <w:rPr/>
        <w:t>广东省政府采购中心</w:t>
      </w:r>
    </w:p>
    <w:p>
      <w:pPr>
        <w:pStyle w:val="null3"/>
        <w:ind w:firstLine="480"/>
      </w:pPr>
      <w:r>
        <w:rPr/>
        <w:t xml:space="preserve"> 地址：</w:t>
      </w:r>
      <w:r>
        <w:rPr/>
        <w:t>广东省广州市越秀区越华路112号珠江国际大厦3楼</w:t>
      </w:r>
    </w:p>
    <w:p>
      <w:pPr>
        <w:pStyle w:val="null3"/>
        <w:ind w:firstLine="480"/>
      </w:pPr>
      <w:r>
        <w:rPr/>
        <w:t xml:space="preserve"> 联系方式：</w:t>
      </w:r>
      <w:r>
        <w:rPr/>
        <w:t>020-83187191</w:t>
      </w:r>
    </w:p>
    <w:p>
      <w:pPr>
        <w:pStyle w:val="null3"/>
        <w:outlineLvl w:val="3"/>
      </w:pPr>
      <w:r>
        <w:rPr>
          <w:sz w:val="24"/>
          <w:b/>
        </w:rPr>
        <w:t xml:space="preserve"> 3.项目联系方式</w:t>
      </w:r>
    </w:p>
    <w:p>
      <w:pPr>
        <w:pStyle w:val="null3"/>
        <w:ind w:firstLine="480"/>
      </w:pPr>
      <w:r>
        <w:rPr/>
        <w:t xml:space="preserve"> 项目联系人：</w:t>
      </w:r>
      <w:r>
        <w:rPr/>
        <w:t>王工</w:t>
      </w:r>
    </w:p>
    <w:p>
      <w:pPr>
        <w:pStyle w:val="null3"/>
        <w:ind w:firstLine="480"/>
      </w:pPr>
      <w:r>
        <w:rPr/>
        <w:t xml:space="preserve"> 电话：</w:t>
      </w:r>
      <w:r>
        <w:rPr/>
        <w:t>020-83187191</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广东省政府采购中心</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1"/>
        </w:rPr>
        <w:t>（一）说明：</w:t>
      </w:r>
    </w:p>
    <w:p>
      <w:pPr>
        <w:pStyle w:val="null3"/>
        <w:ind w:firstLine="420"/>
      </w:pPr>
      <w:r>
        <w:rPr>
          <w:sz w:val="21"/>
        </w:rPr>
        <w:t>1</w:t>
      </w:r>
      <w:r>
        <w:rPr>
          <w:sz w:val="21"/>
        </w:rPr>
        <w:t>、采购项目内容中凡标有“★”的地方均为必须完全满足条款，投标人要特别加以注意，必须完全满足或优于这些要求，若有一项带“★”的指标要求未响应或不满足，将按投标无效处理。需求书中如有标注“▲”号条款为重要指标，供应商若有部分“▲”条款未响应或不满足，将导致失分，但不作为无效响应条款。</w:t>
      </w:r>
    </w:p>
    <w:p>
      <w:pPr>
        <w:pStyle w:val="null3"/>
        <w:ind w:firstLine="420"/>
      </w:pPr>
      <w:r>
        <w:rPr>
          <w:sz w:val="21"/>
        </w:rPr>
        <w:t>2</w:t>
      </w:r>
      <w:r>
        <w:rPr>
          <w:sz w:val="21"/>
        </w:rPr>
        <w:t>、按照政府采购有关政策的要求，在本次项目中，采用符合政策的节能产品、环境标志产品，须按照第二章采购需求“政策适用性说明”要求填写。</w:t>
      </w:r>
    </w:p>
    <w:p>
      <w:pPr>
        <w:pStyle w:val="null3"/>
        <w:ind w:firstLine="420"/>
      </w:pPr>
      <w:r>
        <w:rPr>
          <w:sz w:val="21"/>
        </w:rPr>
        <w:t>3</w:t>
      </w:r>
      <w:r>
        <w:rPr>
          <w:sz w:val="21"/>
        </w:rPr>
        <w:t>、需要落实的政府采购政策：《政府采购促进中小企业发展管理办法》（财库〔</w:t>
      </w:r>
      <w:r>
        <w:rPr>
          <w:sz w:val="21"/>
        </w:rPr>
        <w:t>2020</w:t>
      </w:r>
      <w:r>
        <w:rPr>
          <w:sz w:val="21"/>
        </w:rPr>
        <w:t>〕</w:t>
      </w:r>
      <w:r>
        <w:rPr>
          <w:sz w:val="21"/>
        </w:rPr>
        <w:t>46</w:t>
      </w:r>
      <w:r>
        <w:rPr>
          <w:sz w:val="21"/>
        </w:rPr>
        <w:t>号）、《关于政府采购支持监狱企业发展有关问题的通知》</w:t>
      </w:r>
      <w:r>
        <w:rPr>
          <w:sz w:val="21"/>
        </w:rPr>
        <w:t>(</w:t>
      </w:r>
      <w:r>
        <w:rPr>
          <w:sz w:val="21"/>
        </w:rPr>
        <w:t>财库〔</w:t>
      </w:r>
      <w:r>
        <w:rPr>
          <w:sz w:val="21"/>
        </w:rPr>
        <w:t>2014</w:t>
      </w:r>
      <w:r>
        <w:rPr>
          <w:sz w:val="21"/>
        </w:rPr>
        <w:t>〕</w:t>
      </w:r>
      <w:r>
        <w:rPr>
          <w:sz w:val="21"/>
        </w:rPr>
        <w:t>68</w:t>
      </w:r>
      <w:r>
        <w:rPr>
          <w:sz w:val="21"/>
        </w:rPr>
        <w:t>号</w:t>
      </w:r>
      <w:r>
        <w:rPr>
          <w:sz w:val="21"/>
        </w:rPr>
        <w:t>)</w:t>
      </w:r>
      <w:r>
        <w:rPr>
          <w:sz w:val="21"/>
        </w:rPr>
        <w:t>、《关于促进残疾人就业政府采购政策的通知》（财库〔</w:t>
      </w:r>
      <w:r>
        <w:rPr>
          <w:sz w:val="21"/>
        </w:rPr>
        <w:t>2017</w:t>
      </w:r>
      <w:r>
        <w:rPr>
          <w:sz w:val="21"/>
        </w:rPr>
        <w:t>〕</w:t>
      </w:r>
      <w:r>
        <w:rPr>
          <w:sz w:val="21"/>
        </w:rPr>
        <w:t>141</w:t>
      </w:r>
      <w:r>
        <w:rPr>
          <w:sz w:val="21"/>
        </w:rPr>
        <w:t>号、《关于调整优化节能产品、环境标志产品政府采购执行机制的通知》（财库〔</w:t>
      </w:r>
      <w:r>
        <w:rPr>
          <w:sz w:val="21"/>
        </w:rPr>
        <w:t>2019</w:t>
      </w:r>
      <w:r>
        <w:rPr>
          <w:sz w:val="21"/>
        </w:rPr>
        <w:t>〕</w:t>
      </w:r>
      <w:r>
        <w:rPr>
          <w:sz w:val="21"/>
        </w:rPr>
        <w:t>9</w:t>
      </w:r>
      <w:r>
        <w:rPr>
          <w:sz w:val="21"/>
        </w:rPr>
        <w:t>号）等。本项目属于货物类项目，中小企业划分标准所属行业为：工业。</w:t>
      </w:r>
    </w:p>
    <w:p>
      <w:pPr>
        <w:pStyle w:val="null3"/>
        <w:ind w:firstLine="420"/>
      </w:pPr>
      <w:r>
        <w:rPr>
          <w:sz w:val="21"/>
        </w:rPr>
        <w:t xml:space="preserve">4. </w:t>
      </w:r>
      <w:r>
        <w:rPr>
          <w:sz w:val="21"/>
        </w:rPr>
        <w:t>采购文件所要求的证书、资质等材料，如有有效期限制的，供应商所提供的资质、证书等材料均应处于有效期内，否则按无效材料处理。</w:t>
      </w:r>
    </w:p>
    <w:p>
      <w:pPr>
        <w:pStyle w:val="null3"/>
        <w:ind w:firstLine="420"/>
      </w:pPr>
      <w:r>
        <w:rPr>
          <w:sz w:val="21"/>
        </w:rPr>
        <w:t>★</w:t>
      </w:r>
      <w:r>
        <w:rPr>
          <w:sz w:val="21"/>
        </w:rPr>
        <w:t>5</w:t>
      </w:r>
      <w:r>
        <w:rPr>
          <w:sz w:val="21"/>
        </w:rPr>
        <w:t>、供应商须保证，如中标（成交），投标（响应）文件所提供的材料，如果有效期（包括需要年审、继续教育等完成后才能执业的行政许可、人员证书等情形）未能覆盖项目（包组）合同履行期的，将提前按规定办理延期手续，确保合同顺利履行。（供应商提供承诺函，可参照“响应文件格式与要求”中《承诺函》格式）</w:t>
      </w:r>
    </w:p>
    <w:p>
      <w:pPr>
        <w:pStyle w:val="null3"/>
        <w:ind w:firstLine="420"/>
      </w:pPr>
      <w:r>
        <w:rPr>
          <w:sz w:val="21"/>
        </w:rPr>
        <w:t>★</w:t>
      </w:r>
      <w:r>
        <w:rPr>
          <w:sz w:val="21"/>
        </w:rPr>
        <w:t>6</w:t>
      </w:r>
      <w:r>
        <w:rPr>
          <w:sz w:val="21"/>
        </w:rPr>
        <w:t>、本项目不允许分包，如供应商在投标</w:t>
      </w:r>
      <w:r>
        <w:rPr>
          <w:sz w:val="21"/>
        </w:rPr>
        <w:t>/</w:t>
      </w:r>
      <w:r>
        <w:rPr>
          <w:sz w:val="21"/>
        </w:rPr>
        <w:t>响应文件中未出现《分包意向协议书》，则视为未采取分包。</w:t>
      </w:r>
    </w:p>
    <w:p>
      <w:pPr>
        <w:pStyle w:val="null3"/>
        <w:ind w:firstLine="420"/>
      </w:pPr>
      <w:r>
        <w:rPr>
          <w:sz w:val="21"/>
        </w:rPr>
        <w:t>★</w:t>
      </w:r>
      <w:r>
        <w:rPr>
          <w:sz w:val="21"/>
        </w:rPr>
        <w:t>7.</w:t>
      </w:r>
      <w:r>
        <w:rPr>
          <w:sz w:val="21"/>
        </w:rPr>
        <w:t>投标人须承诺所投货物均符合国家强制性要求。（投标时提供承诺，可参照“投标（响应）文件格式”中《承诺函》格式）。</w:t>
      </w:r>
    </w:p>
    <w:p>
      <w:pPr>
        <w:pStyle w:val="null3"/>
        <w:ind w:firstLine="420"/>
      </w:pPr>
      <w:r>
        <w:rPr>
          <w:sz w:val="21"/>
        </w:rPr>
        <w:t>★</w:t>
      </w:r>
      <w:r>
        <w:rPr>
          <w:sz w:val="21"/>
        </w:rPr>
        <w:t>8.</w:t>
      </w:r>
      <w:r>
        <w:rPr>
          <w:sz w:val="21"/>
        </w:rPr>
        <w:t>凡属于中国强制性产品认证目录（</w:t>
      </w:r>
      <w:r>
        <w:rPr>
          <w:sz w:val="21"/>
        </w:rPr>
        <w:t>CCC</w:t>
      </w:r>
      <w:r>
        <w:rPr>
          <w:sz w:val="21"/>
        </w:rPr>
        <w:t>目录）的产品，供货时必须提供相关证书复印件或自我声明的有效材料（供货时提供在</w:t>
      </w:r>
      <w:r>
        <w:rPr>
          <w:sz w:val="21"/>
        </w:rPr>
        <w:t>[http://cx.cnca.cn/</w:t>
      </w:r>
      <w:r>
        <w:rPr>
          <w:sz w:val="21"/>
        </w:rPr>
        <w:t>查询的产品的证书编号及查询结果截图</w:t>
      </w:r>
      <w:r>
        <w:rPr>
          <w:sz w:val="21"/>
        </w:rPr>
        <w:t>](http://cx.cnca.cn/</w:t>
      </w:r>
      <w:r>
        <w:rPr>
          <w:sz w:val="21"/>
        </w:rPr>
        <w:t>查询的产品的证书编号及查询结果截图</w:t>
      </w:r>
      <w:r>
        <w:rPr>
          <w:sz w:val="21"/>
        </w:rPr>
        <w:t>)</w:t>
      </w:r>
      <w:r>
        <w:rPr>
          <w:sz w:val="21"/>
        </w:rPr>
        <w:t>）。（投标时提供承诺，可参照“投标（响应）文件格式”中《承诺函》格式）。</w:t>
      </w:r>
    </w:p>
    <w:p>
      <w:pPr>
        <w:pStyle w:val="null3"/>
        <w:ind w:firstLine="420"/>
      </w:pPr>
      <w:r>
        <w:rPr>
          <w:sz w:val="21"/>
        </w:rPr>
        <w:t>★</w:t>
      </w:r>
      <w:r>
        <w:rPr>
          <w:sz w:val="21"/>
        </w:rPr>
        <w:t>9.</w:t>
      </w:r>
      <w:r>
        <w:rPr>
          <w:sz w:val="21"/>
        </w:rPr>
        <w:t>（</w:t>
      </w:r>
      <w:r>
        <w:rPr>
          <w:sz w:val="21"/>
        </w:rPr>
        <w:t>1</w:t>
      </w:r>
      <w:r>
        <w:rPr>
          <w:sz w:val="21"/>
        </w:rPr>
        <w:t>）如投标人所投设备为三类医疗器械（以医疗器械注册证为准）：</w:t>
      </w:r>
    </w:p>
    <w:p>
      <w:pPr>
        <w:pStyle w:val="null3"/>
        <w:ind w:firstLine="420"/>
      </w:pPr>
      <w:r>
        <w:rPr>
          <w:sz w:val="21"/>
        </w:rPr>
        <w:t>供应商应具备监督管理部门签发的处于有效期的医疗器械经营许可证，提供证书复印件。如主管部门另有规定，则提供相关规定的法律文件（建议在相关条款处标识）及符合经营要求的证明材料。（如：医疗器械注册人、备案人在其住所或者生产地址销售其注册、备案的医疗器械，无需办理医疗器械经营许可或者备案，但应当符合规定的经营条件）</w:t>
      </w:r>
    </w:p>
    <w:p>
      <w:pPr>
        <w:pStyle w:val="null3"/>
        <w:ind w:firstLine="420"/>
      </w:pPr>
      <w:r>
        <w:rPr>
          <w:sz w:val="21"/>
        </w:rPr>
        <w:t>（</w:t>
      </w:r>
      <w:r>
        <w:rPr>
          <w:sz w:val="21"/>
        </w:rPr>
        <w:t>2</w:t>
      </w:r>
      <w:r>
        <w:rPr>
          <w:sz w:val="21"/>
        </w:rPr>
        <w:t>）如投标人所投设备为二类医疗器械（以医疗器械注册证为准）：</w:t>
      </w:r>
    </w:p>
    <w:p>
      <w:pPr>
        <w:pStyle w:val="null3"/>
        <w:ind w:firstLine="420"/>
      </w:pPr>
      <w:r>
        <w:rPr>
          <w:sz w:val="21"/>
        </w:rPr>
        <w:t>供应商须符合以下情形之一：①具备监督管理部门签发的第二类医疗器械经营备案凭证，提供证书复印件；②承诺签订合同到监督管理部门办理备案，投标时提供承诺，可参照“投标（响应）文件格式”中《承诺函》格式。上述①</w:t>
      </w:r>
      <w:r>
        <w:rPr>
          <w:sz w:val="21"/>
        </w:rPr>
        <w:t>-</w:t>
      </w:r>
      <w:r>
        <w:rPr>
          <w:sz w:val="21"/>
        </w:rPr>
        <w:t>②项注：如主管部门另有规定，则提供相关规定的法律文件（建议在相关条款处标识）及符合经营要求的证明材料。（如：医疗器械注册人、备案人在其住所或者生产地址销售其注册、备案的医疗器械，无需办理医疗器械经营许可或者备案，但应当符合规定的经营条件）</w:t>
      </w:r>
    </w:p>
    <w:p>
      <w:pPr>
        <w:pStyle w:val="null3"/>
        <w:ind w:firstLine="420"/>
      </w:pPr>
      <w:r>
        <w:rPr>
          <w:sz w:val="21"/>
        </w:rPr>
        <w:t xml:space="preserve">★10. </w:t>
      </w:r>
      <w:r>
        <w:rPr>
          <w:sz w:val="21"/>
        </w:rPr>
        <w:t>供应商所投产品应提供监督管理部门颁发的处于有效期内的《中华人民共和国医疗器械注册证》，提供证书复印件。</w:t>
      </w:r>
    </w:p>
    <w:p>
      <w:pPr>
        <w:pStyle w:val="null3"/>
        <w:ind w:firstLine="420"/>
      </w:pPr>
      <w:r>
        <w:rPr>
          <w:sz w:val="21"/>
        </w:rPr>
        <w:t>★</w:t>
      </w:r>
      <w:r>
        <w:rPr>
          <w:sz w:val="21"/>
        </w:rPr>
        <w:t>11.</w:t>
      </w:r>
      <w:r>
        <w:rPr>
          <w:sz w:val="21"/>
        </w:rPr>
        <w:t>本项目最高限价</w:t>
      </w:r>
      <w:r>
        <w:rPr>
          <w:sz w:val="21"/>
        </w:rPr>
        <w:t>160</w:t>
      </w:r>
      <w:r>
        <w:rPr>
          <w:sz w:val="21"/>
        </w:rPr>
        <w:t>万元，投标人报价不得超过本项目最高限价。</w:t>
      </w:r>
    </w:p>
    <w:p>
      <w:pPr>
        <w:pStyle w:val="null3"/>
        <w:ind w:firstLine="420"/>
      </w:pPr>
      <w:r>
        <w:rPr>
          <w:sz w:val="20"/>
          <w:b/>
        </w:rPr>
        <w:t>（二）采购设备</w:t>
      </w:r>
    </w:p>
    <w:tbl>
      <w:tblPr>
        <w:tblW w:w="0" w:type="auto"/>
        <w:tblBorders>
          <w:top w:val="none" w:color="000000" w:sz="4"/>
          <w:left w:val="none" w:color="000000" w:sz="4"/>
          <w:bottom w:val="none" w:color="000000" w:sz="4"/>
          <w:right w:val="none" w:color="000000" w:sz="4"/>
          <w:insideH w:val="none"/>
          <w:insideV w:val="none"/>
        </w:tblBorders>
      </w:tblPr>
      <w:tblGrid>
        <w:gridCol w:w="1187"/>
        <w:gridCol w:w="1441"/>
        <w:gridCol w:w="2119"/>
        <w:gridCol w:w="1187"/>
        <w:gridCol w:w="1187"/>
        <w:gridCol w:w="1187"/>
      </w:tblGrid>
      <w:tr>
        <w:tc>
          <w:tcPr>
            <w:tcW w:type="dxa" w:w="118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品目号</w:t>
            </w:r>
          </w:p>
        </w:tc>
        <w:tc>
          <w:tcPr>
            <w:tcW w:type="dxa" w:w="144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品目名称</w:t>
            </w:r>
          </w:p>
        </w:tc>
        <w:tc>
          <w:tcPr>
            <w:tcW w:type="dxa" w:w="211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采购标的</w:t>
            </w:r>
          </w:p>
        </w:tc>
        <w:tc>
          <w:tcPr>
            <w:tcW w:type="dxa" w:w="118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数量（单位）</w:t>
            </w:r>
          </w:p>
        </w:tc>
        <w:tc>
          <w:tcPr>
            <w:tcW w:type="dxa" w:w="118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预算（单位）</w:t>
            </w:r>
          </w:p>
        </w:tc>
        <w:tc>
          <w:tcPr>
            <w:tcW w:type="dxa" w:w="118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是否允许进口产品</w:t>
            </w:r>
          </w:p>
        </w:tc>
      </w:tr>
      <w:tr>
        <w:tc>
          <w:tcPr>
            <w:tcW w:type="dxa" w:w="1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1-1</w:t>
            </w:r>
          </w:p>
        </w:tc>
        <w:tc>
          <w:tcPr>
            <w:tcW w:type="dxa" w:w="1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医用超声波仪器及设备</w:t>
            </w:r>
          </w:p>
        </w:tc>
        <w:tc>
          <w:tcPr>
            <w:tcW w:type="dxa" w:w="2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彩色多普勒超声诊断仪</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2(</w:t>
            </w:r>
            <w:r>
              <w:rPr>
                <w:sz w:val="20"/>
              </w:rPr>
              <w:t>套</w:t>
            </w:r>
            <w:r>
              <w:rPr>
                <w:sz w:val="20"/>
              </w:rPr>
              <w:t>)</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218</w:t>
            </w:r>
            <w:r>
              <w:rPr>
                <w:sz w:val="20"/>
              </w:rPr>
              <w:t>（万元）</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是</w:t>
            </w:r>
          </w:p>
        </w:tc>
      </w:tr>
    </w:tbl>
    <w:p>
      <w:pPr>
        <w:pStyle w:val="null3"/>
        <w:ind w:firstLine="420"/>
      </w:pPr>
      <w:r>
        <w:rPr>
          <w:sz w:val="20"/>
          <w:b/>
        </w:rPr>
        <w:t>使用单位：</w:t>
      </w:r>
      <w:r>
        <w:rPr>
          <w:sz w:val="21"/>
        </w:rPr>
        <w:t>五华县横陂镇中心卫生院、南雄市湖口镇中心卫生院</w:t>
      </w:r>
    </w:p>
    <w:p>
      <w:pPr>
        <w:pStyle w:val="null3"/>
        <w:ind w:firstLine="420"/>
      </w:pPr>
      <w:r>
        <w:rPr>
          <w:sz w:val="20"/>
        </w:rPr>
        <w:t>注：核心产品不包含材料及配件。</w:t>
      </w:r>
    </w:p>
    <w:p>
      <w:pPr>
        <w:pStyle w:val="null3"/>
        <w:jc w:val="both"/>
      </w:pPr>
      <w:r>
        <w:rPr>
          <w:sz w:val="24"/>
          <w:b/>
        </w:rPr>
        <w:t>二</w:t>
      </w:r>
      <w:r>
        <w:rPr>
          <w:sz w:val="28"/>
          <w:b/>
        </w:rPr>
        <w:t>、</w:t>
      </w:r>
      <w:r>
        <w:rPr>
          <w:sz w:val="24"/>
          <w:b/>
        </w:rPr>
        <w:t>技术要求</w:t>
      </w:r>
    </w:p>
    <w:p>
      <w:pPr>
        <w:pStyle w:val="null3"/>
        <w:jc w:val="both"/>
      </w:pPr>
      <w:r>
        <w:rPr>
          <w:sz w:val="24"/>
          <w:b/>
        </w:rPr>
        <w:t>（一）技术参数要求</w:t>
      </w:r>
    </w:p>
    <w:p>
      <w:pPr>
        <w:pStyle w:val="null3"/>
        <w:ind w:left="135"/>
        <w:jc w:val="both"/>
      </w:pPr>
      <w:r>
        <w:rPr>
          <w:sz w:val="21"/>
          <w:b/>
        </w:rPr>
        <w:t xml:space="preserve">1. </w:t>
      </w:r>
      <w:r>
        <w:rPr>
          <w:sz w:val="21"/>
          <w:b/>
        </w:rPr>
        <w:t>系统技术规格及概述：全数字化彩色多普勒超声诊断仪诊断系统主机</w:t>
      </w:r>
    </w:p>
    <w:p>
      <w:pPr>
        <w:pStyle w:val="null3"/>
        <w:ind w:left="135"/>
        <w:jc w:val="both"/>
      </w:pPr>
      <w:r>
        <w:rPr>
          <w:sz w:val="21"/>
        </w:rPr>
        <w:t xml:space="preserve">1.1. </w:t>
      </w:r>
      <w:r>
        <w:rPr>
          <w:sz w:val="21"/>
        </w:rPr>
        <w:t>≥</w:t>
      </w:r>
      <w:r>
        <w:rPr>
          <w:sz w:val="21"/>
        </w:rPr>
        <w:t>21</w:t>
      </w:r>
      <w:r>
        <w:rPr>
          <w:sz w:val="21"/>
        </w:rPr>
        <w:t>英寸高分辨率彩色液晶显示器</w:t>
      </w:r>
    </w:p>
    <w:p>
      <w:pPr>
        <w:pStyle w:val="null3"/>
        <w:ind w:left="135"/>
        <w:jc w:val="both"/>
      </w:pPr>
      <w:r>
        <w:rPr>
          <w:sz w:val="21"/>
        </w:rPr>
        <w:t xml:space="preserve">1.2. </w:t>
      </w:r>
      <w:r>
        <w:rPr>
          <w:sz w:val="21"/>
        </w:rPr>
        <w:t>操作面板自带≥</w:t>
      </w:r>
      <w:r>
        <w:rPr>
          <w:sz w:val="21"/>
        </w:rPr>
        <w:t>12</w:t>
      </w:r>
      <w:r>
        <w:rPr>
          <w:sz w:val="21"/>
        </w:rPr>
        <w:t>英寸的高灵敏度触摸屏</w:t>
      </w:r>
    </w:p>
    <w:p>
      <w:pPr>
        <w:pStyle w:val="null3"/>
        <w:ind w:left="135"/>
        <w:jc w:val="both"/>
      </w:pPr>
      <w:r>
        <w:rPr>
          <w:sz w:val="21"/>
        </w:rPr>
        <w:t xml:space="preserve">1.3. </w:t>
      </w:r>
      <w:r>
        <w:rPr>
          <w:sz w:val="21"/>
        </w:rPr>
        <w:t>控制面板可独立旋转、升降及平移</w:t>
      </w:r>
    </w:p>
    <w:p>
      <w:pPr>
        <w:pStyle w:val="null3"/>
        <w:ind w:left="135"/>
        <w:jc w:val="both"/>
      </w:pPr>
      <w:r>
        <w:rPr>
          <w:sz w:val="21"/>
        </w:rPr>
        <w:t xml:space="preserve">1.4. </w:t>
      </w:r>
      <w:r>
        <w:rPr>
          <w:sz w:val="21"/>
        </w:rPr>
        <w:t>全域动态聚焦技术</w:t>
      </w:r>
    </w:p>
    <w:p>
      <w:pPr>
        <w:pStyle w:val="null3"/>
        <w:ind w:left="135"/>
        <w:jc w:val="both"/>
      </w:pPr>
      <w:r>
        <w:rPr>
          <w:sz w:val="21"/>
        </w:rPr>
        <w:t>▲</w:t>
      </w:r>
      <w:r>
        <w:rPr>
          <w:sz w:val="21"/>
        </w:rPr>
        <w:t xml:space="preserve">1.5. </w:t>
      </w:r>
      <w:r>
        <w:rPr>
          <w:sz w:val="21"/>
        </w:rPr>
        <w:t>数字化通道数≥</w:t>
      </w:r>
      <w:r>
        <w:rPr>
          <w:sz w:val="21"/>
        </w:rPr>
        <w:t>8000000</w:t>
      </w:r>
      <w:r>
        <w:rPr>
          <w:sz w:val="21"/>
        </w:rPr>
        <w:t>，多倍信号并行处理</w:t>
      </w:r>
    </w:p>
    <w:p>
      <w:pPr>
        <w:pStyle w:val="null3"/>
        <w:ind w:left="135"/>
        <w:jc w:val="both"/>
      </w:pPr>
      <w:r>
        <w:rPr>
          <w:sz w:val="21"/>
        </w:rPr>
        <w:t xml:space="preserve">1.6. </w:t>
      </w:r>
      <w:r>
        <w:rPr>
          <w:sz w:val="21"/>
        </w:rPr>
        <w:t>声速匹配技术</w:t>
      </w:r>
    </w:p>
    <w:p>
      <w:pPr>
        <w:pStyle w:val="null3"/>
        <w:ind w:left="135"/>
        <w:jc w:val="both"/>
      </w:pPr>
      <w:r>
        <w:rPr>
          <w:sz w:val="21"/>
        </w:rPr>
        <w:t xml:space="preserve">1.7. </w:t>
      </w:r>
      <w:r>
        <w:rPr>
          <w:sz w:val="21"/>
        </w:rPr>
        <w:t>多级信号处理系统</w:t>
      </w:r>
    </w:p>
    <w:p>
      <w:pPr>
        <w:pStyle w:val="null3"/>
        <w:ind w:left="135"/>
        <w:jc w:val="both"/>
      </w:pPr>
      <w:r>
        <w:rPr>
          <w:sz w:val="21"/>
        </w:rPr>
        <w:t xml:space="preserve">1.8. </w:t>
      </w:r>
      <w:r>
        <w:rPr>
          <w:sz w:val="21"/>
        </w:rPr>
        <w:t>高倍波束并行处理系统</w:t>
      </w:r>
    </w:p>
    <w:p>
      <w:pPr>
        <w:pStyle w:val="null3"/>
        <w:ind w:left="135"/>
        <w:jc w:val="both"/>
      </w:pPr>
      <w:r>
        <w:rPr>
          <w:sz w:val="21"/>
        </w:rPr>
        <w:t>▲</w:t>
      </w:r>
      <w:r>
        <w:rPr>
          <w:sz w:val="21"/>
        </w:rPr>
        <w:t xml:space="preserve">1.9. </w:t>
      </w:r>
      <w:r>
        <w:rPr>
          <w:sz w:val="21"/>
        </w:rPr>
        <w:t>探头接口≥</w:t>
      </w:r>
      <w:r>
        <w:rPr>
          <w:sz w:val="21"/>
        </w:rPr>
        <w:t>4</w:t>
      </w:r>
      <w:r>
        <w:rPr>
          <w:sz w:val="21"/>
        </w:rPr>
        <w:t>个</w:t>
      </w:r>
    </w:p>
    <w:p>
      <w:pPr>
        <w:pStyle w:val="null3"/>
        <w:ind w:left="135"/>
        <w:jc w:val="both"/>
      </w:pPr>
      <w:r>
        <w:rPr>
          <w:sz w:val="21"/>
        </w:rPr>
        <w:t xml:space="preserve">1.10. </w:t>
      </w:r>
      <w:r>
        <w:rPr>
          <w:sz w:val="21"/>
        </w:rPr>
        <w:t>二维灰阶模式</w:t>
      </w:r>
    </w:p>
    <w:p>
      <w:pPr>
        <w:pStyle w:val="null3"/>
        <w:ind w:left="135"/>
        <w:jc w:val="both"/>
      </w:pPr>
      <w:r>
        <w:rPr>
          <w:sz w:val="21"/>
        </w:rPr>
        <w:t xml:space="preserve">1.11. </w:t>
      </w:r>
      <w:r>
        <w:rPr>
          <w:sz w:val="21"/>
        </w:rPr>
        <w:t>谐波成像模式</w:t>
      </w:r>
    </w:p>
    <w:p>
      <w:pPr>
        <w:pStyle w:val="null3"/>
        <w:ind w:left="135"/>
        <w:jc w:val="both"/>
      </w:pPr>
      <w:r>
        <w:rPr>
          <w:sz w:val="21"/>
        </w:rPr>
        <w:t>1.12. M</w:t>
      </w:r>
      <w:r>
        <w:rPr>
          <w:sz w:val="21"/>
        </w:rPr>
        <w:t>型模式</w:t>
      </w:r>
    </w:p>
    <w:p>
      <w:pPr>
        <w:pStyle w:val="null3"/>
        <w:ind w:left="135"/>
        <w:jc w:val="both"/>
      </w:pPr>
      <w:r>
        <w:rPr>
          <w:sz w:val="21"/>
        </w:rPr>
        <w:t xml:space="preserve">1.13. </w:t>
      </w:r>
      <w:r>
        <w:rPr>
          <w:sz w:val="21"/>
        </w:rPr>
        <w:t>彩色</w:t>
      </w:r>
      <w:r>
        <w:rPr>
          <w:sz w:val="21"/>
        </w:rPr>
        <w:t>M</w:t>
      </w:r>
      <w:r>
        <w:rPr>
          <w:sz w:val="21"/>
        </w:rPr>
        <w:t>型模式</w:t>
      </w:r>
    </w:p>
    <w:p>
      <w:pPr>
        <w:pStyle w:val="null3"/>
        <w:ind w:left="135"/>
        <w:jc w:val="both"/>
      </w:pPr>
      <w:r>
        <w:rPr>
          <w:sz w:val="21"/>
        </w:rPr>
        <w:t xml:space="preserve">1.14. </w:t>
      </w:r>
      <w:r>
        <w:rPr>
          <w:sz w:val="21"/>
        </w:rPr>
        <w:t>解剖</w:t>
      </w:r>
      <w:r>
        <w:rPr>
          <w:sz w:val="21"/>
        </w:rPr>
        <w:t>M</w:t>
      </w:r>
      <w:r>
        <w:rPr>
          <w:sz w:val="21"/>
        </w:rPr>
        <w:t>型模式</w:t>
      </w:r>
    </w:p>
    <w:p>
      <w:pPr>
        <w:pStyle w:val="null3"/>
        <w:ind w:left="135"/>
        <w:jc w:val="both"/>
      </w:pPr>
      <w:r>
        <w:rPr>
          <w:sz w:val="21"/>
        </w:rPr>
        <w:t xml:space="preserve">1.15. </w:t>
      </w:r>
      <w:r>
        <w:rPr>
          <w:sz w:val="21"/>
        </w:rPr>
        <w:t>彩色多普勒成像，包括彩色、能量、方向能量多普勒模式</w:t>
      </w:r>
    </w:p>
    <w:p>
      <w:pPr>
        <w:pStyle w:val="null3"/>
        <w:ind w:left="135"/>
        <w:jc w:val="both"/>
      </w:pPr>
      <w:r>
        <w:rPr>
          <w:sz w:val="21"/>
        </w:rPr>
        <w:t xml:space="preserve">1.16. </w:t>
      </w:r>
      <w:r>
        <w:rPr>
          <w:sz w:val="21"/>
        </w:rPr>
        <w:t>频谱多普勒成像，包括脉冲多普勒、高脉冲重复频率、连续波多普勒</w:t>
      </w:r>
    </w:p>
    <w:p>
      <w:pPr>
        <w:pStyle w:val="null3"/>
        <w:ind w:left="135"/>
        <w:jc w:val="both"/>
      </w:pPr>
      <w:r>
        <w:rPr>
          <w:sz w:val="21"/>
        </w:rPr>
        <w:t xml:space="preserve">1.17. </w:t>
      </w:r>
      <w:r>
        <w:rPr>
          <w:sz w:val="21"/>
        </w:rPr>
        <w:t>组织多普勒成像，包括组织速度图、能量图、</w:t>
      </w:r>
      <w:r>
        <w:rPr>
          <w:sz w:val="21"/>
        </w:rPr>
        <w:t>M</w:t>
      </w:r>
      <w:r>
        <w:rPr>
          <w:sz w:val="21"/>
        </w:rPr>
        <w:t>型、频谱成像</w:t>
      </w:r>
      <w:r>
        <w:rPr>
          <w:sz w:val="21"/>
        </w:rPr>
        <w:t>4</w:t>
      </w:r>
      <w:r>
        <w:rPr>
          <w:sz w:val="21"/>
        </w:rPr>
        <w:t>种模式</w:t>
      </w:r>
    </w:p>
    <w:p>
      <w:pPr>
        <w:pStyle w:val="null3"/>
        <w:ind w:left="135"/>
        <w:jc w:val="both"/>
      </w:pPr>
      <w:r>
        <w:rPr>
          <w:sz w:val="21"/>
        </w:rPr>
        <w:t xml:space="preserve">1.18. </w:t>
      </w:r>
      <w:r>
        <w:rPr>
          <w:sz w:val="21"/>
        </w:rPr>
        <w:t>自由臂三维成像</w:t>
      </w:r>
    </w:p>
    <w:p>
      <w:pPr>
        <w:pStyle w:val="null3"/>
        <w:ind w:left="135"/>
        <w:jc w:val="both"/>
      </w:pPr>
      <w:r>
        <w:rPr>
          <w:sz w:val="21"/>
        </w:rPr>
        <w:t xml:space="preserve">1.19. </w:t>
      </w:r>
      <w:r>
        <w:rPr>
          <w:sz w:val="21"/>
        </w:rPr>
        <w:t>宽景成像，支持彩色宽景、扫描速度提示</w:t>
      </w:r>
    </w:p>
    <w:p>
      <w:pPr>
        <w:pStyle w:val="null3"/>
        <w:ind w:left="135"/>
        <w:jc w:val="both"/>
      </w:pPr>
      <w:r>
        <w:rPr>
          <w:sz w:val="21"/>
        </w:rPr>
        <w:t xml:space="preserve">1.20. </w:t>
      </w:r>
      <w:r>
        <w:rPr>
          <w:sz w:val="21"/>
        </w:rPr>
        <w:t>空间复合成像</w:t>
      </w:r>
    </w:p>
    <w:p>
      <w:pPr>
        <w:pStyle w:val="null3"/>
        <w:ind w:left="135"/>
        <w:jc w:val="both"/>
      </w:pPr>
      <w:r>
        <w:rPr>
          <w:sz w:val="21"/>
        </w:rPr>
        <w:t xml:space="preserve">1.21. </w:t>
      </w:r>
      <w:r>
        <w:rPr>
          <w:sz w:val="21"/>
        </w:rPr>
        <w:t>斑点抑制成像</w:t>
      </w:r>
    </w:p>
    <w:p>
      <w:pPr>
        <w:pStyle w:val="null3"/>
        <w:ind w:left="135"/>
        <w:jc w:val="both"/>
      </w:pPr>
      <w:r>
        <w:rPr>
          <w:sz w:val="21"/>
        </w:rPr>
        <w:t xml:space="preserve">1.22. </w:t>
      </w:r>
      <w:r>
        <w:rPr>
          <w:sz w:val="21"/>
        </w:rPr>
        <w:t>频率复合成像</w:t>
      </w:r>
    </w:p>
    <w:p>
      <w:pPr>
        <w:pStyle w:val="null3"/>
        <w:ind w:left="135"/>
        <w:jc w:val="both"/>
      </w:pPr>
      <w:r>
        <w:rPr>
          <w:sz w:val="21"/>
        </w:rPr>
        <w:t xml:space="preserve">1.23. </w:t>
      </w:r>
      <w:r>
        <w:rPr>
          <w:sz w:val="21"/>
        </w:rPr>
        <w:t>独立角度偏转</w:t>
      </w:r>
    </w:p>
    <w:p>
      <w:pPr>
        <w:pStyle w:val="null3"/>
        <w:ind w:left="135"/>
        <w:jc w:val="both"/>
      </w:pPr>
      <w:r>
        <w:rPr>
          <w:sz w:val="21"/>
        </w:rPr>
        <w:t xml:space="preserve">1.24. </w:t>
      </w:r>
      <w:r>
        <w:rPr>
          <w:sz w:val="21"/>
        </w:rPr>
        <w:t>扩展成像</w:t>
      </w:r>
    </w:p>
    <w:p>
      <w:pPr>
        <w:pStyle w:val="null3"/>
        <w:ind w:left="135"/>
        <w:jc w:val="both"/>
      </w:pPr>
      <w:r>
        <w:rPr>
          <w:sz w:val="21"/>
        </w:rPr>
        <w:t xml:space="preserve">1.25. </w:t>
      </w:r>
      <w:r>
        <w:rPr>
          <w:sz w:val="21"/>
        </w:rPr>
        <w:t>实时双幅对比成像</w:t>
      </w:r>
    </w:p>
    <w:p>
      <w:pPr>
        <w:pStyle w:val="null3"/>
        <w:ind w:left="135"/>
        <w:jc w:val="both"/>
      </w:pPr>
      <w:r>
        <w:rPr>
          <w:sz w:val="21"/>
        </w:rPr>
        <w:t xml:space="preserve">1.26. </w:t>
      </w:r>
      <w:r>
        <w:rPr>
          <w:sz w:val="21"/>
        </w:rPr>
        <w:t>高分辨率血流成像</w:t>
      </w:r>
    </w:p>
    <w:p>
      <w:pPr>
        <w:pStyle w:val="null3"/>
        <w:ind w:left="135"/>
        <w:jc w:val="both"/>
      </w:pPr>
      <w:r>
        <w:rPr>
          <w:sz w:val="21"/>
        </w:rPr>
        <w:t xml:space="preserve">1.27. </w:t>
      </w:r>
      <w:r>
        <w:rPr>
          <w:sz w:val="21"/>
        </w:rPr>
        <w:t>精细血流自动识别成像</w:t>
      </w:r>
    </w:p>
    <w:p>
      <w:pPr>
        <w:pStyle w:val="null3"/>
        <w:ind w:left="135"/>
        <w:jc w:val="both"/>
      </w:pPr>
      <w:r>
        <w:rPr>
          <w:sz w:val="21"/>
        </w:rPr>
        <w:t xml:space="preserve">1.28. </w:t>
      </w:r>
      <w:r>
        <w:rPr>
          <w:sz w:val="21"/>
        </w:rPr>
        <w:t>可快速优化造影图像、二维图像、彩色图像、彩色取样框位置、频谱图像、频谱取样门大小、取样门位置、偏转角度及造影图像</w:t>
      </w:r>
    </w:p>
    <w:p>
      <w:pPr>
        <w:pStyle w:val="null3"/>
        <w:ind w:left="135"/>
        <w:jc w:val="both"/>
      </w:pPr>
      <w:r>
        <w:rPr>
          <w:sz w:val="21"/>
        </w:rPr>
        <w:t xml:space="preserve">1.29. </w:t>
      </w:r>
      <w:r>
        <w:rPr>
          <w:sz w:val="21"/>
        </w:rPr>
        <w:t>全屏放大</w:t>
      </w:r>
    </w:p>
    <w:p>
      <w:pPr>
        <w:pStyle w:val="null3"/>
        <w:ind w:left="135"/>
        <w:jc w:val="both"/>
      </w:pPr>
      <w:r>
        <w:rPr>
          <w:sz w:val="21"/>
        </w:rPr>
        <w:t xml:space="preserve">1.30. </w:t>
      </w:r>
      <w:r>
        <w:rPr>
          <w:sz w:val="21"/>
        </w:rPr>
        <w:t>局部放大，支持前端、后端放大</w:t>
      </w:r>
    </w:p>
    <w:p>
      <w:pPr>
        <w:pStyle w:val="null3"/>
        <w:ind w:left="135"/>
        <w:jc w:val="both"/>
      </w:pPr>
      <w:r>
        <w:rPr>
          <w:sz w:val="21"/>
        </w:rPr>
        <w:t xml:space="preserve">1.31. </w:t>
      </w:r>
      <w:r>
        <w:rPr>
          <w:sz w:val="21"/>
        </w:rPr>
        <w:t>造影成像及造影定量分析功能</w:t>
      </w:r>
    </w:p>
    <w:p>
      <w:pPr>
        <w:pStyle w:val="null3"/>
        <w:ind w:left="135"/>
        <w:jc w:val="both"/>
      </w:pPr>
      <w:r>
        <w:rPr>
          <w:sz w:val="21"/>
        </w:rPr>
        <w:t xml:space="preserve">1.32. </w:t>
      </w:r>
      <w:r>
        <w:rPr>
          <w:sz w:val="21"/>
        </w:rPr>
        <w:t>支持立体血流功能</w:t>
      </w:r>
    </w:p>
    <w:p>
      <w:pPr>
        <w:pStyle w:val="null3"/>
        <w:ind w:left="135"/>
        <w:jc w:val="both"/>
      </w:pPr>
      <w:r>
        <w:rPr>
          <w:sz w:val="21"/>
        </w:rPr>
        <w:t xml:space="preserve">1.33. </w:t>
      </w:r>
      <w:r>
        <w:rPr>
          <w:sz w:val="21"/>
        </w:rPr>
        <w:t>支持应变式弹性成像</w:t>
      </w:r>
    </w:p>
    <w:p>
      <w:pPr>
        <w:pStyle w:val="null3"/>
        <w:ind w:left="135"/>
        <w:jc w:val="both"/>
      </w:pPr>
      <w:r>
        <w:rPr>
          <w:sz w:val="21"/>
        </w:rPr>
        <w:t>▲</w:t>
      </w:r>
      <w:r>
        <w:rPr>
          <w:sz w:val="21"/>
        </w:rPr>
        <w:t xml:space="preserve">1.34. </w:t>
      </w:r>
      <w:r>
        <w:rPr>
          <w:sz w:val="21"/>
        </w:rPr>
        <w:t>支持剪切波定量式弹性成像功能</w:t>
      </w:r>
    </w:p>
    <w:p>
      <w:pPr>
        <w:pStyle w:val="null3"/>
        <w:ind w:left="135"/>
        <w:jc w:val="both"/>
      </w:pPr>
      <w:r>
        <w:rPr>
          <w:sz w:val="21"/>
        </w:rPr>
        <w:t xml:space="preserve">1.35. </w:t>
      </w:r>
      <w:r>
        <w:rPr>
          <w:sz w:val="21"/>
        </w:rPr>
        <w:t>二维探头立体血流技术，提供更接近真实世界的三度空间视觉，呈现血流的上下、左右、前后三维关系</w:t>
      </w:r>
    </w:p>
    <w:p>
      <w:pPr>
        <w:pStyle w:val="null3"/>
        <w:ind w:left="135"/>
        <w:jc w:val="both"/>
      </w:pPr>
      <w:r>
        <w:rPr>
          <w:sz w:val="21"/>
        </w:rPr>
        <w:t xml:space="preserve">1.36. </w:t>
      </w:r>
      <w:r>
        <w:rPr>
          <w:sz w:val="21"/>
        </w:rPr>
        <w:t>具有</w:t>
      </w:r>
      <w:r>
        <w:rPr>
          <w:sz w:val="21"/>
        </w:rPr>
        <w:t>≥</w:t>
      </w:r>
      <w:r>
        <w:rPr>
          <w:sz w:val="21"/>
        </w:rPr>
        <w:t>2</w:t>
      </w:r>
      <w:r>
        <w:rPr>
          <w:sz w:val="21"/>
        </w:rPr>
        <w:t>种血管标记功能，一种为专业血管图谱编辑功能，可手动编辑图谱</w:t>
      </w:r>
    </w:p>
    <w:p>
      <w:pPr>
        <w:pStyle w:val="null3"/>
        <w:ind w:left="135"/>
        <w:jc w:val="both"/>
      </w:pPr>
      <w:r>
        <w:rPr>
          <w:sz w:val="21"/>
          <w:b/>
        </w:rPr>
        <w:t>2.</w:t>
      </w:r>
      <w:r>
        <w:rPr>
          <w:sz w:val="21"/>
          <w:b/>
        </w:rPr>
        <w:t>测量</w:t>
      </w:r>
      <w:r>
        <w:rPr>
          <w:sz w:val="21"/>
          <w:b/>
        </w:rPr>
        <w:t>/</w:t>
      </w:r>
      <w:r>
        <w:rPr>
          <w:sz w:val="21"/>
          <w:b/>
        </w:rPr>
        <w:t>分析和报告</w:t>
      </w:r>
    </w:p>
    <w:p>
      <w:pPr>
        <w:pStyle w:val="null3"/>
        <w:ind w:left="135"/>
        <w:jc w:val="both"/>
      </w:pPr>
      <w:r>
        <w:rPr>
          <w:sz w:val="21"/>
        </w:rPr>
        <w:t xml:space="preserve">2.1. </w:t>
      </w:r>
      <w:r>
        <w:rPr>
          <w:sz w:val="21"/>
        </w:rPr>
        <w:t>常规测量，包括：多普勒测量、自动频谱测量</w:t>
      </w:r>
    </w:p>
    <w:p>
      <w:pPr>
        <w:pStyle w:val="null3"/>
        <w:ind w:left="135"/>
        <w:jc w:val="both"/>
      </w:pPr>
      <w:r>
        <w:rPr>
          <w:sz w:val="21"/>
        </w:rPr>
        <w:t xml:space="preserve">2.2. </w:t>
      </w:r>
      <w:r>
        <w:rPr>
          <w:sz w:val="21"/>
        </w:rPr>
        <w:t>全科测量包，包括：腹部、妇科、产科、心脏、泌尿、小器官、儿科、血管、神经等</w:t>
      </w:r>
    </w:p>
    <w:p>
      <w:pPr>
        <w:pStyle w:val="null3"/>
        <w:ind w:left="135"/>
        <w:jc w:val="both"/>
      </w:pPr>
      <w:r>
        <w:rPr>
          <w:sz w:val="21"/>
        </w:rPr>
        <w:t xml:space="preserve">2.3. </w:t>
      </w:r>
      <w:r>
        <w:rPr>
          <w:sz w:val="21"/>
        </w:rPr>
        <w:t>血管内中膜自动测量，可同时进行血管前、后壁的内中膜一段距离的自动描记、自动生成测量数据结果，并具备ＩＭＴ评估曲线分析</w:t>
      </w:r>
    </w:p>
    <w:p>
      <w:pPr>
        <w:pStyle w:val="null3"/>
        <w:ind w:left="135"/>
        <w:jc w:val="both"/>
      </w:pPr>
      <w:r>
        <w:rPr>
          <w:sz w:val="21"/>
        </w:rPr>
        <w:t xml:space="preserve">2.4. </w:t>
      </w:r>
      <w:r>
        <w:rPr>
          <w:sz w:val="21"/>
        </w:rPr>
        <w:t>支持血管内中膜自动实时测量</w:t>
      </w:r>
      <w:r>
        <w:rPr>
          <w:sz w:val="21"/>
        </w:rPr>
        <w:t>,</w:t>
      </w:r>
      <w:r>
        <w:rPr>
          <w:sz w:val="21"/>
        </w:rPr>
        <w:t>自动获取</w:t>
      </w:r>
      <w:r>
        <w:rPr>
          <w:sz w:val="21"/>
        </w:rPr>
        <w:t>≥</w:t>
      </w:r>
      <w:r>
        <w:rPr>
          <w:sz w:val="21"/>
        </w:rPr>
        <w:t>6</w:t>
      </w:r>
      <w:r>
        <w:rPr>
          <w:sz w:val="21"/>
        </w:rPr>
        <w:t>组</w:t>
      </w:r>
      <w:r>
        <w:rPr>
          <w:sz w:val="21"/>
        </w:rPr>
        <w:t>IMT</w:t>
      </w:r>
      <w:r>
        <w:rPr>
          <w:sz w:val="21"/>
        </w:rPr>
        <w:t>内膜厚度值</w:t>
      </w:r>
      <w:r>
        <w:rPr>
          <w:sz w:val="21"/>
        </w:rPr>
        <w:t>,</w:t>
      </w:r>
      <w:r>
        <w:rPr>
          <w:sz w:val="21"/>
        </w:rPr>
        <w:t>并实时更新。</w:t>
      </w:r>
    </w:p>
    <w:p>
      <w:pPr>
        <w:pStyle w:val="null3"/>
        <w:ind w:left="135"/>
        <w:jc w:val="both"/>
      </w:pPr>
      <w:r>
        <w:rPr>
          <w:sz w:val="21"/>
        </w:rPr>
        <w:t xml:space="preserve">2.5. </w:t>
      </w:r>
      <w:r>
        <w:rPr>
          <w:sz w:val="21"/>
        </w:rPr>
        <w:t>支持血管体位图手动编辑功能，通过手动编辑体位图，直观显示病变的位置。</w:t>
      </w:r>
    </w:p>
    <w:p>
      <w:pPr>
        <w:pStyle w:val="null3"/>
        <w:ind w:left="135"/>
        <w:jc w:val="both"/>
      </w:pPr>
      <w:r>
        <w:rPr>
          <w:sz w:val="21"/>
        </w:rPr>
        <w:t xml:space="preserve">2.6. </w:t>
      </w:r>
      <w:r>
        <w:rPr>
          <w:sz w:val="21"/>
        </w:rPr>
        <w:t>支持小儿髋关节自动测量功能，可自动计算α角</w:t>
      </w:r>
      <w:r>
        <w:rPr>
          <w:sz w:val="21"/>
        </w:rPr>
        <w:t>,</w:t>
      </w:r>
      <w:r>
        <w:rPr>
          <w:sz w:val="21"/>
        </w:rPr>
        <w:t>β角，自动进行临床分型。</w:t>
      </w:r>
    </w:p>
    <w:p>
      <w:pPr>
        <w:pStyle w:val="null3"/>
        <w:ind w:left="135"/>
        <w:jc w:val="both"/>
      </w:pPr>
      <w:r>
        <w:rPr>
          <w:sz w:val="21"/>
        </w:rPr>
        <w:t xml:space="preserve">2.7. </w:t>
      </w:r>
      <w:r>
        <w:rPr>
          <w:sz w:val="21"/>
        </w:rPr>
        <w:t>支持自动肝肾比测量，可自动计算肝脏与肾皮层增益比值，提供</w:t>
      </w:r>
      <w:r>
        <w:rPr>
          <w:sz w:val="21"/>
        </w:rPr>
        <w:t>HRI</w:t>
      </w:r>
      <w:r>
        <w:rPr>
          <w:sz w:val="21"/>
        </w:rPr>
        <w:t>值</w:t>
      </w:r>
    </w:p>
    <w:p>
      <w:pPr>
        <w:pStyle w:val="null3"/>
        <w:ind w:left="135"/>
        <w:jc w:val="both"/>
      </w:pPr>
      <w:r>
        <w:rPr>
          <w:sz w:val="21"/>
        </w:rPr>
        <w:t xml:space="preserve">2.8. </w:t>
      </w:r>
      <w:r>
        <w:rPr>
          <w:sz w:val="21"/>
        </w:rPr>
        <w:t>支持自动血流像素比计算</w:t>
      </w:r>
    </w:p>
    <w:p>
      <w:pPr>
        <w:pStyle w:val="null3"/>
        <w:ind w:left="135"/>
        <w:jc w:val="both"/>
      </w:pPr>
      <w:r>
        <w:rPr>
          <w:sz w:val="21"/>
        </w:rPr>
        <w:t>▲</w:t>
      </w:r>
      <w:r>
        <w:rPr>
          <w:sz w:val="21"/>
        </w:rPr>
        <w:t xml:space="preserve">2.9. </w:t>
      </w:r>
      <w:r>
        <w:rPr>
          <w:sz w:val="21"/>
        </w:rPr>
        <w:t>支持声衰减成像技术，可对肝脏组织的衰减系数进行测量及可视化显示，用干脂肪肝和肝纤维化的量化评估诊断。</w:t>
      </w:r>
    </w:p>
    <w:p>
      <w:pPr>
        <w:pStyle w:val="null3"/>
        <w:ind w:left="135"/>
        <w:jc w:val="both"/>
      </w:pPr>
      <w:r>
        <w:rPr>
          <w:sz w:val="21"/>
          <w:b/>
        </w:rPr>
        <w:t xml:space="preserve">3. </w:t>
      </w:r>
      <w:r>
        <w:rPr>
          <w:sz w:val="21"/>
          <w:b/>
        </w:rPr>
        <w:t>系统技术参数及要求</w:t>
      </w:r>
    </w:p>
    <w:p>
      <w:pPr>
        <w:pStyle w:val="null3"/>
        <w:ind w:left="135"/>
        <w:jc w:val="both"/>
      </w:pPr>
      <w:r>
        <w:rPr>
          <w:sz w:val="21"/>
          <w:b/>
        </w:rPr>
        <w:t xml:space="preserve">3.1. </w:t>
      </w:r>
      <w:r>
        <w:rPr>
          <w:sz w:val="21"/>
          <w:b/>
        </w:rPr>
        <w:t>二维灰阶模式</w:t>
      </w:r>
    </w:p>
    <w:p>
      <w:pPr>
        <w:pStyle w:val="null3"/>
        <w:ind w:left="135"/>
        <w:jc w:val="both"/>
      </w:pPr>
      <w:r>
        <w:rPr>
          <w:sz w:val="21"/>
        </w:rPr>
        <w:t xml:space="preserve">3.1.1. </w:t>
      </w:r>
      <w:r>
        <w:rPr>
          <w:sz w:val="21"/>
        </w:rPr>
        <w:t>预设条件：针对不同的检查脏器，预置最佳图像检查条件</w:t>
      </w:r>
    </w:p>
    <w:p>
      <w:pPr>
        <w:pStyle w:val="null3"/>
        <w:ind w:left="135"/>
        <w:jc w:val="both"/>
      </w:pPr>
      <w:r>
        <w:rPr>
          <w:sz w:val="21"/>
        </w:rPr>
        <w:t xml:space="preserve">3.1.2. </w:t>
      </w:r>
      <w:r>
        <w:rPr>
          <w:sz w:val="21"/>
        </w:rPr>
        <w:t>最大显示深度</w:t>
      </w:r>
      <w:r>
        <w:rPr>
          <w:sz w:val="21"/>
        </w:rPr>
        <w:t>:</w:t>
      </w:r>
      <w:r>
        <w:rPr>
          <w:sz w:val="21"/>
        </w:rPr>
        <w:t>≥</w:t>
      </w:r>
      <w:r>
        <w:rPr>
          <w:sz w:val="21"/>
        </w:rPr>
        <w:t>38cm</w:t>
      </w:r>
    </w:p>
    <w:p>
      <w:pPr>
        <w:pStyle w:val="null3"/>
        <w:ind w:left="135"/>
        <w:jc w:val="both"/>
      </w:pPr>
      <w:r>
        <w:rPr>
          <w:sz w:val="21"/>
        </w:rPr>
        <w:t xml:space="preserve">3.1.3. </w:t>
      </w:r>
      <w:r>
        <w:rPr>
          <w:sz w:val="21"/>
        </w:rPr>
        <w:t>最大帧率</w:t>
      </w:r>
      <w:r>
        <w:rPr>
          <w:sz w:val="21"/>
        </w:rPr>
        <w:t xml:space="preserve">: </w:t>
      </w:r>
      <w:r>
        <w:rPr>
          <w:sz w:val="21"/>
        </w:rPr>
        <w:t>≥</w:t>
      </w:r>
      <w:r>
        <w:rPr>
          <w:sz w:val="21"/>
        </w:rPr>
        <w:t xml:space="preserve">650 </w:t>
      </w:r>
      <w:r>
        <w:rPr>
          <w:sz w:val="21"/>
        </w:rPr>
        <w:t>帧</w:t>
      </w:r>
      <w:r>
        <w:rPr>
          <w:sz w:val="21"/>
        </w:rPr>
        <w:t>/</w:t>
      </w:r>
      <w:r>
        <w:rPr>
          <w:sz w:val="21"/>
        </w:rPr>
        <w:t>秒</w:t>
      </w:r>
    </w:p>
    <w:p>
      <w:pPr>
        <w:pStyle w:val="null3"/>
        <w:ind w:left="135"/>
        <w:jc w:val="both"/>
      </w:pPr>
      <w:r>
        <w:rPr>
          <w:sz w:val="21"/>
        </w:rPr>
        <w:t xml:space="preserve">3.1.4. TGC: </w:t>
      </w:r>
      <w:r>
        <w:rPr>
          <w:sz w:val="21"/>
        </w:rPr>
        <w:t>≥</w:t>
      </w:r>
      <w:r>
        <w:rPr>
          <w:sz w:val="21"/>
        </w:rPr>
        <w:t>8</w:t>
      </w:r>
      <w:r>
        <w:rPr>
          <w:sz w:val="21"/>
        </w:rPr>
        <w:t>段</w:t>
      </w:r>
    </w:p>
    <w:p>
      <w:pPr>
        <w:pStyle w:val="null3"/>
        <w:ind w:left="135"/>
        <w:jc w:val="both"/>
      </w:pPr>
      <w:r>
        <w:rPr>
          <w:sz w:val="21"/>
        </w:rPr>
        <w:t xml:space="preserve">3.1.5. LGC: </w:t>
      </w:r>
      <w:r>
        <w:rPr>
          <w:sz w:val="21"/>
        </w:rPr>
        <w:t>≥</w:t>
      </w:r>
      <w:r>
        <w:rPr>
          <w:sz w:val="21"/>
        </w:rPr>
        <w:t>8</w:t>
      </w:r>
      <w:r>
        <w:rPr>
          <w:sz w:val="21"/>
        </w:rPr>
        <w:t>段</w:t>
      </w:r>
    </w:p>
    <w:p>
      <w:pPr>
        <w:pStyle w:val="null3"/>
        <w:ind w:left="135"/>
        <w:jc w:val="both"/>
      </w:pPr>
      <w:r>
        <w:rPr>
          <w:sz w:val="21"/>
          <w:b/>
        </w:rPr>
        <w:t xml:space="preserve">3.2. </w:t>
      </w:r>
      <w:r>
        <w:rPr>
          <w:sz w:val="21"/>
          <w:b/>
        </w:rPr>
        <w:t>彩色多普勒成像</w:t>
      </w:r>
    </w:p>
    <w:p>
      <w:pPr>
        <w:pStyle w:val="null3"/>
        <w:ind w:left="135"/>
        <w:jc w:val="both"/>
      </w:pPr>
      <w:r>
        <w:rPr>
          <w:sz w:val="21"/>
        </w:rPr>
        <w:t xml:space="preserve">3.2.1. </w:t>
      </w:r>
      <w:r>
        <w:rPr>
          <w:sz w:val="21"/>
        </w:rPr>
        <w:t>包括速度、速度方差、能量、方向能量显示等</w:t>
      </w:r>
    </w:p>
    <w:p>
      <w:pPr>
        <w:pStyle w:val="null3"/>
        <w:ind w:left="135"/>
        <w:jc w:val="both"/>
      </w:pPr>
      <w:r>
        <w:rPr>
          <w:sz w:val="21"/>
        </w:rPr>
        <w:t xml:space="preserve">3.2.2. </w:t>
      </w:r>
      <w:r>
        <w:rPr>
          <w:sz w:val="21"/>
        </w:rPr>
        <w:t>显示方式：</w:t>
      </w:r>
      <w:r>
        <w:rPr>
          <w:sz w:val="21"/>
        </w:rPr>
        <w:t>B/C</w:t>
      </w:r>
      <w:r>
        <w:rPr>
          <w:sz w:val="21"/>
        </w:rPr>
        <w:t>、</w:t>
      </w:r>
      <w:r>
        <w:rPr>
          <w:sz w:val="21"/>
        </w:rPr>
        <w:t>B/C/M</w:t>
      </w:r>
      <w:r>
        <w:rPr>
          <w:sz w:val="21"/>
        </w:rPr>
        <w:t>、</w:t>
      </w:r>
      <w:r>
        <w:rPr>
          <w:sz w:val="21"/>
        </w:rPr>
        <w:t>B/POWER</w:t>
      </w:r>
      <w:r>
        <w:rPr>
          <w:sz w:val="21"/>
        </w:rPr>
        <w:t>、</w:t>
      </w:r>
      <w:r>
        <w:rPr>
          <w:sz w:val="21"/>
        </w:rPr>
        <w:t>B/C/PW</w:t>
      </w:r>
    </w:p>
    <w:p>
      <w:pPr>
        <w:pStyle w:val="null3"/>
        <w:ind w:left="135"/>
        <w:jc w:val="both"/>
      </w:pPr>
      <w:r>
        <w:rPr>
          <w:sz w:val="21"/>
        </w:rPr>
        <w:t xml:space="preserve">3.2.3. </w:t>
      </w:r>
      <w:r>
        <w:rPr>
          <w:sz w:val="21"/>
        </w:rPr>
        <w:t>线阵探头取样框偏转</w:t>
      </w:r>
      <w:r>
        <w:rPr>
          <w:sz w:val="21"/>
        </w:rPr>
        <w:t xml:space="preserve">: </w:t>
      </w:r>
      <w:r>
        <w:rPr>
          <w:sz w:val="21"/>
        </w:rPr>
        <w:t>≥±</w:t>
      </w:r>
      <w:r>
        <w:rPr>
          <w:sz w:val="21"/>
        </w:rPr>
        <w:t>30</w:t>
      </w:r>
      <w:r>
        <w:rPr>
          <w:sz w:val="21"/>
        </w:rPr>
        <w:t>度</w:t>
      </w:r>
    </w:p>
    <w:p>
      <w:pPr>
        <w:pStyle w:val="null3"/>
        <w:ind w:left="135"/>
        <w:jc w:val="both"/>
      </w:pPr>
      <w:r>
        <w:rPr>
          <w:sz w:val="21"/>
          <w:b/>
        </w:rPr>
        <w:t xml:space="preserve">3.3. </w:t>
      </w:r>
      <w:r>
        <w:rPr>
          <w:sz w:val="21"/>
          <w:b/>
        </w:rPr>
        <w:t>频谱多普勒模式</w:t>
      </w:r>
    </w:p>
    <w:p>
      <w:pPr>
        <w:pStyle w:val="null3"/>
        <w:ind w:left="135"/>
        <w:jc w:val="both"/>
      </w:pPr>
      <w:r>
        <w:rPr>
          <w:sz w:val="21"/>
        </w:rPr>
        <w:t xml:space="preserve">3.3.1. </w:t>
      </w:r>
      <w:r>
        <w:rPr>
          <w:sz w:val="21"/>
        </w:rPr>
        <w:t>包括脉冲多普勒、高脉冲重复频率、连续多普勒</w:t>
      </w:r>
    </w:p>
    <w:p>
      <w:pPr>
        <w:pStyle w:val="null3"/>
        <w:ind w:left="135"/>
        <w:jc w:val="both"/>
      </w:pPr>
      <w:r>
        <w:rPr>
          <w:sz w:val="21"/>
        </w:rPr>
        <w:t xml:space="preserve">3.3.2. </w:t>
      </w:r>
      <w:r>
        <w:rPr>
          <w:sz w:val="21"/>
        </w:rPr>
        <w:t>显示方式：</w:t>
      </w:r>
      <w:r>
        <w:rPr>
          <w:sz w:val="21"/>
        </w:rPr>
        <w:t>B, PW</w:t>
      </w:r>
      <w:r>
        <w:rPr>
          <w:sz w:val="21"/>
        </w:rPr>
        <w:t>，</w:t>
      </w:r>
      <w:r>
        <w:rPr>
          <w:sz w:val="21"/>
        </w:rPr>
        <w:t>B/PW, B/C/PW, B/CW, B/C/CW</w:t>
      </w:r>
      <w:r>
        <w:rPr>
          <w:sz w:val="21"/>
        </w:rPr>
        <w:t>等等</w:t>
      </w:r>
    </w:p>
    <w:p>
      <w:pPr>
        <w:pStyle w:val="null3"/>
        <w:ind w:left="135"/>
        <w:jc w:val="both"/>
      </w:pPr>
      <w:r>
        <w:rPr>
          <w:sz w:val="21"/>
        </w:rPr>
        <w:t xml:space="preserve">3.3.3. </w:t>
      </w:r>
      <w:r>
        <w:rPr>
          <w:sz w:val="21"/>
        </w:rPr>
        <w:t>支持频谱自动测量</w:t>
      </w:r>
    </w:p>
    <w:p>
      <w:pPr>
        <w:pStyle w:val="null3"/>
        <w:ind w:left="135"/>
        <w:jc w:val="both"/>
      </w:pPr>
      <w:r>
        <w:rPr>
          <w:sz w:val="21"/>
        </w:rPr>
        <w:t xml:space="preserve">3.3.4. </w:t>
      </w:r>
      <w:r>
        <w:rPr>
          <w:sz w:val="21"/>
        </w:rPr>
        <w:t>最大速度</w:t>
      </w:r>
      <w:r>
        <w:rPr>
          <w:sz w:val="21"/>
        </w:rPr>
        <w:t xml:space="preserve">: </w:t>
      </w:r>
      <w:r>
        <w:rPr>
          <w:sz w:val="21"/>
        </w:rPr>
        <w:t>≥</w:t>
      </w:r>
      <w:r>
        <w:rPr>
          <w:sz w:val="21"/>
        </w:rPr>
        <w:t>7.60m/s</w:t>
      </w:r>
    </w:p>
    <w:p>
      <w:pPr>
        <w:pStyle w:val="null3"/>
        <w:ind w:left="135"/>
        <w:jc w:val="both"/>
      </w:pPr>
      <w:r>
        <w:rPr>
          <w:sz w:val="21"/>
        </w:rPr>
        <w:t xml:space="preserve">3.3.5. </w:t>
      </w:r>
      <w:r>
        <w:rPr>
          <w:sz w:val="21"/>
        </w:rPr>
        <w:t>最小速度</w:t>
      </w:r>
      <w:r>
        <w:rPr>
          <w:sz w:val="21"/>
        </w:rPr>
        <w:t xml:space="preserve">: </w:t>
      </w:r>
      <w:r>
        <w:rPr>
          <w:sz w:val="21"/>
        </w:rPr>
        <w:t>≤</w:t>
      </w:r>
      <w:r>
        <w:rPr>
          <w:sz w:val="21"/>
        </w:rPr>
        <w:t>1 mm /s</w:t>
      </w:r>
    </w:p>
    <w:p>
      <w:pPr>
        <w:pStyle w:val="null3"/>
        <w:ind w:left="135"/>
        <w:jc w:val="both"/>
      </w:pPr>
      <w:r>
        <w:rPr>
          <w:sz w:val="21"/>
        </w:rPr>
        <w:t xml:space="preserve">3.3.6. </w:t>
      </w:r>
      <w:r>
        <w:rPr>
          <w:sz w:val="21"/>
        </w:rPr>
        <w:t>取样容积</w:t>
      </w:r>
      <w:r>
        <w:rPr>
          <w:sz w:val="21"/>
        </w:rPr>
        <w:t>:</w:t>
      </w:r>
      <w:r>
        <w:rPr>
          <w:sz w:val="21"/>
        </w:rPr>
        <w:t>范围包含</w:t>
      </w:r>
      <w:r>
        <w:rPr>
          <w:sz w:val="21"/>
        </w:rPr>
        <w:t xml:space="preserve"> 0.5-30mm ,</w:t>
      </w:r>
      <w:r>
        <w:rPr>
          <w:sz w:val="21"/>
        </w:rPr>
        <w:t>含所有探头</w:t>
      </w:r>
    </w:p>
    <w:p>
      <w:pPr>
        <w:pStyle w:val="null3"/>
        <w:ind w:left="135"/>
        <w:jc w:val="both"/>
      </w:pPr>
      <w:r>
        <w:rPr>
          <w:sz w:val="21"/>
        </w:rPr>
        <w:t xml:space="preserve">3.3.7. </w:t>
      </w:r>
      <w:r>
        <w:rPr>
          <w:sz w:val="21"/>
        </w:rPr>
        <w:t>线阵探头取样框偏转</w:t>
      </w:r>
      <w:r>
        <w:rPr>
          <w:sz w:val="21"/>
        </w:rPr>
        <w:t xml:space="preserve">: </w:t>
      </w:r>
      <w:r>
        <w:rPr>
          <w:sz w:val="21"/>
        </w:rPr>
        <w:t>≥±</w:t>
      </w:r>
      <w:r>
        <w:rPr>
          <w:sz w:val="21"/>
        </w:rPr>
        <w:t>30</w:t>
      </w:r>
      <w:r>
        <w:rPr>
          <w:sz w:val="21"/>
        </w:rPr>
        <w:t>度</w:t>
      </w:r>
    </w:p>
    <w:p>
      <w:pPr>
        <w:pStyle w:val="null3"/>
        <w:ind w:left="135"/>
        <w:jc w:val="both"/>
      </w:pPr>
      <w:r>
        <w:rPr>
          <w:sz w:val="21"/>
          <w:b/>
        </w:rPr>
        <w:t xml:space="preserve">3.4. </w:t>
      </w:r>
      <w:r>
        <w:rPr>
          <w:sz w:val="21"/>
          <w:b/>
        </w:rPr>
        <w:t>剪切波弹性成像</w:t>
      </w:r>
    </w:p>
    <w:p>
      <w:pPr>
        <w:pStyle w:val="null3"/>
        <w:ind w:left="135"/>
        <w:jc w:val="both"/>
      </w:pPr>
      <w:r>
        <w:rPr>
          <w:sz w:val="21"/>
        </w:rPr>
        <w:t>▲</w:t>
      </w:r>
      <w:r>
        <w:rPr>
          <w:sz w:val="21"/>
        </w:rPr>
        <w:t xml:space="preserve">3.4.1. </w:t>
      </w:r>
      <w:r>
        <w:rPr>
          <w:sz w:val="21"/>
        </w:rPr>
        <w:t>剪切波弹性成像支持一线一凸双平面探头</w:t>
      </w:r>
    </w:p>
    <w:p>
      <w:pPr>
        <w:pStyle w:val="null3"/>
        <w:ind w:left="135"/>
        <w:jc w:val="both"/>
      </w:pPr>
      <w:r>
        <w:rPr>
          <w:sz w:val="21"/>
        </w:rPr>
        <w:t xml:space="preserve">3.4.2. </w:t>
      </w:r>
      <w:r>
        <w:rPr>
          <w:sz w:val="21"/>
        </w:rPr>
        <w:t>支持二维实时剪切波和单点式剪切波成像</w:t>
      </w:r>
    </w:p>
    <w:p>
      <w:pPr>
        <w:pStyle w:val="null3"/>
        <w:ind w:left="135"/>
        <w:jc w:val="both"/>
      </w:pPr>
      <w:r>
        <w:rPr>
          <w:sz w:val="21"/>
        </w:rPr>
        <w:t xml:space="preserve">3.4.3. </w:t>
      </w:r>
      <w:r>
        <w:rPr>
          <w:sz w:val="21"/>
        </w:rPr>
        <w:t>实时剪切波弹性成像取样框大小可调，可得到取样框内杨氏模量值等定量数据</w:t>
      </w:r>
    </w:p>
    <w:p>
      <w:pPr>
        <w:pStyle w:val="null3"/>
        <w:ind w:left="135"/>
        <w:jc w:val="both"/>
      </w:pPr>
      <w:r>
        <w:rPr>
          <w:sz w:val="21"/>
        </w:rPr>
        <w:t xml:space="preserve">3.4.4. </w:t>
      </w:r>
      <w:r>
        <w:rPr>
          <w:sz w:val="21"/>
        </w:rPr>
        <w:t>同时输出以</w:t>
      </w:r>
      <w:r>
        <w:rPr>
          <w:sz w:val="21"/>
        </w:rPr>
        <w:t>kPa</w:t>
      </w:r>
      <w:r>
        <w:rPr>
          <w:sz w:val="21"/>
        </w:rPr>
        <w:t>和</w:t>
      </w:r>
      <w:r>
        <w:rPr>
          <w:sz w:val="21"/>
        </w:rPr>
        <w:t>m/s</w:t>
      </w:r>
      <w:r>
        <w:rPr>
          <w:sz w:val="21"/>
        </w:rPr>
        <w:t>为单位的组织硬度定量数据，保证临床可以使用硬度数据进行临床诊断和科研工作</w:t>
      </w:r>
    </w:p>
    <w:p>
      <w:pPr>
        <w:pStyle w:val="null3"/>
        <w:ind w:left="135"/>
        <w:jc w:val="both"/>
      </w:pPr>
      <w:r>
        <w:rPr>
          <w:sz w:val="21"/>
        </w:rPr>
        <w:t xml:space="preserve">3.4.5. </w:t>
      </w:r>
      <w:r>
        <w:rPr>
          <w:sz w:val="21"/>
        </w:rPr>
        <w:t>具备多种定量参数，可支持弹性实时测量，包括但不限于剪切波速度，杨氏模量等</w:t>
      </w:r>
    </w:p>
    <w:p>
      <w:pPr>
        <w:pStyle w:val="null3"/>
        <w:ind w:left="135"/>
        <w:jc w:val="both"/>
      </w:pPr>
      <w:r>
        <w:rPr>
          <w:sz w:val="21"/>
        </w:rPr>
        <w:t>▲</w:t>
      </w:r>
      <w:r>
        <w:rPr>
          <w:sz w:val="21"/>
        </w:rPr>
        <w:t xml:space="preserve">3.4.6. </w:t>
      </w:r>
      <w:r>
        <w:rPr>
          <w:sz w:val="21"/>
        </w:rPr>
        <w:t>支持在同一切面下同时进行应变式弹性成像和剪切波弹性成像并实时双幅显示</w:t>
      </w:r>
    </w:p>
    <w:p>
      <w:pPr>
        <w:pStyle w:val="null3"/>
        <w:ind w:left="135"/>
        <w:jc w:val="both"/>
      </w:pPr>
      <w:r>
        <w:rPr>
          <w:sz w:val="21"/>
          <w:b/>
        </w:rPr>
        <w:t xml:space="preserve">3.5. </w:t>
      </w:r>
      <w:r>
        <w:rPr>
          <w:sz w:val="21"/>
          <w:b/>
        </w:rPr>
        <w:t>造影成像及定量分析功能</w:t>
      </w:r>
    </w:p>
    <w:p>
      <w:pPr>
        <w:pStyle w:val="null3"/>
        <w:ind w:left="135"/>
        <w:jc w:val="both"/>
      </w:pPr>
      <w:r>
        <w:rPr>
          <w:sz w:val="21"/>
        </w:rPr>
        <w:t xml:space="preserve">3.5.1. </w:t>
      </w:r>
      <w:r>
        <w:rPr>
          <w:sz w:val="21"/>
        </w:rPr>
        <w:t>造影成像支持一线一凸双平面探头使用</w:t>
      </w:r>
    </w:p>
    <w:p>
      <w:pPr>
        <w:pStyle w:val="null3"/>
        <w:ind w:left="135"/>
        <w:jc w:val="both"/>
      </w:pPr>
      <w:r>
        <w:rPr>
          <w:sz w:val="21"/>
        </w:rPr>
        <w:t>▲</w:t>
      </w:r>
      <w:r>
        <w:rPr>
          <w:sz w:val="21"/>
        </w:rPr>
        <w:t xml:space="preserve">3.5.2. </w:t>
      </w:r>
      <w:r>
        <w:rPr>
          <w:sz w:val="21"/>
        </w:rPr>
        <w:t>具备高帧率造影成像功能：凸阵探头</w:t>
      </w:r>
      <w:r>
        <w:rPr>
          <w:sz w:val="21"/>
        </w:rPr>
        <w:t>10cm</w:t>
      </w:r>
      <w:r>
        <w:rPr>
          <w:sz w:val="21"/>
        </w:rPr>
        <w:t>深度，扫描角度</w:t>
      </w:r>
      <w:r>
        <w:rPr>
          <w:sz w:val="21"/>
        </w:rPr>
        <w:t>45</w:t>
      </w:r>
      <w:r>
        <w:rPr>
          <w:sz w:val="21"/>
        </w:rPr>
        <w:t>°，帧率≥</w:t>
      </w:r>
      <w:r>
        <w:rPr>
          <w:sz w:val="21"/>
        </w:rPr>
        <w:t>30</w:t>
      </w:r>
      <w:r>
        <w:rPr>
          <w:sz w:val="21"/>
        </w:rPr>
        <w:t>帧</w:t>
      </w:r>
      <w:r>
        <w:rPr>
          <w:sz w:val="21"/>
        </w:rPr>
        <w:t>/</w:t>
      </w:r>
      <w:r>
        <w:rPr>
          <w:sz w:val="21"/>
        </w:rPr>
        <w:t>秒；线阵探头</w:t>
      </w:r>
      <w:r>
        <w:rPr>
          <w:sz w:val="21"/>
        </w:rPr>
        <w:t>4cm</w:t>
      </w:r>
      <w:r>
        <w:rPr>
          <w:sz w:val="21"/>
        </w:rPr>
        <w:t>深度，帧率≥</w:t>
      </w:r>
      <w:r>
        <w:rPr>
          <w:sz w:val="21"/>
        </w:rPr>
        <w:t>50</w:t>
      </w:r>
      <w:r>
        <w:rPr>
          <w:sz w:val="21"/>
        </w:rPr>
        <w:t>帧</w:t>
      </w:r>
      <w:r>
        <w:rPr>
          <w:sz w:val="21"/>
        </w:rPr>
        <w:t>/</w:t>
      </w:r>
      <w:r>
        <w:rPr>
          <w:sz w:val="21"/>
        </w:rPr>
        <w:t>秒</w:t>
      </w:r>
    </w:p>
    <w:p>
      <w:pPr>
        <w:pStyle w:val="null3"/>
        <w:ind w:left="135"/>
        <w:jc w:val="both"/>
      </w:pPr>
      <w:r>
        <w:rPr>
          <w:sz w:val="21"/>
        </w:rPr>
        <w:t xml:space="preserve">3.5.3. </w:t>
      </w:r>
      <w:r>
        <w:rPr>
          <w:sz w:val="21"/>
        </w:rPr>
        <w:t>造影定量分析：取样点可跟踪感兴趣区运动、提供</w:t>
      </w:r>
      <w:r>
        <w:rPr>
          <w:sz w:val="21"/>
        </w:rPr>
        <w:t>TIC</w:t>
      </w:r>
      <w:r>
        <w:rPr>
          <w:sz w:val="21"/>
        </w:rPr>
        <w:t>时间强度曲线分析、可选择原始曲线和拟合曲线、具有表格报告分析。</w:t>
      </w:r>
    </w:p>
    <w:p>
      <w:pPr>
        <w:pStyle w:val="null3"/>
        <w:ind w:left="135"/>
        <w:jc w:val="both"/>
      </w:pPr>
      <w:r>
        <w:rPr>
          <w:sz w:val="21"/>
          <w:b/>
        </w:rPr>
        <w:t xml:space="preserve">4. </w:t>
      </w:r>
      <w:r>
        <w:rPr>
          <w:sz w:val="21"/>
          <w:b/>
        </w:rPr>
        <w:t>探头规格</w:t>
      </w:r>
    </w:p>
    <w:p>
      <w:pPr>
        <w:pStyle w:val="null3"/>
        <w:ind w:left="135"/>
        <w:jc w:val="both"/>
      </w:pPr>
      <w:r>
        <w:rPr>
          <w:sz w:val="21"/>
        </w:rPr>
        <w:t xml:space="preserve">4.1. </w:t>
      </w:r>
      <w:r>
        <w:rPr>
          <w:sz w:val="21"/>
        </w:rPr>
        <w:t>频率：超宽频带或变频探头</w:t>
      </w:r>
    </w:p>
    <w:p>
      <w:pPr>
        <w:pStyle w:val="null3"/>
        <w:ind w:left="135"/>
        <w:jc w:val="both"/>
      </w:pPr>
      <w:r>
        <w:rPr>
          <w:sz w:val="21"/>
        </w:rPr>
        <w:t xml:space="preserve">4.2. </w:t>
      </w:r>
      <w:r>
        <w:rPr>
          <w:sz w:val="21"/>
        </w:rPr>
        <w:t>二维、彩色、多普勒均可独立变频</w:t>
      </w:r>
    </w:p>
    <w:p>
      <w:pPr>
        <w:pStyle w:val="null3"/>
        <w:ind w:left="135"/>
        <w:jc w:val="both"/>
      </w:pPr>
      <w:r>
        <w:rPr>
          <w:sz w:val="21"/>
        </w:rPr>
        <w:t>▲</w:t>
      </w:r>
      <w:r>
        <w:rPr>
          <w:sz w:val="21"/>
        </w:rPr>
        <w:t xml:space="preserve">4.3. </w:t>
      </w:r>
      <w:r>
        <w:rPr>
          <w:sz w:val="21"/>
        </w:rPr>
        <w:t>探头频率（含所有可搭载探头）：频率带宽</w:t>
      </w:r>
      <w:r>
        <w:rPr>
          <w:sz w:val="21"/>
        </w:rPr>
        <w:t>1.2-30 MHz</w:t>
      </w:r>
    </w:p>
    <w:p>
      <w:pPr>
        <w:pStyle w:val="null3"/>
        <w:ind w:left="135"/>
        <w:jc w:val="both"/>
      </w:pPr>
      <w:r>
        <w:rPr>
          <w:sz w:val="21"/>
        </w:rPr>
        <w:t xml:space="preserve">4.4. </w:t>
      </w:r>
      <w:r>
        <w:rPr>
          <w:sz w:val="21"/>
        </w:rPr>
        <w:t>所有探头均为宽频变频探头</w:t>
      </w:r>
      <w:r>
        <w:rPr>
          <w:sz w:val="21"/>
        </w:rPr>
        <w:t>,</w:t>
      </w:r>
      <w:r>
        <w:rPr>
          <w:sz w:val="21"/>
        </w:rPr>
        <w:t>二维、谐波、彩色及频谱多普勒模式分别独立变频，≥</w:t>
      </w:r>
      <w:r>
        <w:rPr>
          <w:sz w:val="21"/>
        </w:rPr>
        <w:t>3</w:t>
      </w:r>
      <w:r>
        <w:rPr>
          <w:sz w:val="21"/>
        </w:rPr>
        <w:t>段，阵元：最大有效阵元数≥</w:t>
      </w:r>
      <w:r>
        <w:rPr>
          <w:sz w:val="21"/>
        </w:rPr>
        <w:t>576</w:t>
      </w:r>
      <w:r>
        <w:rPr>
          <w:sz w:val="21"/>
        </w:rPr>
        <w:t>阵元</w:t>
      </w:r>
    </w:p>
    <w:p>
      <w:pPr>
        <w:pStyle w:val="null3"/>
        <w:ind w:left="135"/>
        <w:jc w:val="both"/>
      </w:pPr>
      <w:r>
        <w:rPr>
          <w:sz w:val="21"/>
        </w:rPr>
        <w:t xml:space="preserve">4.5. </w:t>
      </w:r>
      <w:r>
        <w:rPr>
          <w:sz w:val="21"/>
        </w:rPr>
        <w:t>穿刺引导，凸阵、线阵、相控阵具备多角度穿刺引导功能</w:t>
      </w:r>
    </w:p>
    <w:p>
      <w:pPr>
        <w:pStyle w:val="null3"/>
        <w:ind w:left="135"/>
        <w:jc w:val="both"/>
      </w:pPr>
      <w:r>
        <w:rPr>
          <w:sz w:val="21"/>
          <w:b/>
        </w:rPr>
        <w:t xml:space="preserve">4.6. </w:t>
      </w:r>
      <w:r>
        <w:rPr>
          <w:sz w:val="21"/>
          <w:b/>
        </w:rPr>
        <w:t>探头包括</w:t>
      </w:r>
      <w:r>
        <w:rPr>
          <w:sz w:val="21"/>
        </w:rPr>
        <w:t>：</w:t>
      </w:r>
    </w:p>
    <w:p>
      <w:pPr>
        <w:pStyle w:val="null3"/>
        <w:ind w:left="135"/>
        <w:jc w:val="both"/>
      </w:pPr>
      <w:r>
        <w:rPr>
          <w:sz w:val="21"/>
        </w:rPr>
        <w:t xml:space="preserve">4.6.1 </w:t>
      </w:r>
      <w:r>
        <w:rPr>
          <w:sz w:val="21"/>
        </w:rPr>
        <w:t>凸阵探头，带宽范围包含</w:t>
      </w:r>
      <w:r>
        <w:rPr>
          <w:sz w:val="21"/>
        </w:rPr>
        <w:t>: 1.2-6.0MHz</w:t>
      </w:r>
      <w:r>
        <w:rPr>
          <w:sz w:val="21"/>
        </w:rPr>
        <w:t>，角度≥</w:t>
      </w:r>
      <w:r>
        <w:rPr>
          <w:sz w:val="21"/>
        </w:rPr>
        <w:t>72</w:t>
      </w:r>
      <w:r>
        <w:rPr>
          <w:sz w:val="21"/>
        </w:rPr>
        <w:t>°</w:t>
      </w:r>
    </w:p>
    <w:p>
      <w:pPr>
        <w:pStyle w:val="null3"/>
        <w:ind w:left="135"/>
        <w:jc w:val="both"/>
      </w:pPr>
      <w:r>
        <w:rPr>
          <w:sz w:val="21"/>
        </w:rPr>
        <w:t xml:space="preserve">4.6.2 </w:t>
      </w:r>
      <w:r>
        <w:rPr>
          <w:sz w:val="21"/>
        </w:rPr>
        <w:t>相控阵探头：带宽范围包含：</w:t>
      </w:r>
      <w:r>
        <w:rPr>
          <w:sz w:val="21"/>
        </w:rPr>
        <w:t>1.5- 4.5MHz</w:t>
      </w:r>
      <w:r>
        <w:rPr>
          <w:sz w:val="21"/>
        </w:rPr>
        <w:t>，角度≥</w:t>
      </w:r>
      <w:r>
        <w:rPr>
          <w:sz w:val="21"/>
        </w:rPr>
        <w:t>90</w:t>
      </w:r>
      <w:r>
        <w:rPr>
          <w:sz w:val="21"/>
        </w:rPr>
        <w:t>°</w:t>
      </w:r>
    </w:p>
    <w:p>
      <w:pPr>
        <w:pStyle w:val="null3"/>
        <w:ind w:left="135"/>
        <w:jc w:val="both"/>
      </w:pPr>
      <w:r>
        <w:rPr>
          <w:sz w:val="21"/>
        </w:rPr>
        <w:t xml:space="preserve">4.6.3 </w:t>
      </w:r>
      <w:r>
        <w:rPr>
          <w:sz w:val="21"/>
        </w:rPr>
        <w:t>线阵探头，带宽范围包含</w:t>
      </w:r>
      <w:r>
        <w:rPr>
          <w:sz w:val="21"/>
        </w:rPr>
        <w:t>: 3.8-13 MHz</w:t>
      </w:r>
    </w:p>
    <w:p>
      <w:pPr>
        <w:pStyle w:val="null3"/>
        <w:ind w:left="135"/>
        <w:jc w:val="both"/>
      </w:pPr>
      <w:r>
        <w:rPr>
          <w:sz w:val="21"/>
        </w:rPr>
        <w:t xml:space="preserve">4.6.4 </w:t>
      </w:r>
      <w:r>
        <w:rPr>
          <w:sz w:val="21"/>
        </w:rPr>
        <w:t>腔内凸阵，带宽范围包含</w:t>
      </w:r>
      <w:r>
        <w:rPr>
          <w:sz w:val="21"/>
        </w:rPr>
        <w:t>: 3.0-11.0 MHz</w:t>
      </w:r>
      <w:r>
        <w:rPr>
          <w:sz w:val="21"/>
        </w:rPr>
        <w:t>，角度≥</w:t>
      </w:r>
      <w:r>
        <w:rPr>
          <w:sz w:val="21"/>
        </w:rPr>
        <w:t>180</w:t>
      </w:r>
      <w:r>
        <w:rPr>
          <w:sz w:val="21"/>
        </w:rPr>
        <w:t>°</w:t>
      </w:r>
    </w:p>
    <w:p>
      <w:pPr>
        <w:pStyle w:val="null3"/>
        <w:ind w:left="135"/>
        <w:jc w:val="both"/>
      </w:pPr>
      <w:r>
        <w:rPr>
          <w:sz w:val="21"/>
        </w:rPr>
        <w:t>（二）</w:t>
      </w:r>
      <w:r>
        <w:rPr>
          <w:sz w:val="21"/>
          <w:b/>
        </w:rPr>
        <w:t>单台配置清单：</w:t>
      </w:r>
    </w:p>
    <w:p>
      <w:pPr>
        <w:pStyle w:val="null3"/>
        <w:jc w:val="both"/>
      </w:pPr>
      <w:r>
        <w:rPr>
          <w:sz w:val="21"/>
        </w:rPr>
        <w:t>1</w:t>
      </w:r>
      <w:r>
        <w:rPr>
          <w:sz w:val="21"/>
        </w:rPr>
        <w:t>、标准套至少包含以下内容</w:t>
      </w:r>
    </w:p>
    <w:p>
      <w:pPr>
        <w:pStyle w:val="null3"/>
        <w:ind w:left="420"/>
        <w:jc w:val="both"/>
      </w:pPr>
      <w:r>
        <w:rPr>
          <w:sz w:val="21"/>
        </w:rPr>
        <w:t xml:space="preserve">1)  </w:t>
      </w:r>
      <w:r>
        <w:rPr>
          <w:sz w:val="21"/>
        </w:rPr>
        <w:t>主机（要求是台式机，包含台式车架）</w:t>
      </w:r>
    </w:p>
    <w:p>
      <w:pPr>
        <w:pStyle w:val="null3"/>
        <w:ind w:left="420"/>
        <w:jc w:val="both"/>
      </w:pPr>
      <w:r>
        <w:rPr>
          <w:sz w:val="21"/>
        </w:rPr>
        <w:t xml:space="preserve">2)  </w:t>
      </w:r>
      <w:r>
        <w:rPr>
          <w:sz w:val="21"/>
        </w:rPr>
        <w:t>耦合剂及耦合剂加热器</w:t>
      </w:r>
    </w:p>
    <w:p>
      <w:pPr>
        <w:pStyle w:val="null3"/>
        <w:ind w:left="420"/>
        <w:jc w:val="both"/>
      </w:pPr>
      <w:r>
        <w:rPr>
          <w:sz w:val="21"/>
        </w:rPr>
        <w:t xml:space="preserve">3)  </w:t>
      </w:r>
      <w:r>
        <w:rPr>
          <w:sz w:val="21"/>
        </w:rPr>
        <w:t>配高精度稳压电源　</w:t>
      </w:r>
    </w:p>
    <w:p>
      <w:pPr>
        <w:pStyle w:val="null3"/>
        <w:ind w:left="420"/>
        <w:jc w:val="both"/>
      </w:pPr>
      <w:r>
        <w:rPr>
          <w:sz w:val="21"/>
        </w:rPr>
        <w:t xml:space="preserve">4)  </w:t>
      </w:r>
      <w:r>
        <w:rPr>
          <w:sz w:val="21"/>
        </w:rPr>
        <w:t>配专业超声医学图文工作站（含打印机） ：1套；</w:t>
      </w:r>
    </w:p>
    <w:p>
      <w:pPr>
        <w:pStyle w:val="null3"/>
        <w:ind w:left="420"/>
        <w:jc w:val="both"/>
      </w:pPr>
      <w:r>
        <w:rPr>
          <w:sz w:val="21"/>
        </w:rPr>
        <w:t xml:space="preserve">5)  </w:t>
      </w:r>
      <w:r>
        <w:rPr>
          <w:sz w:val="21"/>
        </w:rPr>
        <w:t>中文说明书、中文维修手册、中文操作流程卡（另电子版1份）；</w:t>
      </w:r>
    </w:p>
    <w:p>
      <w:pPr>
        <w:pStyle w:val="null3"/>
        <w:ind w:left="420"/>
        <w:jc w:val="both"/>
      </w:pPr>
      <w:r>
        <w:rPr>
          <w:sz w:val="21"/>
        </w:rPr>
        <w:t xml:space="preserve">6)  </w:t>
      </w:r>
      <w:r>
        <w:rPr>
          <w:sz w:val="21"/>
        </w:rPr>
        <w:t>配齐与主机相匹配的附件设备，如连接管、连线、架子、特殊插座插头和工具等</w:t>
      </w:r>
    </w:p>
    <w:p>
      <w:pPr>
        <w:pStyle w:val="null3"/>
        <w:jc w:val="both"/>
      </w:pPr>
      <w:r>
        <w:rPr>
          <w:sz w:val="21"/>
        </w:rPr>
        <w:t>2</w:t>
      </w:r>
      <w:r>
        <w:rPr>
          <w:sz w:val="21"/>
        </w:rPr>
        <w:t>、</w:t>
      </w:r>
      <w:r>
        <w:rPr>
          <w:sz w:val="21"/>
        </w:rPr>
        <w:t>探头：</w:t>
      </w:r>
    </w:p>
    <w:p>
      <w:pPr>
        <w:pStyle w:val="null3"/>
        <w:jc w:val="both"/>
      </w:pPr>
      <w:r>
        <w:rPr>
          <w:sz w:val="21"/>
        </w:rPr>
        <w:t>1</w:t>
      </w:r>
      <w:r>
        <w:rPr>
          <w:sz w:val="21"/>
        </w:rPr>
        <w:t>）</w:t>
      </w:r>
      <w:r>
        <w:rPr>
          <w:sz w:val="21"/>
        </w:rPr>
        <w:t>凸阵探头</w:t>
      </w:r>
      <w:r>
        <w:rPr>
          <w:sz w:val="21"/>
        </w:rPr>
        <w:t>1</w:t>
      </w:r>
      <w:r>
        <w:rPr>
          <w:sz w:val="21"/>
        </w:rPr>
        <w:t>个</w:t>
      </w:r>
    </w:p>
    <w:p>
      <w:pPr>
        <w:pStyle w:val="null3"/>
        <w:jc w:val="both"/>
      </w:pPr>
      <w:r>
        <w:rPr>
          <w:sz w:val="21"/>
        </w:rPr>
        <w:t>2</w:t>
      </w:r>
      <w:r>
        <w:rPr>
          <w:sz w:val="21"/>
        </w:rPr>
        <w:t>）</w:t>
      </w:r>
      <w:r>
        <w:rPr>
          <w:sz w:val="21"/>
        </w:rPr>
        <w:t>相控阵探头</w:t>
      </w:r>
      <w:r>
        <w:rPr>
          <w:sz w:val="21"/>
        </w:rPr>
        <w:t>1</w:t>
      </w:r>
      <w:r>
        <w:rPr>
          <w:sz w:val="21"/>
        </w:rPr>
        <w:t>个</w:t>
      </w:r>
    </w:p>
    <w:p>
      <w:pPr>
        <w:pStyle w:val="null3"/>
        <w:jc w:val="both"/>
      </w:pPr>
      <w:r>
        <w:rPr>
          <w:sz w:val="21"/>
        </w:rPr>
        <w:t>3</w:t>
      </w:r>
      <w:r>
        <w:rPr>
          <w:sz w:val="21"/>
        </w:rPr>
        <w:t>）</w:t>
      </w:r>
      <w:r>
        <w:rPr>
          <w:sz w:val="21"/>
        </w:rPr>
        <w:t>线阵探头</w:t>
      </w:r>
      <w:r>
        <w:rPr>
          <w:sz w:val="21"/>
        </w:rPr>
        <w:t>1</w:t>
      </w:r>
      <w:r>
        <w:rPr>
          <w:sz w:val="21"/>
        </w:rPr>
        <w:t>个</w:t>
      </w:r>
    </w:p>
    <w:p>
      <w:pPr>
        <w:pStyle w:val="null3"/>
        <w:jc w:val="both"/>
      </w:pPr>
      <w:r>
        <w:rPr>
          <w:sz w:val="21"/>
        </w:rPr>
        <w:t>4</w:t>
      </w:r>
      <w:r>
        <w:rPr>
          <w:sz w:val="21"/>
        </w:rPr>
        <w:t>）</w:t>
      </w:r>
      <w:r>
        <w:rPr>
          <w:sz w:val="21"/>
        </w:rPr>
        <w:t>腔内凸阵</w:t>
      </w:r>
      <w:r>
        <w:rPr>
          <w:sz w:val="21"/>
        </w:rPr>
        <w:t>1</w:t>
      </w:r>
      <w:r>
        <w:rPr>
          <w:sz w:val="21"/>
        </w:rPr>
        <w:t>个</w:t>
      </w:r>
    </w:p>
    <w:p>
      <w:pPr>
        <w:pStyle w:val="null3"/>
        <w:jc w:val="left"/>
      </w:pPr>
      <w:r>
        <w:rPr>
          <w:sz w:val="21"/>
          <w:b/>
        </w:rPr>
        <w:t>三、商务要求</w:t>
      </w:r>
    </w:p>
    <w:p>
      <w:pPr>
        <w:pStyle w:val="null3"/>
        <w:ind w:left="840"/>
        <w:jc w:val="both"/>
      </w:pPr>
      <w:r>
        <w:rPr>
          <w:sz w:val="21"/>
          <w:b/>
        </w:rPr>
        <w:t>（一）</w:t>
      </w:r>
      <w:r>
        <w:rPr>
          <w:sz w:val="21"/>
          <w:b/>
        </w:rPr>
        <w:t>报价要求</w:t>
      </w:r>
    </w:p>
    <w:p>
      <w:pPr>
        <w:pStyle w:val="null3"/>
        <w:ind w:firstLine="420"/>
        <w:jc w:val="both"/>
      </w:pPr>
      <w:r>
        <w:rPr>
          <w:sz w:val="21"/>
        </w:rPr>
        <w:t>1.</w:t>
      </w:r>
      <w:r>
        <w:rPr>
          <w:sz w:val="21"/>
        </w:rPr>
        <w:t>供应商报价应包括人工、机械、采购、运输、安装、调试、税费、相关部门验收及保修期内的维护保养、新设备接入医院相关信息系统费用等所有费用，以及供应商认为必要的其他货物、材料、服务费用。</w:t>
      </w:r>
    </w:p>
    <w:p>
      <w:pPr>
        <w:pStyle w:val="null3"/>
        <w:ind w:firstLine="420"/>
        <w:jc w:val="both"/>
      </w:pPr>
      <w:r>
        <w:rPr>
          <w:sz w:val="21"/>
        </w:rPr>
        <w:t>2.</w:t>
      </w:r>
      <w:r>
        <w:rPr>
          <w:sz w:val="21"/>
        </w:rPr>
        <w:t>供应商应自行增加货物正常、合法、安全运行及使用所必须但采购文件没有包含的所有设备、版权、专利等一切费用。</w:t>
      </w:r>
    </w:p>
    <w:p>
      <w:pPr>
        <w:pStyle w:val="null3"/>
        <w:ind w:firstLine="420"/>
        <w:jc w:val="both"/>
      </w:pPr>
      <w:r>
        <w:rPr>
          <w:sz w:val="21"/>
        </w:rPr>
        <w:t>3.</w:t>
      </w:r>
      <w:r>
        <w:rPr>
          <w:sz w:val="21"/>
        </w:rPr>
        <w:t>供应商必须自行考虑本项目在实施期间的一切可能产生的费用。在合同执行过程中，采购人将不再另行支付与本项目相关的任何费用。</w:t>
      </w:r>
    </w:p>
    <w:p>
      <w:pPr>
        <w:pStyle w:val="null3"/>
        <w:ind w:left="840"/>
        <w:jc w:val="both"/>
      </w:pPr>
      <w:r>
        <w:rPr>
          <w:sz w:val="24"/>
          <w:b/>
        </w:rPr>
        <w:t>（二）</w:t>
      </w:r>
      <w:r>
        <w:rPr>
          <w:sz w:val="21"/>
          <w:b/>
        </w:rPr>
        <w:t>供货要求</w:t>
      </w:r>
    </w:p>
    <w:p>
      <w:pPr>
        <w:pStyle w:val="null3"/>
        <w:ind w:firstLine="422"/>
        <w:jc w:val="both"/>
      </w:pPr>
      <w:r>
        <w:rPr>
          <w:sz w:val="21"/>
          <w:b/>
          <w:color w:val="000000"/>
        </w:rPr>
        <w:t>1</w:t>
      </w:r>
      <w:r>
        <w:rPr>
          <w:sz w:val="21"/>
          <w:b/>
          <w:color w:val="000000"/>
        </w:rPr>
        <w:t>、交付时间：</w:t>
      </w:r>
      <w:r>
        <w:rPr>
          <w:sz w:val="21"/>
          <w:color w:val="000000"/>
        </w:rPr>
        <w:t>自合同签订之日起30天内完成所供货物的安装、调试、验收等工作，并交付采购人验收使用。</w:t>
      </w:r>
    </w:p>
    <w:p>
      <w:pPr>
        <w:pStyle w:val="null3"/>
        <w:ind w:firstLine="310"/>
      </w:pPr>
      <w:r>
        <w:rPr>
          <w:sz w:val="21"/>
          <w:b/>
          <w:color w:val="000000"/>
        </w:rPr>
        <w:t>2</w:t>
      </w:r>
      <w:r>
        <w:rPr>
          <w:sz w:val="21"/>
          <w:b/>
          <w:color w:val="000000"/>
        </w:rPr>
        <w:t>、交付地点：使用单位或</w:t>
      </w:r>
      <w:r>
        <w:rPr>
          <w:sz w:val="21"/>
        </w:rPr>
        <w:t>采购人指定地点（广东省内）</w:t>
      </w:r>
    </w:p>
    <w:p>
      <w:pPr>
        <w:pStyle w:val="null3"/>
        <w:ind w:firstLine="422"/>
        <w:jc w:val="both"/>
      </w:pPr>
      <w:r>
        <w:rPr>
          <w:sz w:val="21"/>
          <w:b/>
          <w:color w:val="000000"/>
        </w:rPr>
        <w:t>3</w:t>
      </w:r>
      <w:r>
        <w:rPr>
          <w:sz w:val="21"/>
          <w:b/>
          <w:color w:val="000000"/>
        </w:rPr>
        <w:t>、交付内容：</w:t>
      </w:r>
      <w:r>
        <w:rPr>
          <w:sz w:val="21"/>
          <w:color w:val="000000"/>
        </w:rPr>
        <w:t>彩色多普勒超声诊断仪及采购文件要求的全部货物（包含配件）、包装及资料、文件（如装箱单、保修单、随箱介质等）。</w:t>
      </w:r>
    </w:p>
    <w:p>
      <w:pPr>
        <w:pStyle w:val="null3"/>
        <w:ind w:firstLine="422"/>
        <w:jc w:val="both"/>
      </w:pPr>
      <w:r>
        <w:rPr>
          <w:sz w:val="21"/>
          <w:b/>
          <w:color w:val="000000"/>
        </w:rPr>
        <w:t>4</w:t>
      </w:r>
      <w:r>
        <w:rPr>
          <w:sz w:val="21"/>
          <w:b/>
          <w:color w:val="000000"/>
        </w:rPr>
        <w:t>、包装和运输要求</w:t>
      </w:r>
      <w:r>
        <w:rPr>
          <w:sz w:val="21"/>
          <w:color w:val="000000"/>
        </w:rPr>
        <w:t>：1、货物如有包装，包装要求应符合《商品包装政府采购需求标准》。2、中标供应商负责货物运输过程中的质量及安全保障，货物装卸车、货物现场的搬运由中标供应商负责，由此产生的费用均由中标供应商承担。 3、货物必须提供装箱清单，按装箱清单验收货物。4、货物在现场的保管由中标供应商负责，直至项目安装、验收完毕。5、货物在安装调试验收合格前的保险由中标供应商负责，中标供应商负责其派出的现场服务人员人身意外保险。6、货物运至使用单位指定的使用现场的包装、保险及运输等环节和费用均由中标供应商负责。</w:t>
      </w:r>
    </w:p>
    <w:p>
      <w:pPr>
        <w:pStyle w:val="null3"/>
        <w:ind w:firstLine="422"/>
        <w:jc w:val="both"/>
      </w:pPr>
      <w:r>
        <w:rPr>
          <w:sz w:val="21"/>
          <w:b/>
          <w:color w:val="000000"/>
        </w:rPr>
        <w:t>5</w:t>
      </w:r>
      <w:r>
        <w:rPr>
          <w:sz w:val="21"/>
          <w:b/>
          <w:color w:val="000000"/>
        </w:rPr>
        <w:t>、交付方式：</w:t>
      </w:r>
      <w:r>
        <w:rPr>
          <w:sz w:val="21"/>
          <w:color w:val="000000"/>
        </w:rPr>
        <w:t>现场实物交付</w:t>
      </w:r>
    </w:p>
    <w:p>
      <w:pPr>
        <w:pStyle w:val="null3"/>
        <w:ind w:firstLine="422"/>
        <w:jc w:val="both"/>
      </w:pPr>
      <w:r>
        <w:rPr>
          <w:sz w:val="21"/>
          <w:b/>
          <w:color w:val="000000"/>
        </w:rPr>
        <w:t>6</w:t>
      </w:r>
      <w:r>
        <w:rPr>
          <w:sz w:val="21"/>
          <w:b/>
          <w:color w:val="000000"/>
        </w:rPr>
        <w:t>、到货检验：</w:t>
      </w:r>
    </w:p>
    <w:p>
      <w:pPr>
        <w:pStyle w:val="null3"/>
        <w:ind w:firstLine="420"/>
        <w:jc w:val="both"/>
      </w:pPr>
      <w:r>
        <w:rPr>
          <w:sz w:val="21"/>
          <w:color w:val="000000"/>
        </w:rPr>
        <w:t>（1）货物为原制造商</w:t>
      </w:r>
      <w:r>
        <w:rPr>
          <w:sz w:val="21"/>
          <w:b/>
          <w:color w:val="000000"/>
        </w:rPr>
        <w:t>6个月内</w:t>
      </w:r>
      <w:r>
        <w:rPr>
          <w:sz w:val="21"/>
          <w:color w:val="000000"/>
        </w:rPr>
        <w:t>制造的全新产品，整机无污染，无侵权行为、表面无划损、无任何缺陷隐患，在中国境内可依常规安全合法使用。货物为原厂商未启封全新包装，具出厂合格证，序列号、包装箱号与出厂批号一致，并可追索查阅。</w:t>
      </w:r>
    </w:p>
    <w:p>
      <w:pPr>
        <w:pStyle w:val="null3"/>
        <w:ind w:firstLine="420"/>
        <w:jc w:val="both"/>
      </w:pPr>
      <w:r>
        <w:rPr>
          <w:sz w:val="21"/>
          <w:color w:val="000000"/>
        </w:rPr>
        <w:t>（2）货物的包装必须是制造商原厂包装，其包装均应有良好的防湿、防锈、防潮、防雨、防腐及防碰撞的措施。凡由于包装不良造成的损失和由此产生的费用均由中标供应商承担。</w:t>
      </w:r>
    </w:p>
    <w:p>
      <w:pPr>
        <w:pStyle w:val="null3"/>
        <w:ind w:firstLine="420"/>
        <w:jc w:val="both"/>
      </w:pPr>
      <w:r>
        <w:rPr>
          <w:sz w:val="21"/>
        </w:rPr>
        <w:t>（</w:t>
      </w:r>
      <w:r>
        <w:rPr>
          <w:sz w:val="21"/>
        </w:rPr>
        <w:t>3</w:t>
      </w:r>
      <w:r>
        <w:rPr>
          <w:sz w:val="21"/>
        </w:rPr>
        <w:t>）到货后由使用单位与采购单位共同组织开箱验收；</w:t>
      </w:r>
    </w:p>
    <w:p>
      <w:pPr>
        <w:pStyle w:val="null3"/>
        <w:ind w:firstLine="420"/>
        <w:jc w:val="both"/>
      </w:pPr>
      <w:r>
        <w:rPr>
          <w:sz w:val="21"/>
        </w:rPr>
        <w:t>（</w:t>
      </w:r>
      <w:r>
        <w:rPr>
          <w:sz w:val="21"/>
        </w:rPr>
        <w:t>4</w:t>
      </w:r>
      <w:r>
        <w:rPr>
          <w:sz w:val="21"/>
        </w:rPr>
        <w:t>）检查外观完整性、数量、配置、附件、技术资料等；</w:t>
      </w:r>
    </w:p>
    <w:p>
      <w:pPr>
        <w:pStyle w:val="null3"/>
        <w:ind w:firstLine="420"/>
        <w:jc w:val="both"/>
      </w:pPr>
      <w:r>
        <w:rPr>
          <w:sz w:val="21"/>
        </w:rPr>
        <w:t>（</w:t>
      </w:r>
      <w:r>
        <w:rPr>
          <w:sz w:val="21"/>
        </w:rPr>
        <w:t>5</w:t>
      </w:r>
      <w:r>
        <w:rPr>
          <w:sz w:val="21"/>
        </w:rPr>
        <w:t>）发现缺损或不符要求的，供应商应在</w:t>
      </w:r>
      <w:r>
        <w:rPr>
          <w:sz w:val="21"/>
        </w:rPr>
        <w:t>7</w:t>
      </w:r>
      <w:r>
        <w:rPr>
          <w:sz w:val="21"/>
        </w:rPr>
        <w:t>天内处理。</w:t>
      </w:r>
    </w:p>
    <w:p>
      <w:pPr>
        <w:pStyle w:val="null3"/>
        <w:ind w:firstLine="422"/>
        <w:jc w:val="both"/>
      </w:pPr>
      <w:r>
        <w:rPr>
          <w:sz w:val="21"/>
          <w:b/>
          <w:color w:val="000000"/>
        </w:rPr>
        <w:t>7</w:t>
      </w:r>
      <w:r>
        <w:rPr>
          <w:sz w:val="21"/>
          <w:b/>
          <w:color w:val="000000"/>
        </w:rPr>
        <w:t>、交付清单：</w:t>
      </w:r>
      <w:r>
        <w:rPr>
          <w:sz w:val="21"/>
        </w:rPr>
        <w:t>随箱清单与招标项目要求一致，</w:t>
      </w:r>
      <w:r>
        <w:rPr>
          <w:sz w:val="21"/>
        </w:rPr>
        <w:t>含产品清单、合格证、质检报告、说明书、保修卡等。</w:t>
      </w:r>
      <w:r>
        <w:rPr>
          <w:sz w:val="21"/>
          <w:color w:val="000000"/>
        </w:rPr>
        <w:t>。</w:t>
      </w:r>
    </w:p>
    <w:p>
      <w:pPr>
        <w:pStyle w:val="null3"/>
        <w:ind w:firstLine="422"/>
        <w:jc w:val="both"/>
      </w:pPr>
      <w:r>
        <w:rPr>
          <w:sz w:val="21"/>
          <w:b/>
          <w:color w:val="000000"/>
        </w:rPr>
        <w:t>8</w:t>
      </w:r>
      <w:r>
        <w:rPr>
          <w:sz w:val="21"/>
          <w:b/>
          <w:color w:val="000000"/>
        </w:rPr>
        <w:t>、安装调试要求：</w:t>
      </w:r>
      <w:r>
        <w:rPr>
          <w:sz w:val="21"/>
          <w:color w:val="000000"/>
        </w:rPr>
        <w:t>1</w:t>
      </w:r>
      <w:r>
        <w:rPr>
          <w:sz w:val="21"/>
          <w:color w:val="000000"/>
        </w:rPr>
        <w:t>、到货后5个工作日内委派专门的技术人员负责设备的调试并现场讲解，安装调试时须对各安装场地内的其它设备、设施实施良好保护措施。2、中标供应商负责本项目所有设备的安装调试以及所有必须的线材及备件等。</w:t>
      </w:r>
    </w:p>
    <w:p>
      <w:pPr>
        <w:pStyle w:val="null3"/>
        <w:ind w:firstLine="420"/>
      </w:pPr>
      <w:r>
        <w:rPr>
          <w:sz w:val="21"/>
          <w:b/>
        </w:rPr>
        <w:t>（三）使用及培训要求</w:t>
      </w:r>
    </w:p>
    <w:p>
      <w:pPr>
        <w:pStyle w:val="null3"/>
        <w:ind w:firstLine="420"/>
        <w:jc w:val="both"/>
      </w:pPr>
      <w:r>
        <w:rPr>
          <w:sz w:val="21"/>
        </w:rPr>
        <w:t>1</w:t>
      </w:r>
      <w:r>
        <w:rPr>
          <w:sz w:val="21"/>
        </w:rPr>
        <w:t>、技术支持：中标供应商应满足使用单位的售后服务紧急需求，提供</w:t>
      </w:r>
      <w:r>
        <w:rPr>
          <w:sz w:val="21"/>
        </w:rPr>
        <w:t>24</w:t>
      </w:r>
      <w:r>
        <w:rPr>
          <w:sz w:val="21"/>
        </w:rPr>
        <w:t>小时的全方位技术支持和售后服务。对使用单位的故障通知，中标供应商在接报后</w:t>
      </w:r>
      <w:r>
        <w:rPr>
          <w:sz w:val="21"/>
        </w:rPr>
        <w:t>1</w:t>
      </w:r>
      <w:r>
        <w:rPr>
          <w:sz w:val="21"/>
        </w:rPr>
        <w:t>小时内响应，</w:t>
      </w:r>
      <w:r>
        <w:rPr>
          <w:sz w:val="21"/>
        </w:rPr>
        <w:t>12</w:t>
      </w:r>
      <w:r>
        <w:rPr>
          <w:sz w:val="21"/>
        </w:rPr>
        <w:t>小时内到达现场，</w:t>
      </w:r>
      <w:r>
        <w:rPr>
          <w:sz w:val="21"/>
        </w:rPr>
        <w:t>72</w:t>
      </w:r>
      <w:r>
        <w:rPr>
          <w:sz w:val="21"/>
        </w:rPr>
        <w:t>小时内处理完毕。若在</w:t>
      </w:r>
      <w:r>
        <w:rPr>
          <w:sz w:val="21"/>
        </w:rPr>
        <w:t>72</w:t>
      </w:r>
      <w:r>
        <w:rPr>
          <w:sz w:val="21"/>
        </w:rPr>
        <w:t>小时内仍未能有效解决故障的，中标供应商提供同一档次的货物给使用单位临时使用，确保使用单位的业务正常开展。费用包含在报价内。</w:t>
      </w:r>
    </w:p>
    <w:p>
      <w:pPr>
        <w:pStyle w:val="null3"/>
        <w:ind w:firstLine="420"/>
        <w:jc w:val="both"/>
      </w:pPr>
      <w:r>
        <w:rPr>
          <w:sz w:val="21"/>
        </w:rPr>
        <w:t>2</w:t>
      </w:r>
      <w:r>
        <w:rPr>
          <w:sz w:val="21"/>
        </w:rPr>
        <w:t>、培训要求</w:t>
      </w:r>
    </w:p>
    <w:p>
      <w:pPr>
        <w:pStyle w:val="null3"/>
        <w:ind w:firstLine="420"/>
        <w:jc w:val="both"/>
      </w:pPr>
      <w:r>
        <w:rPr>
          <w:sz w:val="21"/>
        </w:rPr>
        <w:t>培训内容：设备操作流程、日常维护、故障排除。</w:t>
      </w:r>
    </w:p>
    <w:p>
      <w:pPr>
        <w:pStyle w:val="null3"/>
        <w:ind w:firstLine="420"/>
        <w:jc w:val="both"/>
      </w:pPr>
      <w:r>
        <w:rPr>
          <w:sz w:val="21"/>
        </w:rPr>
        <w:t>培训方式：现场培训与线上培训相结合。</w:t>
      </w:r>
    </w:p>
    <w:p>
      <w:pPr>
        <w:pStyle w:val="null3"/>
        <w:ind w:firstLine="420"/>
        <w:jc w:val="both"/>
      </w:pPr>
      <w:r>
        <w:rPr>
          <w:sz w:val="21"/>
        </w:rPr>
        <w:t>培训具体要求：培训应安排专业技术人员现场指导进行，确保使用方操作人员能够熟练操作和维护设备。</w:t>
      </w:r>
    </w:p>
    <w:p>
      <w:pPr>
        <w:pStyle w:val="null3"/>
        <w:ind w:firstLine="420"/>
        <w:jc w:val="both"/>
      </w:pPr>
      <w:r>
        <w:rPr>
          <w:sz w:val="21"/>
        </w:rPr>
        <w:t>培训人数及时长：根据使用方需求培训技术人员。</w:t>
      </w:r>
    </w:p>
    <w:p>
      <w:pPr>
        <w:pStyle w:val="null3"/>
        <w:ind w:firstLine="420"/>
        <w:jc w:val="both"/>
      </w:pPr>
      <w:r>
        <w:rPr>
          <w:sz w:val="21"/>
        </w:rPr>
        <w:t>设备原理与操作流程培训：供应商需提供现场培训，设备升级或软件更新后，需提供补充培训（远程或现场），费用包含在报价内。</w:t>
      </w:r>
    </w:p>
    <w:p>
      <w:pPr>
        <w:pStyle w:val="null3"/>
        <w:ind w:firstLine="420"/>
        <w:jc w:val="both"/>
      </w:pPr>
      <w:r>
        <w:rPr>
          <w:sz w:val="21"/>
        </w:rPr>
        <w:t>日常维护与故障排除培训：合同期内提供年度复训（可选远程或现场）</w:t>
      </w:r>
    </w:p>
    <w:p>
      <w:pPr>
        <w:pStyle w:val="null3"/>
        <w:ind w:firstLine="420"/>
        <w:jc w:val="both"/>
      </w:pPr>
      <w:r>
        <w:rPr>
          <w:sz w:val="21"/>
        </w:rPr>
        <w:t>实操与答疑：无限期提供线上答疑。</w:t>
      </w:r>
    </w:p>
    <w:p>
      <w:pPr>
        <w:pStyle w:val="null3"/>
        <w:ind w:firstLine="420"/>
        <w:jc w:val="both"/>
      </w:pPr>
      <w:r>
        <w:rPr>
          <w:sz w:val="21"/>
          <w:b/>
        </w:rPr>
        <w:t>（四）质量及售后服务要求</w:t>
      </w:r>
    </w:p>
    <w:p>
      <w:pPr>
        <w:pStyle w:val="null3"/>
        <w:ind w:firstLine="420"/>
      </w:pPr>
      <w:r>
        <w:rPr>
          <w:sz w:val="20"/>
        </w:rPr>
        <w:t xml:space="preserve"> </w:t>
      </w:r>
      <w:r>
        <w:rPr>
          <w:sz w:val="20"/>
        </w:rPr>
        <w:t>质量保证期</w:t>
      </w:r>
      <w:r>
        <w:rPr>
          <w:sz w:val="20"/>
        </w:rPr>
        <w:t>(</w:t>
      </w:r>
      <w:r>
        <w:rPr>
          <w:sz w:val="20"/>
        </w:rPr>
        <w:t>简称“质保期”</w:t>
      </w:r>
      <w:r>
        <w:rPr>
          <w:sz w:val="20"/>
        </w:rPr>
        <w:t>):</w:t>
      </w:r>
      <w:r>
        <w:rPr>
          <w:sz w:val="20"/>
        </w:rPr>
        <w:t>整机</w:t>
      </w:r>
      <w:r>
        <w:rPr>
          <w:sz w:val="20"/>
        </w:rPr>
        <w:t>(</w:t>
      </w:r>
      <w:r>
        <w:rPr>
          <w:sz w:val="20"/>
        </w:rPr>
        <w:t>硬件、软件</w:t>
      </w:r>
      <w:r>
        <w:rPr>
          <w:sz w:val="20"/>
        </w:rPr>
        <w:t>)</w:t>
      </w:r>
      <w:r>
        <w:rPr>
          <w:sz w:val="20"/>
        </w:rPr>
        <w:t>保修不少于</w:t>
      </w:r>
      <w:r>
        <w:rPr>
          <w:sz w:val="20"/>
        </w:rPr>
        <w:t>5</w:t>
      </w:r>
      <w:r>
        <w:rPr>
          <w:sz w:val="20"/>
        </w:rPr>
        <w:t>年，终身维修。若生产制造商提供更优质的服务则按生产制造商的标准执行。质保期自双方代表在验收报告上签字之日起计算。保修期内由生产厂家负责维修而非经销商维修，且国内有</w:t>
      </w:r>
      <w:r>
        <w:rPr>
          <w:sz w:val="20"/>
        </w:rPr>
        <w:t>800</w:t>
      </w:r>
      <w:r>
        <w:rPr>
          <w:sz w:val="20"/>
        </w:rPr>
        <w:t>或</w:t>
      </w:r>
      <w:r>
        <w:rPr>
          <w:sz w:val="20"/>
        </w:rPr>
        <w:t>400</w:t>
      </w:r>
      <w:r>
        <w:rPr>
          <w:sz w:val="20"/>
        </w:rPr>
        <w:t>电话售后服务系统，提供</w:t>
      </w:r>
      <w:r>
        <w:rPr>
          <w:sz w:val="20"/>
        </w:rPr>
        <w:t>800</w:t>
      </w:r>
      <w:r>
        <w:rPr>
          <w:sz w:val="20"/>
        </w:rPr>
        <w:t>或</w:t>
      </w:r>
      <w:r>
        <w:rPr>
          <w:sz w:val="20"/>
        </w:rPr>
        <w:t>400</w:t>
      </w:r>
      <w:r>
        <w:rPr>
          <w:sz w:val="20"/>
        </w:rPr>
        <w:t>电话号码。所有费用均以包含在报价中，不另外收取费用。</w:t>
      </w:r>
    </w:p>
    <w:p>
      <w:pPr>
        <w:pStyle w:val="null3"/>
        <w:ind w:firstLine="420"/>
      </w:pPr>
      <w:r>
        <w:rPr>
          <w:sz w:val="20"/>
        </w:rPr>
        <w:t>质保期内因非人为因素而出现产品质量及安装问题，由供应商负责包修、包换或包退，并承担因此而产生的一切费用</w:t>
      </w:r>
      <w:r>
        <w:rPr>
          <w:sz w:val="20"/>
        </w:rPr>
        <w:t>:</w:t>
      </w:r>
      <w:r>
        <w:rPr>
          <w:sz w:val="20"/>
        </w:rPr>
        <w:t>如货物或零部件因非人为因素出现故障而造成短期停用时，则质保期相应顺延，如停用时间累计超过</w:t>
      </w:r>
      <w:r>
        <w:rPr>
          <w:sz w:val="20"/>
        </w:rPr>
        <w:t xml:space="preserve"> 60</w:t>
      </w:r>
      <w:r>
        <w:rPr>
          <w:sz w:val="20"/>
        </w:rPr>
        <w:t>天则质保期重新计算；如供应商无法提供质保服务，则由原厂家承担质保服务条款。</w:t>
      </w:r>
    </w:p>
    <w:p>
      <w:pPr>
        <w:pStyle w:val="null3"/>
        <w:ind w:firstLine="420"/>
      </w:pPr>
      <w:r>
        <w:rPr>
          <w:sz w:val="20"/>
        </w:rPr>
        <w:t>中标方技术人员应至少每</w:t>
      </w:r>
      <w:r>
        <w:rPr>
          <w:sz w:val="20"/>
        </w:rPr>
        <w:t>6</w:t>
      </w:r>
      <w:r>
        <w:rPr>
          <w:sz w:val="20"/>
        </w:rPr>
        <w:t>个月上门对设备进行维护保养。满足使用单位的售后服务紧急需求，提供</w:t>
      </w:r>
      <w:r>
        <w:rPr>
          <w:sz w:val="20"/>
        </w:rPr>
        <w:t xml:space="preserve"> 24 </w:t>
      </w:r>
      <w:r>
        <w:rPr>
          <w:sz w:val="20"/>
        </w:rPr>
        <w:t>小时的全方位技术支持和售后服务，保证开机率</w:t>
      </w:r>
      <w:r>
        <w:rPr>
          <w:sz w:val="20"/>
        </w:rPr>
        <w:t>95%</w:t>
      </w:r>
      <w:r>
        <w:rPr>
          <w:sz w:val="20"/>
        </w:rPr>
        <w:t>以上，以满足使用单位要求。对使用单位的故障通知，供应商在接报后</w:t>
      </w:r>
      <w:r>
        <w:rPr>
          <w:sz w:val="20"/>
        </w:rPr>
        <w:t>1</w:t>
      </w:r>
      <w:r>
        <w:rPr>
          <w:sz w:val="20"/>
        </w:rPr>
        <w:t>小时内响应，</w:t>
      </w:r>
      <w:r>
        <w:rPr>
          <w:sz w:val="20"/>
        </w:rPr>
        <w:t>24</w:t>
      </w:r>
      <w:r>
        <w:rPr>
          <w:sz w:val="20"/>
        </w:rPr>
        <w:t>小时内到达现场检修，</w:t>
      </w:r>
      <w:r>
        <w:rPr>
          <w:sz w:val="20"/>
        </w:rPr>
        <w:t>72</w:t>
      </w:r>
      <w:r>
        <w:rPr>
          <w:sz w:val="20"/>
        </w:rPr>
        <w:t>小时内解决问题。特殊情况需与使用单位说明情况，并提供代用货物，保证使用单位的正常工作使用，确保使用单位的业务正常开展。</w:t>
      </w:r>
    </w:p>
    <w:p>
      <w:pPr>
        <w:pStyle w:val="null3"/>
        <w:ind w:firstLine="420"/>
      </w:pPr>
      <w:r>
        <w:rPr>
          <w:sz w:val="20"/>
        </w:rPr>
        <w:t>规定时间内未处理完毕的，中标人提供不低于同等档次货物供用户使用至故障货物能正常使用为止。如果需要更换配件的，要求更换的配件跟被更换的品牌类型相一致或者是同类同一档次的替代品，后者需征得用户方管理人员同意。如须增加非中标人的货物和配件，中标人应协助解决。</w:t>
      </w:r>
    </w:p>
    <w:p>
      <w:pPr>
        <w:pStyle w:val="null3"/>
        <w:ind w:firstLine="420"/>
      </w:pPr>
      <w:r>
        <w:rPr>
          <w:sz w:val="20"/>
        </w:rPr>
        <w:t>质保期内供应商对货物进行定期维护和保养，并提供货物维修所需的配件及服务，所有费用均以包含在报价中，不另外收取费用。质保期结束后，供应商对合同货物提供终身保修服务，且要求相关配件及人工费用低于平均市场价格。</w:t>
      </w:r>
    </w:p>
    <w:p>
      <w:pPr>
        <w:pStyle w:val="null3"/>
        <w:ind w:firstLine="400"/>
      </w:pPr>
      <w:r>
        <w:rPr>
          <w:sz w:val="20"/>
        </w:rPr>
        <w:t>因货物的质量问题而发生争议，由第三方权威检测机构进行质量鉴定。货物符合质量标准的，鉴定费用由使用单位承担</w:t>
      </w:r>
      <w:r>
        <w:rPr>
          <w:sz w:val="20"/>
        </w:rPr>
        <w:t>;</w:t>
      </w:r>
      <w:r>
        <w:rPr>
          <w:sz w:val="20"/>
        </w:rPr>
        <w:t>货物不符合质量标准的，鉴定费用由供应商承担。</w:t>
      </w:r>
    </w:p>
    <w:p>
      <w:pPr>
        <w:pStyle w:val="null3"/>
        <w:ind w:firstLine="400"/>
      </w:pPr>
      <w:r>
        <w:rPr>
          <w:sz w:val="20"/>
        </w:rPr>
        <w:t>供应商两次维修仍不能达到合同约定的质量标准和厂家的质量标准，使用单位有权退货，并依法追究中标人的违约责任。</w:t>
      </w:r>
    </w:p>
    <w:p>
      <w:pPr>
        <w:pStyle w:val="null3"/>
        <w:ind w:firstLine="400"/>
      </w:pPr>
      <w:r>
        <w:rPr>
          <w:sz w:val="20"/>
        </w:rPr>
        <w:t>供应商提供包括但不限于满足货物安装、使用、专用安装维修工具、日常维修工具和维护的技术文件，如设备和附件装箱清单、产品合格证、产品检验报告、保修服务卡、使用说明</w:t>
      </w:r>
      <w:r>
        <w:rPr>
          <w:sz w:val="20"/>
        </w:rPr>
        <w:t>(</w:t>
      </w:r>
      <w:r>
        <w:rPr>
          <w:sz w:val="20"/>
        </w:rPr>
        <w:t>原版正本</w:t>
      </w:r>
      <w:r>
        <w:rPr>
          <w:sz w:val="20"/>
        </w:rPr>
        <w:t>)</w:t>
      </w:r>
      <w:r>
        <w:rPr>
          <w:sz w:val="20"/>
        </w:rPr>
        <w:t>中文维护手册。</w:t>
      </w:r>
    </w:p>
    <w:p>
      <w:pPr>
        <w:pStyle w:val="null3"/>
        <w:ind w:firstLine="482"/>
      </w:pPr>
      <w:r>
        <w:rPr>
          <w:sz w:val="21"/>
          <w:b/>
        </w:rPr>
        <w:t>（五）验收要求</w:t>
      </w:r>
    </w:p>
    <w:p>
      <w:pPr>
        <w:pStyle w:val="null3"/>
        <w:ind w:firstLine="420"/>
        <w:jc w:val="left"/>
      </w:pPr>
      <w:r>
        <w:rPr>
          <w:sz w:val="21"/>
        </w:rPr>
        <w:t>1.</w:t>
      </w:r>
      <w:r>
        <w:rPr>
          <w:sz w:val="21"/>
        </w:rPr>
        <w:t>货物若有国家标准按照国家标准验收，若无国家标准按行业标准验收，为原制造商制造的全新产品，整机无污染，无侵权行为、表面无划损、无任何缺陷隐患，在中国境内可依常规安全合法使用。货物属于医疗器械的，应取得有关医疗器械主管机构的批准文件、证照。</w:t>
      </w:r>
    </w:p>
    <w:p>
      <w:pPr>
        <w:pStyle w:val="null3"/>
        <w:ind w:firstLine="420"/>
        <w:jc w:val="left"/>
      </w:pPr>
      <w:r>
        <w:rPr>
          <w:sz w:val="21"/>
        </w:rPr>
        <w:t>2.</w:t>
      </w:r>
      <w:r>
        <w:rPr>
          <w:sz w:val="21"/>
        </w:rPr>
        <w:t>货物为原厂商未启封全新包装，具出厂合格证，序列号、包装箱号与出厂批号一致，并可追索查阅。所有随设备的附件必须齐全。</w:t>
      </w:r>
    </w:p>
    <w:p>
      <w:pPr>
        <w:pStyle w:val="null3"/>
        <w:ind w:firstLine="420"/>
        <w:jc w:val="left"/>
      </w:pPr>
      <w:r>
        <w:rPr>
          <w:sz w:val="21"/>
        </w:rPr>
        <w:t>3.</w:t>
      </w:r>
      <w:r>
        <w:rPr>
          <w:sz w:val="21"/>
        </w:rPr>
        <w:t>中标人应将关键主机设备的用户手册、保修手册、有关单证资料及配备件、随机工具等交付给使用单位，使用操作及安全须知等重要资料应附有中文说明。</w:t>
      </w:r>
    </w:p>
    <w:p>
      <w:pPr>
        <w:pStyle w:val="null3"/>
        <w:ind w:firstLine="420"/>
        <w:jc w:val="left"/>
      </w:pPr>
      <w:r>
        <w:rPr>
          <w:sz w:val="21"/>
        </w:rPr>
        <w:t>4.</w:t>
      </w:r>
      <w:r>
        <w:rPr>
          <w:sz w:val="21"/>
        </w:rPr>
        <w:t>使用单位组成验收小组按国家有关规定、规范及中标人的投标文件中承诺的内容进行验收，必要时邀请相关的第三方专业人员、机构或参与本次项目的其他中标人参与验收。因货物质量问题发生争议时，由本地质量技术监督部门鉴定。鉴定费先由中标人垫付。货物符合质量技术标准的，鉴定费由使用单位承担；否则鉴定费由中标人承担。</w:t>
      </w:r>
    </w:p>
    <w:p>
      <w:pPr>
        <w:pStyle w:val="null3"/>
        <w:ind w:firstLine="420"/>
        <w:jc w:val="left"/>
      </w:pPr>
      <w:r>
        <w:rPr>
          <w:sz w:val="21"/>
        </w:rPr>
        <w:t>5.</w:t>
      </w:r>
      <w:r>
        <w:rPr>
          <w:sz w:val="21"/>
        </w:rPr>
        <w:t>中标人应按财政审批的要求，提供有关货物资料，并做好填报申请材料的工作，使用单位予以配合；因中标人原因导致财政审批无法按时完成的，中标人自行承担有关的责任。</w:t>
      </w:r>
    </w:p>
    <w:p>
      <w:pPr>
        <w:pStyle w:val="null3"/>
        <w:ind w:firstLine="420"/>
        <w:jc w:val="left"/>
      </w:pPr>
      <w:r>
        <w:rPr>
          <w:sz w:val="21"/>
        </w:rPr>
        <w:t>6.</w:t>
      </w:r>
      <w:r>
        <w:rPr>
          <w:sz w:val="21"/>
        </w:rPr>
        <w:t>涉及需进行消毒、拆卸的器械，应提供拆卸、消毒的详细使用说明并对消毒人员进行培训</w:t>
      </w:r>
      <w:r>
        <w:rPr>
          <w:sz w:val="21"/>
          <w:b/>
        </w:rPr>
        <w:t>。</w:t>
      </w:r>
    </w:p>
    <w:p>
      <w:pPr>
        <w:pStyle w:val="null3"/>
        <w:ind w:firstLine="422"/>
      </w:pPr>
      <w:r>
        <w:rPr>
          <w:sz w:val="21"/>
          <w:b/>
        </w:rPr>
        <w:t>（六）付款条件</w:t>
      </w:r>
    </w:p>
    <w:p>
      <w:pPr>
        <w:pStyle w:val="null3"/>
        <w:ind w:firstLine="315"/>
        <w:jc w:val="both"/>
      </w:pPr>
      <w:r>
        <w:rPr>
          <w:sz w:val="21"/>
        </w:rPr>
        <w:t>合同生效后，自收到完税发票之日起</w:t>
      </w:r>
      <w:r>
        <w:rPr>
          <w:sz w:val="21"/>
        </w:rPr>
        <w:t>10</w:t>
      </w:r>
      <w:r>
        <w:rPr>
          <w:sz w:val="21"/>
        </w:rPr>
        <w:t>个工作日内，支付合同款</w:t>
      </w:r>
      <w:r>
        <w:rPr>
          <w:sz w:val="21"/>
        </w:rPr>
        <w:t>50%</w:t>
      </w:r>
      <w:r>
        <w:rPr>
          <w:sz w:val="21"/>
        </w:rPr>
        <w:t>，项目验收合格，双方签署验收报告后，自收到完税发票之日起</w:t>
      </w:r>
      <w:r>
        <w:rPr>
          <w:sz w:val="21"/>
        </w:rPr>
        <w:t>10</w:t>
      </w:r>
      <w:r>
        <w:rPr>
          <w:sz w:val="21"/>
        </w:rPr>
        <w:t>个工作日内，支付合同款</w:t>
      </w:r>
      <w:r>
        <w:rPr>
          <w:sz w:val="21"/>
        </w:rPr>
        <w:t>50%</w:t>
      </w:r>
      <w:r>
        <w:rPr>
          <w:sz w:val="21"/>
        </w:rPr>
        <w:t>。</w:t>
      </w:r>
    </w:p>
    <w:p>
      <w:pPr>
        <w:pStyle w:val="null3"/>
        <w:ind w:firstLine="315"/>
        <w:jc w:val="both"/>
      </w:pPr>
      <w:r>
        <w:rPr>
          <w:sz w:val="21"/>
        </w:rPr>
        <w:t>收款方、出具发票方、合同乙方均必须一致。如有变更，必须以书面方式通知对方并加盖财务专用章。</w:t>
      </w:r>
    </w:p>
    <w:p>
      <w:pPr>
        <w:pStyle w:val="null3"/>
        <w:ind w:firstLine="315"/>
        <w:jc w:val="both"/>
      </w:pPr>
      <w:r>
        <w:rPr>
          <w:sz w:val="21"/>
        </w:rPr>
        <w:t>支付方式采用银行转账支付。支付程序按法定流程处理。</w:t>
      </w:r>
    </w:p>
    <w:p>
      <w:pPr>
        <w:pStyle w:val="null3"/>
        <w:ind w:firstLine="422"/>
      </w:pPr>
      <w:r>
        <w:rPr>
          <w:sz w:val="21"/>
          <w:b/>
        </w:rPr>
        <w:t>（七）本项目投入的人员要求</w:t>
      </w:r>
    </w:p>
    <w:p>
      <w:pPr>
        <w:pStyle w:val="null3"/>
        <w:ind w:firstLine="420"/>
      </w:pPr>
      <w:r>
        <w:rPr>
          <w:sz w:val="21"/>
        </w:rPr>
        <w:t>1.</w:t>
      </w:r>
      <w:r>
        <w:rPr>
          <w:sz w:val="21"/>
        </w:rPr>
        <w:t>专业技术人员：</w:t>
      </w:r>
    </w:p>
    <w:p>
      <w:pPr>
        <w:pStyle w:val="null3"/>
        <w:ind w:firstLine="420"/>
      </w:pPr>
      <w:r>
        <w:rPr>
          <w:sz w:val="21"/>
        </w:rPr>
        <w:t>安装调试工程师：负责超声设备的物理安装、电源接入等。这些工作需要专业的技术支持，以确保设备与医院的现有系统兼容，并达到预期的性能指标。</w:t>
      </w:r>
    </w:p>
    <w:p>
      <w:pPr>
        <w:pStyle w:val="null3"/>
        <w:ind w:firstLine="420"/>
      </w:pPr>
      <w:r>
        <w:rPr>
          <w:sz w:val="21"/>
        </w:rPr>
        <w:t>维护维修工程师：负责超声设备的安装、调试、维护及故障排除，具备一定的系统集成能力。维修工程师需要熟练掌握设备的基础原理及维修技术，具备扎实的电子、机械、光学等相关知识。</w:t>
      </w:r>
    </w:p>
    <w:p>
      <w:pPr>
        <w:pStyle w:val="null3"/>
        <w:ind w:firstLine="420"/>
      </w:pPr>
      <w:r>
        <w:rPr>
          <w:sz w:val="21"/>
        </w:rPr>
        <w:t>2.</w:t>
      </w:r>
      <w:r>
        <w:rPr>
          <w:sz w:val="21"/>
        </w:rPr>
        <w:t>销售人员：根据使用方需求及时投递派货订单，并通过物流公司运至使用方。</w:t>
      </w:r>
    </w:p>
    <w:p>
      <w:pPr>
        <w:pStyle w:val="null3"/>
        <w:ind w:firstLine="420"/>
      </w:pPr>
      <w:r>
        <w:rPr>
          <w:sz w:val="21"/>
        </w:rPr>
        <w:t>3.</w:t>
      </w:r>
      <w:r>
        <w:rPr>
          <w:sz w:val="21"/>
        </w:rPr>
        <w:t>售后服务人员：指派专门的售后服务人员，产品使用者如医院、医疗机构等可直接与售后人员进行联系对接，售后维修人员根据产品的磨损和损坏程度，决定上门维修还是返厂维修，以人性化的方式保证设备维修的及时性。</w:t>
      </w:r>
    </w:p>
    <w:p>
      <w:pPr>
        <w:pStyle w:val="null3"/>
        <w:ind w:firstLine="422"/>
      </w:pPr>
      <w:r>
        <w:rPr>
          <w:sz w:val="21"/>
          <w:b/>
        </w:rPr>
        <w:t>（八）后续的备品、备件、配件及耗材供应要求</w:t>
      </w:r>
    </w:p>
    <w:p>
      <w:pPr>
        <w:pStyle w:val="null3"/>
        <w:ind w:firstLine="420"/>
        <w:jc w:val="left"/>
      </w:pPr>
      <w:r>
        <w:rPr>
          <w:sz w:val="21"/>
        </w:rPr>
        <w:t>维保期内提供</w:t>
      </w:r>
      <w:r>
        <w:rPr>
          <w:sz w:val="21"/>
        </w:rPr>
        <w:t>设备保修期内正常使用的</w:t>
      </w:r>
      <w:r>
        <w:rPr>
          <w:sz w:val="21"/>
        </w:rPr>
        <w:t>备品、备件、配件（</w:t>
      </w:r>
      <w:r>
        <w:rPr>
          <w:sz w:val="21"/>
        </w:rPr>
        <w:t>需供应原厂配件</w:t>
      </w:r>
      <w:r>
        <w:rPr>
          <w:sz w:val="21"/>
        </w:rPr>
        <w:t>），所有费用均以包含在报价中。</w:t>
      </w:r>
      <w:r>
        <w:rPr>
          <w:sz w:val="21"/>
        </w:rPr>
        <w:t>紧急需求时，24小时内提供备件。</w:t>
      </w:r>
    </w:p>
    <w:p>
      <w:pPr>
        <w:pStyle w:val="null3"/>
        <w:ind w:firstLine="422"/>
      </w:pPr>
      <w:r>
        <w:rPr>
          <w:sz w:val="21"/>
          <w:b/>
        </w:rPr>
        <w:t>（九）日常考核标准以及违约处罚。</w:t>
      </w:r>
    </w:p>
    <w:p>
      <w:pPr>
        <w:pStyle w:val="null3"/>
        <w:ind w:firstLine="420"/>
      </w:pPr>
      <w:r>
        <w:rPr>
          <w:sz w:val="21"/>
        </w:rPr>
        <w:t>1.</w:t>
      </w:r>
      <w:r>
        <w:rPr>
          <w:sz w:val="21"/>
        </w:rPr>
        <w:t>中标人交付的货物提供的服务不符合招标文件、投标文件或本合同规定的，采购人有权拒收，并且中标人须向采购人支付本合同总价5%的违约金。</w:t>
      </w:r>
    </w:p>
    <w:p>
      <w:pPr>
        <w:pStyle w:val="null3"/>
        <w:ind w:firstLine="420"/>
      </w:pPr>
      <w:r>
        <w:rPr>
          <w:sz w:val="21"/>
        </w:rPr>
        <w:t>2.</w:t>
      </w:r>
      <w:r>
        <w:rPr>
          <w:sz w:val="21"/>
        </w:rPr>
        <w:t>中标人未能按本合同规定的交货时间交付货物的提供服务，从逾期之日起每日按本合同总价3‰的数额向采购人支付违约金；逾期半个月以上的，采购人有权终止合同，由此造成的采购人经济损失由中标人承担。</w:t>
      </w:r>
    </w:p>
    <w:p>
      <w:pPr>
        <w:pStyle w:val="null3"/>
        <w:ind w:firstLine="420"/>
      </w:pPr>
      <w:r>
        <w:rPr>
          <w:sz w:val="21"/>
        </w:rPr>
        <w:t>3.</w:t>
      </w:r>
      <w:r>
        <w:rPr>
          <w:sz w:val="21"/>
        </w:rPr>
        <w:t>其它违约责任按《中华人民共和国民法典》处理。</w:t>
      </w:r>
    </w:p>
    <w:p>
      <w:pPr>
        <w:pStyle w:val="null3"/>
        <w:ind w:firstLine="420"/>
      </w:pPr>
      <w:r>
        <w:rPr>
          <w:sz w:val="21"/>
          <w:b/>
          <w:shd w:fill="FFFFFF" w:val="clear"/>
        </w:rPr>
        <w:t>附件</w:t>
      </w:r>
      <w:r>
        <w:rPr>
          <w:sz w:val="21"/>
          <w:b/>
          <w:shd w:fill="FFFFFF" w:val="clear"/>
        </w:rPr>
        <w:t>1</w:t>
      </w:r>
      <w:r>
        <w:rPr>
          <w:sz w:val="21"/>
          <w:b/>
          <w:shd w:fill="FFFFFF" w:val="clear"/>
        </w:rPr>
        <w:t>：（因云平台投标格式中的</w:t>
      </w:r>
      <w:r>
        <w:rPr>
          <w:sz w:val="21"/>
          <w:b/>
          <w:shd w:fill="FFFFFF" w:val="clear"/>
        </w:rPr>
        <w:t>“</w:t>
      </w:r>
      <w:r>
        <w:rPr>
          <w:sz w:val="21"/>
          <w:b/>
          <w:shd w:fill="FFFFFF" w:val="clear"/>
        </w:rPr>
        <w:t>政策适用性说明</w:t>
      </w:r>
      <w:r>
        <w:rPr>
          <w:sz w:val="21"/>
          <w:b/>
          <w:shd w:fill="FFFFFF" w:val="clear"/>
        </w:rPr>
        <w:t>”</w:t>
      </w:r>
      <w:r>
        <w:rPr>
          <w:sz w:val="21"/>
          <w:b/>
          <w:shd w:fill="FFFFFF" w:val="clear"/>
        </w:rPr>
        <w:t>无法满足项目实际，请投标</w:t>
      </w:r>
      <w:r>
        <w:rPr>
          <w:sz w:val="21"/>
          <w:b/>
          <w:shd w:fill="FFFFFF" w:val="clear"/>
        </w:rPr>
        <w:t>/</w:t>
      </w:r>
      <w:r>
        <w:rPr>
          <w:sz w:val="21"/>
          <w:b/>
          <w:shd w:fill="FFFFFF" w:val="clear"/>
        </w:rPr>
        <w:t>报价人按此格式填写政策适用性说明）</w:t>
      </w:r>
    </w:p>
    <w:p>
      <w:pPr>
        <w:pStyle w:val="null3"/>
        <w:jc w:val="center"/>
      </w:pPr>
      <w:r>
        <w:rPr>
          <w:sz w:val="21"/>
          <w:b/>
          <w:shd w:fill="FFFFFF" w:val="clear"/>
        </w:rPr>
        <w:t>政策适用性说明</w:t>
      </w:r>
    </w:p>
    <w:p>
      <w:pPr>
        <w:pStyle w:val="null3"/>
        <w:jc w:val="center"/>
      </w:pPr>
      <w:r>
        <w:rPr>
          <w:sz w:val="21"/>
          <w:b/>
          <w:shd w:fill="FFFFFF" w:val="clear"/>
        </w:rPr>
        <w:t xml:space="preserve"> </w:t>
      </w:r>
      <w:r>
        <w:rPr>
          <w:sz w:val="21"/>
          <w:b/>
          <w:shd w:fill="FFFFFF" w:val="clear"/>
        </w:rPr>
        <w:t>供应商所投的产品，符合节能产品、环境标志产品政策要求的，按以下格式提供说明。</w:t>
      </w:r>
    </w:p>
    <w:p>
      <w:pPr>
        <w:pStyle w:val="null3"/>
        <w:jc w:val="both"/>
      </w:pPr>
      <w:r>
        <w:rPr>
          <w:sz w:val="21"/>
          <w:b/>
          <w:shd w:fill="FFFFFF" w:val="clear"/>
        </w:rPr>
        <w:t xml:space="preserve">1.  </w:t>
      </w:r>
      <w:r>
        <w:rPr>
          <w:sz w:val="21"/>
          <w:b/>
          <w:shd w:fill="FFFFFF" w:val="clear"/>
        </w:rPr>
        <w:t>节能产品说明：</w:t>
      </w:r>
    </w:p>
    <w:tbl>
      <w:tblPr>
        <w:tblW w:w="0" w:type="auto"/>
        <w:tblBorders>
          <w:top w:val="none" w:color="000000" w:sz="4"/>
          <w:left w:val="none" w:color="000000" w:sz="4"/>
          <w:bottom w:val="none" w:color="000000" w:sz="4"/>
          <w:right w:val="none" w:color="000000" w:sz="4"/>
          <w:insideH w:val="none"/>
          <w:insideV w:val="none"/>
        </w:tblBorders>
        <w:shd w:fill="FFFFFF"/>
      </w:tblPr>
      <w:tblGrid>
        <w:gridCol w:w="810"/>
        <w:gridCol w:w="1400"/>
        <w:gridCol w:w="1908"/>
        <w:gridCol w:w="2581"/>
        <w:gridCol w:w="1606"/>
      </w:tblGrid>
      <w:tr>
        <w:tc>
          <w:tcPr>
            <w:tcW w:type="dxa" w:w="810"/>
            <w:tcBorders>
              <w:top w:val="single" w:color="000000" w:sz="4"/>
              <w:left w:val="single" w:color="000000" w:sz="4"/>
              <w:bottom w:val="single" w:color="000000" w:sz="4"/>
              <w:right w:val="single" w:color="000000" w:sz="4"/>
            </w:tcBorders>
            <w:shd w:fill="FFFFFF"/>
            <w:tcMar>
              <w:top w:type="dxa" w:w="0"/>
              <w:left w:type="dxa" w:w="120"/>
              <w:bottom w:type="dxa" w:w="0"/>
              <w:right w:type="dxa" w:w="120"/>
            </w:tcMar>
          </w:tcPr>
          <w:p>
            <w:pPr>
              <w:pStyle w:val="null3"/>
              <w:jc w:val="center"/>
            </w:pPr>
            <w:r>
              <w:rPr>
                <w:sz w:val="21"/>
              </w:rPr>
              <w:t>序号</w:t>
            </w:r>
          </w:p>
        </w:tc>
        <w:tc>
          <w:tcPr>
            <w:tcW w:type="dxa" w:w="1400"/>
            <w:tcBorders>
              <w:top w:val="singl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jc w:val="center"/>
            </w:pPr>
            <w:r>
              <w:rPr>
                <w:sz w:val="21"/>
              </w:rPr>
              <w:t>产品名称</w:t>
            </w:r>
          </w:p>
        </w:tc>
        <w:tc>
          <w:tcPr>
            <w:tcW w:type="dxa" w:w="1908"/>
            <w:tcBorders>
              <w:top w:val="singl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jc w:val="center"/>
            </w:pPr>
            <w:r>
              <w:rPr>
                <w:sz w:val="21"/>
              </w:rPr>
              <w:t>对应《节能产品政府采购品目清单》的品目序号</w:t>
            </w:r>
          </w:p>
        </w:tc>
        <w:tc>
          <w:tcPr>
            <w:tcW w:type="dxa" w:w="2581"/>
            <w:tcBorders>
              <w:top w:val="singl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jc w:val="center"/>
            </w:pPr>
            <w:r>
              <w:rPr>
                <w:sz w:val="21"/>
              </w:rPr>
              <w:t>产品认证证书所在投标文件页码</w:t>
            </w:r>
          </w:p>
        </w:tc>
        <w:tc>
          <w:tcPr>
            <w:tcW w:type="dxa" w:w="1606"/>
            <w:tcBorders>
              <w:top w:val="singl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jc w:val="center"/>
            </w:pPr>
            <w:r>
              <w:rPr>
                <w:sz w:val="21"/>
              </w:rPr>
              <w:t>产品报价（元）</w:t>
            </w:r>
          </w:p>
        </w:tc>
      </w:tr>
      <w:tr>
        <w:tc>
          <w:tcPr>
            <w:tcW w:type="dxa" w:w="8305"/>
            <w:gridSpan w:val="5"/>
            <w:tcBorders>
              <w:top w:val="none" w:color="000000" w:sz="4"/>
              <w:left w:val="single" w:color="000000" w:sz="4"/>
              <w:bottom w:val="single" w:color="000000" w:sz="4"/>
              <w:right w:val="single" w:color="000000" w:sz="4"/>
            </w:tcBorders>
            <w:shd w:fill="FFFFFF"/>
            <w:tcMar>
              <w:top w:type="dxa" w:w="0"/>
              <w:left w:type="dxa" w:w="120"/>
              <w:bottom w:type="dxa" w:w="0"/>
              <w:right w:type="dxa" w:w="120"/>
            </w:tcMar>
          </w:tcPr>
          <w:p>
            <w:pPr>
              <w:pStyle w:val="null3"/>
              <w:jc w:val="left"/>
            </w:pPr>
            <w:r>
              <w:rPr>
                <w:sz w:val="21"/>
              </w:rPr>
              <w:t>（一）强制节能产品</w:t>
            </w:r>
          </w:p>
        </w:tc>
      </w:tr>
      <w:tr>
        <w:tc>
          <w:tcPr>
            <w:tcW w:type="dxa" w:w="810"/>
            <w:tcBorders>
              <w:top w:val="none" w:color="000000" w:sz="4"/>
              <w:left w:val="single" w:color="000000" w:sz="4"/>
              <w:bottom w:val="single" w:color="000000" w:sz="4"/>
              <w:right w:val="single" w:color="000000" w:sz="4"/>
            </w:tcBorders>
            <w:shd w:fill="FFFFFF"/>
            <w:tcMar>
              <w:top w:type="dxa" w:w="0"/>
              <w:left w:type="dxa" w:w="120"/>
              <w:bottom w:type="dxa" w:w="0"/>
              <w:right w:type="dxa" w:w="120"/>
            </w:tcMar>
          </w:tcPr>
          <w:p>
            <w:pPr>
              <w:pStyle w:val="null3"/>
              <w:jc w:val="center"/>
            </w:pPr>
            <w:r>
              <w:rPr>
                <w:sz w:val="21"/>
              </w:rPr>
              <w:t>1</w:t>
            </w:r>
          </w:p>
        </w:tc>
        <w:tc>
          <w:tcPr>
            <w:tcW w:type="dxa" w:w="1400"/>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jc w:val="left"/>
            </w:pPr>
          </w:p>
        </w:tc>
        <w:tc>
          <w:tcPr>
            <w:tcW w:type="dxa" w:w="1908"/>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2581"/>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1606"/>
            <w:vMerge w:val="restart"/>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jc w:val="left"/>
            </w:pPr>
            <w:r>
              <w:rPr>
                <w:sz w:val="21"/>
              </w:rPr>
              <w:t>强制节能产品，此处无须填报价格</w:t>
            </w:r>
          </w:p>
        </w:tc>
      </w:tr>
      <w:tr>
        <w:tc>
          <w:tcPr>
            <w:tcW w:type="dxa" w:w="810"/>
            <w:tcBorders>
              <w:top w:val="none" w:color="000000" w:sz="4"/>
              <w:left w:val="single" w:color="000000" w:sz="4"/>
              <w:bottom w:val="single" w:color="000000" w:sz="4"/>
              <w:right w:val="single" w:color="000000" w:sz="4"/>
            </w:tcBorders>
            <w:shd w:fill="FFFFFF"/>
            <w:tcMar>
              <w:top w:type="dxa" w:w="0"/>
              <w:left w:type="dxa" w:w="120"/>
              <w:bottom w:type="dxa" w:w="0"/>
              <w:right w:type="dxa" w:w="120"/>
            </w:tcMar>
          </w:tcPr>
          <w:p>
            <w:pPr>
              <w:pStyle w:val="null3"/>
              <w:jc w:val="center"/>
            </w:pPr>
            <w:r>
              <w:rPr>
                <w:sz w:val="21"/>
              </w:rPr>
              <w:t>2</w:t>
            </w:r>
          </w:p>
        </w:tc>
        <w:tc>
          <w:tcPr>
            <w:tcW w:type="dxa" w:w="1400"/>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jc w:val="left"/>
            </w:pPr>
          </w:p>
        </w:tc>
        <w:tc>
          <w:tcPr>
            <w:tcW w:type="dxa" w:w="1908"/>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2581"/>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1606"/>
            <w:vMerge/>
            <w:tcBorders>
              <w:top w:val="none" w:color="000000" w:sz="4"/>
              <w:left w:val="none" w:color="000000" w:sz="4"/>
              <w:bottom w:val="single" w:color="000000" w:sz="4"/>
              <w:right w:val="single" w:color="000000" w:sz="4"/>
            </w:tcBorders>
          </w:tcPr>
          <w:p/>
        </w:tc>
      </w:tr>
      <w:tr>
        <w:tc>
          <w:tcPr>
            <w:tcW w:type="dxa" w:w="810"/>
            <w:tcBorders>
              <w:top w:val="none" w:color="000000" w:sz="4"/>
              <w:left w:val="single" w:color="000000" w:sz="4"/>
              <w:bottom w:val="single" w:color="000000" w:sz="4"/>
              <w:right w:val="single" w:color="000000" w:sz="4"/>
            </w:tcBorders>
            <w:shd w:fill="FFFFFF"/>
            <w:tcMar>
              <w:top w:type="dxa" w:w="0"/>
              <w:left w:type="dxa" w:w="120"/>
              <w:bottom w:type="dxa" w:w="0"/>
              <w:right w:type="dxa" w:w="120"/>
            </w:tcMar>
          </w:tcPr>
          <w:p/>
        </w:tc>
        <w:tc>
          <w:tcPr>
            <w:tcW w:type="dxa" w:w="1400"/>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1908"/>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2581"/>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1606"/>
            <w:vMerge/>
            <w:tcBorders>
              <w:top w:val="none" w:color="000000" w:sz="4"/>
              <w:left w:val="none" w:color="000000" w:sz="4"/>
              <w:bottom w:val="single" w:color="000000" w:sz="4"/>
              <w:right w:val="single" w:color="000000" w:sz="4"/>
            </w:tcBorders>
          </w:tcPr>
          <w:p/>
        </w:tc>
      </w:tr>
      <w:tr>
        <w:tc>
          <w:tcPr>
            <w:tcW w:type="dxa" w:w="8305"/>
            <w:gridSpan w:val="5"/>
            <w:tcBorders>
              <w:top w:val="none" w:color="000000" w:sz="4"/>
              <w:left w:val="single" w:color="000000" w:sz="4"/>
              <w:bottom w:val="single" w:color="000000" w:sz="4"/>
              <w:right w:val="single" w:color="000000" w:sz="4"/>
            </w:tcBorders>
            <w:shd w:fill="FFFFFF"/>
            <w:tcMar>
              <w:top w:type="dxa" w:w="0"/>
              <w:left w:type="dxa" w:w="120"/>
              <w:bottom w:type="dxa" w:w="0"/>
              <w:right w:type="dxa" w:w="120"/>
            </w:tcMar>
          </w:tcPr>
          <w:p>
            <w:pPr>
              <w:pStyle w:val="null3"/>
              <w:jc w:val="left"/>
            </w:pPr>
            <w:r>
              <w:rPr>
                <w:sz w:val="21"/>
              </w:rPr>
              <w:t>（二）优先采购节能产品</w:t>
            </w:r>
          </w:p>
        </w:tc>
      </w:tr>
      <w:tr>
        <w:tc>
          <w:tcPr>
            <w:tcW w:type="dxa" w:w="810"/>
            <w:tcBorders>
              <w:top w:val="none" w:color="000000" w:sz="4"/>
              <w:left w:val="single" w:color="000000" w:sz="4"/>
              <w:bottom w:val="single" w:color="000000" w:sz="4"/>
              <w:right w:val="single" w:color="000000" w:sz="4"/>
            </w:tcBorders>
            <w:shd w:fill="FFFFFF"/>
            <w:tcMar>
              <w:top w:type="dxa" w:w="0"/>
              <w:left w:type="dxa" w:w="120"/>
              <w:bottom w:type="dxa" w:w="0"/>
              <w:right w:type="dxa" w:w="120"/>
            </w:tcMar>
          </w:tcPr>
          <w:p>
            <w:pPr>
              <w:pStyle w:val="null3"/>
              <w:jc w:val="center"/>
            </w:pPr>
            <w:r>
              <w:rPr>
                <w:sz w:val="21"/>
              </w:rPr>
              <w:t>1</w:t>
            </w:r>
          </w:p>
        </w:tc>
        <w:tc>
          <w:tcPr>
            <w:tcW w:type="dxa" w:w="1400"/>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jc w:val="left"/>
            </w:pPr>
          </w:p>
        </w:tc>
        <w:tc>
          <w:tcPr>
            <w:tcW w:type="dxa" w:w="1908"/>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2581"/>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1606"/>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r>
      <w:tr>
        <w:tc>
          <w:tcPr>
            <w:tcW w:type="dxa" w:w="810"/>
            <w:tcBorders>
              <w:top w:val="none" w:color="000000" w:sz="4"/>
              <w:left w:val="single" w:color="000000" w:sz="4"/>
              <w:bottom w:val="single" w:color="000000" w:sz="4"/>
              <w:right w:val="single" w:color="000000" w:sz="4"/>
            </w:tcBorders>
            <w:shd w:fill="FFFFFF"/>
            <w:tcMar>
              <w:top w:type="dxa" w:w="0"/>
              <w:left w:type="dxa" w:w="120"/>
              <w:bottom w:type="dxa" w:w="0"/>
              <w:right w:type="dxa" w:w="120"/>
            </w:tcMar>
          </w:tcPr>
          <w:p>
            <w:pPr>
              <w:pStyle w:val="null3"/>
              <w:jc w:val="center"/>
            </w:pPr>
            <w:r>
              <w:rPr>
                <w:sz w:val="21"/>
              </w:rPr>
              <w:t>2</w:t>
            </w:r>
          </w:p>
        </w:tc>
        <w:tc>
          <w:tcPr>
            <w:tcW w:type="dxa" w:w="1400"/>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jc w:val="left"/>
            </w:pPr>
          </w:p>
        </w:tc>
        <w:tc>
          <w:tcPr>
            <w:tcW w:type="dxa" w:w="1908"/>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2581"/>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1606"/>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r>
      <w:tr>
        <w:tc>
          <w:tcPr>
            <w:tcW w:type="dxa" w:w="810"/>
            <w:tcBorders>
              <w:top w:val="none" w:color="000000" w:sz="4"/>
              <w:left w:val="single" w:color="000000" w:sz="4"/>
              <w:bottom w:val="single" w:color="000000" w:sz="4"/>
              <w:right w:val="single" w:color="000000" w:sz="4"/>
            </w:tcBorders>
            <w:shd w:fill="FFFFFF"/>
            <w:tcMar>
              <w:top w:type="dxa" w:w="0"/>
              <w:left w:type="dxa" w:w="120"/>
              <w:bottom w:type="dxa" w:w="0"/>
              <w:right w:type="dxa" w:w="120"/>
            </w:tcMar>
          </w:tcPr>
          <w:p>
            <w:pPr>
              <w:pStyle w:val="null3"/>
              <w:jc w:val="center"/>
            </w:pPr>
            <w:r>
              <w:rPr>
                <w:sz w:val="21"/>
              </w:rPr>
              <w:t>3</w:t>
            </w:r>
          </w:p>
        </w:tc>
        <w:tc>
          <w:tcPr>
            <w:tcW w:type="dxa" w:w="1400"/>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jc w:val="left"/>
            </w:pPr>
          </w:p>
        </w:tc>
        <w:tc>
          <w:tcPr>
            <w:tcW w:type="dxa" w:w="1908"/>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2581"/>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1606"/>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r>
      <w:tr>
        <w:tc>
          <w:tcPr>
            <w:tcW w:type="dxa" w:w="6699"/>
            <w:gridSpan w:val="4"/>
            <w:tcBorders>
              <w:top w:val="none" w:color="000000" w:sz="4"/>
              <w:left w:val="single" w:color="000000" w:sz="4"/>
              <w:bottom w:val="single" w:color="000000" w:sz="4"/>
              <w:right w:val="single" w:color="000000" w:sz="4"/>
            </w:tcBorders>
            <w:shd w:fill="FFFFFF"/>
            <w:tcMar>
              <w:top w:type="dxa" w:w="0"/>
              <w:left w:type="dxa" w:w="120"/>
              <w:bottom w:type="dxa" w:w="0"/>
              <w:right w:type="dxa" w:w="120"/>
            </w:tcMar>
          </w:tcPr>
          <w:p>
            <w:pPr>
              <w:pStyle w:val="null3"/>
              <w:jc w:val="left"/>
            </w:pPr>
            <w:r>
              <w:rPr>
                <w:sz w:val="21"/>
              </w:rPr>
              <w:t>节能产品价格合计</w:t>
            </w:r>
          </w:p>
        </w:tc>
        <w:tc>
          <w:tcPr>
            <w:tcW w:type="dxa" w:w="1606"/>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jc w:val="left"/>
            </w:pPr>
          </w:p>
        </w:tc>
      </w:tr>
    </w:tbl>
    <w:p>
      <w:pPr>
        <w:pStyle w:val="null3"/>
        <w:jc w:val="right"/>
      </w:pPr>
      <w:r>
        <w:rPr>
          <w:sz w:val="21"/>
          <w:shd w:fill="FFFFFF" w:val="clear"/>
        </w:rPr>
        <w:t xml:space="preserve">  </w:t>
      </w:r>
      <w:r>
        <w:rPr>
          <w:sz w:val="21"/>
          <w:shd w:fill="FFFFFF" w:val="clear"/>
        </w:rPr>
        <w:t>投标人名称（盖章）：__________________</w:t>
      </w:r>
    </w:p>
    <w:p>
      <w:pPr>
        <w:pStyle w:val="null3"/>
        <w:ind w:firstLine="480"/>
        <w:jc w:val="right"/>
      </w:pPr>
      <w:r>
        <w:rPr>
          <w:sz w:val="21"/>
          <w:shd w:fill="FFFFFF" w:val="clear"/>
        </w:rPr>
        <w:t>日期： 年 月 日</w:t>
      </w:r>
    </w:p>
    <w:p>
      <w:pPr>
        <w:pStyle w:val="null3"/>
        <w:ind w:left="4410"/>
        <w:jc w:val="both"/>
      </w:pPr>
      <w:r>
        <w:rPr>
          <w:sz w:val="21"/>
          <w:b/>
          <w:shd w:fill="FFFFFF" w:val="clear"/>
        </w:rPr>
        <w:t xml:space="preserve">2.  </w:t>
      </w:r>
      <w:r>
        <w:rPr>
          <w:sz w:val="21"/>
          <w:b/>
          <w:shd w:fill="FFFFFF" w:val="clear"/>
        </w:rPr>
        <w:t>环境标志产品说明</w:t>
      </w:r>
    </w:p>
    <w:tbl>
      <w:tblPr>
        <w:tblW w:w="0" w:type="auto"/>
        <w:tblBorders>
          <w:top w:val="none" w:color="000000" w:sz="4"/>
          <w:left w:val="none" w:color="000000" w:sz="4"/>
          <w:bottom w:val="none" w:color="000000" w:sz="4"/>
          <w:right w:val="none" w:color="000000" w:sz="4"/>
          <w:insideH w:val="none"/>
          <w:insideV w:val="none"/>
        </w:tblBorders>
        <w:shd w:fill="FFFFFF"/>
      </w:tblPr>
      <w:tblGrid>
        <w:gridCol w:w="783"/>
        <w:gridCol w:w="1428"/>
        <w:gridCol w:w="1950"/>
        <w:gridCol w:w="2787"/>
        <w:gridCol w:w="1359"/>
      </w:tblGrid>
      <w:tr>
        <w:tc>
          <w:tcPr>
            <w:tcW w:type="dxa" w:w="783"/>
            <w:tcBorders>
              <w:top w:val="single" w:color="000000" w:sz="4"/>
              <w:left w:val="single" w:color="000000" w:sz="4"/>
              <w:bottom w:val="single" w:color="000000" w:sz="4"/>
              <w:right w:val="single" w:color="000000" w:sz="4"/>
            </w:tcBorders>
            <w:shd w:fill="FFFFFF"/>
            <w:tcMar>
              <w:top w:type="dxa" w:w="0"/>
              <w:left w:type="dxa" w:w="120"/>
              <w:bottom w:type="dxa" w:w="0"/>
              <w:right w:type="dxa" w:w="120"/>
            </w:tcMar>
          </w:tcPr>
          <w:p>
            <w:pPr>
              <w:pStyle w:val="null3"/>
              <w:jc w:val="center"/>
            </w:pPr>
            <w:r>
              <w:rPr>
                <w:sz w:val="21"/>
              </w:rPr>
              <w:t>序号</w:t>
            </w:r>
          </w:p>
        </w:tc>
        <w:tc>
          <w:tcPr>
            <w:tcW w:type="dxa" w:w="1428"/>
            <w:tcBorders>
              <w:top w:val="singl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jc w:val="center"/>
            </w:pPr>
            <w:r>
              <w:rPr>
                <w:sz w:val="21"/>
              </w:rPr>
              <w:t>产品名称</w:t>
            </w:r>
          </w:p>
        </w:tc>
        <w:tc>
          <w:tcPr>
            <w:tcW w:type="dxa" w:w="1950"/>
            <w:tcBorders>
              <w:top w:val="single" w:color="000000" w:sz="4"/>
              <w:left w:val="none" w:color="000000" w:sz="4"/>
              <w:bottom w:val="single" w:color="000000" w:sz="4"/>
              <w:right w:val="single" w:color="000000" w:sz="4"/>
            </w:tcBorders>
            <w:shd w:fill="FFFFFF"/>
            <w:tcMar>
              <w:top w:type="dxa" w:w="0"/>
              <w:left w:type="dxa" w:w="120"/>
              <w:bottom w:type="dxa" w:w="0"/>
              <w:right w:type="dxa" w:w="120"/>
            </w:tcMar>
            <w:vAlign w:val="top"/>
          </w:tcPr>
          <w:p>
            <w:pPr>
              <w:pStyle w:val="null3"/>
              <w:jc w:val="center"/>
            </w:pPr>
            <w:r>
              <w:rPr>
                <w:sz w:val="21"/>
              </w:rPr>
              <w:t>对应《环境标志产品政府采购品目清单》的品目序号</w:t>
            </w:r>
          </w:p>
        </w:tc>
        <w:tc>
          <w:tcPr>
            <w:tcW w:type="dxa" w:w="2787"/>
            <w:tcBorders>
              <w:top w:val="singl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jc w:val="center"/>
            </w:pPr>
            <w:r>
              <w:rPr>
                <w:sz w:val="21"/>
              </w:rPr>
              <w:t>产品认证证书所在投标文件页码</w:t>
            </w:r>
          </w:p>
        </w:tc>
        <w:tc>
          <w:tcPr>
            <w:tcW w:type="dxa" w:w="1359"/>
            <w:tcBorders>
              <w:top w:val="singl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jc w:val="center"/>
            </w:pPr>
            <w:r>
              <w:rPr>
                <w:sz w:val="21"/>
              </w:rPr>
              <w:t>产品报价（元）</w:t>
            </w:r>
          </w:p>
        </w:tc>
      </w:tr>
      <w:tr>
        <w:tc>
          <w:tcPr>
            <w:tcW w:type="dxa" w:w="783"/>
            <w:tcBorders>
              <w:top w:val="none" w:color="000000" w:sz="4"/>
              <w:left w:val="single" w:color="000000" w:sz="4"/>
              <w:bottom w:val="single" w:color="000000" w:sz="4"/>
              <w:right w:val="single" w:color="000000" w:sz="4"/>
            </w:tcBorders>
            <w:shd w:fill="FFFFFF"/>
            <w:tcMar>
              <w:top w:type="dxa" w:w="0"/>
              <w:left w:type="dxa" w:w="120"/>
              <w:bottom w:type="dxa" w:w="0"/>
              <w:right w:type="dxa" w:w="120"/>
            </w:tcMar>
          </w:tcPr>
          <w:p>
            <w:pPr>
              <w:pStyle w:val="null3"/>
              <w:jc w:val="center"/>
            </w:pPr>
            <w:r>
              <w:rPr>
                <w:sz w:val="21"/>
              </w:rPr>
              <w:t>1</w:t>
            </w:r>
          </w:p>
        </w:tc>
        <w:tc>
          <w:tcPr>
            <w:tcW w:type="dxa" w:w="1428"/>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jc w:val="center"/>
            </w:pPr>
          </w:p>
        </w:tc>
        <w:tc>
          <w:tcPr>
            <w:tcW w:type="dxa" w:w="1950"/>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tc>
        <w:tc>
          <w:tcPr>
            <w:tcW w:type="dxa" w:w="2787"/>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1359"/>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r>
      <w:tr>
        <w:tc>
          <w:tcPr>
            <w:tcW w:type="dxa" w:w="783"/>
            <w:tcBorders>
              <w:top w:val="none" w:color="000000" w:sz="4"/>
              <w:left w:val="single" w:color="000000" w:sz="4"/>
              <w:bottom w:val="single" w:color="000000" w:sz="4"/>
              <w:right w:val="single" w:color="000000" w:sz="4"/>
            </w:tcBorders>
            <w:shd w:fill="FFFFFF"/>
            <w:tcMar>
              <w:top w:type="dxa" w:w="0"/>
              <w:left w:type="dxa" w:w="120"/>
              <w:bottom w:type="dxa" w:w="0"/>
              <w:right w:type="dxa" w:w="120"/>
            </w:tcMar>
          </w:tcPr>
          <w:p>
            <w:pPr>
              <w:pStyle w:val="null3"/>
              <w:jc w:val="center"/>
            </w:pPr>
            <w:r>
              <w:rPr>
                <w:sz w:val="21"/>
              </w:rPr>
              <w:t>2</w:t>
            </w:r>
          </w:p>
        </w:tc>
        <w:tc>
          <w:tcPr>
            <w:tcW w:type="dxa" w:w="1428"/>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jc w:val="center"/>
            </w:pPr>
          </w:p>
        </w:tc>
        <w:tc>
          <w:tcPr>
            <w:tcW w:type="dxa" w:w="1950"/>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tc>
        <w:tc>
          <w:tcPr>
            <w:tcW w:type="dxa" w:w="2787"/>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1359"/>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r>
      <w:tr>
        <w:tc>
          <w:tcPr>
            <w:tcW w:type="dxa" w:w="783"/>
            <w:tcBorders>
              <w:top w:val="none" w:color="000000" w:sz="4"/>
              <w:left w:val="single" w:color="000000" w:sz="4"/>
              <w:bottom w:val="single" w:color="000000" w:sz="4"/>
              <w:right w:val="single" w:color="000000" w:sz="4"/>
            </w:tcBorders>
            <w:shd w:fill="FFFFFF"/>
            <w:tcMar>
              <w:top w:type="dxa" w:w="0"/>
              <w:left w:type="dxa" w:w="120"/>
              <w:bottom w:type="dxa" w:w="0"/>
              <w:right w:type="dxa" w:w="120"/>
            </w:tcMar>
          </w:tcPr>
          <w:p>
            <w:pPr>
              <w:pStyle w:val="null3"/>
              <w:jc w:val="center"/>
            </w:pPr>
            <w:r>
              <w:rPr>
                <w:sz w:val="21"/>
              </w:rPr>
              <w:t>3</w:t>
            </w:r>
          </w:p>
        </w:tc>
        <w:tc>
          <w:tcPr>
            <w:tcW w:type="dxa" w:w="1428"/>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jc w:val="center"/>
            </w:pPr>
          </w:p>
        </w:tc>
        <w:tc>
          <w:tcPr>
            <w:tcW w:type="dxa" w:w="1950"/>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tc>
        <w:tc>
          <w:tcPr>
            <w:tcW w:type="dxa" w:w="2787"/>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1359"/>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r>
      <w:tr>
        <w:tc>
          <w:tcPr>
            <w:tcW w:type="dxa" w:w="6948"/>
            <w:gridSpan w:val="4"/>
            <w:tcBorders>
              <w:top w:val="none" w:color="000000" w:sz="4"/>
              <w:left w:val="single" w:color="000000" w:sz="4"/>
              <w:bottom w:val="single" w:color="000000" w:sz="4"/>
              <w:right w:val="single" w:color="000000" w:sz="4"/>
            </w:tcBorders>
            <w:shd w:fill="FFFFFF"/>
            <w:tcMar>
              <w:top w:type="dxa" w:w="0"/>
              <w:left w:type="dxa" w:w="120"/>
              <w:bottom w:type="dxa" w:w="0"/>
              <w:right w:type="dxa" w:w="120"/>
            </w:tcMar>
          </w:tcPr>
          <w:p>
            <w:pPr>
              <w:pStyle w:val="null3"/>
              <w:jc w:val="left"/>
            </w:pPr>
            <w:r>
              <w:rPr>
                <w:sz w:val="21"/>
              </w:rPr>
              <w:t>环境标志</w:t>
            </w:r>
            <w:r>
              <w:rPr>
                <w:sz w:val="21"/>
              </w:rPr>
              <w:t>产品价格合计</w:t>
            </w:r>
          </w:p>
        </w:tc>
        <w:tc>
          <w:tcPr>
            <w:tcW w:type="dxa" w:w="1359"/>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jc w:val="left"/>
            </w:pPr>
          </w:p>
        </w:tc>
      </w:tr>
    </w:tbl>
    <w:p>
      <w:pPr>
        <w:pStyle w:val="null3"/>
        <w:jc w:val="right"/>
      </w:pPr>
      <w:r>
        <w:rPr>
          <w:sz w:val="21"/>
          <w:shd w:fill="FFFFFF" w:val="clear"/>
        </w:rPr>
        <w:t>投标人名称（盖章）：__________________</w:t>
      </w:r>
    </w:p>
    <w:p>
      <w:pPr>
        <w:pStyle w:val="null3"/>
        <w:ind w:firstLine="480"/>
        <w:jc w:val="right"/>
      </w:pPr>
      <w:r>
        <w:rPr>
          <w:sz w:val="21"/>
          <w:shd w:fill="FFFFFF" w:val="clear"/>
        </w:rPr>
        <w:t>日期： 年 月 日</w:t>
      </w:r>
    </w:p>
    <w:p>
      <w:pPr>
        <w:pStyle w:val="null3"/>
        <w:ind w:left="4410"/>
        <w:jc w:val="both"/>
      </w:pPr>
      <w:r>
        <w:rPr>
          <w:sz w:val="21"/>
          <w:shd w:fill="FFFFFF" w:val="clear"/>
        </w:rPr>
        <w:t>备注：</w:t>
      </w:r>
    </w:p>
    <w:p>
      <w:pPr>
        <w:pStyle w:val="null3"/>
        <w:jc w:val="left"/>
      </w:pPr>
      <w:r>
        <w:rPr>
          <w:sz w:val="21"/>
          <w:shd w:fill="FFFFFF" w:val="clear"/>
        </w:rPr>
        <w:t xml:space="preserve">1. </w:t>
      </w:r>
      <w:r>
        <w:rPr>
          <w:sz w:val="21"/>
          <w:shd w:fill="FFFFFF" w:val="clear"/>
        </w:rPr>
        <w:t>供应商提供的节能产品、环境标志产品须为《节能产品政府采购品目清单》、《环境标志产品政府采购品目清单》中的产品，产品认证证书处于有效期内，且发证机构为国家确定的认证机构，才可享受政策优惠。</w:t>
      </w:r>
    </w:p>
    <w:p>
      <w:pPr>
        <w:pStyle w:val="null3"/>
        <w:jc w:val="left"/>
      </w:pPr>
      <w:r>
        <w:rPr>
          <w:sz w:val="21"/>
          <w:shd w:fill="FFFFFF" w:val="clear"/>
        </w:rPr>
        <w:t xml:space="preserve">2. </w:t>
      </w:r>
      <w:r>
        <w:rPr>
          <w:sz w:val="21"/>
          <w:shd w:fill="FFFFFF" w:val="clear"/>
        </w:rPr>
        <w:t>供应商在《关于印发环境标志产品政府采购品目清单的通知》（财库〔2019〕18号）、《关于印发节能产品政府采购品目清单的通知》（财库〔2019〕19号）中可以查到对应的清单目录。如后续有更新的，则以更新后的文件为准。</w:t>
      </w:r>
    </w:p>
    <w:p>
      <w:pPr>
        <w:pStyle w:val="null3"/>
        <w:jc w:val="left"/>
      </w:pPr>
      <w:r>
        <w:rPr>
          <w:sz w:val="21"/>
          <w:shd w:fill="FFFFFF" w:val="clear"/>
        </w:rPr>
        <w:t xml:space="preserve">3. </w:t>
      </w:r>
      <w:r>
        <w:rPr>
          <w:sz w:val="21"/>
          <w:shd w:fill="FFFFFF" w:val="clear"/>
        </w:rPr>
        <w:t>国家确定的认证机构可在《市场监管总局关于发布参与实施政府采购节能产品、环境标志产品认证机构名录的公告》（2019年第16号）中查询。如后续有更新的，则以更新后的文件为准。</w:t>
      </w:r>
    </w:p>
    <w:p>
      <w:pPr>
        <w:pStyle w:val="null3"/>
        <w:ind w:firstLine="441"/>
        <w:jc w:val="both"/>
      </w:pPr>
      <w:r>
        <w:rPr/>
        <w:t>采购包1（彩色多普勒超声诊断仪）</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自合同签订之日起30天内完成所供货物的安装、调试、验收等工作，并交付采购人验收使用。</w:t>
            </w:r>
          </w:p>
        </w:tc>
      </w:tr>
      <w:tr>
        <w:tc>
          <w:tcPr>
            <w:tcW w:type="dxa" w:w="4153"/>
          </w:tcPr>
          <w:p>
            <w:pPr>
              <w:pStyle w:val="null3"/>
            </w:pPr>
            <w:r>
              <w:rPr/>
              <w:t>标的提供的地点</w:t>
            </w:r>
          </w:p>
        </w:tc>
        <w:tc>
          <w:tcPr>
            <w:tcW w:type="dxa" w:w="4153"/>
          </w:tcPr>
          <w:p>
            <w:pPr>
              <w:pStyle w:val="null3"/>
            </w:pPr>
            <w:r>
              <w:rPr/>
              <w:t>使用单位或采购人指定地点（广东省内）</w:t>
            </w:r>
          </w:p>
        </w:tc>
      </w:tr>
      <w:tr/>
      <w:tr/>
      <w:tr>
        <w:tc>
          <w:tcPr>
            <w:tcW w:type="dxa" w:w="4153"/>
          </w:tcPr>
          <w:p>
            <w:pPr>
              <w:pStyle w:val="null3"/>
            </w:pPr>
            <w:r>
              <w:rPr/>
              <w:t>付款方式</w:t>
            </w:r>
          </w:p>
        </w:tc>
        <w:tc>
          <w:tcPr>
            <w:tcW w:type="dxa" w:w="4153"/>
          </w:tcPr>
          <w:p>
            <w:pPr>
              <w:pStyle w:val="null3"/>
            </w:pPr>
            <w:r>
              <w:rPr/>
              <w:t>第1期为(预付款)：支付比例50%，同生效后，自收到完税发票之日起10个工作日内，支付合同款50%。</w:t>
            </w:r>
          </w:p>
          <w:p>
            <w:pPr>
              <w:pStyle w:val="null3"/>
            </w:pPr>
            <w:r>
              <w:rPr/>
              <w:t>第2期为(尾款)：支付比例50%，项目验收合格，双方签署验收报告后，自收到完税发票之日起10个工作日内，支付合同款50%。 。</w:t>
            </w:r>
          </w:p>
        </w:tc>
      </w:tr>
      <w:tr>
        <w:tc>
          <w:tcPr>
            <w:tcW w:type="dxa" w:w="8306"/>
            <w:gridSpan w:val="2"/>
          </w:tcPr>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1.货物若有国家标准按照国家标准验收，若无国家标准按行业标准验收，为原制造商制造的全新产品，整机无污染，无侵权行为、表面无划损、无任何缺陷隐患，在中国境内可依常规安全合法使用。货物属于医疗器械的，应取得有关医疗器械主管机构的批准文件、证照。 2.货物为原厂商未启封全新包装，具出厂合格证，序列号、包装箱号与出厂批号一致，并可追索查阅。所有随设备的附件必须齐全。 3.中标人应将关键主机设备的用户手册、保修手册、有关单证资料及配备件、随机工具等交付给使用单位，使用操作及安全须知等重要资料应附有中文说明。 4.使用单位组成验收小组按国家有关规定、规范及中标人的投标文件中承诺的内容进行验收，必要时邀请相关的第三方专业人员、机构或参与本次项目的其他中标人参与验收。因货物质量问题发生争议时，由本地质量技术监督部门鉴定。鉴定费先由中标人垫付。货物符合质量技术标准的，鉴定费由使用单位承担；否则鉴定费由中标人承担。 5.中标人应按财政审批的要求，提供有关货物资料，并做好填报申请材料的工作，使用单位予以配合；因中标人原因导致财政审批无法按时完成的，中标人自行承担有关的责任。 6.涉及需进行消毒、拆卸的器械，应提供拆卸、消毒的详细使用说明并对消毒人员进行培训。</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 xml:space="preserve"> 核心产品要求（“△”）</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pPr>
              <w:pStyle w:val="null3"/>
              <w:jc w:val="center"/>
            </w:pPr>
            <w:r>
              <w:rPr/>
              <w:t>△</w:t>
            </w:r>
          </w:p>
        </w:tc>
        <w:tc>
          <w:tcPr>
            <w:tcW w:type="dxa" w:w="831"/>
          </w:tcPr>
          <w:p>
            <w:pPr>
              <w:pStyle w:val="null3"/>
              <w:jc w:val="left"/>
            </w:pPr>
            <w:r>
              <w:rPr/>
              <w:t>医用超声波仪器及设备</w:t>
            </w:r>
          </w:p>
        </w:tc>
        <w:tc>
          <w:tcPr>
            <w:tcW w:type="dxa" w:w="831"/>
          </w:tcPr>
          <w:p>
            <w:pPr>
              <w:pStyle w:val="null3"/>
              <w:jc w:val="left"/>
            </w:pPr>
            <w:r>
              <w:rPr/>
              <w:t>彩色多普勒超声诊断仪</w:t>
            </w:r>
          </w:p>
        </w:tc>
        <w:tc>
          <w:tcPr>
            <w:tcW w:type="dxa" w:w="831"/>
          </w:tcPr>
          <w:p>
            <w:pPr>
              <w:pStyle w:val="null3"/>
              <w:jc w:val="left"/>
            </w:pPr>
            <w:r>
              <w:rPr/>
              <w:t>台</w:t>
            </w:r>
          </w:p>
        </w:tc>
        <w:tc>
          <w:tcPr>
            <w:tcW w:type="dxa" w:w="831"/>
          </w:tcPr>
          <w:p>
            <w:pPr>
              <w:pStyle w:val="null3"/>
              <w:jc w:val="right"/>
            </w:pPr>
            <w:r>
              <w:rPr/>
              <w:t>2.00</w:t>
            </w:r>
          </w:p>
        </w:tc>
        <w:tc>
          <w:tcPr>
            <w:tcW w:type="dxa" w:w="831"/>
          </w:tcPr>
          <w:p>
            <w:pPr>
              <w:pStyle w:val="null3"/>
              <w:jc w:val="right"/>
            </w:pPr>
            <w:r>
              <w:rPr/>
              <w:t>814,000.00</w:t>
            </w:r>
          </w:p>
        </w:tc>
        <w:tc>
          <w:tcPr>
            <w:tcW w:type="dxa" w:w="831"/>
          </w:tcPr>
          <w:p>
            <w:pPr>
              <w:pStyle w:val="null3"/>
              <w:jc w:val="right"/>
            </w:pPr>
            <w:r>
              <w:rPr/>
              <w:t>1,628,000.00</w:t>
            </w:r>
          </w:p>
        </w:tc>
        <w:tc>
          <w:tcPr>
            <w:tcW w:type="dxa" w:w="831"/>
          </w:tcPr>
          <w:p>
            <w:pPr>
              <w:pStyle w:val="null3"/>
            </w:pPr>
            <w:r>
              <w:rPr/>
              <w:t>工业</w:t>
            </w:r>
          </w:p>
        </w:tc>
        <w:tc>
          <w:tcPr>
            <w:tcW w:type="dxa" w:w="831"/>
          </w:tcPr>
          <w:p>
            <w:pPr>
              <w:pStyle w:val="null3"/>
            </w:pPr>
            <w:r>
              <w:rPr/>
              <w:t>详见附表一</w:t>
            </w:r>
          </w:p>
        </w:tc>
      </w:tr>
    </w:tbl>
    <w:p>
      <w:pPr>
        <w:pStyle w:val="null3"/>
      </w:pPr>
      <w:r>
        <w:rPr>
          <w:b/>
        </w:rPr>
        <w:t>附表</w:t>
      </w:r>
      <w:r>
        <w:rPr>
          <w:b/>
        </w:rPr>
        <w:t>一</w:t>
      </w:r>
      <w:r>
        <w:rPr>
          <w:b/>
        </w:rPr>
        <w:t>：</w:t>
      </w:r>
      <w:r>
        <w:rPr>
          <w:b/>
        </w:rPr>
        <w:t>彩色多普勒超声诊断仪</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详见采购需求。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1.采购代理机构：本项目是指广东省政府采购中心，负责整个采购活动的组织，依法负责编制和发布招标文件，对招标文件拥有最终的解释权，不以任何身份出任评标委员会成员。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广东省卫生健康委员会</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2家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采购机构代理服务收费标准：采购机构代理服务收费标准（以预算为准）：http://gpcgd.gd.gov.cn/ywdt/tzgg/content/post_3049076.html</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pPr>
              <w:pStyle w:val="null3"/>
              <w:jc w:val="left"/>
            </w:pPr>
            <w:r>
              <w:rPr/>
              <w:t>异常低价审查。，政府采购评审中出现下列情形之一的，评审委员会应当启动异常低价投标（响应）审查程序： （1）投标（响应）报价低于全部通过符合性审查供应商投标（响应）报价平均值50%的，即投标（响应）报价&lt;全部通过符合性审查供应商投标（响应）报价平均值×50%； （2投标（响应）报价低于通过符合性审查且报价次低供应商投标（响应）报价50%的，即投标（响应）报价&lt;通过符合性审查且报价次低供应商投标（响应）报价×50%； （3）投标（响应）报价低于采购项目最高限价45%的，即投标（响应）报价&lt;采购项目最高限价×45%； （4）其他评审委员会认为供应商报价过低，有可能影响产品质量或者不能诚信履约的情形。 如项目（包组）采用下浮率报价的，则所述的投标（响应）报价，则为（1-下浮率报价）。 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 被启动异常低价审查的供应商，如果不提供书面说明、证明材料，或者提供的书面说明、证明材料不能证明其报价合理性的，应当将其作为无效投标（响应）处理。 通过异常低价审查的不足3家，不得进入详细评审。</w:t>
            </w: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开标解密时长：主持人开启远程解密起30分钟内完成；说明：具体情况根据开标时现场代理机构人员设置为准</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采购包1：非专门面向中小企业</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广东省政府采购中心</w:t>
      </w:r>
      <w:r>
        <w:rPr/>
        <w:t>代收。具体操作要求详见</w:t>
      </w:r>
      <w:r>
        <w:rPr/>
        <w:t>广东省政府采购中心</w:t>
      </w:r>
      <w:r>
        <w:rPr/>
        <w:t>有关指引，递交事宜请自行咨询</w:t>
      </w:r>
      <w:r>
        <w:rPr/>
        <w:t>广东省政府采购中心</w:t>
      </w:r>
      <w:r>
        <w:rPr/>
        <w:t>；请各投标人在投标文件递交截止时间前按须知前附表规定的金额递交至</w:t>
      </w:r>
      <w:r>
        <w:rPr/>
        <w:t>广东省政府采购中心</w:t>
      </w:r>
      <w:r>
        <w:rPr/>
        <w:t>，到账情况以开标时</w:t>
      </w:r>
      <w:r>
        <w:rPr/>
        <w:t>广东省政府采购中心</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陈小姐/龚小姐</w:t>
      </w:r>
    </w:p>
    <w:p>
      <w:pPr>
        <w:pStyle w:val="null3"/>
        <w:ind w:firstLine="480"/>
      </w:pPr>
      <w:r>
        <w:rPr/>
        <w:t>电话：</w:t>
      </w:r>
      <w:r>
        <w:rPr/>
        <w:t>020-83187086/83196816</w:t>
      </w:r>
    </w:p>
    <w:p>
      <w:pPr>
        <w:pStyle w:val="null3"/>
        <w:ind w:firstLine="480"/>
      </w:pPr>
      <w:r>
        <w:rPr/>
        <w:t>传真：</w:t>
      </w:r>
      <w:r>
        <w:rPr/>
        <w:t>-</w:t>
      </w:r>
    </w:p>
    <w:p>
      <w:pPr>
        <w:pStyle w:val="null3"/>
        <w:ind w:firstLine="480"/>
      </w:pPr>
      <w:r>
        <w:rPr/>
        <w:t>邮箱：</w:t>
      </w:r>
      <w:r>
        <w:rPr/>
        <w:t>gpcgdzgke@gd.gov.cn (推荐使用）</w:t>
      </w:r>
    </w:p>
    <w:p>
      <w:pPr>
        <w:pStyle w:val="null3"/>
        <w:ind w:firstLine="480"/>
      </w:pPr>
      <w:r>
        <w:rPr/>
        <w:t>地址：</w:t>
      </w:r>
      <w:r>
        <w:rPr/>
        <w:t>广州市越秀区越华路112号珠江国际大厦3楼质管科</w:t>
      </w:r>
    </w:p>
    <w:p>
      <w:pPr>
        <w:pStyle w:val="null3"/>
        <w:ind w:firstLine="480"/>
      </w:pPr>
      <w:r>
        <w:rPr/>
        <w:t>邮编：</w:t>
      </w:r>
      <w:r>
        <w:rPr/>
        <w:t>510030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政府采购监督管理机构名称：广东省财政厅政府采购监管处</w:t>
      </w:r>
    </w:p>
    <w:p>
      <w:pPr>
        <w:pStyle w:val="null3"/>
      </w:pPr>
      <w:r>
        <w:rPr/>
        <w:t>地 址：广州市越秀区北京路376号北裙楼313室</w:t>
      </w:r>
    </w:p>
    <w:p>
      <w:pPr>
        <w:pStyle w:val="null3"/>
      </w:pPr>
      <w:r>
        <w:rPr/>
        <w:t>电 话：020-83340570</w:t>
      </w:r>
    </w:p>
    <w:p>
      <w:pPr>
        <w:pStyle w:val="null3"/>
      </w:pPr>
      <w:r>
        <w:rPr/>
        <w:t>邮 编：510030</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采购包1(彩色多普勒超声诊断仪)：综合评分法,是指投标文件满足招标文件全部实质性要求，且按照评审因素的量化指标评审得分最高的投标人为中标候选人的评标方法。（最低报价不是中标的唯一依据。）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广东省政府采购中心</w:t>
      </w:r>
      <w:r>
        <w:rPr/>
        <w:t>统一对外发布。</w:t>
      </w:r>
    </w:p>
    <w:p>
      <w:pPr>
        <w:pStyle w:val="null3"/>
        <w:ind w:firstLine="480"/>
      </w:pPr>
      <w:r>
        <w:rPr/>
        <w:t>（2）对</w:t>
      </w:r>
      <w:r>
        <w:rPr/>
        <w:t>广东省政府采购中心</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采购包1（彩色多普勒超声诊断仪）：</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节能、环保产品</w:t>
            </w:r>
          </w:p>
        </w:tc>
        <w:tc>
          <w:tcPr>
            <w:tcW w:type="dxa" w:w="2160"/>
          </w:tcPr>
          <w:p>
            <w:pPr>
              <w:pStyle w:val="null3"/>
            </w:pPr>
            <w:r>
              <w:rPr/>
              <w:t xml:space="preserve"> ——</w:t>
            </w:r>
          </w:p>
        </w:tc>
        <w:tc>
          <w:tcPr>
            <w:tcW w:type="dxa" w:w="1246"/>
          </w:tcPr>
          <w:p>
            <w:pPr>
              <w:pStyle w:val="null3"/>
            </w:pPr>
            <w:r>
              <w:rPr/>
              <w:t>1%</w:t>
            </w:r>
          </w:p>
        </w:tc>
        <w:tc>
          <w:tcPr>
            <w:tcW w:type="dxa" w:w="2160"/>
          </w:tcPr>
          <w:p>
            <w:pPr>
              <w:pStyle w:val="null3"/>
              <w:jc w:val="left"/>
            </w:pPr>
            <w:r>
              <w:rPr/>
              <w:t>节能产品、环境标志产品优先采购政策: (1)供应商所投产品属于“环境标志产品政府采购品目清单”范围的，提供国家确定的认证机构出具的、处于有效期之内的环境标志产品认证证书，报价给予C2的价格扣除。即评审价＝核实价－环境标志产品核实价×C2（C2的取值为1%）； (2)供应商所投产品属于“节能产品政府采购品目清单”优先采购范围（即非标注星号的产品）的，提供国家确定的认证机构出具的、处于有效期之内的节能标志产品认证证书或节水产品认证证书，报价给予C3的价格扣除。即评审价＝核实价－节能产品核实价×C3（C3的取值为1%）； (3)供应商在《关于印发环境标志产品政府采购品目清单的通知》（财库〔2019〕18号）、《关于印发节能产品政府采购品目清单的通知》（财库〔2019〕19号）中可以查到对应的清单目录。（4）上述节能产品包括节水产品。（5）评审价＝核实价－环境标志产品核实价×C2-节能标志产品核实价×C3。</w:t>
            </w:r>
          </w:p>
        </w:tc>
      </w:tr>
      <w:tr>
        <w:tc>
          <w:tcPr>
            <w:tcW w:type="dxa" w:w="581"/>
          </w:tcPr>
          <w:p>
            <w:pPr>
              <w:pStyle w:val="null3"/>
            </w:pPr>
            <w:r>
              <w:rPr/>
              <w:t>2</w:t>
            </w:r>
          </w:p>
        </w:tc>
        <w:tc>
          <w:tcPr>
            <w:tcW w:type="dxa" w:w="2160"/>
          </w:tcPr>
          <w:p>
            <w:pPr>
              <w:pStyle w:val="null3"/>
              <w:jc w:val="left"/>
            </w:pPr>
            <w:r>
              <w:rPr/>
              <w:t>小型、微型企业，监狱企业，残疾人福利性单位</w:t>
            </w:r>
          </w:p>
        </w:tc>
        <w:tc>
          <w:tcPr>
            <w:tcW w:type="dxa" w:w="2160"/>
          </w:tcPr>
          <w:p>
            <w:pPr>
              <w:pStyle w:val="null3"/>
            </w:pPr>
            <w:r>
              <w:rPr/>
              <w:t>货物由小微企业制造</w:t>
            </w:r>
          </w:p>
        </w:tc>
        <w:tc>
          <w:tcPr>
            <w:tcW w:type="dxa" w:w="1246"/>
          </w:tcPr>
          <w:p>
            <w:pPr>
              <w:pStyle w:val="null3"/>
            </w:pPr>
            <w:r>
              <w:rPr/>
              <w:t>10%</w:t>
            </w:r>
          </w:p>
        </w:tc>
        <w:tc>
          <w:tcPr>
            <w:tcW w:type="dxa" w:w="2160"/>
          </w:tcPr>
          <w:p>
            <w:pPr>
              <w:pStyle w:val="null3"/>
              <w:jc w:val="left"/>
            </w:pPr>
            <w:r>
              <w:rPr/>
              <w:t>货物由小微企业制造，即货物由小微企业生产且使用该小微企业商号或者注册商标时，给予价格扣除C1，即：评标价=投标报价×（1-C1）;监狱企业与残疾人福利性单位视同小型、微型企业，享受同等价格扣除，当企业属性重复时，不重复价格扣除。</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采购包1（彩色多普勒超声诊断仪）：</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提供投标截止日前6个月内任意1个月依法缴纳税收和社会保障资金的相关材料。 如依法免税或不需要缴纳社会保障资金的， 提供相应证明材料。</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供应商必须具有良好的商业信誉和健全的财务会计制度（提供以下2种证明材料之一：①经会计师事务所审计的2023年或2024年度财务状况报告；②同时提供a.基本开户行出具的资信证明，b.《基本存款账号信息》或《开户许可证》）。</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按投标（响应）文件格式填报设备及专业技术能力情况。</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tc>
      </w:tr>
    </w:tbl>
    <w:p>
      <w:pPr>
        <w:pStyle w:val="null3"/>
        <w:ind w:firstLine="480"/>
      </w:pPr>
      <w:r>
        <w:rPr/>
        <w:t>表二符合性审查表：</w:t>
      </w:r>
    </w:p>
    <w:p>
      <w:pPr>
        <w:pStyle w:val="null3"/>
      </w:pPr>
      <w:r>
        <w:rPr/>
        <w:t>采购包1（彩色多普勒超声诊断仪）：</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投标总金额是固定价且是唯一的，未超过本项目采购预算。</w:t>
            </w:r>
          </w:p>
        </w:tc>
        <w:tc>
          <w:tcPr>
            <w:tcW w:type="dxa" w:w="4238"/>
          </w:tcPr>
          <w:p>
            <w:pPr>
              <w:pStyle w:val="null3"/>
            </w:pPr>
            <w:r>
              <w:rPr/>
              <w:t>投标总金额是固定价且是唯一的，未超过本项目采购预算。</w:t>
            </w:r>
          </w:p>
        </w:tc>
      </w:tr>
      <w:tr>
        <w:tc>
          <w:tcPr>
            <w:tcW w:type="dxa" w:w="890"/>
          </w:tcPr>
          <w:p>
            <w:pPr>
              <w:pStyle w:val="null3"/>
            </w:pPr>
            <w:r>
              <w:rPr/>
              <w:t>2</w:t>
            </w:r>
          </w:p>
        </w:tc>
        <w:tc>
          <w:tcPr>
            <w:tcW w:type="dxa" w:w="3178"/>
          </w:tcPr>
          <w:p>
            <w:pPr>
              <w:pStyle w:val="null3"/>
            </w:pPr>
            <w:r>
              <w:rPr/>
              <w:t>对标的内容没有报价漏项。</w:t>
            </w:r>
          </w:p>
        </w:tc>
        <w:tc>
          <w:tcPr>
            <w:tcW w:type="dxa" w:w="4238"/>
          </w:tcPr>
          <w:p>
            <w:pPr>
              <w:pStyle w:val="null3"/>
            </w:pPr>
            <w:r>
              <w:rPr/>
              <w:t>对标的内容没有报价漏项。</w:t>
            </w:r>
          </w:p>
        </w:tc>
      </w:tr>
      <w:tr>
        <w:tc>
          <w:tcPr>
            <w:tcW w:type="dxa" w:w="890"/>
          </w:tcPr>
          <w:p>
            <w:pPr>
              <w:pStyle w:val="null3"/>
            </w:pPr>
            <w:r>
              <w:rPr/>
              <w:t>3</w:t>
            </w:r>
          </w:p>
        </w:tc>
        <w:tc>
          <w:tcPr>
            <w:tcW w:type="dxa" w:w="3178"/>
          </w:tcPr>
          <w:p>
            <w:pPr>
              <w:pStyle w:val="null3"/>
            </w:pPr>
            <w:r>
              <w:rPr/>
              <w:t>提交投标函。投标函按规定格式填写，内容完整。</w:t>
            </w:r>
          </w:p>
        </w:tc>
        <w:tc>
          <w:tcPr>
            <w:tcW w:type="dxa" w:w="4238"/>
          </w:tcPr>
          <w:p>
            <w:pPr>
              <w:pStyle w:val="null3"/>
            </w:pPr>
            <w:r>
              <w:rPr/>
              <w:t>提交投标函。投标函按规定格式填写，内容完整。</w:t>
            </w:r>
          </w:p>
        </w:tc>
      </w:tr>
      <w:tr>
        <w:tc>
          <w:tcPr>
            <w:tcW w:type="dxa" w:w="890"/>
          </w:tcPr>
          <w:p>
            <w:pPr>
              <w:pStyle w:val="null3"/>
            </w:pPr>
            <w:r>
              <w:rPr/>
              <w:t>4</w:t>
            </w:r>
          </w:p>
        </w:tc>
        <w:tc>
          <w:tcPr>
            <w:tcW w:type="dxa" w:w="3178"/>
          </w:tcPr>
          <w:p>
            <w:pPr>
              <w:pStyle w:val="null3"/>
            </w:pPr>
            <w:r>
              <w:rPr/>
              <w:t>法定代表人（单位负责人）资格证明书及授权委托书（如法定代表人（单位负责人）代表单位投标（响应）的，则提交法定代表人（单位负责人）资格证明书），按对应格式文件签署、盖章。</w:t>
            </w:r>
          </w:p>
        </w:tc>
        <w:tc>
          <w:tcPr>
            <w:tcW w:type="dxa" w:w="4238"/>
          </w:tcPr>
          <w:p>
            <w:pPr>
              <w:pStyle w:val="null3"/>
            </w:pPr>
            <w:r>
              <w:rPr/>
              <w:t>法定代表人（单位负责人）资格证明书及授权委托书（如法定代表人（单位负责人）代表单位投标（响应）的，则提交法定代表人（单位负责人）资格证明书），按对应格式文件签署、盖章。</w:t>
            </w:r>
          </w:p>
        </w:tc>
      </w:tr>
      <w:tr>
        <w:tc>
          <w:tcPr>
            <w:tcW w:type="dxa" w:w="890"/>
          </w:tcPr>
          <w:p>
            <w:pPr>
              <w:pStyle w:val="null3"/>
            </w:pPr>
            <w:r>
              <w:rPr/>
              <w:t>5</w:t>
            </w:r>
          </w:p>
        </w:tc>
        <w:tc>
          <w:tcPr>
            <w:tcW w:type="dxa" w:w="3178"/>
          </w:tcPr>
          <w:p>
            <w:pPr>
              <w:pStyle w:val="null3"/>
            </w:pPr>
            <w:r>
              <w:rPr/>
              <w:t>“★”号条款满足招标文件要求。</w:t>
            </w:r>
          </w:p>
        </w:tc>
        <w:tc>
          <w:tcPr>
            <w:tcW w:type="dxa" w:w="4238"/>
          </w:tcPr>
          <w:p>
            <w:pPr>
              <w:pStyle w:val="null3"/>
            </w:pPr>
            <w:r>
              <w:rPr/>
              <w:t>“★”号条款满足招标文件要求。</w:t>
            </w:r>
          </w:p>
        </w:tc>
      </w:tr>
      <w:tr>
        <w:tc>
          <w:tcPr>
            <w:tcW w:type="dxa" w:w="890"/>
          </w:tcPr>
          <w:p>
            <w:pPr>
              <w:pStyle w:val="null3"/>
            </w:pPr>
            <w:r>
              <w:rPr/>
              <w:t>6</w:t>
            </w:r>
          </w:p>
        </w:tc>
        <w:tc>
          <w:tcPr>
            <w:tcW w:type="dxa" w:w="3178"/>
          </w:tcPr>
          <w:p>
            <w:pPr>
              <w:pStyle w:val="null3"/>
            </w:pPr>
            <w:r>
              <w:rPr/>
              <w:t>投标有效期为投标截止日起至少90天。</w:t>
            </w:r>
          </w:p>
        </w:tc>
        <w:tc>
          <w:tcPr>
            <w:tcW w:type="dxa" w:w="4238"/>
          </w:tcPr>
          <w:p>
            <w:pPr>
              <w:pStyle w:val="null3"/>
            </w:pPr>
            <w:r>
              <w:rPr/>
              <w:t>投标有效期为投标截止日起至少90天。</w:t>
            </w:r>
          </w:p>
        </w:tc>
      </w:tr>
      <w:tr>
        <w:tc>
          <w:tcPr>
            <w:tcW w:type="dxa" w:w="890"/>
          </w:tcPr>
          <w:p>
            <w:pPr>
              <w:pStyle w:val="null3"/>
            </w:pPr>
            <w:r>
              <w:rPr/>
              <w:t>7</w:t>
            </w:r>
          </w:p>
        </w:tc>
        <w:tc>
          <w:tcPr>
            <w:tcW w:type="dxa" w:w="3178"/>
          </w:tcPr>
          <w:p>
            <w:pPr>
              <w:pStyle w:val="null3"/>
            </w:pPr>
            <w:r>
              <w:rPr/>
              <w:t>如出现投标报价错误的处理原则修正后的报价,投标供应商按规定书面确认。</w:t>
            </w:r>
          </w:p>
        </w:tc>
        <w:tc>
          <w:tcPr>
            <w:tcW w:type="dxa" w:w="4238"/>
          </w:tcPr>
          <w:p>
            <w:pPr>
              <w:pStyle w:val="null3"/>
            </w:pPr>
            <w:r>
              <w:rPr/>
              <w:t>如出现投标报价错误的处理原则修正后的报价,投标供应商按规定书面确认。</w:t>
            </w:r>
          </w:p>
        </w:tc>
      </w:tr>
      <w:tr>
        <w:tc>
          <w:tcPr>
            <w:tcW w:type="dxa" w:w="890"/>
          </w:tcPr>
          <w:p>
            <w:pPr>
              <w:pStyle w:val="null3"/>
            </w:pPr>
            <w:r>
              <w:rPr/>
              <w:t>8</w:t>
            </w:r>
          </w:p>
        </w:tc>
        <w:tc>
          <w:tcPr>
            <w:tcW w:type="dxa" w:w="3178"/>
          </w:tcPr>
          <w:p>
            <w:pPr>
              <w:pStyle w:val="null3"/>
            </w:pPr>
            <w:r>
              <w:rPr/>
              <w:t>未出现视为投标供应商串标投标所列的情形。</w:t>
            </w:r>
          </w:p>
        </w:tc>
        <w:tc>
          <w:tcPr>
            <w:tcW w:type="dxa" w:w="4238"/>
          </w:tcPr>
          <w:p>
            <w:pPr>
              <w:pStyle w:val="null3"/>
            </w:pPr>
            <w:r>
              <w:rPr/>
              <w:t>未出现视为投标供应商串标投标所列的情形。</w:t>
            </w:r>
          </w:p>
        </w:tc>
      </w:tr>
      <w:tr>
        <w:tc>
          <w:tcPr>
            <w:tcW w:type="dxa" w:w="890"/>
          </w:tcPr>
          <w:p>
            <w:pPr>
              <w:pStyle w:val="null3"/>
            </w:pPr>
            <w:r>
              <w:rPr/>
              <w:t>9</w:t>
            </w:r>
          </w:p>
        </w:tc>
        <w:tc>
          <w:tcPr>
            <w:tcW w:type="dxa" w:w="3178"/>
          </w:tcPr>
          <w:p>
            <w:pPr>
              <w:pStyle w:val="null3"/>
            </w:pPr>
            <w:r>
              <w:rPr/>
              <w:t>投标文件未含有采购人不可接受的附加条件。</w:t>
            </w:r>
          </w:p>
        </w:tc>
        <w:tc>
          <w:tcPr>
            <w:tcW w:type="dxa" w:w="4238"/>
          </w:tcPr>
          <w:p>
            <w:pPr>
              <w:pStyle w:val="null3"/>
            </w:pPr>
            <w:r>
              <w:rPr/>
              <w:t>投标文件未含有采购人不可接受的附加条件。</w:t>
            </w:r>
          </w:p>
        </w:tc>
      </w:tr>
      <w:tr>
        <w:tc>
          <w:tcPr>
            <w:tcW w:type="dxa" w:w="890"/>
          </w:tcPr>
          <w:p>
            <w:pPr>
              <w:pStyle w:val="null3"/>
            </w:pPr>
            <w:r>
              <w:rPr/>
              <w:t>10</w:t>
            </w:r>
          </w:p>
        </w:tc>
        <w:tc>
          <w:tcPr>
            <w:tcW w:type="dxa" w:w="3178"/>
          </w:tcPr>
          <w:p>
            <w:pPr>
              <w:pStyle w:val="null3"/>
            </w:pPr>
            <w:r>
              <w:rPr/>
              <w:t>未以联合体形式投标。</w:t>
            </w:r>
          </w:p>
        </w:tc>
        <w:tc>
          <w:tcPr>
            <w:tcW w:type="dxa" w:w="4238"/>
          </w:tcPr>
          <w:p>
            <w:pPr>
              <w:pStyle w:val="null3"/>
            </w:pPr>
            <w:r>
              <w:rPr/>
              <w:t>未以联合体形式投标。</w:t>
            </w:r>
          </w:p>
        </w:tc>
      </w:tr>
      <w:tr>
        <w:tc>
          <w:tcPr>
            <w:tcW w:type="dxa" w:w="890"/>
          </w:tcPr>
          <w:p>
            <w:pPr>
              <w:pStyle w:val="null3"/>
            </w:pPr>
            <w:r>
              <w:rPr/>
              <w:t>11</w:t>
            </w:r>
          </w:p>
        </w:tc>
        <w:tc>
          <w:tcPr>
            <w:tcW w:type="dxa" w:w="3178"/>
          </w:tcPr>
          <w:p>
            <w:pPr>
              <w:pStyle w:val="null3"/>
            </w:pPr>
            <w:r>
              <w:rPr/>
              <w:t>未以进口产品投标。</w:t>
            </w:r>
          </w:p>
        </w:tc>
        <w:tc>
          <w:tcPr>
            <w:tcW w:type="dxa" w:w="4238"/>
          </w:tcPr>
          <w:p>
            <w:pPr>
              <w:pStyle w:val="null3"/>
            </w:pPr>
            <w:r>
              <w:rPr/>
              <w:t>未以进口产品投标。</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采购包1(彩色多普勒超声诊断仪):</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商务部分17.0分</w:t>
            </w:r>
          </w:p>
          <w:p>
            <w:pPr>
              <w:pStyle w:val="null3"/>
            </w:pPr>
            <w:r>
              <w:rPr/>
              <w:t>技术部分53.0分</w:t>
            </w:r>
          </w:p>
          <w:p>
            <w:pPr>
              <w:pStyle w:val="null3"/>
            </w:pPr>
            <w:r>
              <w:rPr/>
              <w:t>报价得分30.0分</w:t>
            </w:r>
          </w:p>
        </w:tc>
      </w:tr>
      <w:tr>
        <w:tc>
          <w:tcPr>
            <w:tcW w:type="dxa" w:w="922"/>
            <w:gridSpan w:val="2"/>
            <w:vMerge w:val="restart"/>
          </w:tcPr>
          <w:p>
            <w:pPr>
              <w:pStyle w:val="null3"/>
              <w:jc w:val="center"/>
            </w:pPr>
            <w:r>
              <w:rPr/>
              <w:t>技术部分</w:t>
            </w:r>
          </w:p>
        </w:tc>
        <w:tc>
          <w:tcPr>
            <w:tcW w:type="dxa" w:w="2307"/>
          </w:tcPr>
          <w:p>
            <w:pPr>
              <w:pStyle w:val="null3"/>
              <w:jc w:val="left"/>
            </w:pPr>
            <w:r>
              <w:rPr/>
              <w:t>技术条款响应情况A (32.0分)</w:t>
            </w:r>
          </w:p>
        </w:tc>
        <w:tc>
          <w:tcPr>
            <w:tcW w:type="dxa" w:w="5076"/>
          </w:tcPr>
          <w:p>
            <w:pPr>
              <w:pStyle w:val="null3"/>
              <w:jc w:val="left"/>
            </w:pPr>
            <w:r>
              <w:rPr/>
              <w:t>1、评标委员会根据投标人对采购需求“技术参数要求”中标注“▲”条款的响应程度进行打分，共8项，每满足1项“▲”条款得4分，本项最高得32分。 注：提供能证明满足相应技术参数要求的相关证明资料（如第三方出具的检验报告、或制造商盖章的技术资料、或投标人盖章的产品彩页或技术白皮书或产品说明书、或投标人盖章的能证明满足招标文件对应参数要求的其他证明材料作为佐证材料）。若证明材料与供应商响应不一致的，以证明材料为准。如相关印刷资料或检测报告或货物制造商对技术参数的确认函等佐证资料为外文版的，请同时提供中文版。若证明材料与供应商响应不一致的，以证明材料为准。</w:t>
            </w:r>
          </w:p>
        </w:tc>
      </w:tr>
      <w:tr>
        <w:tc>
          <w:tcPr>
            <w:tcW w:type="dxa" w:w="922"/>
            <w:gridSpan w:val="2"/>
            <w:vMerge/>
          </w:tcPr>
          <w:p/>
        </w:tc>
        <w:tc>
          <w:tcPr>
            <w:tcW w:type="dxa" w:w="2307"/>
          </w:tcPr>
          <w:p>
            <w:pPr>
              <w:pStyle w:val="null3"/>
              <w:jc w:val="left"/>
            </w:pPr>
            <w:r>
              <w:rPr/>
              <w:t>技术条款响应情况B (21.0分)</w:t>
            </w:r>
          </w:p>
        </w:tc>
        <w:tc>
          <w:tcPr>
            <w:tcW w:type="dxa" w:w="5076"/>
          </w:tcPr>
          <w:p>
            <w:pPr>
              <w:pStyle w:val="null3"/>
              <w:jc w:val="left"/>
            </w:pPr>
            <w:r>
              <w:rPr/>
              <w:t>2、评标委员会根据投标人对采购需求“技术参数要求”中未标注“★”、“▲”条款的响应程度进行打分，共70项，每满足1项得0.3分，本项最高得21分。 注：技术参数按《技术和服务要求响应表》进行填写，如果采购需求对技术参数有要求提供证明材料的，还需要按要求提供证明材料，否则不得分。</w:t>
            </w:r>
          </w:p>
        </w:tc>
      </w:tr>
      <w:tr>
        <w:tc>
          <w:tcPr>
            <w:tcW w:type="dxa" w:w="922"/>
            <w:gridSpan w:val="2"/>
            <w:vMerge w:val="restart"/>
          </w:tcPr>
          <w:p>
            <w:pPr>
              <w:pStyle w:val="null3"/>
              <w:jc w:val="center"/>
            </w:pPr>
            <w:r>
              <w:rPr/>
              <w:t>商务部分</w:t>
            </w:r>
          </w:p>
        </w:tc>
        <w:tc>
          <w:tcPr>
            <w:tcW w:type="dxa" w:w="2307"/>
          </w:tcPr>
          <w:p>
            <w:pPr>
              <w:pStyle w:val="null3"/>
              <w:jc w:val="left"/>
            </w:pPr>
            <w:r>
              <w:rPr/>
              <w:t>供货方案 (4.0分)</w:t>
            </w:r>
          </w:p>
        </w:tc>
        <w:tc>
          <w:tcPr>
            <w:tcW w:type="dxa" w:w="5076"/>
          </w:tcPr>
          <w:p>
            <w:pPr>
              <w:pStyle w:val="null3"/>
              <w:jc w:val="left"/>
            </w:pPr>
            <w:r>
              <w:rPr/>
              <w:t>根据投标人针对采购需求“供货要求”提供的供货方案（包括但不限于①交货安排，②安装调试）进行评审： （1）方案完全满足且优于采购需求，本项得4分； （2）方案完全满足采购需求，本项得2分； （3）方案不能完全满足采购需求，本项得1分； （4） 不提供方案的,本项得0分。</w:t>
            </w:r>
          </w:p>
        </w:tc>
      </w:tr>
      <w:tr>
        <w:tc>
          <w:tcPr>
            <w:tcW w:type="dxa" w:w="922"/>
            <w:gridSpan w:val="2"/>
            <w:vMerge/>
          </w:tcPr>
          <w:p/>
        </w:tc>
        <w:tc>
          <w:tcPr>
            <w:tcW w:type="dxa" w:w="2307"/>
          </w:tcPr>
          <w:p>
            <w:pPr>
              <w:pStyle w:val="null3"/>
              <w:jc w:val="left"/>
            </w:pPr>
            <w:r>
              <w:rPr/>
              <w:t>使用及培训方案 (4.0分)</w:t>
            </w:r>
          </w:p>
        </w:tc>
        <w:tc>
          <w:tcPr>
            <w:tcW w:type="dxa" w:w="5076"/>
          </w:tcPr>
          <w:p>
            <w:pPr>
              <w:pStyle w:val="null3"/>
              <w:jc w:val="left"/>
            </w:pPr>
            <w:r>
              <w:rPr/>
              <w:t>根据投标人针对采购需求“使用及培训要求”提供的使用及培训方案（包括但不限于①技术支持，②培训计划）进行评审： （1）方案完全满足且优于采购需求，本项得4分； （2）方案完全满足采购需求，本项得2分； （3）方案不能完全满足采购需求，本项得1分； （4） 不提供方案的,本项得0分。</w:t>
            </w:r>
          </w:p>
        </w:tc>
      </w:tr>
      <w:tr>
        <w:tc>
          <w:tcPr>
            <w:tcW w:type="dxa" w:w="922"/>
            <w:gridSpan w:val="2"/>
            <w:vMerge/>
          </w:tcPr>
          <w:p/>
        </w:tc>
        <w:tc>
          <w:tcPr>
            <w:tcW w:type="dxa" w:w="2307"/>
          </w:tcPr>
          <w:p>
            <w:pPr>
              <w:pStyle w:val="null3"/>
              <w:jc w:val="left"/>
            </w:pPr>
            <w:r>
              <w:rPr/>
              <w:t>质量及售后服务方案 (4.0分)</w:t>
            </w:r>
          </w:p>
        </w:tc>
        <w:tc>
          <w:tcPr>
            <w:tcW w:type="dxa" w:w="5076"/>
          </w:tcPr>
          <w:p>
            <w:pPr>
              <w:pStyle w:val="null3"/>
              <w:jc w:val="left"/>
            </w:pPr>
            <w:r>
              <w:rPr/>
              <w:t>根据投标人针对采购需求“质量及售后服务要求”提供的售后服务方案进行评审（包括但不限于①设备开机率保障，②设备故障处理）： （1）方案完全满足且优于采购需求，本项得4分； （2）方案完全满足采购需求，本项得2分； （3）方案不能完全满足采购需求，本项得1分； （4） 不提供方案的,本项得0分。</w:t>
            </w:r>
          </w:p>
        </w:tc>
      </w:tr>
      <w:tr>
        <w:tc>
          <w:tcPr>
            <w:tcW w:type="dxa" w:w="922"/>
            <w:gridSpan w:val="2"/>
            <w:vMerge/>
          </w:tcPr>
          <w:p/>
        </w:tc>
        <w:tc>
          <w:tcPr>
            <w:tcW w:type="dxa" w:w="2307"/>
          </w:tcPr>
          <w:p>
            <w:pPr>
              <w:pStyle w:val="null3"/>
              <w:jc w:val="left"/>
            </w:pPr>
            <w:r>
              <w:rPr/>
              <w:t>体系认证 (1.0分)</w:t>
            </w:r>
          </w:p>
        </w:tc>
        <w:tc>
          <w:tcPr>
            <w:tcW w:type="dxa" w:w="5076"/>
          </w:tcPr>
          <w:p>
            <w:pPr>
              <w:pStyle w:val="null3"/>
              <w:jc w:val="left"/>
            </w:pPr>
            <w:r>
              <w:rPr/>
              <w:t>供应商具有有效期内的质量管理体系认证证书（认证范围与医疗设备或医疗器械相关）得1分。 注：提供认证证书复印件并须同时提供在“全国认证认可信息公共服务平台”对体系证书的信息查询截图作为评审依据，已失效或撤销或暂停的不得分。上述证书如因成立时间不足三个月的原因未能获得的，可对应得分。</w:t>
            </w:r>
          </w:p>
        </w:tc>
      </w:tr>
      <w:tr>
        <w:tc>
          <w:tcPr>
            <w:tcW w:type="dxa" w:w="922"/>
            <w:gridSpan w:val="2"/>
            <w:vMerge/>
          </w:tcPr>
          <w:p/>
        </w:tc>
        <w:tc>
          <w:tcPr>
            <w:tcW w:type="dxa" w:w="2307"/>
          </w:tcPr>
          <w:p>
            <w:pPr>
              <w:pStyle w:val="null3"/>
              <w:jc w:val="left"/>
            </w:pPr>
            <w:r>
              <w:rPr/>
              <w:t>经验业绩情况 (2.0分)</w:t>
            </w:r>
          </w:p>
        </w:tc>
        <w:tc>
          <w:tcPr>
            <w:tcW w:type="dxa" w:w="5076"/>
          </w:tcPr>
          <w:p>
            <w:pPr>
              <w:pStyle w:val="null3"/>
              <w:jc w:val="left"/>
            </w:pPr>
            <w:r>
              <w:rPr/>
              <w:t>供应商提供自2022年1月1日以来（按合同签订时间为准）承担的彩色多普勒超声诊断仪类销售业绩经验的合同，每提供一个同类业绩得1分，最高得2分。 注：须提供合同关键页扫描件并加盖公章（包含但不限于合同首页、合同内容页、合同签字页、签订日期页）；如合同内容未体现的，须同时提供合同甲方或甲方项目主管部门盖章的证明材料。证明材料资料不全无法确定为同类项目业绩，不予认可。同一项目不同年度，或同一项目续签不累计计分。同一项目只计取一次分值不重复计分。</w:t>
            </w:r>
          </w:p>
        </w:tc>
      </w:tr>
      <w:tr>
        <w:tc>
          <w:tcPr>
            <w:tcW w:type="dxa" w:w="922"/>
            <w:gridSpan w:val="2"/>
            <w:vMerge/>
          </w:tcPr>
          <w:p/>
        </w:tc>
        <w:tc>
          <w:tcPr>
            <w:tcW w:type="dxa" w:w="2307"/>
          </w:tcPr>
          <w:p>
            <w:pPr>
              <w:pStyle w:val="null3"/>
              <w:jc w:val="left"/>
            </w:pPr>
            <w:r>
              <w:rPr/>
              <w:t>用户评价 (2.0分)</w:t>
            </w:r>
          </w:p>
        </w:tc>
        <w:tc>
          <w:tcPr>
            <w:tcW w:type="dxa" w:w="5076"/>
          </w:tcPr>
          <w:p>
            <w:pPr>
              <w:pStyle w:val="null3"/>
              <w:jc w:val="left"/>
            </w:pPr>
            <w:r>
              <w:rPr/>
              <w:t>以上“经验业绩情况”有效计分的业绩中获得客户满意度正面评价（优秀、优良、良好、满意或相当于正面评价）且评价文件体现评价单位联系人及联系方式的（如未体现的，供应商须另行提供评价单位的联系人及联系方式），每提供一份得1分，最高得2分；不提供不得分。 注：1.提供客户满意度评价文件的复印件（需具有合同甲方或甲方项目主管部门盖章）。2.同一项目多份客户满意度评价不可累计得分。 3.评价文件未体现评价单位联系人及联系方式，且供应商未提供评价单位的联系人及联系方式，对应的评价文件不得分。</w:t>
            </w:r>
          </w:p>
        </w:tc>
      </w:tr>
      <w:tr>
        <w:tc>
          <w:tcPr>
            <w:tcW w:type="dxa" w:w="922"/>
            <w:gridSpan w:val="2"/>
          </w:tcPr>
          <w:p>
            <w:pPr>
              <w:pStyle w:val="null3"/>
              <w:jc w:val="center"/>
            </w:pPr>
            <w:r>
              <w:rPr/>
              <w:t>投标报价</w:t>
            </w:r>
          </w:p>
        </w:tc>
        <w:tc>
          <w:tcPr>
            <w:tcW w:type="dxa" w:w="2307"/>
          </w:tcPr>
          <w:p>
            <w:pPr>
              <w:pStyle w:val="null3"/>
              <w:jc w:val="left"/>
            </w:pPr>
            <w:r>
              <w:rPr/>
              <w:t>投标报价得分 (30.0分)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48"/>
          <w:b/>
        </w:rPr>
        <w:t>政府采购货物买卖合同</w:t>
      </w:r>
    </w:p>
    <w:p>
      <w:pPr>
        <w:pStyle w:val="null3"/>
        <w:jc w:val="both"/>
      </w:pPr>
      <w:r>
        <w:rPr>
          <w:sz w:val="32"/>
        </w:rPr>
        <w:t>项目名称：</w:t>
      </w:r>
    </w:p>
    <w:p>
      <w:pPr>
        <w:pStyle w:val="null3"/>
        <w:ind w:left="420"/>
        <w:jc w:val="both"/>
      </w:pPr>
      <w:r>
        <w:rPr>
          <w:sz w:val="32"/>
        </w:rPr>
        <w:t>合同编号：</w:t>
      </w:r>
    </w:p>
    <w:p>
      <w:pPr>
        <w:pStyle w:val="null3"/>
        <w:ind w:left="420"/>
        <w:jc w:val="both"/>
      </w:pPr>
      <w:r>
        <w:rPr>
          <w:sz w:val="32"/>
        </w:rPr>
        <w:t>甲</w:t>
      </w:r>
      <w:r>
        <w:rPr>
          <w:sz w:val="21"/>
        </w:rPr>
        <w:t xml:space="preserve">    </w:t>
      </w:r>
      <w:r>
        <w:rPr>
          <w:sz w:val="32"/>
        </w:rPr>
        <w:t>方：</w:t>
      </w:r>
    </w:p>
    <w:p>
      <w:pPr>
        <w:pStyle w:val="null3"/>
        <w:ind w:left="420"/>
        <w:jc w:val="both"/>
      </w:pPr>
      <w:r>
        <w:rPr>
          <w:sz w:val="32"/>
        </w:rPr>
        <w:t>乙</w:t>
      </w:r>
      <w:r>
        <w:rPr>
          <w:sz w:val="21"/>
        </w:rPr>
        <w:t xml:space="preserve">    </w:t>
      </w:r>
      <w:r>
        <w:rPr>
          <w:sz w:val="32"/>
        </w:rPr>
        <w:t>方：</w:t>
      </w:r>
    </w:p>
    <w:p>
      <w:pPr>
        <w:pStyle w:val="null3"/>
        <w:ind w:left="420"/>
        <w:jc w:val="both"/>
      </w:pPr>
      <w:r>
        <w:rPr>
          <w:sz w:val="32"/>
        </w:rPr>
        <w:t>签订时间：</w:t>
      </w:r>
    </w:p>
    <w:p>
      <w:pPr>
        <w:pStyle w:val="null3"/>
        <w:jc w:val="both"/>
        <w:outlineLvl w:val="1"/>
      </w:pPr>
      <w:r>
        <w:rPr>
          <w:sz w:val="28"/>
          <w:b/>
        </w:rPr>
        <w:t xml:space="preserve">第一节 </w:t>
      </w:r>
      <w:r>
        <w:rPr>
          <w:sz w:val="28"/>
          <w:b/>
        </w:rPr>
        <w:t>政府采购合同协议书</w:t>
      </w:r>
    </w:p>
    <w:p>
      <w:pPr>
        <w:pStyle w:val="null3"/>
        <w:jc w:val="center"/>
        <w:outlineLvl w:val="1"/>
      </w:pPr>
      <w:r>
        <w:rPr>
          <w:sz w:val="21"/>
        </w:rPr>
        <w:t>甲方（全称）：（采购人或受采购人委托签订合同的单位）</w:t>
      </w:r>
    </w:p>
    <w:p>
      <w:pPr>
        <w:pStyle w:val="null3"/>
        <w:jc w:val="both"/>
      </w:pPr>
      <w:r>
        <w:rPr>
          <w:sz w:val="21"/>
        </w:rPr>
        <w:t>乙方1（全称）：（供应商）</w:t>
      </w:r>
    </w:p>
    <w:p>
      <w:pPr>
        <w:pStyle w:val="null3"/>
        <w:jc w:val="both"/>
      </w:pPr>
      <w:r>
        <w:rPr>
          <w:sz w:val="21"/>
        </w:rPr>
        <w:t>乙方2（全称）：（联合体成员供应商或其他合同主体）（如有）</w:t>
      </w:r>
    </w:p>
    <w:p>
      <w:pPr>
        <w:pStyle w:val="null3"/>
        <w:jc w:val="both"/>
      </w:pPr>
      <w:r>
        <w:rPr>
          <w:sz w:val="21"/>
        </w:rPr>
        <w:t>乙方</w:t>
      </w:r>
      <w:r>
        <w:rPr>
          <w:sz w:val="21"/>
        </w:rPr>
        <w:t>3</w:t>
      </w:r>
      <w:r>
        <w:rPr>
          <w:sz w:val="21"/>
        </w:rPr>
        <w:t>（全称）</w:t>
      </w:r>
      <w:r>
        <w:rPr>
          <w:sz w:val="21"/>
        </w:rPr>
        <w:t>（联合体成员供应商或其他合同主体）（如有）</w:t>
      </w:r>
    </w:p>
    <w:p>
      <w:pPr>
        <w:pStyle w:val="null3"/>
        <w:jc w:val="both"/>
      </w:pPr>
      <w:r>
        <w:rPr>
          <w:sz w:val="21"/>
        </w:rPr>
        <w:t xml:space="preserve">依据《中华人民共和国民法典》、《中华人民共和国政府采购法》等有关的法律法规，以及本采购项目的招标文件等采购文件、乙方的《投标（响应）文件》及《中标（成交）通知书》，甲乙双方同意签订本合同。具体情况及要求如下：    </w:t>
      </w:r>
    </w:p>
    <w:p>
      <w:pPr>
        <w:pStyle w:val="null3"/>
        <w:ind w:firstLine="422"/>
        <w:jc w:val="both"/>
      </w:pPr>
      <w:r>
        <w:rPr>
          <w:sz w:val="21"/>
          <w:b/>
        </w:rPr>
        <w:t xml:space="preserve">1. </w:t>
      </w:r>
      <w:r>
        <w:rPr>
          <w:sz w:val="21"/>
          <w:b/>
        </w:rPr>
        <w:t>项目信息</w:t>
      </w:r>
    </w:p>
    <w:p>
      <w:pPr>
        <w:pStyle w:val="null3"/>
        <w:ind w:firstLine="420"/>
        <w:jc w:val="both"/>
      </w:pPr>
      <w:r>
        <w:rPr>
          <w:sz w:val="21"/>
        </w:rPr>
        <w:t>（1）采购项目名称：</w:t>
      </w:r>
    </w:p>
    <w:p>
      <w:pPr>
        <w:pStyle w:val="null3"/>
        <w:jc w:val="both"/>
      </w:pPr>
      <w:r>
        <w:rPr>
          <w:sz w:val="21"/>
        </w:rPr>
        <w:t xml:space="preserve">         </w:t>
      </w:r>
      <w:r>
        <w:rPr>
          <w:sz w:val="21"/>
        </w:rPr>
        <w:t>采购项目编号：</w:t>
      </w:r>
    </w:p>
    <w:p>
      <w:pPr>
        <w:pStyle w:val="null3"/>
        <w:ind w:firstLine="420"/>
        <w:jc w:val="both"/>
      </w:pPr>
      <w:r>
        <w:rPr>
          <w:sz w:val="21"/>
        </w:rPr>
        <w:t>（2）采购计划编号：</w:t>
      </w:r>
    </w:p>
    <w:p>
      <w:pPr>
        <w:pStyle w:val="null3"/>
        <w:ind w:firstLine="420"/>
        <w:jc w:val="both"/>
      </w:pPr>
      <w:r>
        <w:rPr>
          <w:sz w:val="21"/>
        </w:rPr>
        <w:t>（3）项目内容：</w:t>
      </w:r>
    </w:p>
    <w:p>
      <w:pPr>
        <w:pStyle w:val="null3"/>
        <w:ind w:firstLine="420"/>
        <w:jc w:val="both"/>
      </w:pPr>
      <w:r>
        <w:rPr>
          <w:sz w:val="21"/>
        </w:rPr>
        <w:t>采购标的及数量（台/套/个/架/组等）：</w:t>
      </w:r>
    </w:p>
    <w:p>
      <w:pPr>
        <w:pStyle w:val="null3"/>
        <w:ind w:firstLine="420"/>
        <w:jc w:val="both"/>
      </w:pPr>
      <w:r>
        <w:rPr>
          <w:sz w:val="21"/>
        </w:rPr>
        <w:t>品牌：规格型号：</w:t>
      </w:r>
    </w:p>
    <w:p>
      <w:pPr>
        <w:pStyle w:val="null3"/>
      </w:pPr>
      <w:r>
        <w:rPr>
          <w:sz w:val="22"/>
        </w:rPr>
        <w:t xml:space="preserve">    </w:t>
      </w:r>
      <w:r>
        <w:rPr>
          <w:sz w:val="21"/>
        </w:rPr>
        <w:t>（4）政府采购方式：公开招标</w:t>
      </w:r>
    </w:p>
    <w:p>
      <w:pPr>
        <w:pStyle w:val="null3"/>
        <w:ind w:firstLine="220"/>
      </w:pPr>
      <w:r>
        <w:rPr>
          <w:sz w:val="22"/>
        </w:rPr>
        <w:t xml:space="preserve"> （</w:t>
      </w:r>
      <w:r>
        <w:rPr>
          <w:sz w:val="22"/>
        </w:rPr>
        <w:t>5</w:t>
      </w:r>
      <w:r>
        <w:rPr>
          <w:sz w:val="22"/>
        </w:rPr>
        <w:t>）</w:t>
      </w:r>
      <w:r>
        <w:rPr>
          <w:sz w:val="21"/>
        </w:rPr>
        <w:t>中标（成交）采购标的制造商是否为中小企业：</w:t>
      </w:r>
      <w:r>
        <w:rPr>
          <w:sz w:val="21"/>
        </w:rPr>
        <w:t>¨</w:t>
      </w:r>
      <w:r>
        <w:rPr>
          <w:sz w:val="21"/>
        </w:rPr>
        <w:t xml:space="preserve">是      </w:t>
      </w:r>
      <w:r>
        <w:rPr>
          <w:sz w:val="21"/>
        </w:rPr>
        <w:t>¨</w:t>
      </w:r>
      <w:r>
        <w:rPr>
          <w:sz w:val="21"/>
        </w:rPr>
        <w:t>否</w:t>
      </w:r>
    </w:p>
    <w:p>
      <w:pPr>
        <w:pStyle w:val="null3"/>
        <w:jc w:val="both"/>
      </w:pPr>
      <w:r>
        <w:rPr>
          <w:sz w:val="21"/>
        </w:rPr>
        <w:t xml:space="preserve">         </w:t>
      </w:r>
      <w:r>
        <w:rPr>
          <w:sz w:val="21"/>
        </w:rPr>
        <w:t>本合同是否为专门面向中小企业的采购合同（中小企业预留合同）：</w:t>
      </w:r>
      <w:r>
        <w:rPr>
          <w:sz w:val="21"/>
        </w:rPr>
        <w:t>¨</w:t>
      </w:r>
      <w:r>
        <w:rPr>
          <w:sz w:val="21"/>
        </w:rPr>
        <w:t xml:space="preserve">是 </w:t>
      </w:r>
      <w:r>
        <w:rPr>
          <w:sz w:val="21"/>
        </w:rPr>
        <w:t>þ</w:t>
      </w:r>
      <w:r>
        <w:rPr>
          <w:sz w:val="21"/>
        </w:rPr>
        <w:t>否</w:t>
      </w:r>
    </w:p>
    <w:p>
      <w:pPr>
        <w:pStyle w:val="null3"/>
        <w:jc w:val="both"/>
      </w:pPr>
      <w:r>
        <w:rPr>
          <w:sz w:val="21"/>
        </w:rPr>
        <w:t xml:space="preserve">         </w:t>
      </w:r>
      <w:r>
        <w:rPr>
          <w:sz w:val="21"/>
        </w:rPr>
        <w:t>若本项目不专门面向中小企业采购，是否给予小微企业评审优惠：</w:t>
      </w:r>
      <w:r>
        <w:rPr>
          <w:sz w:val="21"/>
        </w:rPr>
        <w:t>þ</w:t>
      </w:r>
      <w:r>
        <w:rPr>
          <w:sz w:val="21"/>
        </w:rPr>
        <w:t xml:space="preserve">是   </w:t>
      </w:r>
      <w:r>
        <w:rPr>
          <w:sz w:val="21"/>
        </w:rPr>
        <w:t>¨</w:t>
      </w:r>
      <w:r>
        <w:rPr>
          <w:sz w:val="21"/>
        </w:rPr>
        <w:t>否</w:t>
      </w:r>
    </w:p>
    <w:p>
      <w:pPr>
        <w:pStyle w:val="null3"/>
        <w:ind w:firstLine="420"/>
        <w:jc w:val="both"/>
      </w:pPr>
      <w:r>
        <w:rPr>
          <w:sz w:val="21"/>
        </w:rPr>
        <w:t>（6）合同是否分包：</w:t>
      </w:r>
      <w:r>
        <w:rPr>
          <w:sz w:val="21"/>
        </w:rPr>
        <w:t>¨</w:t>
      </w:r>
      <w:r>
        <w:rPr>
          <w:sz w:val="21"/>
        </w:rPr>
        <w:t xml:space="preserve">是       </w:t>
      </w:r>
      <w:r>
        <w:rPr>
          <w:sz w:val="21"/>
        </w:rPr>
        <w:t>þ</w:t>
      </w:r>
      <w:r>
        <w:rPr>
          <w:sz w:val="21"/>
        </w:rPr>
        <w:t>否</w:t>
      </w:r>
    </w:p>
    <w:p>
      <w:pPr>
        <w:pStyle w:val="null3"/>
        <w:ind w:firstLine="420"/>
        <w:jc w:val="both"/>
      </w:pPr>
      <w:r>
        <w:rPr>
          <w:sz w:val="21"/>
        </w:rPr>
        <w:t>（</w:t>
      </w:r>
      <w:r>
        <w:rPr>
          <w:sz w:val="21"/>
        </w:rPr>
        <w:t>7</w:t>
      </w:r>
      <w:r>
        <w:rPr>
          <w:sz w:val="21"/>
        </w:rPr>
        <w:t>）是否进口产品：</w:t>
      </w:r>
    </w:p>
    <w:p>
      <w:pPr>
        <w:pStyle w:val="null3"/>
        <w:ind w:firstLine="840"/>
        <w:jc w:val="both"/>
      </w:pPr>
      <w:r>
        <w:rPr>
          <w:sz w:val="21"/>
        </w:rPr>
        <w:t>¨</w:t>
      </w:r>
      <w:r>
        <w:rPr>
          <w:sz w:val="21"/>
        </w:rPr>
        <w:t>是，</w:t>
      </w:r>
    </w:p>
    <w:p>
      <w:pPr>
        <w:pStyle w:val="null3"/>
        <w:ind w:firstLine="840"/>
        <w:jc w:val="both"/>
      </w:pPr>
      <w:r>
        <w:rPr>
          <w:sz w:val="21"/>
        </w:rPr>
        <w:t>¨</w:t>
      </w:r>
      <w:r>
        <w:rPr>
          <w:sz w:val="21"/>
        </w:rPr>
        <w:t>否</w:t>
      </w:r>
    </w:p>
    <w:p>
      <w:pPr>
        <w:pStyle w:val="null3"/>
        <w:ind w:firstLine="422"/>
        <w:jc w:val="both"/>
      </w:pPr>
      <w:r>
        <w:rPr>
          <w:sz w:val="21"/>
          <w:b/>
        </w:rPr>
        <w:t xml:space="preserve">2. </w:t>
      </w:r>
      <w:r>
        <w:rPr>
          <w:sz w:val="21"/>
          <w:b/>
        </w:rPr>
        <w:t>合同金额</w:t>
      </w:r>
    </w:p>
    <w:p>
      <w:pPr>
        <w:pStyle w:val="null3"/>
        <w:ind w:firstLine="420"/>
        <w:jc w:val="both"/>
      </w:pPr>
      <w:r>
        <w:rPr>
          <w:sz w:val="21"/>
        </w:rPr>
        <w:t>（1）合同金额小写：</w:t>
      </w:r>
    </w:p>
    <w:p>
      <w:pPr>
        <w:pStyle w:val="null3"/>
        <w:jc w:val="both"/>
      </w:pPr>
      <w:r>
        <w:rPr>
          <w:sz w:val="21"/>
        </w:rPr>
        <w:t>大写：</w:t>
      </w:r>
    </w:p>
    <w:p>
      <w:pPr>
        <w:pStyle w:val="null3"/>
        <w:jc w:val="both"/>
      </w:pPr>
      <w:r>
        <w:rPr>
          <w:sz w:val="21"/>
        </w:rPr>
        <w:t>（2）合同定价方式（采用组合定价方式的，可以勾选多项）：</w:t>
      </w:r>
    </w:p>
    <w:p>
      <w:pPr>
        <w:pStyle w:val="null3"/>
        <w:ind w:firstLine="420"/>
        <w:jc w:val="both"/>
      </w:pPr>
      <w:r>
        <w:rPr>
          <w:sz w:val="21"/>
        </w:rPr>
        <w:t>þ</w:t>
      </w:r>
      <w:r>
        <w:rPr>
          <w:sz w:val="21"/>
        </w:rPr>
        <w:t xml:space="preserve">固定总价 </w:t>
      </w:r>
      <w:r>
        <w:rPr>
          <w:sz w:val="21"/>
        </w:rPr>
        <w:t>¨</w:t>
      </w:r>
      <w:r>
        <w:rPr>
          <w:sz w:val="21"/>
        </w:rPr>
        <w:t>固定单价</w:t>
      </w:r>
      <w:r>
        <w:rPr>
          <w:sz w:val="21"/>
        </w:rPr>
        <w:t>¨</w:t>
      </w:r>
      <w:r>
        <w:rPr>
          <w:sz w:val="21"/>
        </w:rPr>
        <w:t>固定费率</w:t>
      </w:r>
    </w:p>
    <w:p>
      <w:pPr>
        <w:pStyle w:val="null3"/>
      </w:pPr>
      <w:r>
        <w:rPr/>
        <w:t>（3）付款方式（按项目实际勾选填写）：</w:t>
      </w:r>
    </w:p>
    <w:p>
      <w:pPr>
        <w:pStyle w:val="null3"/>
        <w:ind w:firstLine="630"/>
        <w:jc w:val="both"/>
      </w:pPr>
      <w:r>
        <w:rPr>
          <w:sz w:val="21"/>
        </w:rPr>
        <w:t>þ</w:t>
      </w:r>
      <w:r>
        <w:rPr>
          <w:sz w:val="21"/>
        </w:rPr>
        <w:t>分期付款：</w:t>
      </w:r>
      <w:r>
        <w:rPr>
          <w:sz w:val="21"/>
          <w:u w:val="single"/>
        </w:rPr>
        <w:t>以采购文件用户需求书中付款方式为准</w:t>
      </w:r>
    </w:p>
    <w:p>
      <w:pPr>
        <w:pStyle w:val="null3"/>
        <w:ind w:firstLine="422"/>
        <w:jc w:val="both"/>
      </w:pPr>
      <w:r>
        <w:rPr>
          <w:sz w:val="21"/>
          <w:b/>
        </w:rPr>
        <w:t xml:space="preserve">3. </w:t>
      </w:r>
      <w:r>
        <w:rPr>
          <w:sz w:val="21"/>
          <w:b/>
        </w:rPr>
        <w:t>合同履行</w:t>
      </w:r>
    </w:p>
    <w:p>
      <w:pPr>
        <w:pStyle w:val="null3"/>
        <w:ind w:firstLine="420"/>
        <w:jc w:val="both"/>
      </w:pPr>
      <w:r>
        <w:rPr>
          <w:sz w:val="21"/>
        </w:rPr>
        <w:t>（1）起始日期：年月日，完成日期：年月日。</w:t>
      </w:r>
    </w:p>
    <w:p>
      <w:pPr>
        <w:pStyle w:val="null3"/>
        <w:ind w:firstLine="420"/>
        <w:jc w:val="both"/>
      </w:pPr>
      <w:r>
        <w:rPr>
          <w:sz w:val="21"/>
        </w:rPr>
        <w:t>（2）履约地点：</w:t>
      </w:r>
    </w:p>
    <w:p>
      <w:pPr>
        <w:pStyle w:val="null3"/>
        <w:ind w:firstLine="420"/>
        <w:jc w:val="both"/>
      </w:pPr>
      <w:r>
        <w:rPr>
          <w:sz w:val="21"/>
        </w:rPr>
        <w:t>（3）履约担保：</w:t>
      </w:r>
      <w:r>
        <w:rPr>
          <w:sz w:val="21"/>
        </w:rPr>
        <w:t>是否收取履约保证金：</w:t>
      </w:r>
      <w:r>
        <w:rPr>
          <w:sz w:val="21"/>
        </w:rPr>
        <w:t>¨</w:t>
      </w:r>
      <w:r>
        <w:rPr>
          <w:sz w:val="21"/>
        </w:rPr>
        <w:t>是</w:t>
      </w:r>
      <w:r>
        <w:rPr>
          <w:sz w:val="21"/>
        </w:rPr>
        <w:t>¨</w:t>
      </w:r>
      <w:r>
        <w:rPr>
          <w:sz w:val="21"/>
        </w:rPr>
        <w:t>否</w:t>
      </w:r>
    </w:p>
    <w:p>
      <w:pPr>
        <w:pStyle w:val="null3"/>
        <w:ind w:firstLine="420"/>
      </w:pPr>
      <w:r>
        <w:rPr>
          <w:sz w:val="22"/>
        </w:rPr>
        <w:t xml:space="preserve">  </w:t>
      </w:r>
      <w:r>
        <w:rPr>
          <w:sz w:val="21"/>
        </w:rPr>
        <w:t>收取履约保证金形式：</w:t>
      </w:r>
    </w:p>
    <w:p>
      <w:pPr>
        <w:pStyle w:val="null3"/>
        <w:ind w:firstLine="420"/>
      </w:pPr>
      <w:r>
        <w:rPr>
          <w:sz w:val="22"/>
        </w:rPr>
        <w:t xml:space="preserve">    </w:t>
      </w:r>
      <w:r>
        <w:rPr>
          <w:sz w:val="21"/>
        </w:rPr>
        <w:t>收取履约保证金金额：</w:t>
      </w:r>
    </w:p>
    <w:p>
      <w:pPr>
        <w:pStyle w:val="null3"/>
        <w:ind w:firstLine="420"/>
        <w:jc w:val="both"/>
      </w:pPr>
      <w:r>
        <w:rPr>
          <w:sz w:val="21"/>
        </w:rPr>
        <w:t xml:space="preserve">    </w:t>
      </w:r>
      <w:r>
        <w:rPr>
          <w:sz w:val="21"/>
        </w:rPr>
        <w:t>履约担保期限：</w:t>
      </w:r>
    </w:p>
    <w:p>
      <w:pPr>
        <w:pStyle w:val="null3"/>
        <w:ind w:firstLine="422"/>
        <w:jc w:val="both"/>
      </w:pPr>
      <w:r>
        <w:rPr>
          <w:sz w:val="21"/>
          <w:b/>
        </w:rPr>
        <w:t xml:space="preserve">4. </w:t>
      </w:r>
      <w:r>
        <w:rPr>
          <w:sz w:val="21"/>
          <w:b/>
        </w:rPr>
        <w:t>合同验收</w:t>
      </w:r>
    </w:p>
    <w:p>
      <w:pPr>
        <w:pStyle w:val="null3"/>
        <w:ind w:firstLine="420"/>
        <w:jc w:val="both"/>
      </w:pPr>
      <w:r>
        <w:rPr>
          <w:sz w:val="21"/>
        </w:rPr>
        <w:t>（1）验收组织方式：</w:t>
      </w:r>
      <w:r>
        <w:rPr>
          <w:sz w:val="21"/>
        </w:rPr>
        <w:t>¨</w:t>
      </w:r>
      <w:r>
        <w:rPr>
          <w:sz w:val="21"/>
        </w:rPr>
        <w:t xml:space="preserve">自行组织 </w:t>
      </w:r>
      <w:r>
        <w:rPr>
          <w:sz w:val="21"/>
        </w:rPr>
        <w:t>¨</w:t>
      </w:r>
      <w:r>
        <w:rPr>
          <w:sz w:val="21"/>
        </w:rPr>
        <w:t>委托第三方组织</w:t>
      </w:r>
    </w:p>
    <w:p>
      <w:pPr>
        <w:pStyle w:val="null3"/>
        <w:jc w:val="both"/>
      </w:pPr>
      <w:r>
        <w:rPr>
          <w:sz w:val="21"/>
        </w:rPr>
        <w:t>验收主体：</w:t>
      </w:r>
    </w:p>
    <w:p>
      <w:pPr>
        <w:pStyle w:val="null3"/>
        <w:jc w:val="both"/>
      </w:pPr>
      <w:r>
        <w:rPr>
          <w:sz w:val="21"/>
        </w:rPr>
        <w:t>是否邀请本项目的其他供应商参加验收：</w:t>
      </w:r>
      <w:r>
        <w:rPr>
          <w:sz w:val="21"/>
        </w:rPr>
        <w:t>¨</w:t>
      </w:r>
      <w:r>
        <w:rPr>
          <w:sz w:val="21"/>
        </w:rPr>
        <w:t xml:space="preserve">是  </w:t>
      </w:r>
      <w:r>
        <w:rPr>
          <w:sz w:val="21"/>
        </w:rPr>
        <w:t>¨</w:t>
      </w:r>
      <w:r>
        <w:rPr>
          <w:sz w:val="21"/>
        </w:rPr>
        <w:t>否</w:t>
      </w:r>
    </w:p>
    <w:p>
      <w:pPr>
        <w:pStyle w:val="null3"/>
        <w:ind w:firstLine="840"/>
        <w:jc w:val="both"/>
      </w:pPr>
      <w:r>
        <w:rPr>
          <w:sz w:val="21"/>
        </w:rPr>
        <w:t>是否邀请专家参加验收：</w:t>
      </w:r>
      <w:r>
        <w:rPr>
          <w:sz w:val="21"/>
        </w:rPr>
        <w:t>¨</w:t>
      </w:r>
      <w:r>
        <w:rPr>
          <w:sz w:val="21"/>
        </w:rPr>
        <w:t xml:space="preserve">是  </w:t>
      </w:r>
      <w:r>
        <w:rPr>
          <w:sz w:val="21"/>
        </w:rPr>
        <w:t>¨</w:t>
      </w:r>
      <w:r>
        <w:rPr>
          <w:sz w:val="21"/>
        </w:rPr>
        <w:t>否</w:t>
      </w:r>
    </w:p>
    <w:p>
      <w:pPr>
        <w:pStyle w:val="null3"/>
        <w:ind w:firstLine="840"/>
        <w:jc w:val="both"/>
      </w:pPr>
      <w:r>
        <w:rPr>
          <w:sz w:val="21"/>
        </w:rPr>
        <w:t>是否邀请服务对象参加验收：</w:t>
      </w:r>
      <w:r>
        <w:rPr>
          <w:sz w:val="21"/>
        </w:rPr>
        <w:t>¨</w:t>
      </w:r>
      <w:r>
        <w:rPr>
          <w:sz w:val="21"/>
        </w:rPr>
        <w:t xml:space="preserve">是  </w:t>
      </w:r>
      <w:r>
        <w:rPr>
          <w:sz w:val="21"/>
        </w:rPr>
        <w:t>¨</w:t>
      </w:r>
      <w:r>
        <w:rPr>
          <w:sz w:val="21"/>
        </w:rPr>
        <w:t>否</w:t>
      </w:r>
    </w:p>
    <w:p>
      <w:pPr>
        <w:pStyle w:val="null3"/>
        <w:ind w:firstLine="840"/>
        <w:jc w:val="both"/>
      </w:pPr>
      <w:r>
        <w:rPr>
          <w:sz w:val="21"/>
        </w:rPr>
        <w:t>是否邀请第三方检测机构参加验收：</w:t>
      </w:r>
      <w:r>
        <w:rPr>
          <w:sz w:val="21"/>
        </w:rPr>
        <w:t>¨</w:t>
      </w:r>
      <w:r>
        <w:rPr>
          <w:sz w:val="21"/>
        </w:rPr>
        <w:t xml:space="preserve">是  </w:t>
      </w:r>
      <w:r>
        <w:rPr>
          <w:sz w:val="21"/>
        </w:rPr>
        <w:t>¨</w:t>
      </w:r>
      <w:r>
        <w:rPr>
          <w:sz w:val="21"/>
        </w:rPr>
        <w:t>否</w:t>
      </w:r>
    </w:p>
    <w:p>
      <w:pPr>
        <w:pStyle w:val="null3"/>
        <w:ind w:firstLine="840"/>
        <w:jc w:val="both"/>
      </w:pPr>
      <w:r>
        <w:rPr>
          <w:sz w:val="21"/>
        </w:rPr>
        <w:t>是否进行抽查检测：</w:t>
      </w:r>
      <w:r>
        <w:rPr>
          <w:sz w:val="21"/>
        </w:rPr>
        <w:t>¨</w:t>
      </w:r>
      <w:r>
        <w:rPr>
          <w:sz w:val="21"/>
        </w:rPr>
        <w:t>是，抽查比例：</w:t>
      </w:r>
      <w:r>
        <w:rPr>
          <w:sz w:val="21"/>
        </w:rPr>
        <w:t>¨</w:t>
      </w:r>
      <w:r>
        <w:rPr>
          <w:sz w:val="21"/>
        </w:rPr>
        <w:t>否</w:t>
      </w:r>
    </w:p>
    <w:p>
      <w:pPr>
        <w:pStyle w:val="null3"/>
        <w:ind w:firstLine="840"/>
        <w:jc w:val="both"/>
      </w:pPr>
      <w:r>
        <w:rPr>
          <w:sz w:val="21"/>
        </w:rPr>
        <w:t>是否存在破坏性检测：</w:t>
      </w:r>
      <w:r>
        <w:rPr>
          <w:sz w:val="21"/>
        </w:rPr>
        <w:t>¨</w:t>
      </w:r>
      <w:r>
        <w:rPr>
          <w:sz w:val="21"/>
        </w:rPr>
        <w:t>是，</w:t>
      </w:r>
      <w:r>
        <w:rPr>
          <w:sz w:val="21"/>
          <w:u w:val="single"/>
        </w:rPr>
        <w:t>（应明确对被破坏的检测产品的处理方式）</w:t>
      </w:r>
    </w:p>
    <w:p>
      <w:pPr>
        <w:pStyle w:val="null3"/>
        <w:ind w:firstLine="840"/>
        <w:jc w:val="both"/>
      </w:pPr>
      <w:r>
        <w:rPr>
          <w:sz w:val="21"/>
        </w:rPr>
        <w:t>¨</w:t>
      </w:r>
      <w:r>
        <w:rPr>
          <w:sz w:val="21"/>
        </w:rPr>
        <w:t>否</w:t>
      </w:r>
    </w:p>
    <w:p>
      <w:pPr>
        <w:pStyle w:val="null3"/>
        <w:ind w:firstLine="840"/>
        <w:jc w:val="both"/>
      </w:pPr>
      <w:r>
        <w:rPr>
          <w:sz w:val="21"/>
        </w:rPr>
        <w:t>验收组织的其他事项：</w:t>
      </w:r>
    </w:p>
    <w:p>
      <w:pPr>
        <w:pStyle w:val="null3"/>
        <w:ind w:firstLine="420"/>
        <w:jc w:val="both"/>
      </w:pPr>
      <w:r>
        <w:rPr>
          <w:sz w:val="21"/>
        </w:rPr>
        <w:t>（2）履约验收时间：</w:t>
      </w:r>
      <w:r>
        <w:rPr>
          <w:sz w:val="21"/>
          <w:u w:val="single"/>
        </w:rPr>
        <w:t>（计划于何时验收/供应商提出验收申请之日起   日内组织验收）</w:t>
      </w:r>
    </w:p>
    <w:p>
      <w:pPr>
        <w:pStyle w:val="null3"/>
        <w:ind w:firstLine="420"/>
        <w:jc w:val="both"/>
      </w:pPr>
      <w:r>
        <w:rPr>
          <w:sz w:val="21"/>
        </w:rPr>
        <w:t>（3）履约验收方式：</w:t>
      </w:r>
      <w:r>
        <w:rPr>
          <w:sz w:val="21"/>
        </w:rPr>
        <w:t>¨</w:t>
      </w:r>
      <w:r>
        <w:rPr>
          <w:sz w:val="21"/>
        </w:rPr>
        <w:t xml:space="preserve">一次性验收        </w:t>
      </w:r>
    </w:p>
    <w:p>
      <w:pPr>
        <w:pStyle w:val="null3"/>
        <w:jc w:val="both"/>
      </w:pPr>
      <w:r>
        <w:rPr>
          <w:sz w:val="21"/>
        </w:rPr>
        <w:t>¨</w:t>
      </w:r>
      <w:r>
        <w:rPr>
          <w:sz w:val="21"/>
        </w:rPr>
        <w:t>分期/分项验收：</w:t>
      </w:r>
      <w:r>
        <w:rPr>
          <w:sz w:val="21"/>
          <w:u w:val="single"/>
        </w:rPr>
        <w:t>（应明确分期/分项验收的工作安排）</w:t>
      </w:r>
    </w:p>
    <w:p>
      <w:pPr>
        <w:pStyle w:val="null3"/>
        <w:ind w:firstLine="420"/>
        <w:jc w:val="both"/>
      </w:pPr>
      <w:r>
        <w:rPr>
          <w:sz w:val="21"/>
        </w:rPr>
        <w:t>（4）履约验收程序：</w:t>
      </w:r>
      <w:r>
        <w:rPr>
          <w:sz w:val="21"/>
          <w:u w:val="single"/>
        </w:rPr>
        <w:t>以采购文件用户需求书中约定为准</w:t>
      </w:r>
    </w:p>
    <w:p>
      <w:pPr>
        <w:pStyle w:val="null3"/>
        <w:ind w:firstLine="420"/>
        <w:jc w:val="both"/>
      </w:pPr>
      <w:r>
        <w:rPr>
          <w:sz w:val="21"/>
        </w:rPr>
        <w:t>（5）履约验收的内容：</w:t>
      </w:r>
      <w:r>
        <w:rPr>
          <w:sz w:val="21"/>
          <w:u w:val="single"/>
        </w:rPr>
        <w:t>以采购文件用户需求书中约定为准</w:t>
      </w:r>
    </w:p>
    <w:p>
      <w:pPr>
        <w:pStyle w:val="null3"/>
        <w:ind w:firstLine="420"/>
        <w:jc w:val="both"/>
      </w:pPr>
      <w:r>
        <w:rPr>
          <w:sz w:val="21"/>
        </w:rPr>
        <w:t>（6）履约验收标准：</w:t>
      </w:r>
      <w:r>
        <w:rPr>
          <w:sz w:val="21"/>
          <w:u w:val="single"/>
        </w:rPr>
        <w:t>以采购文件用户需求书中约定为准</w:t>
      </w:r>
    </w:p>
    <w:p>
      <w:pPr>
        <w:pStyle w:val="null3"/>
        <w:ind w:firstLine="420"/>
      </w:pPr>
      <w:r>
        <w:rPr>
          <w:sz w:val="21"/>
        </w:rPr>
        <w:t>（7）是否以采购活动中供应商提供的样品作为参考：</w:t>
      </w:r>
      <w:r>
        <w:rPr>
          <w:sz w:val="21"/>
        </w:rPr>
        <w:t>¨</w:t>
      </w:r>
      <w:r>
        <w:rPr>
          <w:sz w:val="21"/>
        </w:rPr>
        <w:t xml:space="preserve">是  </w:t>
      </w:r>
      <w:r>
        <w:rPr>
          <w:sz w:val="21"/>
        </w:rPr>
        <w:t>¨</w:t>
      </w:r>
      <w:r>
        <w:rPr>
          <w:sz w:val="21"/>
        </w:rPr>
        <w:t>否</w:t>
      </w:r>
    </w:p>
    <w:p>
      <w:pPr>
        <w:pStyle w:val="null3"/>
        <w:ind w:firstLine="420"/>
        <w:jc w:val="both"/>
      </w:pPr>
      <w:r>
        <w:rPr>
          <w:sz w:val="21"/>
        </w:rPr>
        <w:t>（8）履约验收其他事项：</w:t>
      </w:r>
      <w:r>
        <w:rPr>
          <w:sz w:val="21"/>
          <w:u w:val="single"/>
        </w:rPr>
        <w:t>（产权过户登记等）</w:t>
      </w:r>
    </w:p>
    <w:p>
      <w:pPr>
        <w:pStyle w:val="null3"/>
        <w:ind w:firstLine="422"/>
        <w:jc w:val="both"/>
      </w:pPr>
      <w:r>
        <w:rPr>
          <w:sz w:val="21"/>
          <w:b/>
        </w:rPr>
        <w:t xml:space="preserve">5. </w:t>
      </w:r>
      <w:r>
        <w:rPr>
          <w:sz w:val="21"/>
          <w:b/>
        </w:rPr>
        <w:t>组成合同的文件</w:t>
      </w:r>
    </w:p>
    <w:p>
      <w:pPr>
        <w:pStyle w:val="null3"/>
        <w:ind w:firstLine="420"/>
        <w:jc w:val="both"/>
      </w:pPr>
      <w:r>
        <w:rPr>
          <w:sz w:val="21"/>
        </w:rPr>
        <w:t>本协议书与下列文件一起构成合同文件，如下述文件之间有任何抵触、矛盾或歧义，应按以下顺序解释：</w:t>
      </w:r>
    </w:p>
    <w:p>
      <w:pPr>
        <w:pStyle w:val="null3"/>
        <w:ind w:firstLine="420"/>
        <w:jc w:val="both"/>
      </w:pPr>
      <w:r>
        <w:rPr>
          <w:sz w:val="21"/>
        </w:rPr>
        <w:t>（1）政府采购合同协议书及其变更、补充协议</w:t>
      </w:r>
    </w:p>
    <w:p>
      <w:pPr>
        <w:pStyle w:val="null3"/>
        <w:ind w:firstLine="420"/>
        <w:jc w:val="both"/>
      </w:pPr>
      <w:r>
        <w:rPr>
          <w:sz w:val="21"/>
        </w:rPr>
        <w:t>（2）政府采购合同专用条款</w:t>
      </w:r>
    </w:p>
    <w:p>
      <w:pPr>
        <w:pStyle w:val="null3"/>
        <w:ind w:firstLine="420"/>
        <w:jc w:val="both"/>
      </w:pPr>
      <w:r>
        <w:rPr>
          <w:sz w:val="21"/>
        </w:rPr>
        <w:t>（3）政府采购合同通用条款</w:t>
      </w:r>
    </w:p>
    <w:p>
      <w:pPr>
        <w:pStyle w:val="null3"/>
        <w:ind w:firstLine="420"/>
        <w:jc w:val="both"/>
      </w:pPr>
      <w:r>
        <w:rPr>
          <w:sz w:val="21"/>
        </w:rPr>
        <w:t>（4）中标（成交）通知书</w:t>
      </w:r>
    </w:p>
    <w:p>
      <w:pPr>
        <w:pStyle w:val="null3"/>
        <w:ind w:firstLine="420"/>
        <w:jc w:val="both"/>
      </w:pPr>
      <w:r>
        <w:rPr>
          <w:sz w:val="21"/>
        </w:rPr>
        <w:t>（5）投标（响应）文件</w:t>
      </w:r>
    </w:p>
    <w:p>
      <w:pPr>
        <w:pStyle w:val="null3"/>
        <w:ind w:firstLine="420"/>
        <w:jc w:val="both"/>
      </w:pPr>
      <w:r>
        <w:rPr>
          <w:sz w:val="21"/>
        </w:rPr>
        <w:t>（6）采购文件</w:t>
      </w:r>
    </w:p>
    <w:p>
      <w:pPr>
        <w:pStyle w:val="null3"/>
        <w:ind w:firstLine="420"/>
        <w:jc w:val="both"/>
      </w:pPr>
      <w:r>
        <w:rPr>
          <w:sz w:val="21"/>
        </w:rPr>
        <w:t>（7）有关技术文件，图纸</w:t>
      </w:r>
    </w:p>
    <w:p>
      <w:pPr>
        <w:pStyle w:val="null3"/>
        <w:ind w:firstLine="420"/>
      </w:pPr>
      <w:r>
        <w:rPr>
          <w:sz w:val="21"/>
        </w:rPr>
        <w:t>（8）</w:t>
      </w:r>
      <w:r>
        <w:rPr>
          <w:sz w:val="21"/>
          <w:color w:val="000000"/>
        </w:rPr>
        <w:t>国家法律、行政法规和规章制度规定或合同约定的作为合同组成部分的其他文件</w:t>
      </w:r>
    </w:p>
    <w:p>
      <w:pPr>
        <w:pStyle w:val="null3"/>
        <w:ind w:firstLine="422"/>
        <w:jc w:val="both"/>
      </w:pPr>
      <w:r>
        <w:rPr>
          <w:sz w:val="21"/>
          <w:b/>
        </w:rPr>
        <w:t xml:space="preserve">6. </w:t>
      </w:r>
      <w:r>
        <w:rPr>
          <w:sz w:val="21"/>
          <w:b/>
        </w:rPr>
        <w:t>合同生效</w:t>
      </w:r>
    </w:p>
    <w:p>
      <w:pPr>
        <w:pStyle w:val="null3"/>
        <w:ind w:firstLine="420"/>
        <w:jc w:val="both"/>
      </w:pPr>
      <w:r>
        <w:rPr>
          <w:sz w:val="21"/>
        </w:rPr>
        <w:t>本合同自生效。</w:t>
      </w:r>
    </w:p>
    <w:p>
      <w:pPr>
        <w:pStyle w:val="null3"/>
        <w:ind w:firstLine="422"/>
        <w:jc w:val="both"/>
      </w:pPr>
      <w:r>
        <w:rPr>
          <w:sz w:val="21"/>
          <w:b/>
        </w:rPr>
        <w:t xml:space="preserve">7. </w:t>
      </w:r>
      <w:r>
        <w:rPr>
          <w:sz w:val="21"/>
          <w:b/>
        </w:rPr>
        <w:t>合同份数</w:t>
      </w:r>
    </w:p>
    <w:p>
      <w:pPr>
        <w:pStyle w:val="null3"/>
        <w:ind w:firstLine="420"/>
        <w:jc w:val="both"/>
      </w:pPr>
      <w:r>
        <w:rPr>
          <w:sz w:val="21"/>
        </w:rPr>
        <w:t>本合同一式份，甲方执份，乙方执份，均具有同等法律效力。</w:t>
      </w:r>
    </w:p>
    <w:p>
      <w:pPr>
        <w:pStyle w:val="null3"/>
        <w:ind w:firstLine="420"/>
        <w:jc w:val="both"/>
      </w:pPr>
      <w:r>
        <w:rPr>
          <w:sz w:val="21"/>
        </w:rPr>
        <w:t>合同订立时间：年月日</w:t>
      </w:r>
    </w:p>
    <w:p>
      <w:pPr>
        <w:pStyle w:val="null3"/>
        <w:ind w:firstLine="420"/>
        <w:jc w:val="both"/>
      </w:pPr>
      <w:r>
        <w:rPr>
          <w:sz w:val="21"/>
        </w:rPr>
        <w:t>合同订立地点：</w:t>
      </w:r>
    </w:p>
    <w:p>
      <w:pPr>
        <w:pStyle w:val="null3"/>
        <w:ind w:firstLine="420"/>
        <w:jc w:val="both"/>
      </w:pPr>
      <w:r>
        <w:rPr>
          <w:sz w:val="21"/>
        </w:rPr>
        <w:t>附件：具体标的及其技术要求和商务要求、联合协议、分包意向协议等。</w:t>
      </w:r>
    </w:p>
    <w:p>
      <w:pPr>
        <w:pStyle w:val="null3"/>
        <w:outlineLvl w:val="1"/>
      </w:pPr>
      <w:r>
        <w:rPr/>
        <w:t xml:space="preserve"> </w:t>
      </w:r>
    </w:p>
    <w:tbl>
      <w:tblPr>
        <w:tblW w:w="0" w:type="auto"/>
        <w:tblBorders>
          <w:top w:val="none" w:color="000000" w:sz="4"/>
          <w:left w:val="none" w:color="000000" w:sz="4"/>
          <w:bottom w:val="none" w:color="000000" w:sz="4"/>
          <w:right w:val="none" w:color="000000" w:sz="4"/>
          <w:insideH w:val="none"/>
          <w:insideV w:val="none"/>
        </w:tblBorders>
      </w:tblPr>
      <w:tblGrid>
        <w:gridCol w:w="1837"/>
        <w:gridCol w:w="2338"/>
        <w:gridCol w:w="1921"/>
        <w:gridCol w:w="2088"/>
      </w:tblGrid>
      <w:tr>
        <w:tc>
          <w:tcPr>
            <w:tcW w:type="dxa" w:w="4175"/>
            <w:gridSpan w:val="2"/>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甲方（采购人</w:t>
            </w:r>
            <w:r>
              <w:rPr>
                <w:sz w:val="21"/>
              </w:rPr>
              <w:t>、受采购人委托签订合同的单位或</w:t>
            </w:r>
            <w:r>
              <w:rPr>
                <w:sz w:val="21"/>
              </w:rPr>
              <w:t>采购文件约定的合同甲方）</w:t>
            </w:r>
          </w:p>
        </w:tc>
        <w:tc>
          <w:tcPr>
            <w:tcW w:type="dxa" w:w="4009"/>
            <w:gridSpan w:val="2"/>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乙方（供应商）</w:t>
            </w:r>
          </w:p>
        </w:tc>
      </w:tr>
      <w:tr>
        <w:tc>
          <w:tcPr>
            <w:tcW w:type="dxa" w:w="183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单位名称（公章或合同章）</w:t>
            </w:r>
          </w:p>
        </w:tc>
        <w:tc>
          <w:tcPr>
            <w:tcW w:type="dxa" w:w="233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19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单位名称（公章或合同章）</w:t>
            </w:r>
          </w:p>
        </w:tc>
        <w:tc>
          <w:tcPr>
            <w:tcW w:type="dxa" w:w="208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83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法定代表人</w:t>
            </w:r>
          </w:p>
          <w:p>
            <w:pPr>
              <w:pStyle w:val="null3"/>
              <w:ind w:firstLine="101"/>
              <w:jc w:val="center"/>
            </w:pPr>
            <w:r>
              <w:rPr>
                <w:sz w:val="21"/>
              </w:rPr>
              <w:t>或其委托代理人（签章）</w:t>
            </w:r>
          </w:p>
        </w:tc>
        <w:tc>
          <w:tcPr>
            <w:tcW w:type="dxa" w:w="233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19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法定代表人</w:t>
            </w:r>
          </w:p>
          <w:p>
            <w:pPr>
              <w:pStyle w:val="null3"/>
              <w:jc w:val="center"/>
            </w:pPr>
            <w:r>
              <w:rPr>
                <w:sz w:val="21"/>
              </w:rPr>
              <w:t>或其委托代理人（签章）</w:t>
            </w:r>
          </w:p>
        </w:tc>
        <w:tc>
          <w:tcPr>
            <w:tcW w:type="dxa" w:w="208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83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住所</w:t>
            </w:r>
          </w:p>
        </w:tc>
        <w:tc>
          <w:tcPr>
            <w:tcW w:type="dxa" w:w="233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19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住所</w:t>
            </w:r>
          </w:p>
        </w:tc>
        <w:tc>
          <w:tcPr>
            <w:tcW w:type="dxa" w:w="208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83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联</w:t>
            </w:r>
            <w:r>
              <w:rPr>
                <w:sz w:val="21"/>
              </w:rPr>
              <w:t>系</w:t>
            </w:r>
            <w:r>
              <w:rPr>
                <w:sz w:val="21"/>
              </w:rPr>
              <w:t>人</w:t>
            </w:r>
          </w:p>
        </w:tc>
        <w:tc>
          <w:tcPr>
            <w:tcW w:type="dxa" w:w="233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19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联</w:t>
            </w:r>
            <w:r>
              <w:rPr>
                <w:sz w:val="21"/>
              </w:rPr>
              <w:t>系</w:t>
            </w:r>
            <w:r>
              <w:rPr>
                <w:sz w:val="21"/>
              </w:rPr>
              <w:t>人</w:t>
            </w:r>
          </w:p>
        </w:tc>
        <w:tc>
          <w:tcPr>
            <w:tcW w:type="dxa" w:w="208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83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联系电话</w:t>
            </w:r>
          </w:p>
        </w:tc>
        <w:tc>
          <w:tcPr>
            <w:tcW w:type="dxa" w:w="233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19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联系电话</w:t>
            </w:r>
          </w:p>
        </w:tc>
        <w:tc>
          <w:tcPr>
            <w:tcW w:type="dxa" w:w="208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83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通信地址</w:t>
            </w:r>
          </w:p>
        </w:tc>
        <w:tc>
          <w:tcPr>
            <w:tcW w:type="dxa" w:w="233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19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通信地址</w:t>
            </w:r>
          </w:p>
        </w:tc>
        <w:tc>
          <w:tcPr>
            <w:tcW w:type="dxa" w:w="208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83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邮政编码</w:t>
            </w:r>
          </w:p>
        </w:tc>
        <w:tc>
          <w:tcPr>
            <w:tcW w:type="dxa" w:w="233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19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邮政编码</w:t>
            </w:r>
          </w:p>
        </w:tc>
        <w:tc>
          <w:tcPr>
            <w:tcW w:type="dxa" w:w="208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83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电子邮箱</w:t>
            </w:r>
          </w:p>
        </w:tc>
        <w:tc>
          <w:tcPr>
            <w:tcW w:type="dxa" w:w="233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19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电子邮箱</w:t>
            </w:r>
          </w:p>
        </w:tc>
        <w:tc>
          <w:tcPr>
            <w:tcW w:type="dxa" w:w="208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83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统一社会信用代码</w:t>
            </w:r>
          </w:p>
        </w:tc>
        <w:tc>
          <w:tcPr>
            <w:tcW w:type="dxa" w:w="233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19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统一社会信用代码</w:t>
            </w:r>
          </w:p>
        </w:tc>
        <w:tc>
          <w:tcPr>
            <w:tcW w:type="dxa" w:w="208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837"/>
            <w:tcBorders>
              <w:top w:val="none" w:color="000000" w:sz="4"/>
              <w:left w:val="single" w:color="000000" w:sz="4"/>
              <w:bottom w:val="single" w:color="000000" w:sz="4"/>
              <w:right w:val="single" w:color="000000" w:sz="4"/>
            </w:tcBorders>
            <w:tcMar>
              <w:top w:type="dxa" w:w="0"/>
              <w:left w:type="dxa" w:w="105"/>
              <w:bottom w:type="dxa" w:w="0"/>
              <w:right w:type="dxa" w:w="105"/>
            </w:tcMar>
          </w:tcPr>
          <w:p/>
        </w:tc>
        <w:tc>
          <w:tcPr>
            <w:tcW w:type="dxa" w:w="2338"/>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9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开户名称</w:t>
            </w:r>
          </w:p>
        </w:tc>
        <w:tc>
          <w:tcPr>
            <w:tcW w:type="dxa" w:w="208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837"/>
            <w:tcBorders>
              <w:top w:val="none" w:color="000000" w:sz="4"/>
              <w:left w:val="single" w:color="000000" w:sz="4"/>
              <w:bottom w:val="single" w:color="000000" w:sz="4"/>
              <w:right w:val="single" w:color="000000" w:sz="4"/>
            </w:tcBorders>
            <w:tcMar>
              <w:top w:type="dxa" w:w="0"/>
              <w:left w:type="dxa" w:w="105"/>
              <w:bottom w:type="dxa" w:w="0"/>
              <w:right w:type="dxa" w:w="105"/>
            </w:tcMar>
          </w:tcPr>
          <w:p/>
        </w:tc>
        <w:tc>
          <w:tcPr>
            <w:tcW w:type="dxa" w:w="2338"/>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9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开户银行</w:t>
            </w:r>
          </w:p>
        </w:tc>
        <w:tc>
          <w:tcPr>
            <w:tcW w:type="dxa" w:w="208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837"/>
            <w:tcBorders>
              <w:top w:val="none" w:color="000000" w:sz="4"/>
              <w:left w:val="single" w:color="000000" w:sz="4"/>
              <w:bottom w:val="single" w:color="000000" w:sz="4"/>
              <w:right w:val="single" w:color="000000" w:sz="4"/>
            </w:tcBorders>
            <w:tcMar>
              <w:top w:type="dxa" w:w="0"/>
              <w:left w:type="dxa" w:w="105"/>
              <w:bottom w:type="dxa" w:w="0"/>
              <w:right w:type="dxa" w:w="105"/>
            </w:tcMar>
          </w:tcPr>
          <w:p/>
        </w:tc>
        <w:tc>
          <w:tcPr>
            <w:tcW w:type="dxa" w:w="2338"/>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9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银行账号</w:t>
            </w:r>
          </w:p>
        </w:tc>
        <w:tc>
          <w:tcPr>
            <w:tcW w:type="dxa" w:w="208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8184"/>
            <w:gridSpan w:val="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rPr>
              <w:t>注：涉及联合体或其他合同主体的信息应按上表格式加列。</w:t>
            </w:r>
          </w:p>
        </w:tc>
      </w:tr>
    </w:tbl>
    <w:p>
      <w:pPr>
        <w:pStyle w:val="null3"/>
        <w:outlineLvl w:val="1"/>
      </w:pPr>
      <w:r>
        <w:rPr>
          <w:sz w:val="28"/>
          <w:b/>
        </w:rPr>
        <w:t>第二节 政府采购合同通用条款</w:t>
      </w:r>
    </w:p>
    <w:p>
      <w:pPr>
        <w:pStyle w:val="null3"/>
        <w:jc w:val="left"/>
      </w:pPr>
      <w:r>
        <w:rPr>
          <w:sz w:val="24"/>
          <w:b/>
        </w:rPr>
        <w:t>1.</w:t>
      </w:r>
      <w:r>
        <w:rPr>
          <w:sz w:val="24"/>
          <w:b/>
        </w:rPr>
        <w:t>定义</w:t>
      </w:r>
    </w:p>
    <w:p>
      <w:pPr>
        <w:pStyle w:val="null3"/>
        <w:ind w:firstLine="420"/>
        <w:jc w:val="left"/>
      </w:pPr>
      <w:r>
        <w:rPr>
          <w:sz w:val="21"/>
          <w:color w:val="000000"/>
        </w:rPr>
        <w:t>1.1</w:t>
      </w:r>
      <w:r>
        <w:rPr>
          <w:sz w:val="21"/>
          <w:color w:val="000000"/>
        </w:rPr>
        <w:t>合同当事人</w:t>
      </w:r>
    </w:p>
    <w:p>
      <w:pPr>
        <w:pStyle w:val="null3"/>
        <w:ind w:firstLine="420"/>
        <w:jc w:val="left"/>
      </w:pPr>
      <w:r>
        <w:rPr>
          <w:sz w:val="21"/>
        </w:rPr>
        <w:t>（1）采购人（以下称甲方）是指使用财政性资金，通过政府采购方式向供应商购买货物及其相关服务的国家机关、事业单位、团体组织。</w:t>
      </w:r>
    </w:p>
    <w:p>
      <w:pPr>
        <w:pStyle w:val="null3"/>
        <w:ind w:firstLine="420"/>
        <w:jc w:val="left"/>
      </w:pPr>
      <w:r>
        <w:rPr>
          <w:sz w:val="21"/>
        </w:rPr>
        <w:t>（2）供应商（以下称乙方）是指参加政府采购活动并且中标（成交），向采购人提供合同约定的货物及其相关服务的法人、非法人组织或者自然人。</w:t>
      </w:r>
    </w:p>
    <w:p>
      <w:pPr>
        <w:pStyle w:val="null3"/>
        <w:ind w:firstLine="420"/>
        <w:jc w:val="left"/>
      </w:pPr>
      <w:r>
        <w:rPr>
          <w:sz w:val="21"/>
        </w:rPr>
        <w:t>（3）其他合同主体是指除采购人和供应商以外，</w:t>
      </w:r>
      <w:r>
        <w:rPr>
          <w:sz w:val="21"/>
          <w:color w:val="000000"/>
        </w:rPr>
        <w:t>依法参与合同缔结或履行，享有权利、承担义务的合同当事人</w:t>
      </w:r>
      <w:r>
        <w:rPr>
          <w:sz w:val="21"/>
        </w:rPr>
        <w:t>。</w:t>
      </w:r>
    </w:p>
    <w:p>
      <w:pPr>
        <w:pStyle w:val="null3"/>
        <w:ind w:firstLine="420"/>
        <w:jc w:val="left"/>
      </w:pPr>
      <w:r>
        <w:rPr>
          <w:sz w:val="21"/>
        </w:rPr>
        <w:t>1.2</w:t>
      </w:r>
      <w:r>
        <w:rPr>
          <w:sz w:val="21"/>
        </w:rPr>
        <w:t>本合同下列术语应解释为：</w:t>
      </w:r>
    </w:p>
    <w:p>
      <w:pPr>
        <w:pStyle w:val="null3"/>
        <w:ind w:firstLine="420"/>
        <w:jc w:val="left"/>
      </w:pPr>
      <w:r>
        <w:rPr>
          <w:sz w:val="21"/>
        </w:rPr>
        <w:t>（1）“合同”系指</w:t>
      </w:r>
      <w:r>
        <w:rPr>
          <w:sz w:val="21"/>
          <w:color w:val="000000"/>
        </w:rPr>
        <w:t>合同当事人意思表示达成一致的任何协议，包括签署的</w:t>
      </w:r>
      <w:r>
        <w:rPr>
          <w:sz w:val="21"/>
        </w:rPr>
        <w:t>政府采购合同协议书及其变更、补充协议，政府采购合同专用条款，政府采购合同通用条款，中标（成交）通知书，投标（响应）文件，采购文件，有关技术文件和图纸，以及</w:t>
      </w:r>
      <w:r>
        <w:rPr>
          <w:sz w:val="21"/>
          <w:color w:val="000000"/>
        </w:rPr>
        <w:t>国家法律、行政法规和规章制度规定或合同约定的作为合同组成部分的其他文件</w:t>
      </w:r>
      <w:r>
        <w:rPr>
          <w:sz w:val="21"/>
        </w:rPr>
        <w:t>。</w:t>
      </w:r>
    </w:p>
    <w:p>
      <w:pPr>
        <w:pStyle w:val="null3"/>
        <w:ind w:firstLine="420"/>
        <w:jc w:val="left"/>
      </w:pPr>
      <w:r>
        <w:rPr>
          <w:sz w:val="21"/>
        </w:rPr>
        <w:t>（2）“合同价款”系指根据本合同规定乙方在全面履行合同义务后甲方应支付给乙方的价款。</w:t>
      </w:r>
    </w:p>
    <w:p>
      <w:pPr>
        <w:pStyle w:val="null3"/>
        <w:ind w:firstLine="420"/>
        <w:jc w:val="left"/>
      </w:pPr>
      <w:r>
        <w:rPr>
          <w:sz w:val="21"/>
        </w:rPr>
        <w:t>（3）“货物”系指乙方根据本合同规定须向甲方提供的各种形态和种类的物品，包括原材料、设备、产品（</w:t>
      </w:r>
      <w:r>
        <w:rPr>
          <w:sz w:val="21"/>
          <w:color w:val="000000"/>
        </w:rPr>
        <w:t>包括软件）及相关的其备品备件、工具、手册及其他技术资料和材料等。</w:t>
      </w:r>
    </w:p>
    <w:p>
      <w:pPr>
        <w:pStyle w:val="null3"/>
        <w:ind w:firstLine="420"/>
        <w:jc w:val="left"/>
      </w:pPr>
      <w:r>
        <w:rPr>
          <w:sz w:val="21"/>
          <w:color w:val="000000"/>
        </w:rPr>
        <w:t>（4）“</w:t>
      </w:r>
      <w:r>
        <w:rPr>
          <w:sz w:val="21"/>
        </w:rPr>
        <w:t>相关</w:t>
      </w:r>
      <w:r>
        <w:rPr>
          <w:sz w:val="21"/>
          <w:color w:val="000000"/>
        </w:rPr>
        <w:t>服务”系指根据合同规定，乙方应提供的与货物有关的技术、管理和其他服务，包括但不限于：管理和质量保证、运输、保险、检验、现场准备、安装、集成、调试、培训、维修、废弃处置、技术支持等以及合同中规定乙方应承担的其他义务。</w:t>
      </w:r>
    </w:p>
    <w:p>
      <w:pPr>
        <w:pStyle w:val="null3"/>
        <w:ind w:firstLine="420"/>
        <w:jc w:val="left"/>
      </w:pPr>
      <w:r>
        <w:rPr>
          <w:sz w:val="21"/>
          <w:color w:val="000000"/>
        </w:rPr>
        <w:t>（5）“分包”系指中标（成交）供应商按采购文件、投标（响应）文件的规定，根据分包意向协议，将中标（成交）项目中的部分履约内容，分给具有相应资质条件的供应商履行合同的行为。</w:t>
      </w:r>
    </w:p>
    <w:p>
      <w:pPr>
        <w:pStyle w:val="null3"/>
        <w:ind w:firstLine="420"/>
        <w:jc w:val="left"/>
      </w:pPr>
      <w:r>
        <w:rPr>
          <w:sz w:val="21"/>
          <w:color w:val="000000"/>
        </w:rPr>
        <w:t>（6）</w:t>
      </w:r>
      <w:r>
        <w:rPr>
          <w:sz w:val="21"/>
        </w:rPr>
        <w:t>“联合体”系指由两个以上的自然人、法人或者非法人组织组成，以一个供应商的身份共同参加政府采购的主体</w:t>
      </w:r>
      <w:r>
        <w:rPr>
          <w:sz w:val="21"/>
          <w:color w:val="000000"/>
        </w:rPr>
        <w:t>。联合体各方应在签订合同协议书前向甲方提交联合协议，且明确牵头人及各成员单位的工作分工、权利、义务、责任，联合体各方应共同与甲方签订合同，就合同约定的事项对甲方承担连带责任。联合体具体要求见【</w:t>
      </w:r>
      <w:r>
        <w:rPr>
          <w:sz w:val="21"/>
          <w:b/>
          <w:color w:val="000000"/>
        </w:rPr>
        <w:t>政府采购合同专用条款</w:t>
      </w:r>
      <w:r>
        <w:rPr>
          <w:sz w:val="21"/>
          <w:color w:val="000000"/>
        </w:rPr>
        <w:t>】。</w:t>
      </w:r>
    </w:p>
    <w:p>
      <w:pPr>
        <w:pStyle w:val="null3"/>
        <w:ind w:firstLine="420"/>
        <w:jc w:val="left"/>
      </w:pPr>
      <w:r>
        <w:rPr>
          <w:sz w:val="21"/>
          <w:color w:val="000000"/>
        </w:rPr>
        <w:t>（7）其他术语解释，见【</w:t>
      </w:r>
      <w:r>
        <w:rPr>
          <w:sz w:val="21"/>
          <w:b/>
          <w:color w:val="000000"/>
        </w:rPr>
        <w:t>政府采购合同专用条款</w:t>
      </w:r>
      <w:r>
        <w:rPr>
          <w:sz w:val="21"/>
          <w:color w:val="000000"/>
        </w:rPr>
        <w:t>】。</w:t>
      </w:r>
    </w:p>
    <w:p>
      <w:pPr>
        <w:pStyle w:val="null3"/>
        <w:jc w:val="left"/>
      </w:pPr>
      <w:r>
        <w:rPr>
          <w:sz w:val="24"/>
          <w:b/>
          <w:color w:val="000000"/>
        </w:rPr>
        <w:t xml:space="preserve">2. </w:t>
      </w:r>
      <w:r>
        <w:rPr>
          <w:sz w:val="24"/>
          <w:b/>
          <w:color w:val="000000"/>
        </w:rPr>
        <w:t>合同标的及金额</w:t>
      </w:r>
    </w:p>
    <w:p>
      <w:pPr>
        <w:pStyle w:val="null3"/>
        <w:ind w:firstLine="420"/>
        <w:jc w:val="left"/>
      </w:pPr>
      <w:r>
        <w:rPr>
          <w:sz w:val="21"/>
          <w:color w:val="000000"/>
        </w:rPr>
        <w:t xml:space="preserve">2.1 </w:t>
      </w:r>
      <w:r>
        <w:rPr>
          <w:sz w:val="21"/>
          <w:color w:val="000000"/>
        </w:rPr>
        <w:t>合同标的及金额应与中标（成交）结果一致。乙方为履行本合同而发生的所有费用均应包含在合同价款中，甲方不再另行支付其他任何费用。</w:t>
      </w:r>
    </w:p>
    <w:p>
      <w:pPr>
        <w:pStyle w:val="null3"/>
        <w:jc w:val="left"/>
      </w:pPr>
      <w:r>
        <w:rPr>
          <w:sz w:val="24"/>
          <w:b/>
          <w:color w:val="000000"/>
        </w:rPr>
        <w:t xml:space="preserve">3. </w:t>
      </w:r>
      <w:r>
        <w:rPr>
          <w:sz w:val="24"/>
          <w:b/>
          <w:color w:val="000000"/>
        </w:rPr>
        <w:t>履行合同的时间、地点和方式</w:t>
      </w:r>
    </w:p>
    <w:p>
      <w:pPr>
        <w:pStyle w:val="null3"/>
        <w:ind w:firstLine="420"/>
        <w:jc w:val="left"/>
      </w:pPr>
      <w:r>
        <w:rPr>
          <w:sz w:val="21"/>
          <w:color w:val="000000"/>
        </w:rPr>
        <w:t xml:space="preserve">3.1 </w:t>
      </w:r>
      <w:r>
        <w:rPr>
          <w:sz w:val="21"/>
        </w:rPr>
        <w:t>乙方应当在约定的时间、地点</w:t>
      </w:r>
      <w:r>
        <w:rPr>
          <w:sz w:val="21"/>
        </w:rPr>
        <w:t>，按照约定</w:t>
      </w:r>
      <w:r>
        <w:rPr>
          <w:sz w:val="21"/>
        </w:rPr>
        <w:t>方式履行合同。</w:t>
      </w:r>
    </w:p>
    <w:p>
      <w:pPr>
        <w:pStyle w:val="null3"/>
        <w:jc w:val="left"/>
      </w:pPr>
      <w:r>
        <w:rPr>
          <w:sz w:val="24"/>
          <w:b/>
          <w:color w:val="000000"/>
        </w:rPr>
        <w:t xml:space="preserve">4. </w:t>
      </w:r>
      <w:r>
        <w:rPr>
          <w:sz w:val="24"/>
          <w:b/>
          <w:color w:val="000000"/>
        </w:rPr>
        <w:t>甲方的权利和义务</w:t>
      </w:r>
    </w:p>
    <w:p>
      <w:pPr>
        <w:pStyle w:val="null3"/>
        <w:ind w:firstLine="420"/>
        <w:jc w:val="left"/>
      </w:pPr>
      <w:r>
        <w:rPr>
          <w:sz w:val="21"/>
          <w:color w:val="000000"/>
        </w:rPr>
        <w:t xml:space="preserve">4.1 </w:t>
      </w:r>
      <w:r>
        <w:rPr>
          <w:sz w:val="21"/>
          <w:color w:val="000000"/>
        </w:rPr>
        <w:t>签署合同后，甲方应确定项目负责人（或项目联系人），负责与本合同有关的事务。甲方有权对乙方的履约行为进行检查，并及时确认乙方提交的事项。甲方应当配合乙方完成相关项目实施工作。</w:t>
      </w:r>
    </w:p>
    <w:p>
      <w:pPr>
        <w:pStyle w:val="null3"/>
        <w:ind w:firstLine="420"/>
        <w:jc w:val="left"/>
      </w:pPr>
      <w:r>
        <w:rPr>
          <w:sz w:val="21"/>
          <w:color w:val="000000"/>
        </w:rPr>
        <w:t xml:space="preserve">4.2 </w:t>
      </w:r>
      <w:r>
        <w:rPr>
          <w:sz w:val="21"/>
          <w:color w:val="000000"/>
        </w:rPr>
        <w:t>甲方有权要求乙方按时提交各阶段有关安排计划，并有权定期核对乙方提供货物数量、规格、质量等内容。甲方有权督促乙方工作并要求乙方更换不符合要求的货物。</w:t>
      </w:r>
    </w:p>
    <w:p>
      <w:pPr>
        <w:pStyle w:val="null3"/>
        <w:ind w:firstLine="420"/>
        <w:jc w:val="left"/>
      </w:pPr>
      <w:r>
        <w:rPr>
          <w:sz w:val="21"/>
          <w:color w:val="000000"/>
        </w:rPr>
        <w:t>4.3</w:t>
      </w:r>
      <w:r>
        <w:rPr>
          <w:sz w:val="21"/>
          <w:color w:val="000000"/>
        </w:rPr>
        <w:t>甲方有权要求乙方对缺陷部分予以修复，并按合同约定享有货物保修及其他合同约定的权利。</w:t>
      </w:r>
    </w:p>
    <w:p>
      <w:pPr>
        <w:pStyle w:val="null3"/>
        <w:ind w:firstLine="420"/>
        <w:jc w:val="both"/>
      </w:pPr>
      <w:r>
        <w:rPr>
          <w:sz w:val="21"/>
          <w:color w:val="000000"/>
        </w:rPr>
        <w:t xml:space="preserve">4.4 </w:t>
      </w:r>
      <w:r>
        <w:rPr>
          <w:sz w:val="21"/>
          <w:color w:val="000000"/>
        </w:rPr>
        <w:t>甲方应当按照合同约定及时对交付的货物进行验收，</w:t>
      </w:r>
      <w:r>
        <w:rPr>
          <w:sz w:val="21"/>
        </w:rPr>
        <w:t>未</w:t>
      </w:r>
      <w:r>
        <w:rPr>
          <w:sz w:val="21"/>
          <w:color w:val="000000"/>
        </w:rPr>
        <w:t>在</w:t>
      </w:r>
      <w:r>
        <w:rPr>
          <w:sz w:val="21"/>
          <w:b/>
        </w:rPr>
        <w:t>【政府采购合同专用条款】</w:t>
      </w:r>
      <w:r>
        <w:rPr>
          <w:sz w:val="21"/>
        </w:rPr>
        <w:t>约定的期限内对乙方履约提出任何异议或者向乙方作出任何说明的，</w:t>
      </w:r>
      <w:r>
        <w:rPr>
          <w:sz w:val="21"/>
          <w:color w:val="000000"/>
        </w:rPr>
        <w:t>视为验收通过。</w:t>
      </w:r>
    </w:p>
    <w:p>
      <w:pPr>
        <w:pStyle w:val="null3"/>
        <w:ind w:firstLine="420"/>
        <w:jc w:val="left"/>
      </w:pPr>
      <w:r>
        <w:rPr>
          <w:sz w:val="21"/>
          <w:color w:val="000000"/>
        </w:rPr>
        <w:t>4.5</w:t>
      </w:r>
      <w:r>
        <w:rPr>
          <w:sz w:val="21"/>
          <w:color w:val="000000"/>
        </w:rPr>
        <w:t>甲方应当根据合同约定及时向乙方支付合同价款，不得以内部人员变更、履行内部付款流程等为由，拒绝或迟延支付。</w:t>
      </w:r>
    </w:p>
    <w:p>
      <w:pPr>
        <w:pStyle w:val="null3"/>
        <w:ind w:firstLine="420"/>
        <w:jc w:val="left"/>
      </w:pPr>
      <w:r>
        <w:rPr>
          <w:sz w:val="21"/>
          <w:color w:val="000000"/>
        </w:rPr>
        <w:t>4.6</w:t>
      </w:r>
      <w:r>
        <w:rPr>
          <w:sz w:val="21"/>
          <w:color w:val="000000"/>
        </w:rPr>
        <w:t>国家法律法规规定及</w:t>
      </w:r>
      <w:r>
        <w:rPr>
          <w:sz w:val="21"/>
          <w:b/>
        </w:rPr>
        <w:t>【政府采购合同专用条款】</w:t>
      </w:r>
      <w:r>
        <w:rPr>
          <w:sz w:val="21"/>
          <w:color w:val="000000"/>
        </w:rPr>
        <w:t>约定应由甲方承担的其他义务和责任。</w:t>
      </w:r>
    </w:p>
    <w:p>
      <w:pPr>
        <w:pStyle w:val="null3"/>
        <w:jc w:val="left"/>
      </w:pPr>
      <w:r>
        <w:rPr>
          <w:sz w:val="24"/>
          <w:b/>
          <w:color w:val="000000"/>
        </w:rPr>
        <w:t xml:space="preserve">5. </w:t>
      </w:r>
      <w:r>
        <w:rPr>
          <w:sz w:val="24"/>
          <w:b/>
          <w:color w:val="000000"/>
        </w:rPr>
        <w:t>乙方的权利和义务</w:t>
      </w:r>
    </w:p>
    <w:p>
      <w:pPr>
        <w:pStyle w:val="null3"/>
        <w:ind w:firstLine="420"/>
        <w:jc w:val="left"/>
      </w:pPr>
      <w:r>
        <w:rPr>
          <w:sz w:val="21"/>
          <w:color w:val="000000"/>
        </w:rPr>
        <w:t xml:space="preserve">5.1 </w:t>
      </w:r>
      <w:r>
        <w:rPr>
          <w:sz w:val="21"/>
          <w:color w:val="000000"/>
        </w:rPr>
        <w:t>签署合同后，乙方应确定项目负责人（或项目联系人），负责与本合同有关的事务。</w:t>
      </w:r>
    </w:p>
    <w:p>
      <w:pPr>
        <w:pStyle w:val="null3"/>
        <w:ind w:firstLine="420"/>
        <w:jc w:val="left"/>
      </w:pPr>
      <w:r>
        <w:rPr>
          <w:sz w:val="21"/>
          <w:color w:val="000000"/>
        </w:rPr>
        <w:t xml:space="preserve">5.2 </w:t>
      </w:r>
      <w:r>
        <w:rPr>
          <w:sz w:val="21"/>
          <w:color w:val="000000"/>
        </w:rPr>
        <w:t>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ind w:firstLine="370"/>
        <w:jc w:val="both"/>
      </w:pPr>
      <w:r>
        <w:rPr>
          <w:sz w:val="21"/>
          <w:color w:val="000000"/>
        </w:rPr>
        <w:t>5.3</w:t>
      </w:r>
      <w:r>
        <w:rPr>
          <w:sz w:val="21"/>
          <w:color w:val="000000"/>
        </w:rPr>
        <w:t>乙方有权根据合同约定向甲方收取合同价款。</w:t>
      </w:r>
    </w:p>
    <w:p>
      <w:pPr>
        <w:pStyle w:val="null3"/>
        <w:ind w:firstLine="370"/>
        <w:jc w:val="both"/>
      </w:pPr>
      <w:r>
        <w:rPr>
          <w:sz w:val="21"/>
          <w:color w:val="000000"/>
        </w:rPr>
        <w:t>5.4</w:t>
      </w:r>
      <w:r>
        <w:rPr>
          <w:sz w:val="21"/>
          <w:color w:val="000000"/>
        </w:rPr>
        <w:t>国家法律法规规定及【政府采购合同专用条款】约定应由乙方承担的其他义务和责任。</w:t>
      </w:r>
    </w:p>
    <w:p>
      <w:pPr>
        <w:pStyle w:val="null3"/>
        <w:jc w:val="left"/>
      </w:pPr>
      <w:r>
        <w:rPr>
          <w:sz w:val="21"/>
          <w:color w:val="000000"/>
        </w:rPr>
        <w:t xml:space="preserve">6. </w:t>
      </w:r>
      <w:r>
        <w:rPr>
          <w:sz w:val="21"/>
          <w:color w:val="000000"/>
        </w:rPr>
        <w:t>合同履行</w:t>
      </w:r>
    </w:p>
    <w:p>
      <w:pPr>
        <w:pStyle w:val="null3"/>
        <w:ind w:firstLine="420"/>
        <w:jc w:val="left"/>
      </w:pPr>
      <w:r>
        <w:rPr>
          <w:sz w:val="21"/>
          <w:color w:val="000000"/>
        </w:rPr>
        <w:t xml:space="preserve">6.1 </w:t>
      </w:r>
      <w:r>
        <w:rPr>
          <w:sz w:val="21"/>
          <w:color w:val="000000"/>
        </w:rPr>
        <w:t>甲乙双方应当按照</w:t>
      </w:r>
      <w:r>
        <w:rPr>
          <w:sz w:val="21"/>
          <w:b/>
        </w:rPr>
        <w:t>【政府采购合同专用条款】</w:t>
      </w:r>
      <w:r>
        <w:rPr>
          <w:sz w:val="21"/>
          <w:color w:val="000000"/>
        </w:rPr>
        <w:t>约定顺序履行合同义务；如果没有先后顺序的，应当同时履行。</w:t>
      </w:r>
    </w:p>
    <w:p>
      <w:pPr>
        <w:pStyle w:val="null3"/>
        <w:ind w:firstLine="420"/>
        <w:jc w:val="left"/>
      </w:pPr>
      <w:r>
        <w:rPr>
          <w:sz w:val="21"/>
          <w:color w:val="000000"/>
        </w:rPr>
        <w:t xml:space="preserve">6.2 </w:t>
      </w:r>
      <w:r>
        <w:rPr>
          <w:sz w:val="21"/>
          <w:color w:val="000000"/>
        </w:rPr>
        <w:t>甲乙双方按照合同约定顺序履行合同义务时，应当先履行一方未履行的，后履行一方有权拒绝其履行请求。先履行一方履行不符合约定的，后履行一方有权拒绝其相应的履行请求。</w:t>
      </w:r>
    </w:p>
    <w:p>
      <w:pPr>
        <w:pStyle w:val="null3"/>
        <w:jc w:val="left"/>
      </w:pPr>
      <w:r>
        <w:rPr>
          <w:sz w:val="24"/>
          <w:b/>
          <w:color w:val="000000"/>
        </w:rPr>
        <w:t xml:space="preserve">7. </w:t>
      </w:r>
      <w:r>
        <w:rPr>
          <w:sz w:val="24"/>
          <w:b/>
          <w:color w:val="000000"/>
        </w:rPr>
        <w:t>货物包装、运输、保险和交付要求</w:t>
      </w:r>
    </w:p>
    <w:p>
      <w:pPr>
        <w:pStyle w:val="null3"/>
        <w:ind w:firstLine="420"/>
        <w:jc w:val="left"/>
      </w:pPr>
      <w:r>
        <w:rPr>
          <w:sz w:val="21"/>
          <w:color w:val="000000"/>
        </w:rPr>
        <w:t xml:space="preserve">7.1 </w:t>
      </w:r>
      <w:r>
        <w:rPr>
          <w:sz w:val="21"/>
          <w:color w:val="000000"/>
        </w:rPr>
        <w:t>本合同涉及商品包装、快递包装的，除</w:t>
      </w:r>
      <w:r>
        <w:rPr>
          <w:sz w:val="21"/>
          <w:b/>
          <w:color w:val="000000"/>
        </w:rPr>
        <w:t>【政府采购合同专用条款】</w:t>
      </w:r>
      <w:r>
        <w:rPr>
          <w:sz w:val="21"/>
          <w:color w:val="000000"/>
        </w:rPr>
        <w:t>另有约定外，包装应适应远距离运输、防潮、防震、防锈和防野蛮装卸等要求，确保货物安全无损地运抵</w:t>
      </w:r>
      <w:r>
        <w:rPr>
          <w:sz w:val="21"/>
          <w:b/>
          <w:color w:val="000000"/>
        </w:rPr>
        <w:t>【政府采购合同专用条款】</w:t>
      </w:r>
      <w:r>
        <w:rPr>
          <w:sz w:val="21"/>
          <w:color w:val="000000"/>
        </w:rPr>
        <w:t>约定的指定现场。</w:t>
      </w:r>
    </w:p>
    <w:p>
      <w:pPr>
        <w:pStyle w:val="null3"/>
        <w:ind w:firstLine="420"/>
        <w:jc w:val="left"/>
      </w:pPr>
      <w:r>
        <w:rPr>
          <w:sz w:val="21"/>
          <w:color w:val="000000"/>
        </w:rPr>
        <w:t xml:space="preserve">7.2 </w:t>
      </w:r>
      <w:r>
        <w:rPr>
          <w:sz w:val="21"/>
          <w:color w:val="000000"/>
        </w:rPr>
        <w:t>除</w:t>
      </w:r>
      <w:r>
        <w:rPr>
          <w:sz w:val="21"/>
          <w:b/>
          <w:color w:val="000000"/>
        </w:rPr>
        <w:t>【政府采购合同专用条款】</w:t>
      </w:r>
      <w:r>
        <w:rPr>
          <w:sz w:val="21"/>
          <w:color w:val="000000"/>
        </w:rPr>
        <w:t>另有约定外，乙方负责办理将货物运抵本合同规定的交货地点，并装卸、交付至甲方的一切运输事项，相关费用应包含在合同价款中。</w:t>
      </w:r>
    </w:p>
    <w:p>
      <w:pPr>
        <w:pStyle w:val="null3"/>
        <w:ind w:firstLine="420"/>
        <w:jc w:val="left"/>
      </w:pPr>
      <w:r>
        <w:rPr>
          <w:sz w:val="21"/>
          <w:color w:val="000000"/>
        </w:rPr>
        <w:t xml:space="preserve">7.3 </w:t>
      </w:r>
      <w:r>
        <w:rPr>
          <w:sz w:val="21"/>
          <w:color w:val="000000"/>
        </w:rPr>
        <w:t>货物保险要求按</w:t>
      </w:r>
      <w:r>
        <w:rPr>
          <w:sz w:val="21"/>
          <w:b/>
          <w:color w:val="000000"/>
        </w:rPr>
        <w:t>【政府采购合同专用条款】</w:t>
      </w:r>
      <w:r>
        <w:rPr>
          <w:sz w:val="21"/>
          <w:color w:val="000000"/>
        </w:rPr>
        <w:t>规定执行。</w:t>
      </w:r>
    </w:p>
    <w:p>
      <w:pPr>
        <w:pStyle w:val="null3"/>
        <w:ind w:firstLine="420"/>
        <w:jc w:val="left"/>
      </w:pPr>
      <w:r>
        <w:rPr>
          <w:sz w:val="21"/>
          <w:color w:val="000000"/>
        </w:rPr>
        <w:t xml:space="preserve">7.4 </w:t>
      </w:r>
      <w:r>
        <w:rPr>
          <w:sz w:val="21"/>
          <w:color w:val="000000"/>
        </w:rPr>
        <w:t>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pPr>
        <w:pStyle w:val="null3"/>
        <w:ind w:firstLine="420"/>
        <w:jc w:val="left"/>
      </w:pPr>
      <w:r>
        <w:rPr>
          <w:sz w:val="21"/>
          <w:color w:val="000000"/>
        </w:rPr>
        <w:t xml:space="preserve">7.5 </w:t>
      </w:r>
      <w:r>
        <w:rPr>
          <w:sz w:val="21"/>
          <w:color w:val="000000"/>
        </w:rPr>
        <w:t>乙方在运输到达之前</w:t>
      </w:r>
      <w:r>
        <w:rPr>
          <w:sz w:val="21"/>
          <w:color w:val="000000"/>
        </w:rPr>
        <w:t>应</w:t>
      </w:r>
      <w:r>
        <w:rPr>
          <w:sz w:val="21"/>
          <w:color w:val="000000"/>
        </w:rPr>
        <w:t>提前通知</w:t>
      </w:r>
      <w:r>
        <w:rPr>
          <w:sz w:val="21"/>
          <w:color w:val="000000"/>
        </w:rPr>
        <w:t>甲方</w:t>
      </w:r>
      <w:r>
        <w:rPr>
          <w:sz w:val="21"/>
          <w:color w:val="000000"/>
        </w:rPr>
        <w:t>，并提示货物运输装卸的注意事项</w:t>
      </w:r>
      <w:r>
        <w:rPr>
          <w:sz w:val="21"/>
          <w:color w:val="000000"/>
        </w:rPr>
        <w:t>，甲方配合乙方做好货物的接收工作。</w:t>
      </w:r>
    </w:p>
    <w:p>
      <w:pPr>
        <w:pStyle w:val="null3"/>
        <w:ind w:firstLine="420"/>
      </w:pPr>
      <w:r>
        <w:rPr>
          <w:sz w:val="21"/>
          <w:color w:val="000000"/>
        </w:rPr>
        <w:t xml:space="preserve">7.6 </w:t>
      </w:r>
      <w:r>
        <w:rPr>
          <w:sz w:val="21"/>
          <w:color w:val="000000"/>
        </w:rPr>
        <w:t>如因包装、运输问题导致货物</w:t>
      </w:r>
      <w:r>
        <w:rPr>
          <w:sz w:val="21"/>
          <w:color w:val="000000"/>
        </w:rPr>
        <w:t>损毁、丢失</w:t>
      </w:r>
      <w:r>
        <w:rPr>
          <w:sz w:val="21"/>
          <w:color w:val="000000"/>
        </w:rPr>
        <w:t>或者品质下降，甲方有权要求降价、换货、拒收部分或整批货物，由此产生的费用和损失，均由乙方承担。</w:t>
      </w:r>
    </w:p>
    <w:p>
      <w:pPr>
        <w:pStyle w:val="null3"/>
        <w:jc w:val="left"/>
      </w:pPr>
      <w:r>
        <w:rPr>
          <w:sz w:val="24"/>
          <w:b/>
          <w:color w:val="000000"/>
        </w:rPr>
        <w:t xml:space="preserve">8. </w:t>
      </w:r>
      <w:r>
        <w:rPr>
          <w:sz w:val="24"/>
          <w:b/>
        </w:rPr>
        <w:t>质量标准和保证</w:t>
      </w:r>
    </w:p>
    <w:p>
      <w:pPr>
        <w:pStyle w:val="null3"/>
        <w:ind w:firstLine="420"/>
        <w:jc w:val="left"/>
      </w:pPr>
      <w:r>
        <w:rPr>
          <w:sz w:val="21"/>
        </w:rPr>
        <w:t>8.1 质量标准</w:t>
      </w:r>
    </w:p>
    <w:p>
      <w:pPr>
        <w:pStyle w:val="null3"/>
        <w:ind w:firstLine="420"/>
        <w:jc w:val="left"/>
      </w:pPr>
      <w:r>
        <w:rPr>
          <w:sz w:val="21"/>
        </w:rPr>
        <w:t>（1）本合同下提供的货物应符合合同</w:t>
      </w:r>
      <w:r>
        <w:rPr>
          <w:sz w:val="21"/>
          <w:color w:val="000000"/>
        </w:rPr>
        <w:t>约</w:t>
      </w:r>
      <w:r>
        <w:rPr>
          <w:sz w:val="21"/>
          <w:color w:val="000000"/>
        </w:rPr>
        <w:t>定的</w:t>
      </w:r>
      <w:r>
        <w:rPr>
          <w:sz w:val="21"/>
        </w:rPr>
        <w:t>品牌、规格型号、技术性能、配置、质量、数量等要求。</w:t>
      </w:r>
      <w:r>
        <w:rPr>
          <w:sz w:val="21"/>
        </w:rPr>
        <w:t>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ind w:firstLine="420"/>
        <w:jc w:val="left"/>
      </w:pPr>
      <w:r>
        <w:rPr>
          <w:sz w:val="21"/>
        </w:rPr>
        <w:t>（2）采用中华人民共和国法定计量单位。</w:t>
      </w:r>
    </w:p>
    <w:p>
      <w:pPr>
        <w:pStyle w:val="null3"/>
        <w:ind w:firstLine="420"/>
        <w:jc w:val="left"/>
      </w:pPr>
      <w:r>
        <w:rPr>
          <w:sz w:val="21"/>
        </w:rPr>
        <w:t>（3）乙方所提供的货物应符合国家有关安全、环保、卫生的规定。</w:t>
      </w:r>
    </w:p>
    <w:p>
      <w:pPr>
        <w:pStyle w:val="null3"/>
        <w:ind w:firstLine="420"/>
        <w:jc w:val="left"/>
      </w:pPr>
      <w:r>
        <w:rPr>
          <w:sz w:val="21"/>
        </w:rPr>
        <w:t>（4）乙方应向甲方提交所提供货物的技术文件，包括相应的中文技术文件，如：产品目录、图纸、操作手册、使用说明、维护手册或服务指南等。上述文件应包装好随货物一同发运。</w:t>
      </w:r>
    </w:p>
    <w:p>
      <w:pPr>
        <w:pStyle w:val="null3"/>
        <w:ind w:firstLine="420"/>
        <w:jc w:val="left"/>
      </w:pPr>
      <w:r>
        <w:rPr>
          <w:sz w:val="21"/>
        </w:rPr>
        <w:t xml:space="preserve">8.2 </w:t>
      </w:r>
      <w:r>
        <w:rPr>
          <w:sz w:val="21"/>
        </w:rPr>
        <w:t>保证</w:t>
      </w:r>
    </w:p>
    <w:p>
      <w:pPr>
        <w:pStyle w:val="null3"/>
        <w:ind w:firstLine="420"/>
        <w:jc w:val="left"/>
      </w:pPr>
      <w:r>
        <w:rPr>
          <w:sz w:val="21"/>
        </w:rPr>
        <w:t>（1）乙方应保证提供的货物完全符合合同规定的质量、规格和性能要求。乙方应保证货物在正确安装、正常使用和保养条件下，</w:t>
      </w:r>
      <w:r>
        <w:rPr>
          <w:sz w:val="21"/>
        </w:rPr>
        <w:t>在其使用寿命期内具</w:t>
      </w:r>
      <w:r>
        <w:rPr>
          <w:sz w:val="21"/>
        </w:rPr>
        <w:t>备合同约定</w:t>
      </w:r>
      <w:r>
        <w:rPr>
          <w:sz w:val="21"/>
        </w:rPr>
        <w:t>的性能</w:t>
      </w:r>
      <w:r>
        <w:rPr>
          <w:sz w:val="21"/>
        </w:rPr>
        <w:t>。存在质量保证期（质保期）的，货物最终交付验收合格后在</w:t>
      </w:r>
      <w:r>
        <w:rPr>
          <w:sz w:val="21"/>
          <w:b/>
        </w:rPr>
        <w:t>【政府采购合同专用条款】</w:t>
      </w:r>
      <w:r>
        <w:rPr>
          <w:sz w:val="21"/>
        </w:rPr>
        <w:t>规定或乙方书面承诺（两者以较长的为准）的质量保证期内，本保证保持有效。</w:t>
      </w:r>
    </w:p>
    <w:p>
      <w:pPr>
        <w:pStyle w:val="null3"/>
        <w:ind w:firstLine="420"/>
        <w:jc w:val="left"/>
      </w:pPr>
      <w:r>
        <w:rPr>
          <w:sz w:val="21"/>
        </w:rPr>
        <w:t>（2）在质量保证期内所发现的缺陷，甲方应尽快以书面形式通知乙方。</w:t>
      </w:r>
    </w:p>
    <w:p>
      <w:pPr>
        <w:pStyle w:val="null3"/>
        <w:ind w:firstLine="420"/>
        <w:jc w:val="left"/>
      </w:pPr>
      <w:r>
        <w:rPr>
          <w:sz w:val="21"/>
        </w:rPr>
        <w:t>（3）乙方收到通知后，应在</w:t>
      </w:r>
      <w:r>
        <w:rPr>
          <w:sz w:val="21"/>
          <w:b/>
        </w:rPr>
        <w:t>【政府采购合同专用条款】</w:t>
      </w:r>
      <w:r>
        <w:rPr>
          <w:sz w:val="21"/>
        </w:rPr>
        <w:t>规定的响应时间内以合理的速度免费维修或更换有缺陷的货物或部件。</w:t>
      </w:r>
    </w:p>
    <w:p>
      <w:pPr>
        <w:pStyle w:val="null3"/>
        <w:ind w:firstLine="420"/>
        <w:jc w:val="left"/>
      </w:pPr>
      <w:r>
        <w:rPr>
          <w:sz w:val="21"/>
        </w:rPr>
        <w:t>（4）在质量保证期内，如果货物的质量或规格与合同不符，或证实货物是有缺陷的，包括潜在的缺陷或使用不符合要求的材料等，甲方可以根据本合同第1</w:t>
      </w:r>
      <w:r>
        <w:rPr>
          <w:sz w:val="21"/>
          <w:color w:val="000000"/>
        </w:rPr>
        <w:t>5</w:t>
      </w:r>
      <w:r>
        <w:rPr>
          <w:sz w:val="21"/>
        </w:rPr>
        <w:t>.1条规定以书面形式</w:t>
      </w:r>
      <w:r>
        <w:rPr>
          <w:sz w:val="21"/>
          <w:color w:val="000000"/>
        </w:rPr>
        <w:t>追究</w:t>
      </w:r>
      <w:r>
        <w:rPr>
          <w:sz w:val="21"/>
        </w:rPr>
        <w:t>乙方</w:t>
      </w:r>
      <w:r>
        <w:rPr>
          <w:sz w:val="21"/>
          <w:color w:val="000000"/>
        </w:rPr>
        <w:t>的违约责任</w:t>
      </w:r>
      <w:r>
        <w:rPr>
          <w:sz w:val="21"/>
        </w:rPr>
        <w:t>。</w:t>
      </w:r>
    </w:p>
    <w:p>
      <w:pPr>
        <w:pStyle w:val="null3"/>
        <w:ind w:firstLine="420"/>
        <w:jc w:val="left"/>
      </w:pPr>
      <w:r>
        <w:rPr>
          <w:sz w:val="21"/>
        </w:rPr>
        <w:t>（5）乙方在约定的时间内未能弥补缺陷，甲方可采取必要的补救措施，但其风险和费用将由乙方承担，甲方根据合同约定对乙方行使的其他权利不受影响。</w:t>
      </w:r>
    </w:p>
    <w:p>
      <w:pPr>
        <w:pStyle w:val="null3"/>
        <w:ind w:firstLine="420"/>
        <w:jc w:val="left"/>
      </w:pPr>
      <w:r>
        <w:rPr>
          <w:sz w:val="21"/>
        </w:rPr>
        <w:t>（6）采购设备质保（保修）期内，如所购进口设备（产品）或进口核心配件或必须进口的耗材供应以及设备的维修使用等因国家贸易、关税政策等进出口政策无法获取，导致设备（产品）无法使用期间，乙方应无条件给使用方提供可替代同档次国产设备、配件或相关耗材（或按使用方合理要求提供）供使用方使用，直至已合法提供上述进口产品止，更换替代设备、配件更耗材期间不计入质保（保修）期，相应质保（保修期）顺延</w:t>
      </w:r>
      <w:r>
        <w:rPr>
          <w:sz w:val="21"/>
        </w:rPr>
        <w:t>。</w:t>
      </w:r>
    </w:p>
    <w:p>
      <w:pPr>
        <w:pStyle w:val="null3"/>
        <w:jc w:val="left"/>
      </w:pPr>
      <w:r>
        <w:rPr>
          <w:sz w:val="24"/>
          <w:b/>
          <w:color w:val="000000"/>
        </w:rPr>
        <w:t>9</w:t>
      </w:r>
      <w:r>
        <w:rPr>
          <w:sz w:val="24"/>
          <w:b/>
        </w:rPr>
        <w:t>.</w:t>
      </w:r>
      <w:r>
        <w:rPr>
          <w:sz w:val="24"/>
          <w:b/>
        </w:rPr>
        <w:t>权利瑕疵担保</w:t>
      </w:r>
    </w:p>
    <w:p>
      <w:pPr>
        <w:pStyle w:val="null3"/>
        <w:ind w:firstLine="420"/>
        <w:jc w:val="left"/>
      </w:pPr>
      <w:r>
        <w:rPr>
          <w:sz w:val="21"/>
          <w:color w:val="000000"/>
        </w:rPr>
        <w:t xml:space="preserve">9.1 </w:t>
      </w:r>
      <w:r>
        <w:rPr>
          <w:sz w:val="21"/>
          <w:color w:val="000000"/>
        </w:rPr>
        <w:t>乙方保证对其出售的货物享有合法的权利。</w:t>
      </w:r>
    </w:p>
    <w:p>
      <w:pPr>
        <w:pStyle w:val="null3"/>
        <w:ind w:firstLine="420"/>
        <w:jc w:val="left"/>
      </w:pPr>
      <w:r>
        <w:rPr>
          <w:sz w:val="21"/>
          <w:color w:val="000000"/>
        </w:rPr>
        <w:t xml:space="preserve">9.2 </w:t>
      </w:r>
      <w:r>
        <w:rPr>
          <w:sz w:val="21"/>
        </w:rPr>
        <w:t>乙方保证在交付的货物上不存在抵押权等担保物权。</w:t>
      </w:r>
    </w:p>
    <w:p>
      <w:pPr>
        <w:pStyle w:val="null3"/>
        <w:ind w:firstLine="420"/>
        <w:jc w:val="left"/>
      </w:pPr>
      <w:r>
        <w:rPr>
          <w:sz w:val="21"/>
          <w:color w:val="000000"/>
        </w:rPr>
        <w:t xml:space="preserve">9.3 </w:t>
      </w:r>
      <w:r>
        <w:rPr>
          <w:sz w:val="21"/>
          <w:color w:val="000000"/>
        </w:rPr>
        <w:t>如甲方使用上述货物构成对第三人侵权的，则由乙方承担全部责任。</w:t>
      </w:r>
    </w:p>
    <w:p>
      <w:pPr>
        <w:pStyle w:val="null3"/>
        <w:jc w:val="left"/>
      </w:pPr>
      <w:r>
        <w:rPr>
          <w:sz w:val="24"/>
          <w:b/>
          <w:color w:val="000000"/>
        </w:rPr>
        <w:t>10.</w:t>
      </w:r>
      <w:r>
        <w:rPr>
          <w:sz w:val="24"/>
          <w:b/>
          <w:color w:val="000000"/>
        </w:rPr>
        <w:t>知识产权保护</w:t>
      </w:r>
    </w:p>
    <w:p>
      <w:pPr>
        <w:pStyle w:val="null3"/>
        <w:ind w:firstLine="420"/>
        <w:jc w:val="left"/>
      </w:pPr>
      <w:r>
        <w:rPr>
          <w:sz w:val="21"/>
          <w:color w:val="000000"/>
        </w:rPr>
        <w:t xml:space="preserve">10.1 </w:t>
      </w:r>
      <w:r>
        <w:rPr>
          <w:sz w:val="21"/>
          <w:color w:val="000000"/>
        </w:rPr>
        <w:t>乙方对其所销售的货物应当享有知识产权或经权利人合法授权，保证没有侵犯任</w:t>
      </w:r>
      <w:r>
        <w:rPr>
          <w:sz w:val="21"/>
        </w:rPr>
        <w:t>何第三人的知识产权等权利。</w:t>
      </w:r>
      <w:r>
        <w:rPr>
          <w:sz w:val="21"/>
        </w:rPr>
        <w:t>因违反前述约定对第三人构成侵权的，应当由乙方向第三人承担法律责任；甲方依法向第三人赔偿后，有权向乙方追偿。甲方有其他损失的，乙方应当赔偿</w:t>
      </w:r>
      <w:r>
        <w:rPr>
          <w:sz w:val="21"/>
        </w:rPr>
        <w:t>。</w:t>
      </w:r>
    </w:p>
    <w:p>
      <w:pPr>
        <w:pStyle w:val="null3"/>
        <w:jc w:val="left"/>
      </w:pPr>
      <w:r>
        <w:rPr>
          <w:sz w:val="24"/>
          <w:b/>
        </w:rPr>
        <w:t>11.</w:t>
      </w:r>
      <w:r>
        <w:rPr>
          <w:sz w:val="24"/>
          <w:b/>
        </w:rPr>
        <w:t>保密义务</w:t>
      </w:r>
    </w:p>
    <w:p>
      <w:pPr>
        <w:pStyle w:val="null3"/>
        <w:ind w:firstLine="420"/>
        <w:jc w:val="left"/>
      </w:pPr>
      <w:r>
        <w:rPr>
          <w:sz w:val="21"/>
        </w:rPr>
        <w:t xml:space="preserve">11.1 </w:t>
      </w:r>
      <w:r>
        <w:rPr>
          <w:sz w:val="21"/>
        </w:rPr>
        <w:t>甲、乙双方</w:t>
      </w:r>
      <w:r>
        <w:rPr>
          <w:sz w:val="21"/>
        </w:rPr>
        <w:t>对</w:t>
      </w:r>
      <w:r>
        <w:rPr>
          <w:sz w:val="21"/>
        </w:rPr>
        <w:t>采购和合同履行过程中所获悉的</w:t>
      </w:r>
      <w:r>
        <w:rPr>
          <w:sz w:val="21"/>
        </w:rPr>
        <w:t>国家秘密、工作秘密、</w:t>
      </w:r>
      <w:r>
        <w:rPr>
          <w:sz w:val="21"/>
        </w:rPr>
        <w:t>商业秘密或者其他应当保密的信息，均有保密义务</w:t>
      </w:r>
      <w:r>
        <w:rPr>
          <w:sz w:val="21"/>
        </w:rPr>
        <w:t>且不受合同有效期所限，直至该信息成为公开信息</w:t>
      </w:r>
      <w:r>
        <w:rPr>
          <w:sz w:val="21"/>
        </w:rPr>
        <w:t>。泄露、不正当地使用</w:t>
      </w:r>
      <w:r>
        <w:rPr>
          <w:sz w:val="21"/>
        </w:rPr>
        <w:t>国家秘密、工作秘密、</w:t>
      </w:r>
      <w:r>
        <w:rPr>
          <w:sz w:val="21"/>
        </w:rPr>
        <w:t>商业秘密或者</w:t>
      </w:r>
      <w:r>
        <w:rPr>
          <w:sz w:val="21"/>
        </w:rPr>
        <w:t>其他应当保密的</w:t>
      </w:r>
      <w:r>
        <w:rPr>
          <w:sz w:val="21"/>
        </w:rPr>
        <w:t>信息，应当承担</w:t>
      </w:r>
      <w:r>
        <w:rPr>
          <w:sz w:val="21"/>
        </w:rPr>
        <w:t>相应</w:t>
      </w:r>
      <w:r>
        <w:rPr>
          <w:sz w:val="21"/>
        </w:rPr>
        <w:t>责任。其他应当保密的信息由双方在</w:t>
      </w:r>
      <w:r>
        <w:rPr>
          <w:sz w:val="21"/>
          <w:b/>
        </w:rPr>
        <w:t>【政府采购合同专用条款】</w:t>
      </w:r>
      <w:r>
        <w:rPr>
          <w:sz w:val="21"/>
        </w:rPr>
        <w:t>中约定。</w:t>
      </w:r>
    </w:p>
    <w:p>
      <w:pPr>
        <w:pStyle w:val="null3"/>
        <w:jc w:val="left"/>
      </w:pPr>
      <w:r>
        <w:rPr>
          <w:sz w:val="24"/>
          <w:b/>
        </w:rPr>
        <w:t>12.</w:t>
      </w:r>
      <w:r>
        <w:rPr>
          <w:sz w:val="24"/>
          <w:b/>
        </w:rPr>
        <w:t>合同价款支付</w:t>
      </w:r>
    </w:p>
    <w:p>
      <w:pPr>
        <w:pStyle w:val="null3"/>
        <w:ind w:firstLine="420"/>
        <w:jc w:val="left"/>
      </w:pPr>
      <w:r>
        <w:rPr>
          <w:sz w:val="21"/>
        </w:rPr>
        <w:t xml:space="preserve">12.1 </w:t>
      </w:r>
      <w:r>
        <w:rPr>
          <w:sz w:val="21"/>
        </w:rPr>
        <w:t>合同价款支付按照国库集中支付制度及财政管理相关规定执行。</w:t>
      </w:r>
    </w:p>
    <w:p>
      <w:pPr>
        <w:pStyle w:val="null3"/>
        <w:jc w:val="both"/>
        <w:outlineLvl w:val="1"/>
      </w:pPr>
      <w:r>
        <w:rPr>
          <w:sz w:val="21"/>
          <w:b/>
        </w:rPr>
        <w:t xml:space="preserve">12.2 </w:t>
      </w:r>
      <w:r>
        <w:rPr>
          <w:sz w:val="21"/>
          <w:b/>
        </w:rPr>
        <w:t>对于满足合同约定支付条件的，甲方原则上应当自收到发票后10个工作日内将资金支付到合同约定的</w:t>
      </w:r>
      <w:r>
        <w:rPr>
          <w:sz w:val="21"/>
          <w:b/>
        </w:rPr>
        <w:t>乙方</w:t>
      </w:r>
      <w:r>
        <w:rPr>
          <w:sz w:val="21"/>
          <w:b/>
        </w:rPr>
        <w:t>账户，不得以机构变动、人员更替、政策调整等为由迟延付款，不得将采购文件和合同中未规定的义务作为向乙方付款的条件。具体合同价款支付时间在【</w:t>
      </w:r>
      <w:r>
        <w:rPr>
          <w:sz w:val="21"/>
          <w:b/>
        </w:rPr>
        <w:t>政府采购合同专用条款</w:t>
      </w:r>
      <w:r>
        <w:rPr>
          <w:sz w:val="21"/>
          <w:b/>
        </w:rPr>
        <w:t>】中</w:t>
      </w:r>
      <w:r>
        <w:rPr>
          <w:sz w:val="21"/>
          <w:b/>
        </w:rPr>
        <w:t>约</w:t>
      </w:r>
      <w:r>
        <w:rPr>
          <w:sz w:val="21"/>
          <w:b/>
        </w:rPr>
        <w:t>定。</w:t>
      </w:r>
    </w:p>
    <w:p>
      <w:pPr>
        <w:pStyle w:val="null3"/>
        <w:jc w:val="both"/>
      </w:pPr>
      <w:r>
        <w:rPr>
          <w:sz w:val="24"/>
          <w:b/>
        </w:rPr>
        <w:t>13.</w:t>
      </w:r>
      <w:r>
        <w:rPr>
          <w:sz w:val="24"/>
          <w:b/>
        </w:rPr>
        <w:t>履约保证金</w:t>
      </w:r>
    </w:p>
    <w:p>
      <w:pPr>
        <w:pStyle w:val="null3"/>
        <w:ind w:firstLine="420"/>
        <w:jc w:val="left"/>
      </w:pPr>
      <w:r>
        <w:rPr>
          <w:sz w:val="21"/>
        </w:rPr>
        <w:t xml:space="preserve">13.1 </w:t>
      </w:r>
      <w:r>
        <w:rPr>
          <w:sz w:val="21"/>
        </w:rPr>
        <w:t>乙方应当以支票、汇票、本票或者金融机构、担保机构出具的保函等非现金形式提交。</w:t>
      </w:r>
    </w:p>
    <w:p>
      <w:pPr>
        <w:pStyle w:val="null3"/>
        <w:ind w:firstLine="420"/>
        <w:jc w:val="left"/>
      </w:pPr>
      <w:r>
        <w:rPr>
          <w:sz w:val="21"/>
        </w:rPr>
        <w:t xml:space="preserve">13.2 </w:t>
      </w:r>
      <w:r>
        <w:rPr>
          <w:sz w:val="21"/>
        </w:rPr>
        <w:t>如果乙方出现</w:t>
      </w:r>
      <w:r>
        <w:rPr>
          <w:sz w:val="21"/>
          <w:b/>
        </w:rPr>
        <w:t>【政府采购合同专用条款】</w:t>
      </w:r>
      <w:r>
        <w:rPr>
          <w:sz w:val="21"/>
        </w:rPr>
        <w:t>约定情形的</w:t>
      </w:r>
      <w:r>
        <w:rPr>
          <w:sz w:val="21"/>
        </w:rPr>
        <w:t>，履约保证金不予退还；如果乙方未能按合同约定全面履行义务，甲方有权从履约保证金中取得补偿或赔偿，且不影响甲方要求乙方承担合同约定的超过履约保证金的违约责任的权利。</w:t>
      </w:r>
    </w:p>
    <w:p>
      <w:pPr>
        <w:pStyle w:val="null3"/>
        <w:ind w:firstLine="420"/>
        <w:jc w:val="both"/>
      </w:pPr>
      <w:r>
        <w:rPr>
          <w:sz w:val="21"/>
        </w:rPr>
        <w:t xml:space="preserve">13.3 </w:t>
      </w:r>
      <w:r>
        <w:rPr>
          <w:sz w:val="21"/>
        </w:rPr>
        <w:t>甲方在项目通过验收后按照</w:t>
      </w:r>
      <w:r>
        <w:rPr>
          <w:sz w:val="21"/>
          <w:b/>
        </w:rPr>
        <w:t>【政府采购合同专用条款】</w:t>
      </w:r>
      <w:r>
        <w:rPr>
          <w:sz w:val="21"/>
        </w:rPr>
        <w:t>规定的时间内将履约保证金退还乙方；逾期退还的，乙方可要求甲方支付违约金，违约金按照</w:t>
      </w:r>
      <w:r>
        <w:rPr>
          <w:sz w:val="21"/>
          <w:b/>
        </w:rPr>
        <w:t>【政府采购合同专用条款】</w:t>
      </w:r>
      <w:r>
        <w:rPr>
          <w:sz w:val="21"/>
        </w:rPr>
        <w:t>规定支付。</w:t>
      </w:r>
    </w:p>
    <w:p>
      <w:pPr>
        <w:pStyle w:val="null3"/>
        <w:jc w:val="left"/>
      </w:pPr>
      <w:r>
        <w:rPr>
          <w:sz w:val="24"/>
          <w:b/>
        </w:rPr>
        <w:t>14.</w:t>
      </w:r>
      <w:r>
        <w:rPr>
          <w:sz w:val="24"/>
          <w:b/>
        </w:rPr>
        <w:t>售后</w:t>
      </w:r>
      <w:r>
        <w:rPr>
          <w:sz w:val="24"/>
          <w:b/>
        </w:rPr>
        <w:t>服务</w:t>
      </w:r>
    </w:p>
    <w:p>
      <w:pPr>
        <w:pStyle w:val="null3"/>
        <w:ind w:firstLine="420"/>
        <w:jc w:val="left"/>
      </w:pPr>
      <w:r>
        <w:rPr>
          <w:sz w:val="21"/>
        </w:rPr>
        <w:t xml:space="preserve">14.1 </w:t>
      </w:r>
      <w:r>
        <w:rPr>
          <w:sz w:val="21"/>
        </w:rPr>
        <w:t>除项目不涉及或采购活动中明确约定无须承担外，乙方还应提供下列服务：</w:t>
      </w:r>
    </w:p>
    <w:p>
      <w:pPr>
        <w:pStyle w:val="null3"/>
        <w:ind w:firstLine="420"/>
        <w:jc w:val="left"/>
      </w:pPr>
      <w:r>
        <w:rPr>
          <w:sz w:val="21"/>
        </w:rPr>
        <w:t>（1）货物的现场移动、安装、调试、启动监督及技术支持；</w:t>
      </w:r>
    </w:p>
    <w:p>
      <w:pPr>
        <w:pStyle w:val="null3"/>
        <w:ind w:firstLine="420"/>
        <w:jc w:val="left"/>
      </w:pPr>
      <w:r>
        <w:rPr>
          <w:sz w:val="21"/>
        </w:rPr>
        <w:t>（2）提供货物组装和维修所需的专用工具和辅助材料；</w:t>
      </w:r>
    </w:p>
    <w:p>
      <w:pPr>
        <w:pStyle w:val="null3"/>
        <w:ind w:firstLine="420"/>
        <w:jc w:val="left"/>
      </w:pPr>
      <w:r>
        <w:rPr>
          <w:sz w:val="21"/>
        </w:rPr>
        <w:t>（3）在</w:t>
      </w:r>
      <w:r>
        <w:rPr>
          <w:sz w:val="21"/>
          <w:b/>
        </w:rPr>
        <w:t>【政府采购合同专用条款】</w:t>
      </w:r>
      <w:r>
        <w:rPr>
          <w:sz w:val="21"/>
        </w:rPr>
        <w:t>约定的期限内对所有的货物实施运行监督、维修，但前提条件是该服务并不能免除乙方在质量保证期内所承担的义务；</w:t>
      </w:r>
    </w:p>
    <w:p>
      <w:pPr>
        <w:pStyle w:val="null3"/>
        <w:ind w:firstLine="420"/>
        <w:jc w:val="left"/>
      </w:pPr>
      <w:r>
        <w:rPr>
          <w:sz w:val="21"/>
        </w:rPr>
        <w:t>（4）在制造商所在地或指定现场就货物的安装、启动、运营、维护、废弃处置等对甲方操作人员进行培训</w:t>
      </w:r>
      <w:r>
        <w:rPr>
          <w:sz w:val="21"/>
        </w:rPr>
        <w:t>；</w:t>
      </w:r>
    </w:p>
    <w:p>
      <w:pPr>
        <w:pStyle w:val="null3"/>
        <w:ind w:firstLine="420"/>
      </w:pPr>
      <w:r>
        <w:rPr>
          <w:sz w:val="21"/>
        </w:rPr>
        <w:t>（5）依照法律、行政法规的规定或者按照</w:t>
      </w:r>
      <w:r>
        <w:rPr>
          <w:sz w:val="21"/>
          <w:b/>
        </w:rPr>
        <w:t>【政府采购合同专用条款】</w:t>
      </w:r>
      <w:r>
        <w:rPr>
          <w:sz w:val="21"/>
        </w:rPr>
        <w:t>约定，货物在有效使用年限届满后应予回收的，乙方负有自行或者委托第三人对货物予以回收的义务；</w:t>
      </w:r>
    </w:p>
    <w:p>
      <w:pPr>
        <w:pStyle w:val="null3"/>
        <w:ind w:firstLine="420"/>
        <w:jc w:val="left"/>
      </w:pPr>
      <w:r>
        <w:rPr>
          <w:sz w:val="21"/>
        </w:rPr>
        <w:t>（6）</w:t>
      </w:r>
      <w:r>
        <w:rPr>
          <w:sz w:val="21"/>
          <w:b/>
        </w:rPr>
        <w:t>【政府采购合同专用条款】</w:t>
      </w:r>
      <w:r>
        <w:rPr>
          <w:sz w:val="21"/>
        </w:rPr>
        <w:t>规定由乙方提供的其他服务。</w:t>
      </w:r>
    </w:p>
    <w:p>
      <w:pPr>
        <w:pStyle w:val="null3"/>
        <w:ind w:firstLine="420"/>
        <w:jc w:val="left"/>
      </w:pPr>
      <w:r>
        <w:rPr>
          <w:sz w:val="21"/>
        </w:rPr>
        <w:t xml:space="preserve">14.2 </w:t>
      </w:r>
      <w:r>
        <w:rPr>
          <w:sz w:val="21"/>
        </w:rPr>
        <w:t>乙方提供的售后服务的费用已包含在合同价款中，甲方不再另行支付。</w:t>
      </w:r>
    </w:p>
    <w:p>
      <w:pPr>
        <w:pStyle w:val="null3"/>
        <w:jc w:val="left"/>
      </w:pPr>
      <w:r>
        <w:rPr>
          <w:sz w:val="24"/>
          <w:b/>
        </w:rPr>
        <w:t>15.</w:t>
      </w:r>
      <w:r>
        <w:rPr>
          <w:sz w:val="24"/>
          <w:b/>
        </w:rPr>
        <w:t>违约责任</w:t>
      </w:r>
    </w:p>
    <w:p>
      <w:pPr>
        <w:pStyle w:val="null3"/>
        <w:ind w:firstLine="420"/>
        <w:jc w:val="left"/>
      </w:pPr>
      <w:r>
        <w:rPr>
          <w:sz w:val="21"/>
        </w:rPr>
        <w:t>15.1</w:t>
      </w:r>
      <w:r>
        <w:rPr>
          <w:sz w:val="21"/>
        </w:rPr>
        <w:t>质量瑕疵的违约责任</w:t>
      </w:r>
    </w:p>
    <w:p>
      <w:pPr>
        <w:pStyle w:val="null3"/>
        <w:ind w:firstLine="420"/>
        <w:jc w:val="left"/>
      </w:pPr>
      <w:r>
        <w:rPr>
          <w:sz w:val="21"/>
        </w:rPr>
        <w:t>乙方提供的产品不符合合同约定的质量标准或存在产品质量缺陷，甲方有权要求乙方根据</w:t>
      </w:r>
      <w:r>
        <w:rPr>
          <w:sz w:val="21"/>
          <w:b/>
        </w:rPr>
        <w:t>【政府采购合同专用条款】</w:t>
      </w:r>
      <w:r>
        <w:rPr>
          <w:sz w:val="21"/>
        </w:rPr>
        <w:t>要求及时修理、重作、更换，并承担由此给甲方造成的损失。</w:t>
      </w:r>
    </w:p>
    <w:p>
      <w:pPr>
        <w:pStyle w:val="null3"/>
        <w:ind w:firstLine="420"/>
        <w:jc w:val="left"/>
      </w:pPr>
      <w:r>
        <w:rPr>
          <w:sz w:val="21"/>
        </w:rPr>
        <w:t xml:space="preserve">15.2 </w:t>
      </w:r>
      <w:r>
        <w:rPr>
          <w:sz w:val="21"/>
        </w:rPr>
        <w:t>迟延交货的违约责任</w:t>
      </w:r>
    </w:p>
    <w:p>
      <w:pPr>
        <w:pStyle w:val="null3"/>
        <w:ind w:firstLine="420"/>
        <w:jc w:val="left"/>
      </w:pPr>
      <w:r>
        <w:rPr>
          <w:sz w:val="21"/>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ind w:firstLine="420"/>
        <w:jc w:val="left"/>
      </w:pPr>
      <w:r>
        <w:rPr>
          <w:sz w:val="21"/>
        </w:rPr>
        <w:t>（2）如果乙方没有按照合同规定的时间交货和提供相关服务，甲方有权从货款中扣除误期赔偿费而不影响合同项下的其他补救方法，赔偿费按</w:t>
      </w:r>
      <w:r>
        <w:rPr>
          <w:sz w:val="21"/>
          <w:b/>
        </w:rPr>
        <w:t>【政府采购合同专用条款】</w:t>
      </w:r>
      <w:r>
        <w:rPr>
          <w:sz w:val="21"/>
        </w:rPr>
        <w:t>规定执行。如果涉及公共利益，且赔偿金额无法弥补公共利益损失，甲方可要求继续履行或者采取其他补救措施。</w:t>
      </w:r>
    </w:p>
    <w:p>
      <w:pPr>
        <w:pStyle w:val="null3"/>
        <w:ind w:firstLine="420"/>
        <w:jc w:val="left"/>
      </w:pPr>
      <w:r>
        <w:rPr>
          <w:sz w:val="21"/>
        </w:rPr>
        <w:t xml:space="preserve">15.3 </w:t>
      </w:r>
      <w:r>
        <w:rPr>
          <w:sz w:val="21"/>
        </w:rPr>
        <w:t>迟延支付的违约责任</w:t>
      </w:r>
    </w:p>
    <w:p>
      <w:pPr>
        <w:pStyle w:val="null3"/>
        <w:ind w:firstLine="420"/>
        <w:jc w:val="left"/>
      </w:pPr>
      <w:r>
        <w:rPr>
          <w:sz w:val="21"/>
        </w:rPr>
        <w:t>甲方存在迟延支付乙方合同款项的，应当承担</w:t>
      </w:r>
      <w:r>
        <w:rPr>
          <w:sz w:val="21"/>
          <w:b/>
        </w:rPr>
        <w:t>【政府采购合同专用条款】</w:t>
      </w:r>
      <w:r>
        <w:rPr>
          <w:sz w:val="21"/>
        </w:rPr>
        <w:t>规定的逾期付款利息。</w:t>
      </w:r>
    </w:p>
    <w:p>
      <w:pPr>
        <w:pStyle w:val="null3"/>
        <w:ind w:firstLine="420"/>
        <w:jc w:val="left"/>
      </w:pPr>
      <w:r>
        <w:rPr>
          <w:sz w:val="21"/>
        </w:rPr>
        <w:t>15.4</w:t>
      </w:r>
      <w:r>
        <w:rPr>
          <w:sz w:val="21"/>
        </w:rPr>
        <w:t>其他违约责任根据项目实际需要按</w:t>
      </w:r>
      <w:r>
        <w:rPr>
          <w:sz w:val="21"/>
          <w:b/>
        </w:rPr>
        <w:t>【政府采购合同专用条款】</w:t>
      </w:r>
      <w:r>
        <w:rPr>
          <w:sz w:val="21"/>
        </w:rPr>
        <w:t>规定执行。</w:t>
      </w:r>
    </w:p>
    <w:p>
      <w:pPr>
        <w:pStyle w:val="null3"/>
        <w:jc w:val="left"/>
      </w:pPr>
      <w:r>
        <w:rPr>
          <w:sz w:val="24"/>
          <w:b/>
        </w:rPr>
        <w:t xml:space="preserve">16. </w:t>
      </w:r>
      <w:r>
        <w:rPr>
          <w:sz w:val="24"/>
          <w:b/>
        </w:rPr>
        <w:t>合同变更、中止与终止</w:t>
      </w:r>
    </w:p>
    <w:p>
      <w:pPr>
        <w:pStyle w:val="null3"/>
        <w:jc w:val="left"/>
      </w:pPr>
      <w:r>
        <w:rPr>
          <w:sz w:val="21"/>
        </w:rPr>
        <w:t>16.1</w:t>
      </w:r>
      <w:r>
        <w:rPr>
          <w:sz w:val="21"/>
        </w:rPr>
        <w:t>合同的变更</w:t>
      </w:r>
    </w:p>
    <w:p>
      <w:pPr>
        <w:pStyle w:val="null3"/>
        <w:ind w:firstLine="420"/>
        <w:jc w:val="left"/>
      </w:pPr>
      <w:r>
        <w:rPr>
          <w:sz w:val="21"/>
        </w:rPr>
        <w:t>政府采购合同履行中，在不改变合同其他条款的前提下，甲方可以在合同价款10%的范围内追加与合同标的相同的货物，并就此与乙方协商一致后签订补充协议。</w:t>
      </w:r>
    </w:p>
    <w:p>
      <w:pPr>
        <w:pStyle w:val="null3"/>
        <w:ind w:firstLine="420"/>
        <w:jc w:val="left"/>
      </w:pPr>
      <w:r>
        <w:rPr>
          <w:sz w:val="21"/>
        </w:rPr>
        <w:t>16.2</w:t>
      </w:r>
      <w:r>
        <w:rPr>
          <w:sz w:val="21"/>
        </w:rPr>
        <w:t>合同的中止</w:t>
      </w:r>
    </w:p>
    <w:p>
      <w:pPr>
        <w:pStyle w:val="null3"/>
        <w:ind w:firstLine="420"/>
        <w:jc w:val="left"/>
      </w:pPr>
      <w:r>
        <w:rPr>
          <w:sz w:val="21"/>
        </w:rPr>
        <w:t>（1）合同履行过程中因供应商就采购文件、采购过程或结果提起投诉的，甲方认为有必要的，可以中止合同的履行。</w:t>
      </w:r>
    </w:p>
    <w:p>
      <w:pPr>
        <w:pStyle w:val="null3"/>
        <w:ind w:firstLine="420"/>
        <w:jc w:val="left"/>
      </w:pPr>
      <w:r>
        <w:rPr>
          <w:sz w:val="21"/>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ind w:firstLine="420"/>
        <w:jc w:val="both"/>
      </w:pPr>
      <w:r>
        <w:rPr>
          <w:sz w:val="21"/>
        </w:rPr>
        <w:t>（3）乙方分立、合并或者变更住所的，应当及时以书面形式告知甲方。乙方没有及时告知甲方，致使合同履行发生困难的，甲方可以中止合同履行并要求乙方承担由此给甲方造成的损失。</w:t>
      </w:r>
    </w:p>
    <w:p>
      <w:pPr>
        <w:pStyle w:val="null3"/>
        <w:ind w:firstLine="420"/>
        <w:jc w:val="left"/>
      </w:pPr>
      <w:r>
        <w:rPr>
          <w:sz w:val="21"/>
        </w:rPr>
        <w:t>（4）甲方不得以行政区划调整、政府换届、机构或者职能调整以及相关责任人更替为由中止合同。</w:t>
      </w:r>
    </w:p>
    <w:p>
      <w:pPr>
        <w:pStyle w:val="null3"/>
        <w:ind w:firstLine="420"/>
        <w:jc w:val="left"/>
      </w:pPr>
      <w:r>
        <w:rPr>
          <w:sz w:val="21"/>
        </w:rPr>
        <w:t>16.3</w:t>
      </w:r>
      <w:r>
        <w:rPr>
          <w:sz w:val="21"/>
        </w:rPr>
        <w:t>合同的终止</w:t>
      </w:r>
    </w:p>
    <w:p>
      <w:pPr>
        <w:pStyle w:val="null3"/>
        <w:ind w:firstLine="420"/>
        <w:jc w:val="left"/>
      </w:pPr>
      <w:r>
        <w:rPr>
          <w:sz w:val="21"/>
        </w:rPr>
        <w:t>（1）合同因有效期限届满而终止；</w:t>
      </w:r>
    </w:p>
    <w:p>
      <w:pPr>
        <w:pStyle w:val="null3"/>
        <w:ind w:firstLine="420"/>
        <w:jc w:val="both"/>
      </w:pPr>
      <w:r>
        <w:rPr>
          <w:sz w:val="21"/>
        </w:rPr>
        <w:t>（2）乙方未按合同约定履行，构成根本性违约的，甲方有权终止合同，</w:t>
      </w:r>
      <w:r>
        <w:rPr>
          <w:sz w:val="21"/>
        </w:rPr>
        <w:t>并追究乙方的违约责</w:t>
      </w:r>
      <w:r>
        <w:rPr>
          <w:sz w:val="21"/>
        </w:rPr>
        <w:t>任</w:t>
      </w:r>
      <w:r>
        <w:rPr>
          <w:sz w:val="21"/>
        </w:rPr>
        <w:t>。</w:t>
      </w:r>
    </w:p>
    <w:p>
      <w:pPr>
        <w:pStyle w:val="null3"/>
        <w:ind w:firstLine="440"/>
      </w:pPr>
      <w:r>
        <w:rPr>
          <w:sz w:val="22"/>
        </w:rPr>
        <w:t xml:space="preserve">16.4 </w:t>
      </w:r>
      <w:r>
        <w:rPr>
          <w:sz w:val="21"/>
        </w:rPr>
        <w:t>涉及国家利益、社会公共利益的情形</w:t>
      </w:r>
    </w:p>
    <w:p>
      <w:pPr>
        <w:pStyle w:val="null3"/>
        <w:ind w:firstLine="420"/>
        <w:jc w:val="both"/>
      </w:pPr>
      <w:r>
        <w:rPr>
          <w:sz w:val="21"/>
        </w:rPr>
        <w:t>政府采购合同继续履行将损害国家利益和社会公共利益的，双方当事人应当变更、中止或者终止合同。有过错的一方应当承担赔偿责任，双方都有过错的，各自承担相应的责任。</w:t>
      </w:r>
    </w:p>
    <w:p>
      <w:pPr>
        <w:pStyle w:val="null3"/>
        <w:jc w:val="left"/>
      </w:pPr>
      <w:r>
        <w:rPr>
          <w:sz w:val="24"/>
          <w:b/>
        </w:rPr>
        <w:t>17.</w:t>
      </w:r>
      <w:r>
        <w:rPr>
          <w:sz w:val="24"/>
          <w:b/>
        </w:rPr>
        <w:t>合同分包</w:t>
      </w:r>
    </w:p>
    <w:p>
      <w:pPr>
        <w:pStyle w:val="null3"/>
        <w:ind w:firstLine="420"/>
        <w:jc w:val="left"/>
      </w:pPr>
      <w:r>
        <w:rPr>
          <w:sz w:val="21"/>
        </w:rPr>
        <w:t xml:space="preserve">17.1 </w:t>
      </w:r>
      <w:r>
        <w:rPr>
          <w:sz w:val="21"/>
        </w:rPr>
        <w:t>乙方不得将合同转包给其他供应商。涉及合同分包的，乙方应根据采购文件和投标（响应）文件规定进行合同分包。</w:t>
      </w:r>
    </w:p>
    <w:p>
      <w:pPr>
        <w:pStyle w:val="null3"/>
        <w:ind w:firstLine="420"/>
        <w:jc w:val="left"/>
      </w:pPr>
      <w:r>
        <w:rPr>
          <w:sz w:val="21"/>
        </w:rPr>
        <w:t xml:space="preserve">17.2 </w:t>
      </w:r>
      <w:r>
        <w:rPr>
          <w:sz w:val="21"/>
        </w:rPr>
        <w:t>乙方执行政府采购政策向中小企业依法分包的，乙方应当按采购文件和投标（响应）文件签订分包意向协议，分包意向协议属于本合同组成部分。</w:t>
      </w:r>
    </w:p>
    <w:p>
      <w:pPr>
        <w:pStyle w:val="null3"/>
        <w:jc w:val="left"/>
      </w:pPr>
      <w:r>
        <w:rPr>
          <w:sz w:val="24"/>
          <w:b/>
        </w:rPr>
        <w:t>18.</w:t>
      </w:r>
      <w:r>
        <w:rPr>
          <w:sz w:val="24"/>
          <w:b/>
        </w:rPr>
        <w:t>不可抗力</w:t>
      </w:r>
    </w:p>
    <w:p>
      <w:pPr>
        <w:pStyle w:val="null3"/>
        <w:ind w:firstLine="420"/>
        <w:jc w:val="left"/>
      </w:pPr>
      <w:r>
        <w:rPr>
          <w:sz w:val="21"/>
        </w:rPr>
        <w:t xml:space="preserve">18.1 </w:t>
      </w:r>
      <w:r>
        <w:rPr>
          <w:sz w:val="21"/>
        </w:rPr>
        <w:t>不可抗力是指合同双方不能预见、不能避免且不能克服的客观情况。</w:t>
      </w:r>
    </w:p>
    <w:p>
      <w:pPr>
        <w:pStyle w:val="null3"/>
        <w:ind w:firstLine="420"/>
        <w:jc w:val="left"/>
      </w:pPr>
      <w:r>
        <w:rPr>
          <w:sz w:val="21"/>
        </w:rPr>
        <w:t xml:space="preserve">18.2 </w:t>
      </w:r>
      <w:r>
        <w:rPr>
          <w:sz w:val="21"/>
        </w:rPr>
        <w:t>任何一方对由于不可抗力造成的部分或全部不能履行合同不承担违约责任。但迟延履行后发生不可抗力的，不能免除责任。</w:t>
      </w:r>
    </w:p>
    <w:p>
      <w:pPr>
        <w:pStyle w:val="null3"/>
        <w:ind w:firstLine="420"/>
        <w:jc w:val="left"/>
      </w:pPr>
      <w:r>
        <w:rPr>
          <w:sz w:val="21"/>
        </w:rPr>
        <w:t xml:space="preserve">18.3 </w:t>
      </w:r>
      <w:r>
        <w:rPr>
          <w:sz w:val="21"/>
        </w:rPr>
        <w:t>遇有不可抗力的一方，应及时将事件情况以书面形式告知另一方，并在事件发生后及时向另一方提交合同不能履行或部分不能履行或需要延期履行的详细报告，以及证明不可抗力发生及其持续时间的证据。</w:t>
      </w:r>
    </w:p>
    <w:p>
      <w:pPr>
        <w:pStyle w:val="null3"/>
        <w:jc w:val="left"/>
      </w:pPr>
      <w:r>
        <w:rPr>
          <w:sz w:val="24"/>
          <w:b/>
        </w:rPr>
        <w:t>19.</w:t>
      </w:r>
      <w:r>
        <w:rPr>
          <w:sz w:val="24"/>
          <w:b/>
        </w:rPr>
        <w:t>解决争议的方法</w:t>
      </w:r>
    </w:p>
    <w:p>
      <w:pPr>
        <w:pStyle w:val="null3"/>
        <w:ind w:firstLine="420"/>
        <w:jc w:val="both"/>
      </w:pPr>
      <w:r>
        <w:rPr>
          <w:sz w:val="21"/>
        </w:rPr>
        <w:t xml:space="preserve">19.1 </w:t>
      </w:r>
      <w:r>
        <w:rPr>
          <w:sz w:val="21"/>
        </w:rPr>
        <w:t>因本合同及合同有关事项发生的争议，由甲乙双方友好协商解决。协商不成时，可以向有关组织申请调解。合同一方或双方不愿调解或调解不成的，可以通过仲裁或诉讼的方式解决争议。</w:t>
      </w:r>
    </w:p>
    <w:p>
      <w:pPr>
        <w:pStyle w:val="null3"/>
        <w:ind w:firstLine="420"/>
        <w:jc w:val="both"/>
      </w:pPr>
      <w:r>
        <w:rPr>
          <w:sz w:val="21"/>
        </w:rPr>
        <w:t xml:space="preserve">19.2 </w:t>
      </w:r>
      <w:r>
        <w:rPr>
          <w:sz w:val="21"/>
        </w:rPr>
        <w:t>选择仲裁的，应在</w:t>
      </w:r>
      <w:r>
        <w:rPr>
          <w:sz w:val="21"/>
          <w:b/>
        </w:rPr>
        <w:t>【政府采购合同专用条款】</w:t>
      </w:r>
      <w:r>
        <w:rPr>
          <w:sz w:val="21"/>
        </w:rPr>
        <w:t>中明确仲裁机构及仲裁地；通过诉讼方式解决的，可以在</w:t>
      </w:r>
      <w:r>
        <w:rPr>
          <w:sz w:val="21"/>
          <w:b/>
        </w:rPr>
        <w:t>【政府采购合同专用条款】</w:t>
      </w:r>
      <w:r>
        <w:rPr>
          <w:sz w:val="21"/>
        </w:rPr>
        <w:t>中进一步约定选择与争议有实际联系的地点的人民法院管辖，但管辖法院的约定不得违反级别管辖和专属管辖的规定。</w:t>
      </w:r>
    </w:p>
    <w:p>
      <w:pPr>
        <w:pStyle w:val="null3"/>
        <w:ind w:firstLine="420"/>
        <w:jc w:val="both"/>
      </w:pPr>
      <w:r>
        <w:rPr>
          <w:sz w:val="21"/>
        </w:rPr>
        <w:t xml:space="preserve">19.3 </w:t>
      </w:r>
      <w:r>
        <w:rPr>
          <w:sz w:val="21"/>
        </w:rPr>
        <w:t>如甲乙双方有争议的事项不影响合同其他部分的履行，在争议解决期间，合同其他部分应当继续履行。</w:t>
      </w:r>
    </w:p>
    <w:p>
      <w:pPr>
        <w:pStyle w:val="null3"/>
        <w:jc w:val="left"/>
      </w:pPr>
      <w:r>
        <w:rPr>
          <w:sz w:val="24"/>
          <w:b/>
        </w:rPr>
        <w:t>20.</w:t>
      </w:r>
      <w:r>
        <w:rPr>
          <w:sz w:val="24"/>
          <w:b/>
        </w:rPr>
        <w:t>政府采购政策</w:t>
      </w:r>
    </w:p>
    <w:p>
      <w:pPr>
        <w:pStyle w:val="null3"/>
        <w:ind w:firstLine="420"/>
        <w:jc w:val="left"/>
      </w:pPr>
      <w:r>
        <w:rPr>
          <w:sz w:val="21"/>
        </w:rPr>
        <w:t xml:space="preserve">20.1 </w:t>
      </w:r>
      <w:r>
        <w:rPr>
          <w:sz w:val="21"/>
        </w:rPr>
        <w:t>本合同应当按照规定执行政府采购政策。</w:t>
      </w:r>
    </w:p>
    <w:p>
      <w:pPr>
        <w:pStyle w:val="null3"/>
        <w:ind w:firstLine="420"/>
        <w:jc w:val="left"/>
      </w:pPr>
      <w:r>
        <w:rPr>
          <w:sz w:val="21"/>
        </w:rPr>
        <w:t xml:space="preserve">20.2 </w:t>
      </w:r>
      <w:r>
        <w:rPr>
          <w:sz w:val="21"/>
        </w:rPr>
        <w:t>本合同依法执行政府采购政策的方式和内容，属于合同履约验收的范围。</w:t>
      </w:r>
      <w:r>
        <w:rPr>
          <w:sz w:val="21"/>
        </w:rPr>
        <w:t>甲乙双方</w:t>
      </w:r>
      <w:r>
        <w:rPr>
          <w:sz w:val="21"/>
        </w:rPr>
        <w:t>未按规定要求执行政府采购政策造成损失的</w:t>
      </w:r>
      <w:r>
        <w:rPr>
          <w:sz w:val="21"/>
        </w:rPr>
        <w:t>，有过错的一方应当承担赔偿责任，双方都有过错的，各自承担相应的责任。</w:t>
      </w:r>
    </w:p>
    <w:p>
      <w:pPr>
        <w:pStyle w:val="null3"/>
        <w:ind w:firstLine="420"/>
        <w:jc w:val="both"/>
      </w:pPr>
      <w:r>
        <w:rPr>
          <w:sz w:val="21"/>
        </w:rPr>
        <w:t xml:space="preserve">20.3 </w:t>
      </w:r>
      <w:r>
        <w:rPr>
          <w:sz w:val="21"/>
        </w:rPr>
        <w:t>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pPr>
        <w:pStyle w:val="null3"/>
        <w:jc w:val="left"/>
      </w:pPr>
      <w:r>
        <w:rPr>
          <w:sz w:val="21"/>
        </w:rPr>
        <w:t>21.</w:t>
      </w:r>
      <w:r>
        <w:rPr>
          <w:sz w:val="21"/>
        </w:rPr>
        <w:t>法律适用</w:t>
      </w:r>
    </w:p>
    <w:p>
      <w:pPr>
        <w:pStyle w:val="null3"/>
        <w:ind w:firstLine="420"/>
        <w:jc w:val="both"/>
      </w:pPr>
      <w:r>
        <w:rPr>
          <w:sz w:val="21"/>
        </w:rPr>
        <w:t xml:space="preserve">21.1 </w:t>
      </w:r>
      <w:r>
        <w:rPr>
          <w:sz w:val="21"/>
        </w:rPr>
        <w:t>本合同的订立、生</w:t>
      </w:r>
      <w:r>
        <w:rPr>
          <w:sz w:val="21"/>
        </w:rPr>
        <w:t>效、解释、履行及与本合同有关的争议解决，均适用法律、行政法规。</w:t>
      </w:r>
    </w:p>
    <w:p>
      <w:pPr>
        <w:pStyle w:val="null3"/>
        <w:ind w:firstLine="420"/>
        <w:jc w:val="both"/>
      </w:pPr>
      <w:r>
        <w:rPr>
          <w:sz w:val="21"/>
        </w:rPr>
        <w:t xml:space="preserve">21.2 </w:t>
      </w:r>
      <w:r>
        <w:rPr>
          <w:sz w:val="21"/>
        </w:rPr>
        <w:t>本合同条款与法律、行政法规的强制性规定不一致的，双方当事人应按照法律、行政法规的强制性规定修改本合同的相关条款。</w:t>
      </w:r>
    </w:p>
    <w:p>
      <w:pPr>
        <w:pStyle w:val="null3"/>
        <w:jc w:val="left"/>
      </w:pPr>
      <w:r>
        <w:rPr>
          <w:sz w:val="24"/>
          <w:b/>
        </w:rPr>
        <w:t xml:space="preserve">22. </w:t>
      </w:r>
      <w:r>
        <w:rPr>
          <w:sz w:val="24"/>
          <w:b/>
        </w:rPr>
        <w:t>通知</w:t>
      </w:r>
    </w:p>
    <w:p>
      <w:pPr>
        <w:pStyle w:val="null3"/>
        <w:ind w:firstLine="420"/>
        <w:jc w:val="both"/>
      </w:pPr>
      <w:r>
        <w:rPr>
          <w:sz w:val="21"/>
        </w:rPr>
        <w:t>22.1</w:t>
      </w:r>
      <w:r>
        <w:rPr>
          <w:sz w:val="21"/>
        </w:rPr>
        <w:t>本合同任何一方向对方发出的通知、信件、数据电文等，应当发送至本合同第一部分《政府采购合同协议书》所约定的通讯地址、联系人、联系电话或电子邮箱。</w:t>
      </w:r>
    </w:p>
    <w:p>
      <w:pPr>
        <w:pStyle w:val="null3"/>
        <w:jc w:val="both"/>
      </w:pPr>
      <w:r>
        <w:rPr>
          <w:sz w:val="21"/>
        </w:rPr>
        <w:t>22.2</w:t>
      </w:r>
      <w:r>
        <w:rPr>
          <w:sz w:val="21"/>
        </w:rPr>
        <w:t>一方当事人变更名称、住所、联系人、联系电话或电子邮箱等信息的，应当在变更后3日内及时书面通知对方，对方实际收到变更通知前的送达仍为有效送达。</w:t>
      </w:r>
    </w:p>
    <w:p>
      <w:pPr>
        <w:pStyle w:val="null3"/>
        <w:ind w:firstLine="420"/>
        <w:jc w:val="left"/>
      </w:pPr>
      <w:r>
        <w:rPr>
          <w:sz w:val="21"/>
        </w:rPr>
        <w:t>22.3</w:t>
      </w:r>
      <w:r>
        <w:rPr>
          <w:sz w:val="21"/>
        </w:rPr>
        <w:t>本合同一方给另一方的通知均应采用书面形式，传真或快递送到本合同中规定的对方的地址和办理签收手续。</w:t>
      </w:r>
    </w:p>
    <w:p>
      <w:pPr>
        <w:pStyle w:val="null3"/>
        <w:ind w:firstLine="420"/>
        <w:jc w:val="left"/>
      </w:pPr>
      <w:r>
        <w:rPr>
          <w:sz w:val="21"/>
        </w:rPr>
        <w:t>22.4</w:t>
      </w:r>
      <w:r>
        <w:rPr>
          <w:sz w:val="21"/>
        </w:rPr>
        <w:t>通知以送达之日或通知书中规定的生效之日起生效，两者中以较迟之日为准。</w:t>
      </w:r>
    </w:p>
    <w:p>
      <w:pPr>
        <w:pStyle w:val="null3"/>
        <w:jc w:val="left"/>
      </w:pPr>
      <w:r>
        <w:rPr>
          <w:sz w:val="24"/>
          <w:b/>
        </w:rPr>
        <w:t xml:space="preserve">23. </w:t>
      </w:r>
      <w:r>
        <w:rPr>
          <w:sz w:val="24"/>
          <w:b/>
        </w:rPr>
        <w:t>合同未尽事项</w:t>
      </w:r>
    </w:p>
    <w:p>
      <w:pPr>
        <w:pStyle w:val="null3"/>
        <w:ind w:firstLine="420"/>
        <w:jc w:val="left"/>
      </w:pPr>
      <w:r>
        <w:rPr>
          <w:sz w:val="21"/>
        </w:rPr>
        <w:t>23.1</w:t>
      </w:r>
      <w:r>
        <w:rPr>
          <w:sz w:val="21"/>
        </w:rPr>
        <w:t>合同未尽事项见</w:t>
      </w:r>
      <w:r>
        <w:rPr>
          <w:sz w:val="21"/>
          <w:b/>
        </w:rPr>
        <w:t>【政府采购合同专用条款】</w:t>
      </w:r>
      <w:r>
        <w:rPr>
          <w:sz w:val="21"/>
        </w:rPr>
        <w:t>。</w:t>
      </w:r>
    </w:p>
    <w:p>
      <w:pPr>
        <w:pStyle w:val="null3"/>
        <w:jc w:val="left"/>
      </w:pPr>
      <w:r>
        <w:rPr>
          <w:sz w:val="21"/>
        </w:rPr>
        <w:t xml:space="preserve">    23.2 </w:t>
      </w:r>
      <w:r>
        <w:rPr>
          <w:sz w:val="21"/>
        </w:rPr>
        <w:t>合同附件与合同正文具有同等的法律效力。</w:t>
      </w:r>
    </w:p>
    <w:p>
      <w:pPr>
        <w:pStyle w:val="null3"/>
        <w:outlineLvl w:val="1"/>
      </w:pPr>
      <w:r>
        <w:rPr>
          <w:sz w:val="28"/>
          <w:b/>
        </w:rPr>
        <w:t>第三节 政府采购合同专用条款</w:t>
      </w:r>
    </w:p>
    <w:tbl>
      <w:tblPr>
        <w:tblW w:w="0" w:type="auto"/>
        <w:tblInd w:type="dxa" w:w="105"/>
        <w:tblBorders>
          <w:top w:val="none" w:color="000000" w:sz="4"/>
          <w:left w:val="none" w:color="000000" w:sz="4"/>
          <w:bottom w:val="none" w:color="000000" w:sz="4"/>
          <w:right w:val="none" w:color="000000" w:sz="4"/>
          <w:insideH w:val="none"/>
          <w:insideV w:val="none"/>
        </w:tblBorders>
      </w:tblPr>
      <w:tblGrid>
        <w:gridCol w:w="1564"/>
        <w:gridCol w:w="1696"/>
        <w:gridCol w:w="5045"/>
      </w:tblGrid>
      <w:tr>
        <w:tc>
          <w:tcPr>
            <w:tcW w:type="dxa" w:w="1564"/>
            <w:tcBorders>
              <w:top w:val="double" w:color="000000" w:sz="8"/>
              <w:left w:val="double" w:color="000000" w:sz="8"/>
              <w:bottom w:val="single" w:color="000000" w:sz="4"/>
              <w:right w:val="single" w:color="000000" w:sz="4"/>
            </w:tcBorders>
            <w:tcMar>
              <w:top w:type="dxa" w:w="0"/>
              <w:left w:type="dxa" w:w="105"/>
              <w:bottom w:type="dxa" w:w="0"/>
              <w:right w:type="dxa" w:w="105"/>
            </w:tcMar>
          </w:tcPr>
          <w:p>
            <w:pPr>
              <w:pStyle w:val="null3"/>
              <w:jc w:val="center"/>
            </w:pPr>
            <w:r>
              <w:rPr>
                <w:sz w:val="21"/>
              </w:rPr>
              <w:t>第二节</w:t>
            </w:r>
          </w:p>
          <w:p>
            <w:pPr>
              <w:pStyle w:val="null3"/>
              <w:jc w:val="center"/>
            </w:pPr>
            <w:r>
              <w:rPr>
                <w:sz w:val="21"/>
              </w:rPr>
              <w:t>第1.2（6）项</w:t>
            </w:r>
          </w:p>
        </w:tc>
        <w:tc>
          <w:tcPr>
            <w:tcW w:type="dxa" w:w="1696"/>
            <w:tcBorders>
              <w:top w:val="double" w:color="000000" w:sz="8"/>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联合体具体要求</w:t>
            </w:r>
          </w:p>
        </w:tc>
        <w:tc>
          <w:tcPr>
            <w:tcW w:type="dxa" w:w="5045"/>
            <w:tcBorders>
              <w:top w:val="double" w:color="000000" w:sz="8"/>
              <w:left w:val="none" w:color="000000" w:sz="4"/>
              <w:bottom w:val="single" w:color="000000" w:sz="4"/>
              <w:right w:val="double" w:color="000000" w:sz="8"/>
            </w:tcBorders>
            <w:tcMar>
              <w:top w:type="dxa" w:w="0"/>
              <w:left w:type="dxa" w:w="105"/>
              <w:bottom w:type="dxa" w:w="0"/>
              <w:right w:type="dxa" w:w="105"/>
            </w:tcMar>
          </w:tcPr>
          <w:p>
            <w:pPr>
              <w:pStyle w:val="null3"/>
              <w:jc w:val="left"/>
            </w:pPr>
          </w:p>
        </w:tc>
      </w:tr>
      <w:tr>
        <w:tc>
          <w:tcPr>
            <w:tcW w:type="dxa" w:w="1564"/>
            <w:tcBorders>
              <w:top w:val="none" w:color="000000" w:sz="4"/>
              <w:left w:val="double" w:color="000000" w:sz="8"/>
              <w:bottom w:val="single" w:color="000000" w:sz="4"/>
              <w:right w:val="single" w:color="000000" w:sz="4"/>
            </w:tcBorders>
            <w:tcMar>
              <w:top w:type="dxa" w:w="0"/>
              <w:left w:type="dxa" w:w="105"/>
              <w:bottom w:type="dxa" w:w="0"/>
              <w:right w:type="dxa" w:w="105"/>
            </w:tcMar>
          </w:tcPr>
          <w:p>
            <w:pPr>
              <w:pStyle w:val="null3"/>
              <w:jc w:val="center"/>
            </w:pPr>
            <w:r>
              <w:rPr>
                <w:sz w:val="21"/>
              </w:rPr>
              <w:t>第二节</w:t>
            </w:r>
          </w:p>
          <w:p>
            <w:pPr>
              <w:pStyle w:val="null3"/>
              <w:jc w:val="center"/>
            </w:pPr>
            <w:r>
              <w:rPr>
                <w:sz w:val="21"/>
              </w:rPr>
              <w:t>第1.2（7）项</w:t>
            </w:r>
          </w:p>
        </w:tc>
        <w:tc>
          <w:tcPr>
            <w:tcW w:type="dxa" w:w="16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其他术语解释</w:t>
            </w:r>
          </w:p>
        </w:tc>
        <w:tc>
          <w:tcPr>
            <w:tcW w:type="dxa" w:w="5045"/>
            <w:tcBorders>
              <w:top w:val="none" w:color="000000" w:sz="4"/>
              <w:left w:val="none" w:color="000000" w:sz="4"/>
              <w:bottom w:val="single" w:color="000000" w:sz="4"/>
              <w:right w:val="double" w:color="000000" w:sz="8"/>
            </w:tcBorders>
            <w:tcMar>
              <w:top w:type="dxa" w:w="0"/>
              <w:left w:type="dxa" w:w="105"/>
              <w:bottom w:type="dxa" w:w="0"/>
              <w:right w:type="dxa" w:w="105"/>
            </w:tcMar>
          </w:tcPr>
          <w:p>
            <w:pPr>
              <w:pStyle w:val="null3"/>
              <w:jc w:val="left"/>
            </w:pPr>
          </w:p>
        </w:tc>
      </w:tr>
      <w:tr>
        <w:tc>
          <w:tcPr>
            <w:tcW w:type="dxa" w:w="1564"/>
            <w:tcBorders>
              <w:top w:val="none" w:color="000000" w:sz="4"/>
              <w:left w:val="double" w:color="000000" w:sz="8"/>
              <w:bottom w:val="single" w:color="000000" w:sz="4"/>
              <w:right w:val="single" w:color="000000" w:sz="4"/>
            </w:tcBorders>
            <w:tcMar>
              <w:top w:type="dxa" w:w="0"/>
              <w:left w:type="dxa" w:w="105"/>
              <w:bottom w:type="dxa" w:w="0"/>
              <w:right w:type="dxa" w:w="105"/>
            </w:tcMar>
          </w:tcPr>
          <w:p>
            <w:pPr>
              <w:pStyle w:val="null3"/>
              <w:jc w:val="center"/>
            </w:pPr>
            <w:r>
              <w:rPr>
                <w:sz w:val="21"/>
              </w:rPr>
              <w:t>第二节</w:t>
            </w:r>
          </w:p>
          <w:p>
            <w:pPr>
              <w:pStyle w:val="null3"/>
              <w:jc w:val="center"/>
            </w:pPr>
            <w:r>
              <w:rPr>
                <w:sz w:val="21"/>
              </w:rPr>
              <w:t>第4.4款</w:t>
            </w:r>
          </w:p>
        </w:tc>
        <w:tc>
          <w:tcPr>
            <w:tcW w:type="dxa" w:w="16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履约验收中甲方提出异议或作出说明的期限</w:t>
            </w:r>
          </w:p>
        </w:tc>
        <w:tc>
          <w:tcPr>
            <w:tcW w:type="dxa" w:w="5045"/>
            <w:tcBorders>
              <w:top w:val="none" w:color="000000" w:sz="4"/>
              <w:left w:val="none" w:color="000000" w:sz="4"/>
              <w:bottom w:val="single" w:color="000000" w:sz="4"/>
              <w:right w:val="double" w:color="000000" w:sz="8"/>
            </w:tcBorders>
            <w:tcMar>
              <w:top w:type="dxa" w:w="0"/>
              <w:left w:type="dxa" w:w="105"/>
              <w:bottom w:type="dxa" w:w="0"/>
              <w:right w:type="dxa" w:w="105"/>
            </w:tcMar>
          </w:tcPr>
          <w:p>
            <w:pPr>
              <w:pStyle w:val="null3"/>
              <w:jc w:val="left"/>
            </w:pPr>
          </w:p>
        </w:tc>
      </w:tr>
      <w:tr>
        <w:tc>
          <w:tcPr>
            <w:tcW w:type="dxa" w:w="1564"/>
            <w:tcBorders>
              <w:top w:val="none" w:color="000000" w:sz="4"/>
              <w:left w:val="double" w:color="000000" w:sz="8"/>
              <w:bottom w:val="single" w:color="000000" w:sz="4"/>
              <w:right w:val="single" w:color="000000" w:sz="4"/>
            </w:tcBorders>
            <w:tcMar>
              <w:top w:type="dxa" w:w="0"/>
              <w:left w:type="dxa" w:w="105"/>
              <w:bottom w:type="dxa" w:w="0"/>
              <w:right w:type="dxa" w:w="105"/>
            </w:tcMar>
          </w:tcPr>
          <w:p>
            <w:pPr>
              <w:pStyle w:val="null3"/>
              <w:jc w:val="center"/>
            </w:pPr>
            <w:r>
              <w:rPr>
                <w:sz w:val="21"/>
              </w:rPr>
              <w:t>第二节</w:t>
            </w:r>
          </w:p>
          <w:p>
            <w:pPr>
              <w:pStyle w:val="null3"/>
              <w:jc w:val="center"/>
            </w:pPr>
            <w:r>
              <w:rPr>
                <w:sz w:val="21"/>
              </w:rPr>
              <w:t>第4.6款</w:t>
            </w:r>
          </w:p>
        </w:tc>
        <w:tc>
          <w:tcPr>
            <w:tcW w:type="dxa" w:w="16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约定甲方承担的其他义务和责任</w:t>
            </w:r>
          </w:p>
        </w:tc>
        <w:tc>
          <w:tcPr>
            <w:tcW w:type="dxa" w:w="5045"/>
            <w:tcBorders>
              <w:top w:val="none" w:color="000000" w:sz="4"/>
              <w:left w:val="none" w:color="000000" w:sz="4"/>
              <w:bottom w:val="single" w:color="000000" w:sz="4"/>
              <w:right w:val="double" w:color="000000" w:sz="8"/>
            </w:tcBorders>
            <w:tcMar>
              <w:top w:type="dxa" w:w="0"/>
              <w:left w:type="dxa" w:w="105"/>
              <w:bottom w:type="dxa" w:w="0"/>
              <w:right w:type="dxa" w:w="105"/>
            </w:tcMar>
          </w:tcPr>
          <w:p>
            <w:pPr>
              <w:pStyle w:val="null3"/>
              <w:jc w:val="left"/>
            </w:pPr>
          </w:p>
        </w:tc>
      </w:tr>
      <w:tr>
        <w:tc>
          <w:tcPr>
            <w:tcW w:type="dxa" w:w="1564"/>
            <w:tcBorders>
              <w:top w:val="none" w:color="000000" w:sz="4"/>
              <w:left w:val="double" w:color="000000" w:sz="8"/>
              <w:bottom w:val="single" w:color="000000" w:sz="4"/>
              <w:right w:val="single" w:color="000000" w:sz="4"/>
            </w:tcBorders>
            <w:tcMar>
              <w:top w:type="dxa" w:w="0"/>
              <w:left w:type="dxa" w:w="105"/>
              <w:bottom w:type="dxa" w:w="0"/>
              <w:right w:type="dxa" w:w="105"/>
            </w:tcMar>
          </w:tcPr>
          <w:p>
            <w:pPr>
              <w:pStyle w:val="null3"/>
              <w:jc w:val="center"/>
            </w:pPr>
            <w:r>
              <w:rPr>
                <w:sz w:val="21"/>
              </w:rPr>
              <w:t>第二节</w:t>
            </w:r>
          </w:p>
          <w:p>
            <w:pPr>
              <w:pStyle w:val="null3"/>
              <w:jc w:val="center"/>
            </w:pPr>
            <w:r>
              <w:rPr>
                <w:sz w:val="21"/>
              </w:rPr>
              <w:t>第5.4款</w:t>
            </w:r>
          </w:p>
        </w:tc>
        <w:tc>
          <w:tcPr>
            <w:tcW w:type="dxa" w:w="16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约定乙方承担的其他义务和责任</w:t>
            </w:r>
          </w:p>
        </w:tc>
        <w:tc>
          <w:tcPr>
            <w:tcW w:type="dxa" w:w="5045"/>
            <w:tcBorders>
              <w:top w:val="none" w:color="000000" w:sz="4"/>
              <w:left w:val="none" w:color="000000" w:sz="4"/>
              <w:bottom w:val="single" w:color="000000" w:sz="4"/>
              <w:right w:val="double" w:color="000000" w:sz="8"/>
            </w:tcBorders>
            <w:tcMar>
              <w:top w:type="dxa" w:w="0"/>
              <w:left w:type="dxa" w:w="105"/>
              <w:bottom w:type="dxa" w:w="0"/>
              <w:right w:type="dxa" w:w="105"/>
            </w:tcMar>
          </w:tcPr>
          <w:p>
            <w:pPr>
              <w:pStyle w:val="null3"/>
              <w:jc w:val="left"/>
            </w:pPr>
          </w:p>
        </w:tc>
      </w:tr>
      <w:tr>
        <w:tc>
          <w:tcPr>
            <w:tcW w:type="dxa" w:w="1564"/>
            <w:tcBorders>
              <w:top w:val="none" w:color="000000" w:sz="4"/>
              <w:left w:val="double" w:color="000000" w:sz="8"/>
              <w:bottom w:val="single" w:color="000000" w:sz="4"/>
              <w:right w:val="single" w:color="000000" w:sz="4"/>
            </w:tcBorders>
            <w:tcMar>
              <w:top w:type="dxa" w:w="0"/>
              <w:left w:type="dxa" w:w="105"/>
              <w:bottom w:type="dxa" w:w="0"/>
              <w:right w:type="dxa" w:w="105"/>
            </w:tcMar>
          </w:tcPr>
          <w:p>
            <w:pPr>
              <w:pStyle w:val="null3"/>
              <w:jc w:val="center"/>
            </w:pPr>
            <w:r>
              <w:rPr>
                <w:sz w:val="21"/>
              </w:rPr>
              <w:t>第二节</w:t>
            </w:r>
          </w:p>
          <w:p>
            <w:pPr>
              <w:pStyle w:val="null3"/>
              <w:jc w:val="center"/>
            </w:pPr>
            <w:r>
              <w:rPr>
                <w:sz w:val="21"/>
              </w:rPr>
              <w:t>第6.1款</w:t>
            </w:r>
          </w:p>
        </w:tc>
        <w:tc>
          <w:tcPr>
            <w:tcW w:type="dxa" w:w="16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履行合同义务的顺序</w:t>
            </w:r>
          </w:p>
        </w:tc>
        <w:tc>
          <w:tcPr>
            <w:tcW w:type="dxa" w:w="5045"/>
            <w:tcBorders>
              <w:top w:val="none" w:color="000000" w:sz="4"/>
              <w:left w:val="none" w:color="000000" w:sz="4"/>
              <w:bottom w:val="single" w:color="000000" w:sz="4"/>
              <w:right w:val="double" w:color="000000" w:sz="8"/>
            </w:tcBorders>
            <w:tcMar>
              <w:top w:type="dxa" w:w="0"/>
              <w:left w:type="dxa" w:w="105"/>
              <w:bottom w:type="dxa" w:w="0"/>
              <w:right w:type="dxa" w:w="105"/>
            </w:tcMar>
          </w:tcPr>
          <w:p>
            <w:pPr>
              <w:pStyle w:val="null3"/>
              <w:jc w:val="left"/>
            </w:pPr>
          </w:p>
        </w:tc>
      </w:tr>
      <w:tr>
        <w:tc>
          <w:tcPr>
            <w:tcW w:type="dxa" w:w="1564"/>
            <w:vMerge w:val="restart"/>
            <w:tcBorders>
              <w:top w:val="none" w:color="000000" w:sz="4"/>
              <w:left w:val="double" w:color="000000" w:sz="8"/>
              <w:bottom w:val="single" w:color="000000" w:sz="4"/>
              <w:right w:val="single" w:color="000000" w:sz="4"/>
            </w:tcBorders>
            <w:tcMar>
              <w:top w:type="dxa" w:w="0"/>
              <w:left w:type="dxa" w:w="105"/>
              <w:bottom w:type="dxa" w:w="0"/>
              <w:right w:type="dxa" w:w="105"/>
            </w:tcMar>
          </w:tcPr>
          <w:p>
            <w:pPr>
              <w:pStyle w:val="null3"/>
              <w:jc w:val="center"/>
            </w:pPr>
            <w:r>
              <w:rPr>
                <w:sz w:val="21"/>
              </w:rPr>
              <w:t>第二节</w:t>
            </w:r>
          </w:p>
          <w:p>
            <w:pPr>
              <w:pStyle w:val="null3"/>
              <w:jc w:val="center"/>
            </w:pPr>
            <w:r>
              <w:rPr>
                <w:sz w:val="21"/>
              </w:rPr>
              <w:t>第7.1款</w:t>
            </w:r>
          </w:p>
        </w:tc>
        <w:tc>
          <w:tcPr>
            <w:tcW w:type="dxa" w:w="16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包装特殊要求</w:t>
            </w:r>
          </w:p>
        </w:tc>
        <w:tc>
          <w:tcPr>
            <w:tcW w:type="dxa" w:w="5045"/>
            <w:tcBorders>
              <w:top w:val="none" w:color="000000" w:sz="4"/>
              <w:left w:val="none" w:color="000000" w:sz="4"/>
              <w:bottom w:val="single" w:color="000000" w:sz="4"/>
              <w:right w:val="double" w:color="000000" w:sz="8"/>
            </w:tcBorders>
            <w:tcMar>
              <w:top w:type="dxa" w:w="0"/>
              <w:left w:type="dxa" w:w="105"/>
              <w:bottom w:type="dxa" w:w="0"/>
              <w:right w:type="dxa" w:w="105"/>
            </w:tcMar>
          </w:tcPr>
          <w:p>
            <w:pPr>
              <w:pStyle w:val="null3"/>
              <w:jc w:val="both"/>
            </w:pPr>
          </w:p>
        </w:tc>
      </w:tr>
      <w:tr>
        <w:tc>
          <w:tcPr>
            <w:tcW w:type="dxa" w:w="1564"/>
            <w:vMerge/>
            <w:tcBorders>
              <w:top w:val="none" w:color="000000" w:sz="4"/>
              <w:left w:val="double" w:color="000000" w:sz="8"/>
              <w:bottom w:val="single" w:color="000000" w:sz="4"/>
              <w:right w:val="single" w:color="000000" w:sz="4"/>
            </w:tcBorders>
          </w:tcPr>
          <w:p/>
        </w:tc>
        <w:tc>
          <w:tcPr>
            <w:tcW w:type="dxa" w:w="16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指定现场</w:t>
            </w:r>
          </w:p>
        </w:tc>
        <w:tc>
          <w:tcPr>
            <w:tcW w:type="dxa" w:w="5045"/>
            <w:tcBorders>
              <w:top w:val="none" w:color="000000" w:sz="4"/>
              <w:left w:val="none" w:color="000000" w:sz="4"/>
              <w:bottom w:val="single" w:color="000000" w:sz="4"/>
              <w:right w:val="double" w:color="000000" w:sz="8"/>
            </w:tcBorders>
            <w:tcMar>
              <w:top w:type="dxa" w:w="0"/>
              <w:left w:type="dxa" w:w="105"/>
              <w:bottom w:type="dxa" w:w="0"/>
              <w:right w:type="dxa" w:w="105"/>
            </w:tcMar>
          </w:tcPr>
          <w:p>
            <w:pPr>
              <w:pStyle w:val="null3"/>
              <w:jc w:val="both"/>
            </w:pPr>
          </w:p>
        </w:tc>
      </w:tr>
      <w:tr>
        <w:tc>
          <w:tcPr>
            <w:tcW w:type="dxa" w:w="1564"/>
            <w:tcBorders>
              <w:top w:val="none" w:color="000000" w:sz="4"/>
              <w:left w:val="double" w:color="000000" w:sz="8"/>
              <w:bottom w:val="single" w:color="000000" w:sz="4"/>
              <w:right w:val="single" w:color="000000" w:sz="4"/>
            </w:tcBorders>
            <w:tcMar>
              <w:top w:type="dxa" w:w="0"/>
              <w:left w:type="dxa" w:w="105"/>
              <w:bottom w:type="dxa" w:w="0"/>
              <w:right w:type="dxa" w:w="105"/>
            </w:tcMar>
          </w:tcPr>
          <w:p>
            <w:pPr>
              <w:pStyle w:val="null3"/>
              <w:jc w:val="center"/>
            </w:pPr>
            <w:r>
              <w:rPr>
                <w:sz w:val="21"/>
              </w:rPr>
              <w:t>第二节</w:t>
            </w:r>
          </w:p>
          <w:p>
            <w:pPr>
              <w:pStyle w:val="null3"/>
              <w:jc w:val="center"/>
            </w:pPr>
            <w:r>
              <w:rPr>
                <w:sz w:val="21"/>
              </w:rPr>
              <w:t>第7.2款</w:t>
            </w:r>
          </w:p>
        </w:tc>
        <w:tc>
          <w:tcPr>
            <w:tcW w:type="dxa" w:w="16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运输特殊要求</w:t>
            </w:r>
          </w:p>
        </w:tc>
        <w:tc>
          <w:tcPr>
            <w:tcW w:type="dxa" w:w="5045"/>
            <w:tcBorders>
              <w:top w:val="none" w:color="000000" w:sz="4"/>
              <w:left w:val="none" w:color="000000" w:sz="4"/>
              <w:bottom w:val="single" w:color="000000" w:sz="4"/>
              <w:right w:val="double" w:color="000000" w:sz="8"/>
            </w:tcBorders>
            <w:tcMar>
              <w:top w:type="dxa" w:w="0"/>
              <w:left w:type="dxa" w:w="105"/>
              <w:bottom w:type="dxa" w:w="0"/>
              <w:right w:type="dxa" w:w="105"/>
            </w:tcMar>
          </w:tcPr>
          <w:p>
            <w:pPr>
              <w:pStyle w:val="null3"/>
              <w:jc w:val="both"/>
            </w:pPr>
          </w:p>
        </w:tc>
      </w:tr>
      <w:tr>
        <w:tc>
          <w:tcPr>
            <w:tcW w:type="dxa" w:w="1564"/>
            <w:tcBorders>
              <w:top w:val="none" w:color="000000" w:sz="4"/>
              <w:left w:val="double" w:color="000000" w:sz="8"/>
              <w:bottom w:val="single" w:color="000000" w:sz="4"/>
              <w:right w:val="single" w:color="000000" w:sz="4"/>
            </w:tcBorders>
            <w:tcMar>
              <w:top w:type="dxa" w:w="0"/>
              <w:left w:type="dxa" w:w="105"/>
              <w:bottom w:type="dxa" w:w="0"/>
              <w:right w:type="dxa" w:w="105"/>
            </w:tcMar>
          </w:tcPr>
          <w:p>
            <w:pPr>
              <w:pStyle w:val="null3"/>
              <w:jc w:val="center"/>
            </w:pPr>
            <w:r>
              <w:rPr>
                <w:sz w:val="21"/>
              </w:rPr>
              <w:t>第二节</w:t>
            </w:r>
          </w:p>
          <w:p>
            <w:pPr>
              <w:pStyle w:val="null3"/>
              <w:jc w:val="center"/>
            </w:pPr>
            <w:r>
              <w:rPr>
                <w:sz w:val="21"/>
              </w:rPr>
              <w:t>第7.3款</w:t>
            </w:r>
          </w:p>
        </w:tc>
        <w:tc>
          <w:tcPr>
            <w:tcW w:type="dxa" w:w="16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保险要求</w:t>
            </w:r>
          </w:p>
        </w:tc>
        <w:tc>
          <w:tcPr>
            <w:tcW w:type="dxa" w:w="5045"/>
            <w:tcBorders>
              <w:top w:val="none" w:color="000000" w:sz="4"/>
              <w:left w:val="none" w:color="000000" w:sz="4"/>
              <w:bottom w:val="single" w:color="000000" w:sz="4"/>
              <w:right w:val="double" w:color="000000" w:sz="8"/>
            </w:tcBorders>
            <w:tcMar>
              <w:top w:type="dxa" w:w="0"/>
              <w:left w:type="dxa" w:w="105"/>
              <w:bottom w:type="dxa" w:w="0"/>
              <w:right w:type="dxa" w:w="105"/>
            </w:tcMar>
          </w:tcPr>
          <w:p>
            <w:pPr>
              <w:pStyle w:val="null3"/>
              <w:jc w:val="both"/>
            </w:pPr>
          </w:p>
        </w:tc>
      </w:tr>
      <w:tr>
        <w:tc>
          <w:tcPr>
            <w:tcW w:type="dxa" w:w="1564"/>
            <w:tcBorders>
              <w:top w:val="none" w:color="000000" w:sz="4"/>
              <w:left w:val="double" w:color="000000" w:sz="8"/>
              <w:bottom w:val="single" w:color="000000" w:sz="4"/>
              <w:right w:val="single" w:color="000000" w:sz="4"/>
            </w:tcBorders>
            <w:tcMar>
              <w:top w:type="dxa" w:w="0"/>
              <w:left w:type="dxa" w:w="105"/>
              <w:bottom w:type="dxa" w:w="0"/>
              <w:right w:type="dxa" w:w="105"/>
            </w:tcMar>
          </w:tcPr>
          <w:p>
            <w:pPr>
              <w:pStyle w:val="null3"/>
              <w:jc w:val="center"/>
            </w:pPr>
            <w:r>
              <w:rPr>
                <w:sz w:val="21"/>
              </w:rPr>
              <w:t>第二节</w:t>
            </w:r>
          </w:p>
          <w:p>
            <w:pPr>
              <w:pStyle w:val="null3"/>
              <w:jc w:val="center"/>
            </w:pPr>
            <w:r>
              <w:rPr>
                <w:sz w:val="21"/>
              </w:rPr>
              <w:t>第8.2（1）项</w:t>
            </w:r>
          </w:p>
        </w:tc>
        <w:tc>
          <w:tcPr>
            <w:tcW w:type="dxa" w:w="16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质量保证期</w:t>
            </w:r>
          </w:p>
        </w:tc>
        <w:tc>
          <w:tcPr>
            <w:tcW w:type="dxa" w:w="5045"/>
            <w:tcBorders>
              <w:top w:val="none" w:color="000000" w:sz="4"/>
              <w:left w:val="none" w:color="000000" w:sz="4"/>
              <w:bottom w:val="single" w:color="000000" w:sz="4"/>
              <w:right w:val="double" w:color="000000" w:sz="8"/>
            </w:tcBorders>
            <w:tcMar>
              <w:top w:type="dxa" w:w="0"/>
              <w:left w:type="dxa" w:w="105"/>
              <w:bottom w:type="dxa" w:w="0"/>
              <w:right w:type="dxa" w:w="105"/>
            </w:tcMar>
          </w:tcPr>
          <w:p>
            <w:pPr>
              <w:pStyle w:val="null3"/>
              <w:ind w:firstLine="420"/>
              <w:jc w:val="left"/>
            </w:pPr>
          </w:p>
        </w:tc>
      </w:tr>
      <w:tr>
        <w:tc>
          <w:tcPr>
            <w:tcW w:type="dxa" w:w="1564"/>
            <w:tcBorders>
              <w:top w:val="none" w:color="000000" w:sz="4"/>
              <w:left w:val="double" w:color="000000" w:sz="8"/>
              <w:bottom w:val="single" w:color="000000" w:sz="4"/>
              <w:right w:val="single" w:color="000000" w:sz="4"/>
            </w:tcBorders>
            <w:tcMar>
              <w:top w:type="dxa" w:w="0"/>
              <w:left w:type="dxa" w:w="105"/>
              <w:bottom w:type="dxa" w:w="0"/>
              <w:right w:type="dxa" w:w="105"/>
            </w:tcMar>
          </w:tcPr>
          <w:p>
            <w:pPr>
              <w:pStyle w:val="null3"/>
              <w:jc w:val="center"/>
            </w:pPr>
            <w:r>
              <w:rPr>
                <w:sz w:val="21"/>
              </w:rPr>
              <w:t>第二节</w:t>
            </w:r>
          </w:p>
          <w:p>
            <w:pPr>
              <w:pStyle w:val="null3"/>
              <w:jc w:val="center"/>
            </w:pPr>
            <w:r>
              <w:rPr>
                <w:sz w:val="21"/>
              </w:rPr>
              <w:t>第8.2（3）项</w:t>
            </w:r>
          </w:p>
        </w:tc>
        <w:tc>
          <w:tcPr>
            <w:tcW w:type="dxa" w:w="16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货物质量缺陷</w:t>
            </w:r>
          </w:p>
          <w:p>
            <w:pPr>
              <w:pStyle w:val="null3"/>
              <w:jc w:val="left"/>
            </w:pPr>
            <w:r>
              <w:rPr>
                <w:sz w:val="21"/>
              </w:rPr>
              <w:t>响应时间</w:t>
            </w:r>
          </w:p>
        </w:tc>
        <w:tc>
          <w:tcPr>
            <w:tcW w:type="dxa" w:w="5045"/>
            <w:tcBorders>
              <w:top w:val="none" w:color="000000" w:sz="4"/>
              <w:left w:val="none" w:color="000000" w:sz="4"/>
              <w:bottom w:val="single" w:color="000000" w:sz="4"/>
              <w:right w:val="double" w:color="000000" w:sz="8"/>
            </w:tcBorders>
            <w:tcMar>
              <w:top w:type="dxa" w:w="0"/>
              <w:left w:type="dxa" w:w="105"/>
              <w:bottom w:type="dxa" w:w="0"/>
              <w:right w:type="dxa" w:w="105"/>
            </w:tcMar>
          </w:tcPr>
          <w:p>
            <w:pPr>
              <w:pStyle w:val="null3"/>
              <w:jc w:val="left"/>
            </w:pPr>
          </w:p>
        </w:tc>
      </w:tr>
      <w:tr>
        <w:tc>
          <w:tcPr>
            <w:tcW w:type="dxa" w:w="1564"/>
            <w:tcBorders>
              <w:top w:val="none" w:color="000000" w:sz="4"/>
              <w:left w:val="double" w:color="000000" w:sz="8"/>
              <w:bottom w:val="single" w:color="000000" w:sz="4"/>
              <w:right w:val="single" w:color="000000" w:sz="4"/>
            </w:tcBorders>
            <w:tcMar>
              <w:top w:type="dxa" w:w="0"/>
              <w:left w:type="dxa" w:w="105"/>
              <w:bottom w:type="dxa" w:w="0"/>
              <w:right w:type="dxa" w:w="105"/>
            </w:tcMar>
          </w:tcPr>
          <w:p>
            <w:pPr>
              <w:pStyle w:val="null3"/>
              <w:jc w:val="center"/>
            </w:pPr>
            <w:r>
              <w:rPr>
                <w:sz w:val="21"/>
              </w:rPr>
              <w:t>第二节</w:t>
            </w:r>
          </w:p>
          <w:p>
            <w:pPr>
              <w:pStyle w:val="null3"/>
              <w:jc w:val="center"/>
            </w:pPr>
            <w:r>
              <w:rPr>
                <w:sz w:val="22"/>
              </w:rPr>
              <w:t>第11.1款</w:t>
            </w:r>
          </w:p>
        </w:tc>
        <w:tc>
          <w:tcPr>
            <w:tcW w:type="dxa" w:w="16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其他应当保密的信息</w:t>
            </w:r>
          </w:p>
        </w:tc>
        <w:tc>
          <w:tcPr>
            <w:tcW w:type="dxa" w:w="5045"/>
            <w:tcBorders>
              <w:top w:val="none" w:color="000000" w:sz="4"/>
              <w:left w:val="none" w:color="000000" w:sz="4"/>
              <w:bottom w:val="single" w:color="000000" w:sz="4"/>
              <w:right w:val="double" w:color="000000" w:sz="8"/>
            </w:tcBorders>
            <w:tcMar>
              <w:top w:type="dxa" w:w="0"/>
              <w:left w:type="dxa" w:w="105"/>
              <w:bottom w:type="dxa" w:w="0"/>
              <w:right w:type="dxa" w:w="105"/>
            </w:tcMar>
          </w:tcPr>
          <w:p>
            <w:pPr>
              <w:pStyle w:val="null3"/>
              <w:jc w:val="left"/>
            </w:pPr>
          </w:p>
        </w:tc>
      </w:tr>
      <w:tr>
        <w:tc>
          <w:tcPr>
            <w:tcW w:type="dxa" w:w="1564"/>
            <w:tcBorders>
              <w:top w:val="none" w:color="000000" w:sz="4"/>
              <w:left w:val="double" w:color="000000" w:sz="8"/>
              <w:bottom w:val="single" w:color="000000" w:sz="4"/>
              <w:right w:val="single" w:color="000000" w:sz="4"/>
            </w:tcBorders>
            <w:tcMar>
              <w:top w:type="dxa" w:w="0"/>
              <w:left w:type="dxa" w:w="105"/>
              <w:bottom w:type="dxa" w:w="0"/>
              <w:right w:type="dxa" w:w="105"/>
            </w:tcMar>
          </w:tcPr>
          <w:p>
            <w:pPr>
              <w:pStyle w:val="null3"/>
              <w:jc w:val="center"/>
            </w:pPr>
            <w:r>
              <w:rPr>
                <w:sz w:val="21"/>
              </w:rPr>
              <w:t>第二节</w:t>
            </w:r>
          </w:p>
          <w:p>
            <w:pPr>
              <w:pStyle w:val="null3"/>
              <w:jc w:val="center"/>
            </w:pPr>
            <w:r>
              <w:rPr>
                <w:sz w:val="21"/>
              </w:rPr>
              <w:t>第12.2款</w:t>
            </w:r>
          </w:p>
        </w:tc>
        <w:tc>
          <w:tcPr>
            <w:tcW w:type="dxa" w:w="16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合同价款支付时间</w:t>
            </w:r>
          </w:p>
        </w:tc>
        <w:tc>
          <w:tcPr>
            <w:tcW w:type="dxa" w:w="5045"/>
            <w:tcBorders>
              <w:top w:val="none" w:color="000000" w:sz="4"/>
              <w:left w:val="none" w:color="000000" w:sz="4"/>
              <w:bottom w:val="single" w:color="000000" w:sz="4"/>
              <w:right w:val="double" w:color="000000" w:sz="8"/>
            </w:tcBorders>
            <w:tcMar>
              <w:top w:type="dxa" w:w="0"/>
              <w:left w:type="dxa" w:w="105"/>
              <w:bottom w:type="dxa" w:w="0"/>
              <w:right w:type="dxa" w:w="105"/>
            </w:tcMar>
          </w:tcPr>
          <w:p>
            <w:pPr>
              <w:pStyle w:val="null3"/>
              <w:jc w:val="left"/>
            </w:pPr>
          </w:p>
        </w:tc>
      </w:tr>
      <w:tr>
        <w:tc>
          <w:tcPr>
            <w:tcW w:type="dxa" w:w="1564"/>
            <w:tcBorders>
              <w:top w:val="none" w:color="000000" w:sz="4"/>
              <w:left w:val="double" w:color="000000" w:sz="8"/>
              <w:bottom w:val="single" w:color="000000" w:sz="4"/>
              <w:right w:val="single" w:color="000000" w:sz="4"/>
            </w:tcBorders>
            <w:tcMar>
              <w:top w:type="dxa" w:w="0"/>
              <w:left w:type="dxa" w:w="105"/>
              <w:bottom w:type="dxa" w:w="0"/>
              <w:right w:type="dxa" w:w="105"/>
            </w:tcMar>
          </w:tcPr>
          <w:p>
            <w:pPr>
              <w:pStyle w:val="null3"/>
              <w:jc w:val="center"/>
            </w:pPr>
            <w:r>
              <w:rPr>
                <w:sz w:val="21"/>
              </w:rPr>
              <w:t>第二节</w:t>
            </w:r>
          </w:p>
          <w:p>
            <w:pPr>
              <w:pStyle w:val="null3"/>
              <w:jc w:val="center"/>
            </w:pPr>
            <w:r>
              <w:rPr>
                <w:sz w:val="21"/>
              </w:rPr>
              <w:t>第13.2款</w:t>
            </w:r>
          </w:p>
        </w:tc>
        <w:tc>
          <w:tcPr>
            <w:tcW w:type="dxa" w:w="16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履约保证金不予退还的情形</w:t>
            </w:r>
          </w:p>
        </w:tc>
        <w:tc>
          <w:tcPr>
            <w:tcW w:type="dxa" w:w="5045"/>
            <w:tcBorders>
              <w:top w:val="none" w:color="000000" w:sz="4"/>
              <w:left w:val="none" w:color="000000" w:sz="4"/>
              <w:bottom w:val="single" w:color="000000" w:sz="4"/>
              <w:right w:val="double" w:color="000000" w:sz="8"/>
            </w:tcBorders>
            <w:tcMar>
              <w:top w:type="dxa" w:w="0"/>
              <w:left w:type="dxa" w:w="105"/>
              <w:bottom w:type="dxa" w:w="0"/>
              <w:right w:type="dxa" w:w="105"/>
            </w:tcMar>
          </w:tcPr>
          <w:p>
            <w:pPr>
              <w:pStyle w:val="null3"/>
              <w:jc w:val="left"/>
            </w:pPr>
          </w:p>
        </w:tc>
      </w:tr>
      <w:tr>
        <w:tc>
          <w:tcPr>
            <w:tcW w:type="dxa" w:w="1564"/>
            <w:tcBorders>
              <w:top w:val="none" w:color="000000" w:sz="4"/>
              <w:left w:val="double" w:color="000000" w:sz="8"/>
              <w:bottom w:val="single" w:color="000000" w:sz="4"/>
              <w:right w:val="single" w:color="000000" w:sz="4"/>
            </w:tcBorders>
            <w:tcMar>
              <w:top w:type="dxa" w:w="0"/>
              <w:left w:type="dxa" w:w="105"/>
              <w:bottom w:type="dxa" w:w="0"/>
              <w:right w:type="dxa" w:w="105"/>
            </w:tcMar>
          </w:tcPr>
          <w:p>
            <w:pPr>
              <w:pStyle w:val="null3"/>
              <w:jc w:val="center"/>
            </w:pPr>
            <w:r>
              <w:rPr>
                <w:sz w:val="21"/>
              </w:rPr>
              <w:t>第二节</w:t>
            </w:r>
          </w:p>
          <w:p>
            <w:pPr>
              <w:pStyle w:val="null3"/>
              <w:jc w:val="center"/>
            </w:pPr>
            <w:r>
              <w:rPr>
                <w:sz w:val="21"/>
              </w:rPr>
              <w:t>第13.3款</w:t>
            </w:r>
          </w:p>
        </w:tc>
        <w:tc>
          <w:tcPr>
            <w:tcW w:type="dxa" w:w="16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履约保证金退还时间及逾期退还的违约金</w:t>
            </w:r>
          </w:p>
        </w:tc>
        <w:tc>
          <w:tcPr>
            <w:tcW w:type="dxa" w:w="5045"/>
            <w:tcBorders>
              <w:top w:val="none" w:color="000000" w:sz="4"/>
              <w:left w:val="none" w:color="000000" w:sz="4"/>
              <w:bottom w:val="single" w:color="000000" w:sz="4"/>
              <w:right w:val="double" w:color="000000" w:sz="8"/>
            </w:tcBorders>
            <w:tcMar>
              <w:top w:type="dxa" w:w="0"/>
              <w:left w:type="dxa" w:w="105"/>
              <w:bottom w:type="dxa" w:w="0"/>
              <w:right w:type="dxa" w:w="105"/>
            </w:tcMar>
          </w:tcPr>
          <w:p>
            <w:pPr>
              <w:pStyle w:val="null3"/>
              <w:jc w:val="left"/>
            </w:pPr>
          </w:p>
        </w:tc>
      </w:tr>
      <w:tr>
        <w:tc>
          <w:tcPr>
            <w:tcW w:type="dxa" w:w="1564"/>
            <w:tcBorders>
              <w:top w:val="none" w:color="000000" w:sz="4"/>
              <w:left w:val="double" w:color="000000" w:sz="8"/>
              <w:bottom w:val="single" w:color="000000" w:sz="4"/>
              <w:right w:val="single" w:color="000000" w:sz="4"/>
            </w:tcBorders>
            <w:tcMar>
              <w:top w:type="dxa" w:w="0"/>
              <w:left w:type="dxa" w:w="105"/>
              <w:bottom w:type="dxa" w:w="0"/>
              <w:right w:type="dxa" w:w="105"/>
            </w:tcMar>
          </w:tcPr>
          <w:p>
            <w:pPr>
              <w:pStyle w:val="null3"/>
              <w:jc w:val="center"/>
            </w:pPr>
            <w:r>
              <w:rPr>
                <w:sz w:val="21"/>
              </w:rPr>
              <w:t>第二节</w:t>
            </w:r>
          </w:p>
          <w:p>
            <w:pPr>
              <w:pStyle w:val="null3"/>
              <w:jc w:val="center"/>
            </w:pPr>
            <w:r>
              <w:rPr>
                <w:sz w:val="21"/>
              </w:rPr>
              <w:t>第14.1（3）项</w:t>
            </w:r>
          </w:p>
        </w:tc>
        <w:tc>
          <w:tcPr>
            <w:tcW w:type="dxa" w:w="16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运行监督、维修期限</w:t>
            </w:r>
          </w:p>
        </w:tc>
        <w:tc>
          <w:tcPr>
            <w:tcW w:type="dxa" w:w="5045"/>
            <w:tcBorders>
              <w:top w:val="none" w:color="000000" w:sz="4"/>
              <w:left w:val="none" w:color="000000" w:sz="4"/>
              <w:bottom w:val="single" w:color="000000" w:sz="4"/>
              <w:right w:val="double" w:color="000000" w:sz="8"/>
            </w:tcBorders>
            <w:tcMar>
              <w:top w:type="dxa" w:w="0"/>
              <w:left w:type="dxa" w:w="105"/>
              <w:bottom w:type="dxa" w:w="0"/>
              <w:right w:type="dxa" w:w="105"/>
            </w:tcMar>
          </w:tcPr>
          <w:p>
            <w:pPr>
              <w:pStyle w:val="null3"/>
              <w:jc w:val="left"/>
            </w:pPr>
          </w:p>
        </w:tc>
      </w:tr>
      <w:tr>
        <w:tc>
          <w:tcPr>
            <w:tcW w:type="dxa" w:w="1564"/>
            <w:tcBorders>
              <w:top w:val="none" w:color="000000" w:sz="4"/>
              <w:left w:val="double" w:color="000000" w:sz="8"/>
              <w:bottom w:val="single" w:color="000000" w:sz="4"/>
              <w:right w:val="single" w:color="000000" w:sz="4"/>
            </w:tcBorders>
            <w:tcMar>
              <w:top w:type="dxa" w:w="0"/>
              <w:left w:type="dxa" w:w="105"/>
              <w:bottom w:type="dxa" w:w="0"/>
              <w:right w:type="dxa" w:w="105"/>
            </w:tcMar>
          </w:tcPr>
          <w:p>
            <w:pPr>
              <w:pStyle w:val="null3"/>
              <w:jc w:val="center"/>
            </w:pPr>
            <w:r>
              <w:rPr>
                <w:sz w:val="21"/>
              </w:rPr>
              <w:t>第二节</w:t>
            </w:r>
          </w:p>
          <w:p>
            <w:pPr>
              <w:pStyle w:val="null3"/>
              <w:jc w:val="center"/>
            </w:pPr>
            <w:r>
              <w:rPr>
                <w:sz w:val="21"/>
              </w:rPr>
              <w:t>第14.1（5）项</w:t>
            </w:r>
          </w:p>
        </w:tc>
        <w:tc>
          <w:tcPr>
            <w:tcW w:type="dxa" w:w="16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货物回收的约定</w:t>
            </w:r>
          </w:p>
        </w:tc>
        <w:tc>
          <w:tcPr>
            <w:tcW w:type="dxa" w:w="5045"/>
            <w:tcBorders>
              <w:top w:val="none" w:color="000000" w:sz="4"/>
              <w:left w:val="none" w:color="000000" w:sz="4"/>
              <w:bottom w:val="single" w:color="000000" w:sz="4"/>
              <w:right w:val="double" w:color="000000" w:sz="8"/>
            </w:tcBorders>
            <w:tcMar>
              <w:top w:type="dxa" w:w="0"/>
              <w:left w:type="dxa" w:w="105"/>
              <w:bottom w:type="dxa" w:w="0"/>
              <w:right w:type="dxa" w:w="105"/>
            </w:tcMar>
          </w:tcPr>
          <w:p>
            <w:pPr>
              <w:pStyle w:val="null3"/>
              <w:jc w:val="left"/>
            </w:pPr>
          </w:p>
        </w:tc>
      </w:tr>
      <w:tr>
        <w:tc>
          <w:tcPr>
            <w:tcW w:type="dxa" w:w="1564"/>
            <w:tcBorders>
              <w:top w:val="none" w:color="000000" w:sz="4"/>
              <w:left w:val="double" w:color="000000" w:sz="8"/>
              <w:bottom w:val="single" w:color="000000" w:sz="4"/>
              <w:right w:val="single" w:color="000000" w:sz="4"/>
            </w:tcBorders>
            <w:tcMar>
              <w:top w:type="dxa" w:w="0"/>
              <w:left w:type="dxa" w:w="105"/>
              <w:bottom w:type="dxa" w:w="0"/>
              <w:right w:type="dxa" w:w="105"/>
            </w:tcMar>
          </w:tcPr>
          <w:p>
            <w:pPr>
              <w:pStyle w:val="null3"/>
              <w:jc w:val="center"/>
            </w:pPr>
            <w:r>
              <w:rPr>
                <w:sz w:val="21"/>
              </w:rPr>
              <w:t>第二节</w:t>
            </w:r>
          </w:p>
          <w:p>
            <w:pPr>
              <w:pStyle w:val="null3"/>
              <w:jc w:val="center"/>
            </w:pPr>
            <w:r>
              <w:rPr>
                <w:sz w:val="21"/>
              </w:rPr>
              <w:t>第14.1（6）项</w:t>
            </w:r>
          </w:p>
        </w:tc>
        <w:tc>
          <w:tcPr>
            <w:tcW w:type="dxa" w:w="16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乙方提供的其他服务</w:t>
            </w:r>
          </w:p>
        </w:tc>
        <w:tc>
          <w:tcPr>
            <w:tcW w:type="dxa" w:w="5045"/>
            <w:tcBorders>
              <w:top w:val="none" w:color="000000" w:sz="4"/>
              <w:left w:val="none" w:color="000000" w:sz="4"/>
              <w:bottom w:val="single" w:color="000000" w:sz="4"/>
              <w:right w:val="double" w:color="000000" w:sz="8"/>
            </w:tcBorders>
            <w:tcMar>
              <w:top w:type="dxa" w:w="0"/>
              <w:left w:type="dxa" w:w="105"/>
              <w:bottom w:type="dxa" w:w="0"/>
              <w:right w:type="dxa" w:w="105"/>
            </w:tcMar>
          </w:tcPr>
          <w:p>
            <w:pPr>
              <w:pStyle w:val="null3"/>
              <w:jc w:val="left"/>
            </w:pPr>
          </w:p>
        </w:tc>
      </w:tr>
      <w:tr>
        <w:tc>
          <w:tcPr>
            <w:tcW w:type="dxa" w:w="1564"/>
            <w:tcBorders>
              <w:top w:val="none" w:color="000000" w:sz="4"/>
              <w:left w:val="double" w:color="000000" w:sz="8"/>
              <w:bottom w:val="single" w:color="000000" w:sz="4"/>
              <w:right w:val="single" w:color="000000" w:sz="4"/>
            </w:tcBorders>
            <w:tcMar>
              <w:top w:type="dxa" w:w="0"/>
              <w:left w:type="dxa" w:w="105"/>
              <w:bottom w:type="dxa" w:w="0"/>
              <w:right w:type="dxa" w:w="105"/>
            </w:tcMar>
          </w:tcPr>
          <w:p>
            <w:pPr>
              <w:pStyle w:val="null3"/>
              <w:jc w:val="center"/>
            </w:pPr>
            <w:r>
              <w:rPr>
                <w:sz w:val="21"/>
              </w:rPr>
              <w:t>第二节</w:t>
            </w:r>
          </w:p>
          <w:p>
            <w:pPr>
              <w:pStyle w:val="null3"/>
              <w:jc w:val="center"/>
            </w:pPr>
            <w:r>
              <w:rPr>
                <w:sz w:val="21"/>
              </w:rPr>
              <w:t>第15.1款</w:t>
            </w:r>
          </w:p>
        </w:tc>
        <w:tc>
          <w:tcPr>
            <w:tcW w:type="dxa" w:w="16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修理、重作、更换相关具体规定</w:t>
            </w:r>
          </w:p>
        </w:tc>
        <w:tc>
          <w:tcPr>
            <w:tcW w:type="dxa" w:w="5045"/>
            <w:tcBorders>
              <w:top w:val="none" w:color="000000" w:sz="4"/>
              <w:left w:val="none" w:color="000000" w:sz="4"/>
              <w:bottom w:val="single" w:color="000000" w:sz="4"/>
              <w:right w:val="double" w:color="000000" w:sz="8"/>
            </w:tcBorders>
            <w:tcMar>
              <w:top w:type="dxa" w:w="0"/>
              <w:left w:type="dxa" w:w="105"/>
              <w:bottom w:type="dxa" w:w="0"/>
              <w:right w:type="dxa" w:w="105"/>
            </w:tcMar>
          </w:tcPr>
          <w:p>
            <w:pPr>
              <w:pStyle w:val="null3"/>
              <w:jc w:val="left"/>
            </w:pPr>
          </w:p>
        </w:tc>
      </w:tr>
      <w:tr>
        <w:tc>
          <w:tcPr>
            <w:tcW w:type="dxa" w:w="1564"/>
            <w:tcBorders>
              <w:top w:val="none" w:color="000000" w:sz="4"/>
              <w:left w:val="double" w:color="000000" w:sz="8"/>
              <w:bottom w:val="single" w:color="000000" w:sz="4"/>
              <w:right w:val="single" w:color="000000" w:sz="4"/>
            </w:tcBorders>
            <w:tcMar>
              <w:top w:type="dxa" w:w="0"/>
              <w:left w:type="dxa" w:w="105"/>
              <w:bottom w:type="dxa" w:w="0"/>
              <w:right w:type="dxa" w:w="105"/>
            </w:tcMar>
          </w:tcPr>
          <w:p>
            <w:pPr>
              <w:pStyle w:val="null3"/>
              <w:jc w:val="center"/>
            </w:pPr>
            <w:r>
              <w:rPr>
                <w:sz w:val="21"/>
              </w:rPr>
              <w:t>第二节</w:t>
            </w:r>
          </w:p>
          <w:p>
            <w:pPr>
              <w:pStyle w:val="null3"/>
              <w:jc w:val="center"/>
            </w:pPr>
            <w:r>
              <w:rPr>
                <w:sz w:val="21"/>
              </w:rPr>
              <w:t>第15.2（2）项</w:t>
            </w:r>
          </w:p>
        </w:tc>
        <w:tc>
          <w:tcPr>
            <w:tcW w:type="dxa" w:w="16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迟延交货赔偿费</w:t>
            </w:r>
          </w:p>
        </w:tc>
        <w:tc>
          <w:tcPr>
            <w:tcW w:type="dxa" w:w="5045"/>
            <w:tcBorders>
              <w:top w:val="none" w:color="000000" w:sz="4"/>
              <w:left w:val="none" w:color="000000" w:sz="4"/>
              <w:bottom w:val="single" w:color="000000" w:sz="4"/>
              <w:right w:val="double" w:color="000000" w:sz="8"/>
            </w:tcBorders>
            <w:tcMar>
              <w:top w:type="dxa" w:w="0"/>
              <w:left w:type="dxa" w:w="105"/>
              <w:bottom w:type="dxa" w:w="0"/>
              <w:right w:type="dxa" w:w="105"/>
            </w:tcMar>
          </w:tcPr>
          <w:p>
            <w:pPr>
              <w:pStyle w:val="null3"/>
              <w:jc w:val="left"/>
            </w:pPr>
          </w:p>
        </w:tc>
      </w:tr>
      <w:tr>
        <w:tc>
          <w:tcPr>
            <w:tcW w:type="dxa" w:w="1564"/>
            <w:tcBorders>
              <w:top w:val="none" w:color="000000" w:sz="4"/>
              <w:left w:val="double" w:color="000000" w:sz="8"/>
              <w:bottom w:val="single" w:color="000000" w:sz="4"/>
              <w:right w:val="single" w:color="000000" w:sz="4"/>
            </w:tcBorders>
            <w:tcMar>
              <w:top w:type="dxa" w:w="0"/>
              <w:left w:type="dxa" w:w="105"/>
              <w:bottom w:type="dxa" w:w="0"/>
              <w:right w:type="dxa" w:w="105"/>
            </w:tcMar>
          </w:tcPr>
          <w:p>
            <w:pPr>
              <w:pStyle w:val="null3"/>
              <w:jc w:val="center"/>
            </w:pPr>
            <w:r>
              <w:rPr>
                <w:sz w:val="21"/>
              </w:rPr>
              <w:t>第二节</w:t>
            </w:r>
          </w:p>
          <w:p>
            <w:pPr>
              <w:pStyle w:val="null3"/>
              <w:jc w:val="center"/>
            </w:pPr>
            <w:r>
              <w:rPr>
                <w:sz w:val="21"/>
              </w:rPr>
              <w:t>第15.3款</w:t>
            </w:r>
          </w:p>
        </w:tc>
        <w:tc>
          <w:tcPr>
            <w:tcW w:type="dxa" w:w="16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逾期付款利息</w:t>
            </w:r>
          </w:p>
        </w:tc>
        <w:tc>
          <w:tcPr>
            <w:tcW w:type="dxa" w:w="5045"/>
            <w:tcBorders>
              <w:top w:val="none" w:color="000000" w:sz="4"/>
              <w:left w:val="none" w:color="000000" w:sz="4"/>
              <w:bottom w:val="single" w:color="000000" w:sz="4"/>
              <w:right w:val="double" w:color="000000" w:sz="8"/>
            </w:tcBorders>
            <w:tcMar>
              <w:top w:type="dxa" w:w="0"/>
              <w:left w:type="dxa" w:w="105"/>
              <w:bottom w:type="dxa" w:w="0"/>
              <w:right w:type="dxa" w:w="105"/>
            </w:tcMar>
          </w:tcPr>
          <w:p>
            <w:pPr>
              <w:pStyle w:val="null3"/>
              <w:jc w:val="left"/>
            </w:pPr>
          </w:p>
        </w:tc>
      </w:tr>
      <w:tr>
        <w:tc>
          <w:tcPr>
            <w:tcW w:type="dxa" w:w="1564"/>
            <w:tcBorders>
              <w:top w:val="none" w:color="000000" w:sz="4"/>
              <w:left w:val="double" w:color="000000" w:sz="8"/>
              <w:bottom w:val="single" w:color="000000" w:sz="4"/>
              <w:right w:val="single" w:color="000000" w:sz="4"/>
            </w:tcBorders>
            <w:tcMar>
              <w:top w:type="dxa" w:w="0"/>
              <w:left w:type="dxa" w:w="105"/>
              <w:bottom w:type="dxa" w:w="0"/>
              <w:right w:type="dxa" w:w="105"/>
            </w:tcMar>
          </w:tcPr>
          <w:p>
            <w:pPr>
              <w:pStyle w:val="null3"/>
              <w:jc w:val="center"/>
            </w:pPr>
            <w:r>
              <w:rPr>
                <w:sz w:val="21"/>
              </w:rPr>
              <w:t>第二节</w:t>
            </w:r>
          </w:p>
          <w:p>
            <w:pPr>
              <w:pStyle w:val="null3"/>
              <w:jc w:val="center"/>
            </w:pPr>
            <w:r>
              <w:rPr>
                <w:sz w:val="21"/>
              </w:rPr>
              <w:t>第15.4款</w:t>
            </w:r>
          </w:p>
        </w:tc>
        <w:tc>
          <w:tcPr>
            <w:tcW w:type="dxa" w:w="16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其他违约责任</w:t>
            </w:r>
          </w:p>
        </w:tc>
        <w:tc>
          <w:tcPr>
            <w:tcW w:type="dxa" w:w="5045"/>
            <w:tcBorders>
              <w:top w:val="none" w:color="000000" w:sz="4"/>
              <w:left w:val="none" w:color="000000" w:sz="4"/>
              <w:bottom w:val="single" w:color="000000" w:sz="4"/>
              <w:right w:val="double" w:color="000000" w:sz="8"/>
            </w:tcBorders>
            <w:tcMar>
              <w:top w:type="dxa" w:w="0"/>
              <w:left w:type="dxa" w:w="105"/>
              <w:bottom w:type="dxa" w:w="0"/>
              <w:right w:type="dxa" w:w="105"/>
            </w:tcMar>
          </w:tcPr>
          <w:p>
            <w:pPr>
              <w:pStyle w:val="null3"/>
              <w:jc w:val="left"/>
            </w:pPr>
          </w:p>
        </w:tc>
      </w:tr>
      <w:tr>
        <w:tc>
          <w:tcPr>
            <w:tcW w:type="dxa" w:w="1564"/>
            <w:tcBorders>
              <w:top w:val="none" w:color="000000" w:sz="4"/>
              <w:left w:val="double" w:color="000000" w:sz="8"/>
              <w:bottom w:val="single" w:color="000000" w:sz="4"/>
              <w:right w:val="single" w:color="000000" w:sz="4"/>
            </w:tcBorders>
            <w:tcMar>
              <w:top w:type="dxa" w:w="0"/>
              <w:left w:type="dxa" w:w="105"/>
              <w:bottom w:type="dxa" w:w="0"/>
              <w:right w:type="dxa" w:w="105"/>
            </w:tcMar>
          </w:tcPr>
          <w:p>
            <w:pPr>
              <w:pStyle w:val="null3"/>
              <w:jc w:val="center"/>
            </w:pPr>
            <w:r>
              <w:rPr>
                <w:sz w:val="21"/>
              </w:rPr>
              <w:t>第二节</w:t>
            </w:r>
          </w:p>
          <w:p>
            <w:pPr>
              <w:pStyle w:val="null3"/>
              <w:jc w:val="center"/>
            </w:pPr>
            <w:r>
              <w:rPr>
                <w:sz w:val="21"/>
              </w:rPr>
              <w:t>第19.2款</w:t>
            </w:r>
          </w:p>
        </w:tc>
        <w:tc>
          <w:tcPr>
            <w:tcW w:type="dxa" w:w="16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解决争议的方法</w:t>
            </w:r>
          </w:p>
        </w:tc>
        <w:tc>
          <w:tcPr>
            <w:tcW w:type="dxa" w:w="5045"/>
            <w:tcBorders>
              <w:top w:val="none" w:color="000000" w:sz="4"/>
              <w:left w:val="none" w:color="000000" w:sz="4"/>
              <w:bottom w:val="single" w:color="000000" w:sz="4"/>
              <w:right w:val="double" w:color="000000" w:sz="8"/>
            </w:tcBorders>
            <w:tcMar>
              <w:top w:type="dxa" w:w="0"/>
              <w:left w:type="dxa" w:w="105"/>
              <w:bottom w:type="dxa" w:w="0"/>
              <w:right w:type="dxa" w:w="105"/>
            </w:tcMar>
          </w:tcPr>
          <w:p>
            <w:pPr>
              <w:pStyle w:val="null3"/>
              <w:jc w:val="left"/>
            </w:pPr>
            <w:r>
              <w:rPr>
                <w:sz w:val="21"/>
              </w:rPr>
              <w:t>因本合同及合同有关事项发生的争议，按下列第种方式解决：</w:t>
            </w:r>
          </w:p>
          <w:p>
            <w:pPr>
              <w:pStyle w:val="null3"/>
              <w:jc w:val="left"/>
            </w:pPr>
            <w:r>
              <w:rPr>
                <w:sz w:val="21"/>
              </w:rPr>
              <w:t>（1）向仲裁委员会申请仲裁，仲裁地点为；</w:t>
            </w:r>
          </w:p>
          <w:p>
            <w:pPr>
              <w:pStyle w:val="null3"/>
              <w:jc w:val="left"/>
            </w:pPr>
            <w:r>
              <w:rPr>
                <w:sz w:val="21"/>
              </w:rPr>
              <w:t>（2）向人民法院起诉。</w:t>
            </w:r>
          </w:p>
        </w:tc>
      </w:tr>
      <w:tr>
        <w:tc>
          <w:tcPr>
            <w:tcW w:type="dxa" w:w="1564"/>
            <w:tcBorders>
              <w:top w:val="none" w:color="000000" w:sz="4"/>
              <w:left w:val="double" w:color="000000" w:sz="8"/>
              <w:bottom w:val="double" w:color="000000" w:sz="8"/>
              <w:right w:val="single" w:color="000000" w:sz="4"/>
            </w:tcBorders>
            <w:tcMar>
              <w:top w:type="dxa" w:w="0"/>
              <w:left w:type="dxa" w:w="105"/>
              <w:bottom w:type="dxa" w:w="0"/>
              <w:right w:type="dxa" w:w="105"/>
            </w:tcMar>
          </w:tcPr>
          <w:p>
            <w:pPr>
              <w:pStyle w:val="null3"/>
              <w:jc w:val="center"/>
            </w:pPr>
            <w:r>
              <w:rPr>
                <w:sz w:val="21"/>
              </w:rPr>
              <w:t>第二节</w:t>
            </w:r>
          </w:p>
          <w:p>
            <w:pPr>
              <w:pStyle w:val="null3"/>
              <w:jc w:val="center"/>
            </w:pPr>
            <w:r>
              <w:rPr>
                <w:sz w:val="21"/>
              </w:rPr>
              <w:t>第23.1款</w:t>
            </w:r>
          </w:p>
        </w:tc>
        <w:tc>
          <w:tcPr>
            <w:tcW w:type="dxa" w:w="1696"/>
            <w:tcBorders>
              <w:top w:val="none" w:color="000000" w:sz="4"/>
              <w:left w:val="none" w:color="000000" w:sz="4"/>
              <w:bottom w:val="double" w:color="000000" w:sz="8"/>
              <w:right w:val="single" w:color="000000" w:sz="4"/>
            </w:tcBorders>
            <w:tcMar>
              <w:top w:type="dxa" w:w="0"/>
              <w:left w:type="dxa" w:w="105"/>
              <w:bottom w:type="dxa" w:w="0"/>
              <w:right w:type="dxa" w:w="105"/>
            </w:tcMar>
          </w:tcPr>
          <w:p>
            <w:pPr>
              <w:pStyle w:val="null3"/>
              <w:jc w:val="left"/>
            </w:pPr>
            <w:r>
              <w:rPr>
                <w:sz w:val="21"/>
              </w:rPr>
              <w:t>其他专用条款</w:t>
            </w:r>
          </w:p>
        </w:tc>
        <w:tc>
          <w:tcPr>
            <w:tcW w:type="dxa" w:w="5045"/>
            <w:tcBorders>
              <w:top w:val="none" w:color="000000" w:sz="4"/>
              <w:left w:val="none" w:color="000000" w:sz="4"/>
              <w:bottom w:val="double" w:color="000000" w:sz="8"/>
              <w:right w:val="double" w:color="000000" w:sz="8"/>
            </w:tcBorders>
            <w:tcMar>
              <w:top w:type="dxa" w:w="0"/>
              <w:left w:type="dxa" w:w="105"/>
              <w:bottom w:type="dxa" w:w="0"/>
              <w:right w:type="dxa" w:w="105"/>
            </w:tcMar>
          </w:tcPr>
          <w:p>
            <w:pPr>
              <w:pStyle w:val="null3"/>
              <w:jc w:val="left"/>
            </w:pPr>
          </w:p>
        </w:tc>
      </w:tr>
    </w:tbl>
    <w:p>
      <w:pPr>
        <w:pStyle w:val="null3"/>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440001-2025-28228</w:t>
      </w:r>
    </w:p>
    <w:p>
      <w:pPr>
        <w:pStyle w:val="null3"/>
        <w:jc w:val="center"/>
        <w:outlineLvl w:val="3"/>
      </w:pPr>
      <w:r>
        <w:rPr>
          <w:sz w:val="24"/>
          <w:b/>
        </w:rPr>
        <w:t>采购项目编号：</w:t>
      </w:r>
      <w:r>
        <w:rPr>
          <w:sz w:val="24"/>
          <w:b/>
        </w:rPr>
        <w:t>GPCGD253174HG210F</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广东省政府采购中心</w:t>
      </w:r>
    </w:p>
    <w:p>
      <w:pPr>
        <w:pStyle w:val="null3"/>
        <w:ind w:firstLine="480"/>
      </w:pPr>
      <w:r>
        <w:rPr/>
        <w:t xml:space="preserve"> 你方组织的</w:t>
      </w:r>
      <w:r>
        <w:rPr>
          <w:u w:val="single"/>
        </w:rPr>
        <w:t>“</w:t>
      </w:r>
      <w:r>
        <w:rPr>
          <w:u w:val="single"/>
        </w:rPr>
        <w:t>广东省县域医共体医疗设备更新项目（原中央苏区）——彩色多普勒超声诊断仪</w:t>
      </w:r>
      <w:r>
        <w:rPr>
          <w:u w:val="single"/>
        </w:rPr>
        <w:t>”</w:t>
      </w:r>
      <w:r>
        <w:rPr/>
        <w:t>项目的招标[采购项目编号为：</w:t>
      </w:r>
      <w:r>
        <w:rPr>
          <w:u w:val="single"/>
        </w:rPr>
        <w:t>GPCGD253174HG210F</w:t>
      </w:r>
      <w:r>
        <w:rPr/>
        <w:t>]，我方愿参与投标。</w:t>
      </w:r>
    </w:p>
    <w:p>
      <w:pPr>
        <w:pStyle w:val="null3"/>
        <w:ind w:firstLine="480"/>
      </w:pPr>
      <w:r>
        <w:rPr/>
        <w:t>我方确认收到贵方提供的</w:t>
      </w:r>
      <w:r>
        <w:rPr>
          <w:u w:val="single"/>
        </w:rPr>
        <w:t>“</w:t>
      </w:r>
      <w:r>
        <w:rPr>
          <w:u w:val="single"/>
        </w:rPr>
        <w:t>广东省县域医共体医疗设备更新项目（原中央苏区）——彩色多普勒超声诊断仪</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利。</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（三）我方明白并同意，在规定的开标日之后，投标有效期之内撤回投标或中标后不按规定与采购人签订合同或不提交履约保证金,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（六）我方如果中标，将保证履行招标文件及其澄清、修改文件（如果有）中的全部责任和义务，按质、按量、按期完成《采购需求》及《合同书》中的全部任务。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（八）我方投标报价已包含应向知识产权所有权人支付的所有相关税费，并保证采购人在中国使用我方提供的货物时，如有第三方提出侵犯其知识产权主张的，责任由我方承担。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 xml:space="preserve"> （十四）我方具备《中华人民共和国政府采购法》第二十二条规定的条件，承诺如下：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（十五）我方对在本函及投标文件中所作的所有承诺承担法律责任。</w:t>
      </w:r>
    </w:p>
    <w:p>
      <w:pPr>
        <w:pStyle w:val="null3"/>
        <w:ind w:firstLine="480"/>
      </w:pPr>
      <w:r>
        <w:rPr/>
        <w:t xml:space="preserve"> （十六）所有与本招标有关的函件请发往下列地址：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广东省政府采购中心</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广东省县域医共体医疗设备更新项目（原中央苏区）——彩色多普勒超声诊断仪</w:t>
      </w:r>
      <w:r>
        <w:rPr/>
        <w:t>”项目采购[采购项目编号为</w:t>
      </w:r>
      <w:r>
        <w:rPr/>
        <w:t>GPCGD253174HG210F</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广东省卫生健康委员会</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广东省政府采购中心</w:t>
      </w:r>
    </w:p>
    <w:p>
      <w:pPr>
        <w:pStyle w:val="null3"/>
        <w:ind w:firstLine="480"/>
      </w:pPr>
      <w:r>
        <w:rPr/>
        <w:t xml:space="preserve"> 如果我方在贵采购代理机构组织的</w:t>
      </w:r>
      <w:r>
        <w:rPr/>
        <w:t>广东省县域医共体医疗设备更新项目（原中央苏区）——彩色多普勒超声诊断仪</w:t>
      </w:r>
      <w:r>
        <w:rPr/>
        <w:t>招标中获中标（采购项目编号：</w:t>
      </w:r>
      <w:r>
        <w:rPr/>
        <w:t>GPCGD253174HG210F</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广东省政府采购中心</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广东省政府采购中心</w:t>
      </w:r>
    </w:p>
    <w:p>
      <w:pPr>
        <w:pStyle w:val="null3"/>
        <w:ind w:firstLine="480"/>
      </w:pPr>
      <w:r>
        <w:rPr/>
        <w:t>我单位已登记并准备参与“</w:t>
      </w:r>
      <w:r>
        <w:rPr/>
        <w:t>广东省县域医共体医疗设备更新项目（原中央苏区）——彩色多普勒超声诊断仪</w:t>
      </w:r>
      <w:r>
        <w:rPr/>
        <w:t>”项目（采购项目编号：</w:t>
      </w:r>
      <w:r>
        <w:rPr/>
        <w:t>GPCGD253174HG210F</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