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DEF06D">
      <w:pPr>
        <w:spacing w:line="360" w:lineRule="auto"/>
        <w:ind w:right="105" w:firstLine="422" w:firstLineChars="200"/>
        <w:jc w:val="right"/>
        <w:rPr>
          <w:rFonts w:ascii="Verdana" w:hAnsi="Verdana"/>
          <w:b/>
          <w:i/>
          <w:szCs w:val="21"/>
        </w:rPr>
      </w:pPr>
      <w:r>
        <w:rPr>
          <w:rFonts w:hint="eastAsia" w:ascii="Verdana" w:hAnsi="Verdana"/>
          <w:b/>
          <w:i/>
          <w:szCs w:val="21"/>
        </w:rPr>
        <w:t>H</w:t>
      </w:r>
      <w:r>
        <w:rPr>
          <w:rFonts w:ascii="Verdana" w:hAnsi="Verdana"/>
          <w:b/>
          <w:i/>
          <w:szCs w:val="21"/>
        </w:rPr>
        <w:t>G</w:t>
      </w:r>
      <w:r>
        <w:rPr>
          <w:rFonts w:hint="eastAsia" w:ascii="Verdana" w:hAnsi="Verdana"/>
          <w:b/>
          <w:i/>
          <w:szCs w:val="21"/>
        </w:rPr>
        <w:t>200801</w:t>
      </w:r>
    </w:p>
    <w:p w14:paraId="5D137930">
      <w:pPr>
        <w:spacing w:line="360" w:lineRule="auto"/>
        <w:rPr>
          <w:rFonts w:ascii="宋体" w:hAnsi="宋体"/>
          <w:b/>
          <w:szCs w:val="21"/>
        </w:rPr>
      </w:pPr>
    </w:p>
    <w:p w14:paraId="49A6BA42">
      <w:pPr>
        <w:spacing w:line="360" w:lineRule="auto"/>
        <w:rPr>
          <w:rFonts w:ascii="宋体" w:hAnsi="宋体"/>
          <w:b/>
          <w:szCs w:val="21"/>
        </w:rPr>
      </w:pPr>
    </w:p>
    <w:p w14:paraId="78614051">
      <w:pPr>
        <w:spacing w:line="360" w:lineRule="auto"/>
        <w:rPr>
          <w:rFonts w:ascii="宋体" w:hAnsi="宋体"/>
          <w:b/>
          <w:szCs w:val="21"/>
        </w:rPr>
      </w:pPr>
    </w:p>
    <w:p w14:paraId="75A83FD4">
      <w:pPr>
        <w:spacing w:line="360" w:lineRule="auto"/>
        <w:rPr>
          <w:rFonts w:ascii="宋体" w:hAnsi="宋体"/>
          <w:b/>
          <w:szCs w:val="21"/>
        </w:rPr>
      </w:pPr>
    </w:p>
    <w:p w14:paraId="6DE79256">
      <w:pPr>
        <w:tabs>
          <w:tab w:val="left" w:pos="420"/>
          <w:tab w:val="left" w:pos="6660"/>
        </w:tabs>
        <w:spacing w:line="360" w:lineRule="auto"/>
        <w:jc w:val="center"/>
        <w:rPr>
          <w:rFonts w:ascii="宋体" w:hAnsi="宋体"/>
          <w:b/>
          <w:sz w:val="48"/>
          <w:szCs w:val="48"/>
        </w:rPr>
      </w:pPr>
      <w:r>
        <w:rPr>
          <w:rFonts w:hint="eastAsia" w:ascii="宋体" w:hAnsi="宋体"/>
          <w:b/>
          <w:sz w:val="48"/>
          <w:szCs w:val="48"/>
        </w:rPr>
        <w:t>公开招标文件</w:t>
      </w:r>
    </w:p>
    <w:p w14:paraId="38310E44">
      <w:pPr>
        <w:spacing w:line="360" w:lineRule="auto"/>
        <w:jc w:val="center"/>
        <w:rPr>
          <w:rFonts w:ascii="宋体" w:hAnsi="宋体"/>
          <w:bCs/>
          <w:szCs w:val="21"/>
        </w:rPr>
      </w:pPr>
    </w:p>
    <w:p w14:paraId="513866C6">
      <w:pPr>
        <w:spacing w:line="360" w:lineRule="auto"/>
        <w:jc w:val="center"/>
        <w:rPr>
          <w:rFonts w:ascii="宋体" w:hAnsi="宋体"/>
          <w:bCs/>
          <w:szCs w:val="21"/>
        </w:rPr>
      </w:pPr>
    </w:p>
    <w:p w14:paraId="346E5E47">
      <w:pPr>
        <w:spacing w:line="360" w:lineRule="auto"/>
        <w:jc w:val="center"/>
        <w:rPr>
          <w:rFonts w:ascii="宋体" w:hAnsi="宋体"/>
          <w:bCs/>
          <w:szCs w:val="21"/>
        </w:rPr>
      </w:pPr>
    </w:p>
    <w:p w14:paraId="6AAE121A">
      <w:pPr>
        <w:spacing w:line="360" w:lineRule="auto"/>
        <w:jc w:val="center"/>
        <w:rPr>
          <w:rFonts w:ascii="宋体" w:hAnsi="宋体"/>
          <w:bCs/>
          <w:szCs w:val="21"/>
        </w:rPr>
      </w:pPr>
    </w:p>
    <w:p w14:paraId="0EC0A3E7">
      <w:pPr>
        <w:spacing w:line="360" w:lineRule="auto"/>
        <w:jc w:val="center"/>
        <w:rPr>
          <w:rFonts w:ascii="宋体" w:hAnsi="宋体"/>
          <w:bCs/>
          <w:szCs w:val="21"/>
        </w:rPr>
      </w:pPr>
    </w:p>
    <w:p w14:paraId="6B0CB34D">
      <w:pPr>
        <w:spacing w:line="360" w:lineRule="auto"/>
        <w:jc w:val="center"/>
        <w:rPr>
          <w:rFonts w:ascii="宋体" w:hAnsi="宋体"/>
          <w:b/>
          <w:bCs/>
          <w:sz w:val="30"/>
          <w:szCs w:val="30"/>
        </w:rPr>
      </w:pPr>
      <w:r>
        <w:rPr>
          <w:rFonts w:hint="eastAsia" w:ascii="宋体" w:hAnsi="宋体"/>
          <w:b/>
          <w:bCs/>
          <w:sz w:val="30"/>
          <w:szCs w:val="30"/>
        </w:rPr>
        <w:t>采购项目编号：</w:t>
      </w:r>
      <w:r>
        <w:rPr>
          <w:rFonts w:hint="eastAsia" w:ascii="宋体" w:hAnsi="宋体"/>
          <w:b/>
          <w:bCs/>
          <w:sz w:val="30"/>
          <w:szCs w:val="30"/>
          <w:u w:val="single"/>
        </w:rPr>
        <w:t>　GPCGD252107HG211J　.</w:t>
      </w:r>
      <w:r>
        <w:rPr>
          <w:rFonts w:hint="eastAsia" w:ascii="宋体" w:hAnsi="宋体"/>
          <w:b/>
          <w:bCs/>
          <w:sz w:val="30"/>
          <w:szCs w:val="30"/>
        </w:rPr>
        <w:fldChar w:fldCharType="begin"/>
      </w:r>
      <w:r>
        <w:rPr>
          <w:rFonts w:hint="eastAsia" w:ascii="宋体" w:hAnsi="宋体"/>
          <w:b/>
          <w:bCs/>
          <w:sz w:val="30"/>
          <w:szCs w:val="30"/>
        </w:rPr>
        <w:instrText xml:space="preserve"> DOCVARIABLE  采购编号  \* MERGEFORMAT </w:instrText>
      </w:r>
      <w:r>
        <w:rPr>
          <w:rFonts w:hint="eastAsia" w:ascii="宋体" w:hAnsi="宋体"/>
          <w:b/>
          <w:bCs/>
          <w:sz w:val="30"/>
          <w:szCs w:val="30"/>
        </w:rPr>
        <w:fldChar w:fldCharType="end"/>
      </w:r>
    </w:p>
    <w:p w14:paraId="6D038D96">
      <w:pPr>
        <w:spacing w:line="360" w:lineRule="auto"/>
        <w:jc w:val="center"/>
        <w:rPr>
          <w:rFonts w:ascii="宋体" w:hAnsi="宋体"/>
          <w:b/>
          <w:sz w:val="30"/>
          <w:szCs w:val="30"/>
          <w:u w:val="single"/>
        </w:rPr>
      </w:pPr>
      <w:r>
        <w:rPr>
          <w:rFonts w:hint="eastAsia" w:ascii="宋体" w:hAnsi="宋体"/>
          <w:b/>
          <w:bCs/>
          <w:sz w:val="30"/>
          <w:szCs w:val="30"/>
        </w:rPr>
        <w:t>采购项目名称：</w:t>
      </w:r>
      <w:r>
        <w:rPr>
          <w:rFonts w:hint="eastAsia" w:ascii="宋体" w:hAnsi="宋体"/>
          <w:b/>
          <w:bCs/>
          <w:sz w:val="30"/>
          <w:szCs w:val="30"/>
          <w:u w:val="single"/>
        </w:rPr>
        <w:t>　广东省省级2025年度98寸触控一体机批量集中采购项目　.</w:t>
      </w:r>
      <w:r>
        <w:rPr>
          <w:rFonts w:hint="eastAsia" w:ascii="宋体" w:hAnsi="宋体"/>
          <w:b/>
          <w:bCs/>
          <w:sz w:val="30"/>
          <w:szCs w:val="30"/>
        </w:rPr>
        <w:fldChar w:fldCharType="begin"/>
      </w:r>
      <w:r>
        <w:rPr>
          <w:rFonts w:hint="eastAsia" w:ascii="宋体" w:hAnsi="宋体"/>
          <w:b/>
          <w:bCs/>
          <w:sz w:val="30"/>
          <w:szCs w:val="30"/>
        </w:rPr>
        <w:instrText xml:space="preserve"> DOCVARIABLE  项目名称  \* MERGEFORMAT </w:instrText>
      </w:r>
      <w:r>
        <w:rPr>
          <w:rFonts w:hint="eastAsia" w:ascii="宋体" w:hAnsi="宋体"/>
          <w:b/>
          <w:bCs/>
          <w:sz w:val="30"/>
          <w:szCs w:val="30"/>
        </w:rPr>
        <w:fldChar w:fldCharType="end"/>
      </w:r>
    </w:p>
    <w:p w14:paraId="631951AB">
      <w:pPr>
        <w:spacing w:line="360" w:lineRule="auto"/>
        <w:jc w:val="center"/>
        <w:rPr>
          <w:rFonts w:ascii="宋体" w:hAnsi="宋体"/>
          <w:b/>
          <w:bCs/>
          <w:szCs w:val="21"/>
        </w:rPr>
      </w:pPr>
    </w:p>
    <w:p w14:paraId="63BA4DF4">
      <w:pPr>
        <w:spacing w:line="360" w:lineRule="auto"/>
        <w:jc w:val="center"/>
        <w:rPr>
          <w:rFonts w:ascii="宋体" w:hAnsi="宋体"/>
          <w:b/>
          <w:bCs/>
          <w:szCs w:val="21"/>
        </w:rPr>
      </w:pPr>
    </w:p>
    <w:p w14:paraId="6DC62825">
      <w:pPr>
        <w:spacing w:line="360" w:lineRule="auto"/>
        <w:jc w:val="center"/>
        <w:rPr>
          <w:rFonts w:ascii="宋体" w:hAnsi="宋体"/>
          <w:b/>
          <w:bCs/>
          <w:szCs w:val="21"/>
        </w:rPr>
      </w:pPr>
    </w:p>
    <w:p w14:paraId="53A1A13D">
      <w:pPr>
        <w:spacing w:line="360" w:lineRule="auto"/>
        <w:jc w:val="center"/>
        <w:rPr>
          <w:rFonts w:ascii="宋体" w:hAnsi="宋体"/>
          <w:b/>
          <w:bCs/>
          <w:szCs w:val="21"/>
        </w:rPr>
      </w:pPr>
    </w:p>
    <w:p w14:paraId="4E286A3C">
      <w:pPr>
        <w:spacing w:line="360" w:lineRule="auto"/>
        <w:jc w:val="center"/>
        <w:rPr>
          <w:rFonts w:ascii="宋体" w:hAnsi="宋体"/>
          <w:b/>
          <w:bCs/>
          <w:szCs w:val="21"/>
        </w:rPr>
      </w:pPr>
    </w:p>
    <w:p w14:paraId="361BB16D">
      <w:pPr>
        <w:spacing w:line="360" w:lineRule="auto"/>
        <w:jc w:val="center"/>
        <w:rPr>
          <w:rFonts w:ascii="宋体" w:hAnsi="宋体"/>
          <w:b/>
          <w:bCs/>
          <w:szCs w:val="21"/>
        </w:rPr>
      </w:pPr>
    </w:p>
    <w:p w14:paraId="11EE79F2">
      <w:pPr>
        <w:spacing w:line="360" w:lineRule="auto"/>
        <w:jc w:val="center"/>
        <w:rPr>
          <w:rFonts w:ascii="宋体" w:hAnsi="宋体"/>
          <w:b/>
          <w:bCs/>
          <w:szCs w:val="21"/>
        </w:rPr>
      </w:pPr>
    </w:p>
    <w:p w14:paraId="733E6118">
      <w:pPr>
        <w:spacing w:line="360" w:lineRule="auto"/>
        <w:jc w:val="center"/>
        <w:rPr>
          <w:rFonts w:ascii="宋体" w:hAnsi="宋体"/>
          <w:b/>
          <w:bCs/>
          <w:szCs w:val="21"/>
        </w:rPr>
      </w:pPr>
    </w:p>
    <w:p w14:paraId="6B8A9C66">
      <w:pPr>
        <w:spacing w:line="360" w:lineRule="auto"/>
        <w:jc w:val="center"/>
        <w:rPr>
          <w:rFonts w:ascii="宋体" w:hAnsi="宋体"/>
          <w:b/>
          <w:bCs/>
          <w:szCs w:val="21"/>
        </w:rPr>
      </w:pPr>
    </w:p>
    <w:p w14:paraId="1C3880F2">
      <w:pPr>
        <w:spacing w:line="360" w:lineRule="auto"/>
        <w:jc w:val="center"/>
        <w:rPr>
          <w:rFonts w:ascii="宋体" w:hAnsi="宋体"/>
          <w:b/>
          <w:bCs/>
          <w:szCs w:val="21"/>
        </w:rPr>
      </w:pPr>
    </w:p>
    <w:p w14:paraId="5762581B">
      <w:pPr>
        <w:spacing w:line="360" w:lineRule="auto"/>
        <w:jc w:val="center"/>
        <w:rPr>
          <w:rFonts w:ascii="宋体" w:hAnsi="宋体"/>
          <w:b/>
          <w:bCs/>
          <w:szCs w:val="21"/>
        </w:rPr>
      </w:pPr>
      <w:r>
        <w:rPr>
          <w:rFonts w:hint="eastAsia" w:ascii="宋体" w:hAnsi="宋体"/>
          <w:b/>
          <w:bCs/>
          <w:szCs w:val="21"/>
        </w:rPr>
        <w:t>广东省政府采购中心编制</w:t>
      </w:r>
    </w:p>
    <w:p w14:paraId="14838EE0">
      <w:pPr>
        <w:spacing w:line="360" w:lineRule="auto"/>
        <w:jc w:val="center"/>
        <w:rPr>
          <w:rFonts w:ascii="宋体" w:hAnsi="宋体"/>
          <w:b/>
          <w:bCs/>
          <w:szCs w:val="21"/>
          <w:highlight w:val="yellow"/>
        </w:rPr>
      </w:pPr>
      <w:r>
        <w:rPr>
          <w:rFonts w:hint="eastAsia" w:ascii="宋体" w:hAnsi="宋体"/>
          <w:b/>
          <w:bCs/>
          <w:szCs w:val="21"/>
        </w:rPr>
        <w:t>发布日期： 2</w:t>
      </w:r>
      <w:r>
        <w:rPr>
          <w:rFonts w:ascii="宋体" w:hAnsi="宋体"/>
          <w:b/>
          <w:bCs/>
          <w:szCs w:val="21"/>
        </w:rPr>
        <w:t>02</w:t>
      </w:r>
      <w:r>
        <w:rPr>
          <w:rFonts w:hint="eastAsia" w:ascii="宋体" w:hAnsi="宋体"/>
          <w:b/>
          <w:bCs/>
          <w:szCs w:val="21"/>
        </w:rPr>
        <w:t>5年7月</w:t>
      </w:r>
      <w:r>
        <w:rPr>
          <w:rFonts w:hint="eastAsia" w:ascii="宋体" w:hAnsi="宋体"/>
          <w:b/>
          <w:bCs/>
          <w:szCs w:val="21"/>
          <w:lang w:val="en-US" w:eastAsia="zh-CN"/>
        </w:rPr>
        <w:t>4</w:t>
      </w:r>
      <w:r>
        <w:rPr>
          <w:rFonts w:hint="eastAsia" w:ascii="宋体" w:hAnsi="宋体"/>
          <w:b/>
          <w:bCs/>
          <w:szCs w:val="21"/>
        </w:rPr>
        <w:t>日</w:t>
      </w:r>
    </w:p>
    <w:p w14:paraId="60B79358">
      <w:pPr>
        <w:spacing w:line="360" w:lineRule="auto"/>
        <w:rPr>
          <w:rFonts w:ascii="宋体" w:hAnsi="宋体"/>
          <w:szCs w:val="21"/>
        </w:rPr>
      </w:pPr>
    </w:p>
    <w:p w14:paraId="136010D4">
      <w:pPr>
        <w:spacing w:line="360" w:lineRule="auto"/>
        <w:rPr>
          <w:rFonts w:ascii="宋体" w:hAnsi="宋体"/>
          <w:b/>
          <w:szCs w:val="21"/>
        </w:rPr>
      </w:pPr>
      <w:r>
        <w:rPr>
          <w:rFonts w:ascii="宋体" w:hAnsi="宋体"/>
          <w:b/>
          <w:szCs w:val="21"/>
        </w:rPr>
        <w:br w:type="page"/>
      </w:r>
    </w:p>
    <w:p w14:paraId="7D1F7737">
      <w:pPr>
        <w:spacing w:line="360" w:lineRule="auto"/>
        <w:jc w:val="center"/>
        <w:rPr>
          <w:rFonts w:ascii="宋体" w:hAnsi="宋体"/>
          <w:b/>
          <w:sz w:val="28"/>
          <w:szCs w:val="28"/>
        </w:rPr>
      </w:pPr>
      <w:r>
        <w:rPr>
          <w:rFonts w:hint="eastAsia" w:ascii="宋体" w:hAnsi="宋体"/>
          <w:b/>
          <w:sz w:val="28"/>
          <w:szCs w:val="28"/>
        </w:rPr>
        <w:t>温馨提示</w:t>
      </w:r>
    </w:p>
    <w:p w14:paraId="4068051E">
      <w:pPr>
        <w:spacing w:line="360" w:lineRule="auto"/>
        <w:jc w:val="center"/>
        <w:rPr>
          <w:rFonts w:ascii="宋体" w:hAnsi="宋体"/>
          <w:szCs w:val="21"/>
        </w:rPr>
      </w:pPr>
    </w:p>
    <w:p w14:paraId="651C910D">
      <w:pPr>
        <w:spacing w:line="360" w:lineRule="auto"/>
        <w:jc w:val="center"/>
        <w:rPr>
          <w:rFonts w:ascii="宋体" w:hAnsi="宋体"/>
          <w:szCs w:val="21"/>
        </w:rPr>
      </w:pPr>
      <w:r>
        <w:rPr>
          <w:rFonts w:hint="eastAsia" w:ascii="宋体" w:hAnsi="宋体"/>
          <w:szCs w:val="21"/>
        </w:rPr>
        <w:t>（本提示内容非采购文件的组成部分，仅为善意提醒。如有不一致，以采购文件为准）</w:t>
      </w:r>
    </w:p>
    <w:p w14:paraId="61FAFB4D">
      <w:pPr>
        <w:tabs>
          <w:tab w:val="left" w:pos="851"/>
        </w:tabs>
        <w:spacing w:line="360" w:lineRule="auto"/>
        <w:ind w:left="851" w:hanging="851"/>
        <w:rPr>
          <w:rFonts w:ascii="宋体" w:hAnsi="宋体"/>
          <w:szCs w:val="21"/>
        </w:rPr>
      </w:pPr>
      <w:r>
        <w:rPr>
          <w:rFonts w:ascii="宋体" w:hAnsi="宋体"/>
          <w:szCs w:val="21"/>
        </w:rPr>
        <w:t>一、</w:t>
      </w:r>
      <w:r>
        <w:rPr>
          <w:rFonts w:ascii="宋体" w:hAnsi="宋体"/>
          <w:szCs w:val="21"/>
        </w:rPr>
        <w:tab/>
      </w:r>
      <w:r>
        <w:rPr>
          <w:rFonts w:hint="eastAsia" w:ascii="宋体" w:hAnsi="宋体"/>
          <w:szCs w:val="21"/>
        </w:rPr>
        <w:t>本中心全面启用网上报名系统进行供应商报名，不设线下售卖采购文件，请登录</w:t>
      </w:r>
      <w:r>
        <w:rPr>
          <w:rFonts w:hint="eastAsia" w:hAnsi="宋体"/>
          <w:b/>
          <w:bCs/>
        </w:rPr>
        <w:t>广东省政府采购中心</w:t>
      </w:r>
      <w:r>
        <w:rPr>
          <w:rFonts w:hint="eastAsia" w:hAnsi="宋体"/>
          <w:bCs/>
        </w:rPr>
        <w:t>网站，在供应商报名系统（</w:t>
      </w:r>
      <w:r>
        <w:rPr>
          <w:rFonts w:ascii="宋体" w:hAnsi="宋体"/>
          <w:szCs w:val="21"/>
        </w:rPr>
        <w:t>http://gpcgd.gd.gov.cn/page_enter.html</w:t>
      </w:r>
      <w:r>
        <w:rPr>
          <w:rFonts w:hint="eastAsia" w:hAnsi="宋体"/>
          <w:bCs/>
        </w:rPr>
        <w:t>）进行报名</w:t>
      </w:r>
      <w:r>
        <w:rPr>
          <w:rFonts w:hint="eastAsia" w:ascii="宋体" w:hAnsi="宋体"/>
          <w:szCs w:val="21"/>
        </w:rPr>
        <w:t>。</w:t>
      </w:r>
    </w:p>
    <w:p w14:paraId="3FC837B9">
      <w:pPr>
        <w:tabs>
          <w:tab w:val="left" w:pos="851"/>
        </w:tabs>
        <w:spacing w:line="360" w:lineRule="auto"/>
        <w:ind w:left="851" w:hanging="851"/>
        <w:rPr>
          <w:rFonts w:ascii="宋体" w:hAnsi="宋体"/>
          <w:szCs w:val="21"/>
        </w:rPr>
      </w:pPr>
      <w:r>
        <w:rPr>
          <w:rFonts w:ascii="宋体" w:hAnsi="宋体"/>
          <w:szCs w:val="21"/>
        </w:rPr>
        <w:t>二、</w:t>
      </w:r>
      <w:r>
        <w:rPr>
          <w:rFonts w:ascii="宋体" w:hAnsi="宋体"/>
          <w:szCs w:val="21"/>
        </w:rPr>
        <w:tab/>
      </w:r>
      <w:r>
        <w:rPr>
          <w:rFonts w:hint="eastAsia" w:ascii="宋体" w:hAnsi="宋体"/>
          <w:szCs w:val="21"/>
        </w:rPr>
        <w:t>如无另行说明，投标/报价文件递交时间为投标/报价文件</w:t>
      </w:r>
      <w:r>
        <w:rPr>
          <w:rFonts w:hint="eastAsia" w:ascii="宋体" w:hAnsi="宋体"/>
          <w:b/>
          <w:szCs w:val="21"/>
          <w:u w:val="single"/>
        </w:rPr>
        <w:t>递交截止时间之前30分钟</w:t>
      </w:r>
      <w:r>
        <w:rPr>
          <w:rFonts w:hint="eastAsia" w:ascii="宋体" w:hAnsi="宋体"/>
          <w:szCs w:val="21"/>
        </w:rPr>
        <w:t>内。</w:t>
      </w:r>
    </w:p>
    <w:p w14:paraId="6FC8AEB2">
      <w:pPr>
        <w:tabs>
          <w:tab w:val="left" w:pos="851"/>
        </w:tabs>
        <w:spacing w:line="360" w:lineRule="auto"/>
        <w:ind w:left="851" w:hanging="851"/>
        <w:rPr>
          <w:rFonts w:ascii="宋体" w:hAnsi="宋体"/>
          <w:szCs w:val="21"/>
        </w:rPr>
      </w:pPr>
      <w:r>
        <w:rPr>
          <w:rFonts w:ascii="宋体" w:hAnsi="宋体"/>
          <w:szCs w:val="21"/>
        </w:rPr>
        <w:t>三、</w:t>
      </w:r>
      <w:r>
        <w:rPr>
          <w:rFonts w:ascii="宋体" w:hAnsi="宋体"/>
          <w:szCs w:val="21"/>
        </w:rPr>
        <w:tab/>
      </w:r>
      <w:r>
        <w:rPr>
          <w:rFonts w:hint="eastAsia" w:hAnsi="宋体"/>
          <w:b/>
        </w:rPr>
        <w:t>每个投标人每个项目的保证金缴纳账户是唯一的，本中心将根据唯一保证金缴纳账户的缴纳情况，确认投标人是否已按规定缴纳项目保证金。所以请各投标人缴纳保证金前务必核对正确的缴纳账户，错缴误缴导致未按项目缴纳保证金的情况将由投标人自行负责。</w:t>
      </w:r>
    </w:p>
    <w:p w14:paraId="591E6B18">
      <w:pPr>
        <w:tabs>
          <w:tab w:val="left" w:pos="851"/>
        </w:tabs>
        <w:spacing w:line="360" w:lineRule="auto"/>
        <w:ind w:left="851" w:hanging="851"/>
        <w:rPr>
          <w:rFonts w:ascii="宋体" w:hAnsi="宋体"/>
          <w:szCs w:val="21"/>
        </w:rPr>
      </w:pPr>
      <w:r>
        <w:rPr>
          <w:rFonts w:ascii="宋体" w:hAnsi="宋体"/>
          <w:szCs w:val="21"/>
        </w:rPr>
        <w:t>四、</w:t>
      </w:r>
      <w:r>
        <w:rPr>
          <w:rFonts w:ascii="宋体" w:hAnsi="宋体"/>
          <w:szCs w:val="21"/>
        </w:rPr>
        <w:tab/>
      </w:r>
      <w:r>
        <w:rPr>
          <w:rFonts w:hint="eastAsia" w:ascii="Arial" w:hAnsi="宋体" w:cs="Arial"/>
          <w:szCs w:val="21"/>
        </w:rPr>
        <w:t>如投标人以非独立法人注册的分公司名义代表总公司盖章和签署文件的</w:t>
      </w:r>
      <w:r>
        <w:rPr>
          <w:rFonts w:hint="eastAsia" w:ascii="宋体" w:hAnsi="宋体"/>
          <w:szCs w:val="21"/>
        </w:rPr>
        <w:t>，须提供总公司的营业执照副本复印件及总公司针对本项目投标/报价的授权书原件。</w:t>
      </w:r>
    </w:p>
    <w:p w14:paraId="154ED527">
      <w:pPr>
        <w:tabs>
          <w:tab w:val="left" w:pos="851"/>
        </w:tabs>
        <w:spacing w:line="360" w:lineRule="auto"/>
        <w:ind w:left="851" w:hanging="851"/>
        <w:rPr>
          <w:rFonts w:ascii="宋体" w:hAnsi="宋体"/>
          <w:szCs w:val="21"/>
        </w:rPr>
      </w:pPr>
      <w:r>
        <w:rPr>
          <w:rFonts w:ascii="宋体" w:hAnsi="宋体"/>
          <w:szCs w:val="21"/>
        </w:rPr>
        <w:t>五、</w:t>
      </w:r>
      <w:r>
        <w:rPr>
          <w:rFonts w:ascii="宋体" w:hAnsi="宋体"/>
          <w:szCs w:val="21"/>
        </w:rPr>
        <w:tab/>
      </w:r>
      <w:r>
        <w:rPr>
          <w:rFonts w:hint="eastAsia" w:ascii="宋体" w:hAnsi="宋体"/>
          <w:szCs w:val="21"/>
        </w:rPr>
        <w:t>为了提高政府采购效率，节约社会交易成本与时间，本中心希望获取了采购文件而决定不参加本次投标/报价的投标人，在投标/报价文件递交截止时间的3日前，按《投标/报价邀请函》中的联系方式，以书面形式告知集中采购机构。对您的支持与配合，谨此致谢。</w:t>
      </w:r>
    </w:p>
    <w:p w14:paraId="2D973642">
      <w:pPr>
        <w:tabs>
          <w:tab w:val="left" w:pos="851"/>
        </w:tabs>
        <w:spacing w:line="360" w:lineRule="auto"/>
        <w:ind w:left="851" w:hanging="851"/>
        <w:rPr>
          <w:rFonts w:ascii="宋体" w:hAnsi="宋体"/>
          <w:szCs w:val="21"/>
        </w:rPr>
      </w:pPr>
      <w:r>
        <w:rPr>
          <w:rFonts w:ascii="宋体" w:hAnsi="宋体"/>
          <w:szCs w:val="21"/>
        </w:rPr>
        <w:t>六、</w:t>
      </w:r>
      <w:r>
        <w:rPr>
          <w:rFonts w:ascii="宋体" w:hAnsi="宋体"/>
          <w:szCs w:val="21"/>
        </w:rPr>
        <w:tab/>
      </w:r>
      <w:r>
        <w:rPr>
          <w:rFonts w:hint="eastAsia" w:ascii="宋体" w:hAnsi="宋体"/>
          <w:szCs w:val="21"/>
        </w:rPr>
        <w:t>投标人如需对项目提出询问或质疑，应按采购文件附件中的询问函和质疑函的格式提交。</w:t>
      </w:r>
    </w:p>
    <w:p w14:paraId="3C12833B">
      <w:pPr>
        <w:tabs>
          <w:tab w:val="left" w:pos="851"/>
        </w:tabs>
        <w:spacing w:line="360" w:lineRule="auto"/>
        <w:ind w:left="851" w:hanging="851"/>
        <w:rPr>
          <w:rFonts w:ascii="宋体" w:hAnsi="宋体"/>
          <w:szCs w:val="21"/>
        </w:rPr>
      </w:pPr>
      <w:r>
        <w:rPr>
          <w:rFonts w:ascii="宋体" w:hAnsi="宋体"/>
          <w:szCs w:val="21"/>
        </w:rPr>
        <w:t>七、</w:t>
      </w:r>
      <w:r>
        <w:rPr>
          <w:rFonts w:ascii="宋体" w:hAnsi="宋体"/>
          <w:szCs w:val="21"/>
        </w:rPr>
        <w:tab/>
      </w:r>
      <w:r>
        <w:rPr>
          <w:rFonts w:hint="eastAsia" w:ascii="宋体" w:hAnsi="宋体"/>
          <w:szCs w:val="21"/>
        </w:rPr>
        <w:t>珠江国际大厦3楼乘梯指引：14号、15号、16号、17号电梯，一楼扶梯。如需停车，珠江国际大厦地下车库对外营业。</w:t>
      </w:r>
    </w:p>
    <w:p w14:paraId="24399196">
      <w:pPr>
        <w:tabs>
          <w:tab w:val="left" w:pos="851"/>
        </w:tabs>
        <w:spacing w:line="360" w:lineRule="auto"/>
        <w:ind w:left="851"/>
        <w:rPr>
          <w:rFonts w:ascii="宋体" w:hAnsi="宋体"/>
          <w:szCs w:val="21"/>
        </w:rPr>
      </w:pPr>
    </w:p>
    <w:p w14:paraId="68CCEE72">
      <w:pPr>
        <w:tabs>
          <w:tab w:val="left" w:pos="851"/>
        </w:tabs>
        <w:spacing w:line="360" w:lineRule="auto"/>
        <w:ind w:left="851"/>
        <w:rPr>
          <w:rFonts w:ascii="宋体" w:hAnsi="宋体"/>
          <w:szCs w:val="21"/>
        </w:rPr>
      </w:pPr>
      <w:r>
        <w:rPr>
          <w:rFonts w:ascii="宋体" w:hAnsi="宋体"/>
          <w:szCs w:val="21"/>
        </w:rPr>
        <w:br w:type="page"/>
      </w:r>
    </w:p>
    <w:p w14:paraId="66D6FA47">
      <w:pPr>
        <w:spacing w:line="360" w:lineRule="auto"/>
        <w:jc w:val="center"/>
        <w:rPr>
          <w:rFonts w:ascii="宋体" w:hAnsi="宋体"/>
          <w:b/>
          <w:bCs/>
          <w:sz w:val="28"/>
          <w:szCs w:val="28"/>
        </w:rPr>
      </w:pPr>
      <w:r>
        <w:rPr>
          <w:rFonts w:hint="eastAsia" w:ascii="宋体" w:hAnsi="宋体"/>
          <w:b/>
          <w:bCs/>
          <w:sz w:val="28"/>
          <w:szCs w:val="28"/>
        </w:rPr>
        <w:t>总目录</w:t>
      </w:r>
    </w:p>
    <w:p w14:paraId="19D870C8">
      <w:pPr>
        <w:spacing w:line="360" w:lineRule="auto"/>
        <w:jc w:val="center"/>
        <w:rPr>
          <w:rFonts w:ascii="宋体" w:hAnsi="宋体"/>
          <w:b/>
          <w:bCs/>
          <w:caps/>
          <w:szCs w:val="21"/>
        </w:rPr>
      </w:pPr>
    </w:p>
    <w:p w14:paraId="39041025">
      <w:pPr>
        <w:pStyle w:val="23"/>
        <w:tabs>
          <w:tab w:val="right" w:leader="dot" w:pos="9174"/>
        </w:tabs>
        <w:spacing w:line="360" w:lineRule="auto"/>
        <w:rPr>
          <w:rFonts w:ascii="宋体" w:hAnsi="宋体"/>
          <w:szCs w:val="21"/>
        </w:rPr>
      </w:pPr>
      <w:r>
        <w:rPr>
          <w:rFonts w:hint="eastAsia" w:ascii="宋体" w:hAnsi="宋体"/>
          <w:szCs w:val="21"/>
        </w:rPr>
        <w:t>第一部分　投标邀请函</w:t>
      </w:r>
    </w:p>
    <w:p w14:paraId="742344A4">
      <w:pPr>
        <w:spacing w:line="360" w:lineRule="auto"/>
        <w:rPr>
          <w:rFonts w:ascii="宋体" w:hAnsi="宋体"/>
          <w:szCs w:val="21"/>
        </w:rPr>
      </w:pPr>
      <w:r>
        <w:rPr>
          <w:rFonts w:hint="eastAsia" w:ascii="宋体" w:hAnsi="宋体"/>
          <w:szCs w:val="21"/>
        </w:rPr>
        <w:t>第二部分　用户需求书</w:t>
      </w:r>
    </w:p>
    <w:p w14:paraId="64DE0ED9">
      <w:pPr>
        <w:spacing w:line="360" w:lineRule="auto"/>
        <w:rPr>
          <w:rFonts w:ascii="宋体" w:hAnsi="宋体"/>
          <w:szCs w:val="21"/>
        </w:rPr>
      </w:pPr>
      <w:r>
        <w:rPr>
          <w:rFonts w:hint="eastAsia" w:ascii="宋体" w:hAnsi="宋体"/>
          <w:szCs w:val="21"/>
        </w:rPr>
        <w:t>第三部分　投标人须知</w:t>
      </w:r>
    </w:p>
    <w:p w14:paraId="7F62BBD1">
      <w:pPr>
        <w:spacing w:line="360" w:lineRule="auto"/>
        <w:rPr>
          <w:rFonts w:ascii="宋体" w:hAnsi="宋体"/>
          <w:szCs w:val="21"/>
        </w:rPr>
      </w:pPr>
      <w:r>
        <w:rPr>
          <w:rFonts w:hint="eastAsia" w:ascii="宋体" w:hAnsi="宋体"/>
          <w:szCs w:val="21"/>
        </w:rPr>
        <w:t>第四部分　开标、评标、定标</w:t>
      </w:r>
    </w:p>
    <w:p w14:paraId="2170AB99">
      <w:pPr>
        <w:spacing w:line="360" w:lineRule="auto"/>
        <w:rPr>
          <w:rFonts w:ascii="宋体" w:hAnsi="宋体"/>
          <w:szCs w:val="21"/>
        </w:rPr>
      </w:pPr>
      <w:r>
        <w:rPr>
          <w:rFonts w:hint="eastAsia" w:ascii="宋体" w:hAnsi="宋体"/>
          <w:szCs w:val="21"/>
        </w:rPr>
        <w:t>第五部分　合同书文本</w:t>
      </w:r>
    </w:p>
    <w:p w14:paraId="4756F381">
      <w:pPr>
        <w:spacing w:line="360" w:lineRule="auto"/>
        <w:rPr>
          <w:rFonts w:ascii="宋体" w:hAnsi="宋体"/>
          <w:szCs w:val="21"/>
        </w:rPr>
        <w:sectPr>
          <w:headerReference r:id="rId4" w:type="first"/>
          <w:headerReference r:id="rId3" w:type="default"/>
          <w:footerReference r:id="rId5" w:type="default"/>
          <w:footerReference r:id="rId6" w:type="even"/>
          <w:pgSz w:w="11906" w:h="16838"/>
          <w:pgMar w:top="1134" w:right="1418" w:bottom="1134" w:left="1701" w:header="851" w:footer="709" w:gutter="0"/>
          <w:pgNumType w:fmt="numberInDash" w:start="0"/>
          <w:cols w:space="720" w:num="1"/>
          <w:titlePg/>
          <w:docGrid w:linePitch="312" w:charSpace="0"/>
        </w:sectPr>
      </w:pPr>
      <w:r>
        <w:rPr>
          <w:rFonts w:hint="eastAsia" w:ascii="宋体" w:hAnsi="宋体"/>
          <w:szCs w:val="21"/>
        </w:rPr>
        <w:t>第六部分　投标文件格式</w:t>
      </w:r>
    </w:p>
    <w:p w14:paraId="30A2F699">
      <w:pPr>
        <w:spacing w:line="360" w:lineRule="auto"/>
        <w:rPr>
          <w:rFonts w:ascii="宋体" w:hAnsi="宋体"/>
          <w:szCs w:val="21"/>
        </w:rPr>
      </w:pPr>
    </w:p>
    <w:p w14:paraId="3B27877F">
      <w:pPr>
        <w:spacing w:line="360" w:lineRule="auto"/>
        <w:jc w:val="center"/>
        <w:rPr>
          <w:rFonts w:ascii="宋体" w:hAnsi="宋体"/>
          <w:b/>
          <w:kern w:val="0"/>
          <w:sz w:val="28"/>
          <w:szCs w:val="28"/>
        </w:rPr>
      </w:pPr>
      <w:r>
        <w:rPr>
          <w:rFonts w:hint="eastAsia" w:ascii="宋体" w:hAnsi="宋体"/>
          <w:b/>
          <w:kern w:val="0"/>
          <w:sz w:val="28"/>
          <w:szCs w:val="28"/>
        </w:rPr>
        <w:t>第一部分　投标邀请函</w:t>
      </w:r>
    </w:p>
    <w:p w14:paraId="0B27B8BE">
      <w:pPr>
        <w:spacing w:line="360" w:lineRule="auto"/>
        <w:ind w:firstLine="420" w:firstLineChars="200"/>
        <w:rPr>
          <w:rFonts w:ascii="宋体" w:hAnsi="宋体"/>
          <w:szCs w:val="21"/>
        </w:rPr>
      </w:pPr>
    </w:p>
    <w:p w14:paraId="294FF3F4">
      <w:pPr>
        <w:spacing w:line="360" w:lineRule="auto"/>
        <w:ind w:firstLine="420" w:firstLineChars="200"/>
        <w:rPr>
          <w:rFonts w:ascii="宋体" w:hAnsi="宋体"/>
          <w:szCs w:val="21"/>
        </w:rPr>
      </w:pPr>
      <w:r>
        <w:rPr>
          <w:rFonts w:hint="eastAsia" w:ascii="宋体" w:hAnsi="宋体"/>
          <w:snapToGrid w:val="0"/>
          <w:kern w:val="0"/>
        </w:rPr>
        <w:t>广东省政府采购中心（以下简称“集中采购机构”）按照广东省财政厅及联动地市财政部门下达的采购计划</w:t>
      </w:r>
      <w:r>
        <w:rPr>
          <w:rFonts w:hint="eastAsia" w:ascii="宋体" w:hAnsi="宋体"/>
          <w:szCs w:val="21"/>
        </w:rPr>
        <w:t>，</w:t>
      </w:r>
      <w:r>
        <w:rPr>
          <w:rFonts w:hint="eastAsia" w:ascii="宋体" w:hAnsi="宋体"/>
          <w:snapToGrid w:val="0"/>
          <w:kern w:val="0"/>
        </w:rPr>
        <w:t>以公开招标方式对省直单位及联动地市市直单位（以下简称“采购人”）触控一体机组织批量集中采购，欢迎符合资格条件的供应商参加。</w:t>
      </w:r>
    </w:p>
    <w:p w14:paraId="1C106E92">
      <w:pPr>
        <w:adjustRightInd w:val="0"/>
        <w:snapToGrid w:val="0"/>
        <w:spacing w:line="360" w:lineRule="auto"/>
        <w:ind w:firstLine="422" w:firstLineChars="200"/>
        <w:rPr>
          <w:rFonts w:ascii="宋体" w:hAnsi="宋体"/>
          <w:snapToGrid w:val="0"/>
          <w:kern w:val="0"/>
        </w:rPr>
      </w:pPr>
      <w:r>
        <w:rPr>
          <w:rFonts w:hint="eastAsia" w:ascii="宋体" w:hAnsi="宋体"/>
          <w:b/>
          <w:snapToGrid w:val="0"/>
          <w:kern w:val="0"/>
          <w:lang w:val="zh-CN"/>
        </w:rPr>
        <w:t>一、采购</w:t>
      </w:r>
      <w:r>
        <w:rPr>
          <w:rFonts w:hint="eastAsia" w:ascii="宋体" w:hAnsi="宋体"/>
          <w:b/>
          <w:snapToGrid w:val="0"/>
          <w:kern w:val="0"/>
        </w:rPr>
        <w:t>项目</w:t>
      </w:r>
      <w:r>
        <w:rPr>
          <w:rFonts w:hint="eastAsia" w:ascii="宋体" w:hAnsi="宋体"/>
          <w:b/>
          <w:snapToGrid w:val="0"/>
          <w:kern w:val="0"/>
          <w:lang w:val="zh-CN"/>
        </w:rPr>
        <w:t>编号：</w:t>
      </w:r>
      <w:r>
        <w:rPr>
          <w:rFonts w:hint="eastAsia" w:ascii="宋体" w:hAnsi="宋体"/>
          <w:snapToGrid w:val="0"/>
          <w:kern w:val="0"/>
          <w:lang w:val="zh-CN"/>
        </w:rPr>
        <w:t>GPCGD252107HG211J</w:t>
      </w:r>
    </w:p>
    <w:p w14:paraId="01243F05">
      <w:pPr>
        <w:adjustRightInd w:val="0"/>
        <w:snapToGrid w:val="0"/>
        <w:spacing w:line="360" w:lineRule="auto"/>
        <w:ind w:firstLine="422" w:firstLineChars="200"/>
        <w:rPr>
          <w:rFonts w:ascii="宋体" w:hAnsi="宋体"/>
          <w:b/>
          <w:snapToGrid w:val="0"/>
          <w:kern w:val="0"/>
        </w:rPr>
      </w:pPr>
      <w:r>
        <w:rPr>
          <w:rFonts w:hint="eastAsia" w:ascii="宋体" w:hAnsi="宋体"/>
          <w:b/>
          <w:snapToGrid w:val="0"/>
          <w:kern w:val="0"/>
        </w:rPr>
        <w:t>二、采购项目名称：</w:t>
      </w:r>
      <w:r>
        <w:rPr>
          <w:rFonts w:hint="eastAsia" w:ascii="宋体" w:hAnsi="宋体"/>
          <w:snapToGrid w:val="0"/>
          <w:kern w:val="0"/>
        </w:rPr>
        <w:t>广东省省级2025年度98寸触控一体机批量集中采购项目</w:t>
      </w:r>
    </w:p>
    <w:p w14:paraId="189C7560">
      <w:pPr>
        <w:adjustRightInd w:val="0"/>
        <w:snapToGrid w:val="0"/>
        <w:spacing w:line="360" w:lineRule="auto"/>
        <w:ind w:firstLine="422" w:firstLineChars="200"/>
        <w:rPr>
          <w:rFonts w:ascii="宋体" w:hAnsi="宋体"/>
          <w:b/>
          <w:snapToGrid w:val="0"/>
          <w:kern w:val="0"/>
          <w:lang w:val="zh-CN"/>
        </w:rPr>
      </w:pPr>
      <w:r>
        <w:rPr>
          <w:rFonts w:hint="eastAsia" w:ascii="宋体" w:hAnsi="宋体"/>
          <w:b/>
          <w:snapToGrid w:val="0"/>
          <w:kern w:val="0"/>
        </w:rPr>
        <w:t>三、采购预算</w:t>
      </w:r>
      <w:r>
        <w:rPr>
          <w:rFonts w:hint="eastAsia" w:ascii="宋体" w:hAnsi="宋体"/>
          <w:b/>
          <w:snapToGrid w:val="0"/>
          <w:kern w:val="0"/>
          <w:lang w:val="zh-CN"/>
        </w:rPr>
        <w:t>：</w:t>
      </w:r>
    </w:p>
    <w:tbl>
      <w:tblPr>
        <w:tblStyle w:val="35"/>
        <w:tblW w:w="5000"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autofit"/>
        <w:tblCellMar>
          <w:top w:w="0" w:type="dxa"/>
          <w:left w:w="0" w:type="dxa"/>
          <w:bottom w:w="0" w:type="dxa"/>
          <w:right w:w="0" w:type="dxa"/>
        </w:tblCellMar>
      </w:tblPr>
      <w:tblGrid>
        <w:gridCol w:w="4037"/>
        <w:gridCol w:w="4863"/>
      </w:tblGrid>
      <w:tr w14:paraId="47EA682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0" w:type="dxa"/>
            <w:left w:w="0" w:type="dxa"/>
            <w:bottom w:w="0" w:type="dxa"/>
            <w:right w:w="0" w:type="dxa"/>
          </w:tblCellMar>
        </w:tblPrEx>
        <w:trPr>
          <w:trHeight w:val="20" w:hRule="atLeast"/>
          <w:jc w:val="center"/>
        </w:trPr>
        <w:tc>
          <w:tcPr>
            <w:tcW w:w="2268" w:type="pct"/>
            <w:shd w:val="clear" w:color="auto" w:fill="FFFFFF"/>
            <w:tcMar>
              <w:top w:w="0" w:type="dxa"/>
              <w:left w:w="105" w:type="dxa"/>
              <w:bottom w:w="0" w:type="dxa"/>
              <w:right w:w="105" w:type="dxa"/>
            </w:tcMar>
            <w:vAlign w:val="center"/>
          </w:tcPr>
          <w:p w14:paraId="459A7106">
            <w:pPr>
              <w:widowControl/>
              <w:adjustRightInd w:val="0"/>
              <w:snapToGrid w:val="0"/>
              <w:jc w:val="center"/>
              <w:rPr>
                <w:rFonts w:ascii="宋体" w:hAnsi="宋体" w:cs="宋体"/>
                <w:kern w:val="0"/>
              </w:rPr>
            </w:pPr>
            <w:r>
              <w:rPr>
                <w:rFonts w:hint="eastAsia" w:ascii="宋体" w:hAnsi="宋体" w:cs="宋体"/>
                <w:b/>
                <w:bCs/>
                <w:kern w:val="0"/>
              </w:rPr>
              <w:t>配置类别</w:t>
            </w:r>
          </w:p>
        </w:tc>
        <w:tc>
          <w:tcPr>
            <w:tcW w:w="2732" w:type="pct"/>
            <w:shd w:val="clear" w:color="auto" w:fill="FFFFFF"/>
          </w:tcPr>
          <w:p w14:paraId="12701879">
            <w:pPr>
              <w:widowControl/>
              <w:adjustRightInd w:val="0"/>
              <w:snapToGrid w:val="0"/>
              <w:jc w:val="center"/>
              <w:rPr>
                <w:rFonts w:ascii="宋体" w:hAnsi="宋体" w:cs="宋体"/>
                <w:bCs/>
                <w:kern w:val="0"/>
              </w:rPr>
            </w:pPr>
            <w:r>
              <w:rPr>
                <w:rFonts w:hint="eastAsia" w:ascii="宋体" w:hAnsi="宋体"/>
                <w:snapToGrid w:val="0"/>
                <w:kern w:val="0"/>
              </w:rPr>
              <w:t>触控一体机</w:t>
            </w:r>
          </w:p>
        </w:tc>
      </w:tr>
      <w:tr w14:paraId="2141D82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20" w:hRule="atLeast"/>
          <w:jc w:val="center"/>
        </w:trPr>
        <w:tc>
          <w:tcPr>
            <w:tcW w:w="2268" w:type="pct"/>
            <w:shd w:val="clear" w:color="auto" w:fill="FFFFFF"/>
            <w:tcMar>
              <w:top w:w="0" w:type="dxa"/>
              <w:left w:w="105" w:type="dxa"/>
              <w:bottom w:w="0" w:type="dxa"/>
              <w:right w:w="105" w:type="dxa"/>
            </w:tcMar>
            <w:vAlign w:val="center"/>
          </w:tcPr>
          <w:p w14:paraId="4037A4F5">
            <w:pPr>
              <w:jc w:val="center"/>
              <w:rPr>
                <w:rFonts w:ascii="宋体" w:hAnsi="宋体" w:cs="宋体"/>
                <w:b/>
                <w:szCs w:val="21"/>
              </w:rPr>
            </w:pPr>
            <w:r>
              <w:rPr>
                <w:rFonts w:hint="eastAsia" w:ascii="宋体" w:hAnsi="宋体"/>
                <w:b/>
                <w:szCs w:val="21"/>
              </w:rPr>
              <w:t>屏幕规格/</w:t>
            </w:r>
            <w:r>
              <w:rPr>
                <w:rFonts w:hint="eastAsia" w:ascii="宋体" w:hAnsi="宋体" w:cs="宋体"/>
                <w:b/>
                <w:kern w:val="0"/>
                <w:szCs w:val="21"/>
              </w:rPr>
              <w:t>尺寸</w:t>
            </w:r>
            <w:r>
              <w:rPr>
                <w:rFonts w:hint="eastAsia" w:ascii="宋体" w:hAnsi="宋体"/>
                <w:b/>
                <w:szCs w:val="21"/>
              </w:rPr>
              <w:t>（英寸）</w:t>
            </w:r>
          </w:p>
        </w:tc>
        <w:tc>
          <w:tcPr>
            <w:tcW w:w="2732" w:type="pct"/>
            <w:shd w:val="clear" w:color="auto" w:fill="FFFFFF"/>
          </w:tcPr>
          <w:p w14:paraId="6FC73E70">
            <w:pPr>
              <w:widowControl/>
              <w:adjustRightInd w:val="0"/>
              <w:snapToGrid w:val="0"/>
              <w:jc w:val="center"/>
              <w:rPr>
                <w:rFonts w:ascii="宋体" w:hAnsi="宋体" w:cs="宋体"/>
                <w:bCs/>
                <w:kern w:val="0"/>
              </w:rPr>
            </w:pPr>
            <w:r>
              <w:rPr>
                <w:rFonts w:hint="eastAsia" w:ascii="宋体" w:hAnsi="宋体" w:cs="宋体"/>
                <w:bCs/>
                <w:kern w:val="0"/>
              </w:rPr>
              <w:t>98</w:t>
            </w:r>
          </w:p>
        </w:tc>
      </w:tr>
      <w:tr w14:paraId="39E47D0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20" w:hRule="atLeast"/>
          <w:jc w:val="center"/>
        </w:trPr>
        <w:tc>
          <w:tcPr>
            <w:tcW w:w="2268" w:type="pct"/>
            <w:shd w:val="clear" w:color="auto" w:fill="FFFFFF"/>
            <w:tcMar>
              <w:top w:w="0" w:type="dxa"/>
              <w:left w:w="105" w:type="dxa"/>
              <w:bottom w:w="0" w:type="dxa"/>
              <w:right w:w="105" w:type="dxa"/>
            </w:tcMar>
            <w:vAlign w:val="center"/>
          </w:tcPr>
          <w:p w14:paraId="36133F1D">
            <w:pPr>
              <w:jc w:val="center"/>
              <w:rPr>
                <w:rFonts w:ascii="宋体" w:hAnsi="宋体"/>
                <w:b/>
                <w:szCs w:val="21"/>
              </w:rPr>
            </w:pPr>
            <w:r>
              <w:rPr>
                <w:rFonts w:hint="eastAsia" w:ascii="宋体" w:hAnsi="宋体" w:cs="宋体"/>
                <w:b/>
                <w:bCs/>
                <w:kern w:val="0"/>
                <w:szCs w:val="21"/>
              </w:rPr>
              <w:t>触控技术</w:t>
            </w:r>
          </w:p>
        </w:tc>
        <w:tc>
          <w:tcPr>
            <w:tcW w:w="2732" w:type="pct"/>
            <w:shd w:val="clear" w:color="auto" w:fill="FFFFFF"/>
            <w:vAlign w:val="center"/>
          </w:tcPr>
          <w:p w14:paraId="2A836A11">
            <w:pPr>
              <w:widowControl/>
              <w:adjustRightInd w:val="0"/>
              <w:snapToGrid w:val="0"/>
              <w:jc w:val="center"/>
              <w:rPr>
                <w:rFonts w:ascii="宋体" w:hAnsi="宋体" w:cs="宋体"/>
                <w:bCs/>
                <w:kern w:val="0"/>
              </w:rPr>
            </w:pPr>
            <w:r>
              <w:rPr>
                <w:rFonts w:hint="eastAsia" w:ascii="宋体" w:hAnsi="宋体" w:cs="宋体"/>
                <w:kern w:val="0"/>
                <w:szCs w:val="21"/>
              </w:rPr>
              <w:t>红外触控技术</w:t>
            </w:r>
          </w:p>
        </w:tc>
      </w:tr>
      <w:tr w14:paraId="32CC94B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20" w:hRule="atLeast"/>
          <w:jc w:val="center"/>
        </w:trPr>
        <w:tc>
          <w:tcPr>
            <w:tcW w:w="2268" w:type="pct"/>
            <w:shd w:val="clear" w:color="auto" w:fill="FFFFFF"/>
            <w:tcMar>
              <w:top w:w="0" w:type="dxa"/>
              <w:left w:w="105" w:type="dxa"/>
              <w:bottom w:w="0" w:type="dxa"/>
              <w:right w:w="105" w:type="dxa"/>
            </w:tcMar>
            <w:vAlign w:val="center"/>
          </w:tcPr>
          <w:p w14:paraId="3102EBD5">
            <w:pPr>
              <w:jc w:val="center"/>
              <w:rPr>
                <w:rFonts w:ascii="宋体" w:hAnsi="宋体" w:cs="宋体"/>
                <w:b/>
                <w:szCs w:val="21"/>
              </w:rPr>
            </w:pPr>
            <w:r>
              <w:rPr>
                <w:rFonts w:hint="eastAsia" w:ascii="宋体" w:hAnsi="宋体"/>
                <w:b/>
                <w:szCs w:val="21"/>
              </w:rPr>
              <w:t>内置电脑模块（OPS</w:t>
            </w:r>
            <w:r>
              <w:rPr>
                <w:rFonts w:ascii="宋体" w:hAnsi="宋体"/>
                <w:b/>
                <w:szCs w:val="21"/>
              </w:rPr>
              <w:t>）</w:t>
            </w:r>
          </w:p>
        </w:tc>
        <w:tc>
          <w:tcPr>
            <w:tcW w:w="2732" w:type="pct"/>
            <w:shd w:val="clear" w:color="auto" w:fill="FFFFFF"/>
            <w:vAlign w:val="center"/>
          </w:tcPr>
          <w:p w14:paraId="1AA8A594">
            <w:pPr>
              <w:jc w:val="center"/>
              <w:rPr>
                <w:rFonts w:ascii="宋体" w:hAnsi="宋体" w:cs="宋体"/>
                <w:szCs w:val="21"/>
              </w:rPr>
            </w:pPr>
            <w:r>
              <w:rPr>
                <w:rFonts w:hint="eastAsia" w:ascii="宋体" w:hAnsi="宋体"/>
                <w:szCs w:val="21"/>
              </w:rPr>
              <w:t>有</w:t>
            </w:r>
          </w:p>
        </w:tc>
      </w:tr>
      <w:tr w14:paraId="3176D52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20" w:hRule="atLeast"/>
          <w:jc w:val="center"/>
        </w:trPr>
        <w:tc>
          <w:tcPr>
            <w:tcW w:w="2268" w:type="pct"/>
            <w:shd w:val="clear" w:color="auto" w:fill="FFFFFF"/>
            <w:tcMar>
              <w:top w:w="0" w:type="dxa"/>
              <w:left w:w="105" w:type="dxa"/>
              <w:bottom w:w="0" w:type="dxa"/>
              <w:right w:w="105" w:type="dxa"/>
            </w:tcMar>
            <w:vAlign w:val="center"/>
          </w:tcPr>
          <w:p w14:paraId="646E1CF0">
            <w:pPr>
              <w:widowControl/>
              <w:adjustRightInd w:val="0"/>
              <w:snapToGrid w:val="0"/>
              <w:jc w:val="center"/>
              <w:rPr>
                <w:rFonts w:ascii="宋体" w:hAnsi="宋体" w:cs="宋体"/>
                <w:kern w:val="0"/>
              </w:rPr>
            </w:pPr>
            <w:r>
              <w:rPr>
                <w:rFonts w:hint="eastAsia" w:ascii="宋体" w:hAnsi="宋体" w:cs="宋体"/>
                <w:b/>
                <w:bCs/>
                <w:kern w:val="0"/>
              </w:rPr>
              <w:t>单价预算（元/台）</w:t>
            </w:r>
          </w:p>
        </w:tc>
        <w:tc>
          <w:tcPr>
            <w:tcW w:w="2732" w:type="pct"/>
            <w:shd w:val="clear" w:color="auto" w:fill="FFFFFF"/>
            <w:vAlign w:val="center"/>
          </w:tcPr>
          <w:p w14:paraId="382EF9A1">
            <w:pPr>
              <w:jc w:val="center"/>
              <w:rPr>
                <w:rFonts w:ascii="宋体" w:hAnsi="宋体" w:cs="宋体"/>
                <w:szCs w:val="21"/>
              </w:rPr>
            </w:pPr>
            <w:r>
              <w:rPr>
                <w:rFonts w:hint="eastAsia" w:ascii="宋体" w:hAnsi="宋体"/>
                <w:szCs w:val="21"/>
              </w:rPr>
              <w:t>35000</w:t>
            </w:r>
          </w:p>
        </w:tc>
      </w:tr>
    </w:tbl>
    <w:p w14:paraId="0DD6A5DF">
      <w:pPr>
        <w:adjustRightInd w:val="0"/>
        <w:snapToGrid w:val="0"/>
        <w:spacing w:line="360" w:lineRule="auto"/>
        <w:ind w:firstLine="422" w:firstLineChars="200"/>
        <w:rPr>
          <w:rFonts w:ascii="宋体" w:hAnsi="宋体"/>
          <w:b/>
          <w:snapToGrid w:val="0"/>
          <w:kern w:val="0"/>
          <w:lang w:val="zh-CN"/>
        </w:rPr>
      </w:pPr>
    </w:p>
    <w:p w14:paraId="129FCB19">
      <w:pPr>
        <w:adjustRightInd w:val="0"/>
        <w:snapToGrid w:val="0"/>
        <w:spacing w:line="360" w:lineRule="auto"/>
        <w:ind w:firstLine="422" w:firstLineChars="200"/>
        <w:rPr>
          <w:rFonts w:ascii="宋体" w:hAnsi="宋体"/>
          <w:b/>
          <w:snapToGrid w:val="0"/>
          <w:kern w:val="0"/>
        </w:rPr>
      </w:pPr>
      <w:r>
        <w:rPr>
          <w:rFonts w:hint="eastAsia" w:ascii="宋体" w:hAnsi="宋体"/>
          <w:b/>
          <w:snapToGrid w:val="0"/>
          <w:kern w:val="0"/>
          <w:lang w:val="zh-CN"/>
        </w:rPr>
        <w:t>四、</w:t>
      </w:r>
      <w:r>
        <w:rPr>
          <w:rFonts w:hint="eastAsia" w:ascii="宋体" w:hAnsi="宋体"/>
          <w:b/>
          <w:snapToGrid w:val="0"/>
          <w:kern w:val="0"/>
        </w:rPr>
        <w:t>项目内容及需求：</w:t>
      </w:r>
    </w:p>
    <w:p w14:paraId="336E043C">
      <w:pPr>
        <w:adjustRightInd w:val="0"/>
        <w:snapToGrid w:val="0"/>
        <w:spacing w:line="360" w:lineRule="auto"/>
        <w:ind w:firstLine="420" w:firstLineChars="200"/>
        <w:rPr>
          <w:rFonts w:ascii="宋体" w:hAnsi="宋体"/>
          <w:snapToGrid w:val="0"/>
          <w:kern w:val="0"/>
        </w:rPr>
      </w:pPr>
      <w:r>
        <w:rPr>
          <w:rFonts w:hint="eastAsia" w:ascii="宋体" w:hAnsi="宋体"/>
          <w:snapToGrid w:val="0"/>
          <w:kern w:val="0"/>
        </w:rPr>
        <w:t>本次投标</w:t>
      </w:r>
      <w:r>
        <w:rPr>
          <w:rFonts w:ascii="宋体" w:hAnsi="宋体"/>
          <w:snapToGrid w:val="0"/>
          <w:kern w:val="0"/>
        </w:rPr>
        <w:t>范围包括上述货物的</w:t>
      </w:r>
      <w:r>
        <w:rPr>
          <w:rFonts w:hint="eastAsia" w:ascii="宋体" w:hAnsi="宋体"/>
          <w:snapToGrid w:val="0"/>
          <w:kern w:val="0"/>
        </w:rPr>
        <w:t>供应</w:t>
      </w:r>
      <w:r>
        <w:rPr>
          <w:rFonts w:ascii="宋体" w:hAnsi="宋体"/>
          <w:snapToGrid w:val="0"/>
          <w:kern w:val="0"/>
        </w:rPr>
        <w:t>、运输、</w:t>
      </w:r>
      <w:r>
        <w:rPr>
          <w:rFonts w:hint="eastAsia" w:ascii="宋体" w:hAnsi="宋体"/>
          <w:snapToGrid w:val="0"/>
          <w:kern w:val="0"/>
        </w:rPr>
        <w:t>安装</w:t>
      </w:r>
      <w:r>
        <w:rPr>
          <w:rFonts w:ascii="宋体" w:hAnsi="宋体"/>
          <w:snapToGrid w:val="0"/>
          <w:kern w:val="0"/>
        </w:rPr>
        <w:t>调试、培训</w:t>
      </w:r>
      <w:r>
        <w:rPr>
          <w:rFonts w:hint="eastAsia" w:ascii="宋体" w:hAnsi="宋体"/>
          <w:snapToGrid w:val="0"/>
          <w:kern w:val="0"/>
        </w:rPr>
        <w:t>及售后</w:t>
      </w:r>
      <w:r>
        <w:rPr>
          <w:rFonts w:ascii="宋体" w:hAnsi="宋体"/>
          <w:snapToGrid w:val="0"/>
          <w:kern w:val="0"/>
        </w:rPr>
        <w:t>服务。</w:t>
      </w:r>
    </w:p>
    <w:p w14:paraId="3EBD4467">
      <w:pPr>
        <w:adjustRightInd w:val="0"/>
        <w:snapToGrid w:val="0"/>
        <w:spacing w:line="360" w:lineRule="auto"/>
        <w:ind w:firstLine="420" w:firstLineChars="200"/>
        <w:rPr>
          <w:rFonts w:ascii="宋体" w:hAnsi="宋体"/>
          <w:szCs w:val="21"/>
        </w:rPr>
      </w:pPr>
      <w:r>
        <w:rPr>
          <w:rFonts w:ascii="宋体" w:hAnsi="宋体"/>
          <w:szCs w:val="21"/>
        </w:rPr>
        <w:t>本项目为广东省省级2025年度98寸触控一体机批量集中采购项目</w:t>
      </w:r>
      <w:r>
        <w:rPr>
          <w:rFonts w:hint="eastAsia" w:ascii="宋体" w:hAnsi="宋体"/>
          <w:szCs w:val="21"/>
        </w:rPr>
        <w:t>，项目执行期为2025年8月20日至2025年12月31日止(采购人确认合同时间</w:t>
      </w:r>
      <w:r>
        <w:rPr>
          <w:rFonts w:ascii="宋体" w:hAnsi="宋体"/>
          <w:szCs w:val="21"/>
        </w:rPr>
        <w:t>为准</w:t>
      </w:r>
      <w:r>
        <w:rPr>
          <w:rFonts w:hint="eastAsia" w:ascii="宋体" w:hAnsi="宋体"/>
          <w:szCs w:val="21"/>
        </w:rPr>
        <w:t>)</w:t>
      </w:r>
      <w:r>
        <w:rPr>
          <w:rFonts w:ascii="宋体" w:hAnsi="宋体"/>
          <w:szCs w:val="21"/>
        </w:rPr>
        <w:t>。</w:t>
      </w:r>
      <w:r>
        <w:rPr>
          <w:rFonts w:hint="eastAsia" w:ascii="宋体" w:hAnsi="宋体"/>
          <w:szCs w:val="21"/>
        </w:rPr>
        <w:t>如下一期采购出现采购失败、重新招标等特殊情况需延长项目执行期，则本期入围结果延期至新一期入围结果生效之日起终止。如在执行期间出现政府采购相关政策调整，将按照新的规定实施。</w:t>
      </w:r>
    </w:p>
    <w:p w14:paraId="75BF13FC">
      <w:pPr>
        <w:adjustRightInd w:val="0"/>
        <w:snapToGrid w:val="0"/>
        <w:spacing w:line="360" w:lineRule="auto"/>
        <w:ind w:firstLine="420" w:firstLineChars="200"/>
        <w:rPr>
          <w:rFonts w:ascii="宋体" w:hAnsi="宋体"/>
          <w:szCs w:val="21"/>
        </w:rPr>
      </w:pPr>
      <w:r>
        <w:rPr>
          <w:rFonts w:ascii="宋体" w:hAnsi="宋体"/>
          <w:szCs w:val="21"/>
        </w:rPr>
        <w:t>本项目共</w:t>
      </w:r>
      <w:r>
        <w:rPr>
          <w:rFonts w:hint="eastAsia" w:ascii="宋体" w:hAnsi="宋体"/>
          <w:szCs w:val="21"/>
        </w:rPr>
        <w:t>确定8个中标人</w:t>
      </w:r>
      <w:r>
        <w:rPr>
          <w:rFonts w:ascii="宋体" w:hAnsi="宋体"/>
          <w:szCs w:val="21"/>
        </w:rPr>
        <w:t>。</w:t>
      </w:r>
      <w:r>
        <w:rPr>
          <w:rFonts w:hint="eastAsia" w:ascii="宋体" w:hAnsi="宋体"/>
          <w:szCs w:val="21"/>
        </w:rPr>
        <w:t>在项目执行期内，采购人申报批量集中采购计划后在广东政府采购智慧云平台直接选择中标人，系统自动生成采购合同。本项目</w:t>
      </w:r>
      <w:r>
        <w:rPr>
          <w:rFonts w:ascii="宋体" w:hAnsi="宋体"/>
          <w:szCs w:val="21"/>
        </w:rPr>
        <w:t>被选定</w:t>
      </w:r>
      <w:r>
        <w:rPr>
          <w:rFonts w:hint="eastAsia" w:ascii="宋体" w:hAnsi="宋体"/>
          <w:szCs w:val="21"/>
        </w:rPr>
        <w:t>的</w:t>
      </w:r>
      <w:r>
        <w:rPr>
          <w:rFonts w:ascii="宋体" w:hAnsi="宋体"/>
          <w:szCs w:val="21"/>
        </w:rPr>
        <w:t>中标人按</w:t>
      </w:r>
      <w:r>
        <w:rPr>
          <w:rFonts w:hint="eastAsia" w:ascii="宋体" w:hAnsi="宋体"/>
          <w:szCs w:val="21"/>
        </w:rPr>
        <w:t>合同要求供货和安装。</w:t>
      </w:r>
    </w:p>
    <w:p w14:paraId="436DD5B8">
      <w:pPr>
        <w:adjustRightInd w:val="0"/>
        <w:snapToGrid w:val="0"/>
        <w:spacing w:line="360" w:lineRule="auto"/>
        <w:ind w:firstLine="420" w:firstLineChars="200"/>
        <w:rPr>
          <w:rFonts w:ascii="宋体" w:hAnsi="宋体"/>
          <w:szCs w:val="21"/>
        </w:rPr>
      </w:pPr>
      <w:r>
        <w:rPr>
          <w:rFonts w:hint="eastAsia" w:ascii="宋体" w:hAnsi="宋体"/>
          <w:szCs w:val="21"/>
        </w:rPr>
        <w:t>本项目为货物类项目。本项目的中小企业划分标准所属行业为：工业。不接受联合体投标。</w:t>
      </w:r>
    </w:p>
    <w:p w14:paraId="7E742DD0">
      <w:pPr>
        <w:adjustRightInd w:val="0"/>
        <w:snapToGrid w:val="0"/>
        <w:spacing w:line="360" w:lineRule="auto"/>
        <w:ind w:firstLine="424" w:firstLineChars="201"/>
        <w:rPr>
          <w:rFonts w:ascii="宋体" w:hAnsi="宋体"/>
          <w:b/>
          <w:snapToGrid w:val="0"/>
          <w:kern w:val="0"/>
          <w:lang w:val="zh-CN"/>
        </w:rPr>
      </w:pPr>
      <w:r>
        <w:rPr>
          <w:rFonts w:hint="eastAsia" w:ascii="宋体" w:hAnsi="宋体"/>
          <w:b/>
          <w:snapToGrid w:val="0"/>
          <w:kern w:val="0"/>
          <w:lang w:val="zh-CN"/>
        </w:rPr>
        <w:t>本次</w:t>
      </w:r>
      <w:r>
        <w:rPr>
          <w:rFonts w:ascii="宋体" w:hAnsi="宋体"/>
          <w:b/>
          <w:snapToGrid w:val="0"/>
          <w:kern w:val="0"/>
          <w:lang w:val="zh-CN"/>
        </w:rPr>
        <w:t>采购</w:t>
      </w:r>
      <w:r>
        <w:rPr>
          <w:rFonts w:hint="eastAsia" w:ascii="宋体" w:hAnsi="宋体"/>
          <w:b/>
          <w:snapToGrid w:val="0"/>
          <w:kern w:val="0"/>
          <w:lang w:val="zh-CN"/>
        </w:rPr>
        <w:t>需要落实的政府采购政策：</w:t>
      </w:r>
    </w:p>
    <w:p w14:paraId="26FA432F">
      <w:pPr>
        <w:adjustRightInd w:val="0"/>
        <w:snapToGrid w:val="0"/>
        <w:spacing w:line="360" w:lineRule="auto"/>
        <w:ind w:firstLine="422" w:firstLineChars="201"/>
        <w:rPr>
          <w:rFonts w:ascii="宋体" w:hAnsi="宋体"/>
          <w:snapToGrid w:val="0"/>
          <w:kern w:val="0"/>
          <w:lang w:val="zh-CN"/>
        </w:rPr>
      </w:pPr>
      <w:r>
        <w:rPr>
          <w:rFonts w:hint="eastAsia" w:ascii="宋体" w:hAnsi="宋体"/>
          <w:snapToGrid w:val="0"/>
          <w:kern w:val="0"/>
          <w:lang w:val="zh-CN"/>
        </w:rPr>
        <w:t>《政府采购促进中小企业发展管理办法》（财库〔2020〕46号）、《关于政府采购支持监狱企业发展有关问题的通知》(财库〔2014〕68号)、《关于促进残疾人就业政府采购政策的通知》（财库〔2017〕141号)、《关于调整优化节能产品、环境标志产品政府采购执行机制的通知》（财库〔2019〕9号）等。</w:t>
      </w:r>
    </w:p>
    <w:p w14:paraId="7BF516AD">
      <w:pPr>
        <w:adjustRightInd w:val="0"/>
        <w:snapToGrid w:val="0"/>
        <w:spacing w:line="360" w:lineRule="auto"/>
        <w:ind w:firstLine="422" w:firstLineChars="200"/>
        <w:rPr>
          <w:rFonts w:ascii="宋体" w:hAnsi="宋体"/>
          <w:b/>
          <w:snapToGrid w:val="0"/>
          <w:kern w:val="0"/>
          <w:lang w:val="zh-CN"/>
        </w:rPr>
      </w:pPr>
      <w:r>
        <w:rPr>
          <w:rFonts w:hint="eastAsia" w:ascii="宋体" w:hAnsi="宋体"/>
          <w:b/>
          <w:snapToGrid w:val="0"/>
          <w:kern w:val="0"/>
          <w:lang w:val="zh-CN"/>
        </w:rPr>
        <w:t>五、投标人资格：</w:t>
      </w:r>
    </w:p>
    <w:p w14:paraId="378783BD">
      <w:pPr>
        <w:adjustRightInd w:val="0"/>
        <w:snapToGrid w:val="0"/>
        <w:spacing w:line="360" w:lineRule="auto"/>
        <w:ind w:firstLine="441" w:firstLineChars="210"/>
        <w:rPr>
          <w:rFonts w:ascii="宋体" w:hAnsi="宋体"/>
          <w:kern w:val="0"/>
          <w:szCs w:val="21"/>
        </w:rPr>
      </w:pPr>
      <w:r>
        <w:rPr>
          <w:rFonts w:ascii="宋体" w:hAnsi="宋体"/>
          <w:kern w:val="0"/>
          <w:szCs w:val="21"/>
        </w:rPr>
        <w:t>1.投标人应具备《政府采购法》第二十二条规定的条件，提供下列材料：</w:t>
      </w:r>
    </w:p>
    <w:p w14:paraId="55CF0644">
      <w:pPr>
        <w:adjustRightInd w:val="0"/>
        <w:snapToGrid w:val="0"/>
        <w:spacing w:line="360" w:lineRule="auto"/>
        <w:ind w:firstLine="441" w:firstLineChars="210"/>
        <w:rPr>
          <w:rFonts w:ascii="宋体" w:hAnsi="宋体"/>
          <w:kern w:val="0"/>
          <w:szCs w:val="21"/>
        </w:rPr>
      </w:pPr>
      <w:r>
        <w:rPr>
          <w:rFonts w:ascii="宋体" w:hAnsi="宋体"/>
          <w:kern w:val="0"/>
          <w:szCs w:val="21"/>
        </w:rPr>
        <w:t>（1）投标人必须是具有独立承担民事责任能力的在中华人民共和国境内注册的法人或其他组织或自然人，投标时提交有效的营业执照（或事业法人登记证或身份证等相关证明）副本复印件。</w:t>
      </w:r>
      <w:r>
        <w:rPr>
          <w:rFonts w:hint="eastAsia" w:ascii="宋体" w:hAnsi="宋体"/>
          <w:kern w:val="0"/>
          <w:szCs w:val="21"/>
        </w:rPr>
        <w:t>分公司参与投标/报价的，提交总公司针对此项目的授权函。</w:t>
      </w:r>
    </w:p>
    <w:p w14:paraId="1886C898">
      <w:pPr>
        <w:adjustRightInd w:val="0"/>
        <w:snapToGrid w:val="0"/>
        <w:spacing w:line="360" w:lineRule="auto"/>
        <w:ind w:firstLine="441" w:firstLineChars="210"/>
        <w:rPr>
          <w:rFonts w:ascii="宋体" w:hAnsi="宋体"/>
          <w:kern w:val="0"/>
          <w:szCs w:val="21"/>
        </w:rPr>
      </w:pPr>
      <w:r>
        <w:rPr>
          <w:rFonts w:ascii="宋体" w:hAnsi="宋体"/>
          <w:kern w:val="0"/>
          <w:szCs w:val="21"/>
        </w:rPr>
        <w:t>（2）</w:t>
      </w:r>
      <w:r>
        <w:rPr>
          <w:rFonts w:hint="eastAsia" w:ascii="宋体" w:hAnsi="宋体"/>
          <w:szCs w:val="21"/>
        </w:rPr>
        <w:t>投标人必须具有良好的商业信誉和健全的财务会计制度（提供以下2种证明材料之一：1.2024年度经会计师事务所审计的财务状况报告；2. 同时提供①基本开户行出具的资信证明，②《基本存款账号信息》或《开户许可证》。）</w:t>
      </w:r>
    </w:p>
    <w:p w14:paraId="3D05B3BE">
      <w:pPr>
        <w:adjustRightInd w:val="0"/>
        <w:snapToGrid w:val="0"/>
        <w:spacing w:line="360" w:lineRule="auto"/>
        <w:ind w:firstLine="441" w:firstLineChars="210"/>
        <w:rPr>
          <w:rFonts w:ascii="宋体" w:hAnsi="宋体"/>
          <w:kern w:val="0"/>
          <w:szCs w:val="21"/>
        </w:rPr>
      </w:pPr>
      <w:r>
        <w:rPr>
          <w:rFonts w:ascii="宋体" w:hAnsi="宋体"/>
          <w:kern w:val="0"/>
          <w:szCs w:val="21"/>
        </w:rPr>
        <w:t>（3）有依法缴纳税收和社会保障资金的良好记录（提供投标截止日前6个月内任意1个月依法缴纳税收和社会保障资金的相关材料。如依法免税或不需要缴纳社会保障资金的，提供</w:t>
      </w:r>
      <w:r>
        <w:rPr>
          <w:rFonts w:hint="eastAsia" w:ascii="宋体" w:hAnsi="宋体"/>
          <w:kern w:val="0"/>
          <w:szCs w:val="21"/>
        </w:rPr>
        <w:t>相应证明材料）。</w:t>
      </w:r>
    </w:p>
    <w:p w14:paraId="6419DD48">
      <w:pPr>
        <w:adjustRightInd w:val="0"/>
        <w:snapToGrid w:val="0"/>
        <w:spacing w:line="360" w:lineRule="auto"/>
        <w:ind w:firstLine="441" w:firstLineChars="210"/>
        <w:rPr>
          <w:rFonts w:ascii="宋体" w:hAnsi="宋体"/>
          <w:kern w:val="0"/>
          <w:szCs w:val="21"/>
        </w:rPr>
      </w:pPr>
      <w:r>
        <w:rPr>
          <w:rFonts w:ascii="宋体" w:hAnsi="宋体"/>
          <w:kern w:val="0"/>
          <w:szCs w:val="21"/>
        </w:rPr>
        <w:t>（4）具备履行合同所必需的设备和专业技术能力（按投标文件格式填报设备及专业技术能力情况）。</w:t>
      </w:r>
    </w:p>
    <w:p w14:paraId="1371EFAA">
      <w:pPr>
        <w:adjustRightInd w:val="0"/>
        <w:snapToGrid w:val="0"/>
        <w:spacing w:line="360" w:lineRule="auto"/>
        <w:ind w:firstLine="441" w:firstLineChars="210"/>
        <w:rPr>
          <w:rFonts w:ascii="宋体" w:hAnsi="宋体"/>
          <w:kern w:val="0"/>
          <w:szCs w:val="21"/>
        </w:rPr>
      </w:pPr>
      <w:r>
        <w:rPr>
          <w:rFonts w:ascii="宋体" w:hAnsi="宋体"/>
          <w:kern w:val="0"/>
          <w:szCs w:val="21"/>
        </w:rPr>
        <w:t>（5）</w:t>
      </w:r>
      <w:r>
        <w:rPr>
          <w:rFonts w:hint="eastAsia" w:ascii="宋体" w:hAnsi="宋体"/>
          <w:kern w:val="0"/>
          <w:szCs w:val="21"/>
        </w:rPr>
        <w:t>投标人参加政府采购活动前三年内，在经营活动中没有重大违法记录（可参照投标函相关承诺格式内容）。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14:paraId="3495DD16">
      <w:pPr>
        <w:adjustRightInd w:val="0"/>
        <w:snapToGrid w:val="0"/>
        <w:spacing w:line="360" w:lineRule="auto"/>
        <w:ind w:firstLine="441" w:firstLineChars="210"/>
        <w:rPr>
          <w:rFonts w:ascii="宋体" w:hAnsi="宋体"/>
          <w:kern w:val="0"/>
          <w:szCs w:val="21"/>
        </w:rPr>
      </w:pPr>
      <w:r>
        <w:rPr>
          <w:rFonts w:ascii="宋体" w:hAnsi="宋体"/>
          <w:kern w:val="0"/>
          <w:szCs w:val="21"/>
        </w:rPr>
        <w:t>（6）投标人必须符合法律、行政法规规定的其他条件（可参照投标函相关承诺格式内容）。</w:t>
      </w:r>
    </w:p>
    <w:p w14:paraId="573E63F0">
      <w:pPr>
        <w:adjustRightInd w:val="0"/>
        <w:snapToGrid w:val="0"/>
        <w:spacing w:line="360" w:lineRule="auto"/>
        <w:ind w:firstLine="441" w:firstLineChars="210"/>
        <w:rPr>
          <w:rFonts w:ascii="宋体" w:hAnsi="宋体"/>
          <w:kern w:val="0"/>
          <w:szCs w:val="21"/>
        </w:rPr>
      </w:pPr>
      <w:r>
        <w:rPr>
          <w:rFonts w:ascii="宋体" w:hAnsi="宋体"/>
          <w:kern w:val="0"/>
          <w:szCs w:val="21"/>
        </w:rPr>
        <w:t>2.</w:t>
      </w:r>
      <w:r>
        <w:rPr>
          <w:rFonts w:hint="eastAsia" w:ascii="宋体" w:hAnsi="宋体"/>
          <w:kern w:val="0"/>
          <w:szCs w:val="21"/>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投标人需提供相关证明资料）。</w:t>
      </w:r>
    </w:p>
    <w:p w14:paraId="6B46BF19">
      <w:pPr>
        <w:adjustRightInd w:val="0"/>
        <w:snapToGrid w:val="0"/>
        <w:spacing w:line="360" w:lineRule="auto"/>
        <w:ind w:firstLine="441" w:firstLineChars="210"/>
        <w:rPr>
          <w:rFonts w:ascii="宋体" w:hAnsi="宋体"/>
          <w:kern w:val="0"/>
          <w:szCs w:val="21"/>
        </w:rPr>
      </w:pPr>
      <w:r>
        <w:rPr>
          <w:rFonts w:ascii="宋体" w:hAnsi="宋体"/>
          <w:kern w:val="0"/>
          <w:szCs w:val="21"/>
        </w:rPr>
        <w:t>3.单位负责人为同一人或者存在直接控股、管理关系的不同投标人，不得同时参加本采购项目（包组）投标。</w:t>
      </w:r>
    </w:p>
    <w:p w14:paraId="745DEA47">
      <w:pPr>
        <w:adjustRightInd w:val="0"/>
        <w:snapToGrid w:val="0"/>
        <w:spacing w:line="360" w:lineRule="auto"/>
        <w:ind w:firstLine="441" w:firstLineChars="210"/>
        <w:rPr>
          <w:rFonts w:ascii="宋体" w:hAnsi="宋体"/>
          <w:kern w:val="0"/>
          <w:szCs w:val="21"/>
        </w:rPr>
      </w:pPr>
      <w:r>
        <w:rPr>
          <w:rFonts w:ascii="宋体" w:hAnsi="宋体"/>
          <w:kern w:val="0"/>
          <w:szCs w:val="21"/>
        </w:rPr>
        <w:t>4.为本项目提供整体设计、规范编制或者项目管理、监理、检测等服务的投标人，不得再参与本项目投标。</w:t>
      </w:r>
    </w:p>
    <w:p w14:paraId="54CC6F59">
      <w:pPr>
        <w:adjustRightInd w:val="0"/>
        <w:snapToGrid w:val="0"/>
        <w:spacing w:line="360" w:lineRule="auto"/>
        <w:ind w:firstLine="441" w:firstLineChars="210"/>
        <w:rPr>
          <w:rFonts w:ascii="宋体" w:hAnsi="宋体"/>
          <w:kern w:val="0"/>
          <w:szCs w:val="21"/>
        </w:rPr>
      </w:pPr>
      <w:r>
        <w:rPr>
          <w:rFonts w:ascii="宋体" w:hAnsi="宋体"/>
          <w:kern w:val="0"/>
          <w:szCs w:val="21"/>
        </w:rPr>
        <w:t>5.已获取本项目采</w:t>
      </w:r>
      <w:r>
        <w:rPr>
          <w:rFonts w:hint="eastAsia" w:ascii="宋体" w:hAnsi="宋体"/>
          <w:kern w:val="0"/>
          <w:szCs w:val="21"/>
        </w:rPr>
        <w:t>购文件的。</w:t>
      </w:r>
    </w:p>
    <w:p w14:paraId="5211DBFC">
      <w:pPr>
        <w:adjustRightInd w:val="0"/>
        <w:snapToGrid w:val="0"/>
        <w:spacing w:line="360" w:lineRule="auto"/>
        <w:ind w:firstLine="420" w:firstLineChars="200"/>
        <w:rPr>
          <w:rFonts w:ascii="宋体" w:hAnsi="宋体"/>
          <w:kern w:val="0"/>
          <w:szCs w:val="21"/>
        </w:rPr>
      </w:pPr>
      <w:r>
        <w:rPr>
          <w:rFonts w:hint="eastAsia" w:ascii="宋体" w:hAnsi="宋体"/>
          <w:kern w:val="0"/>
          <w:szCs w:val="21"/>
        </w:rPr>
        <w:t>六、</w:t>
      </w:r>
      <w:r>
        <w:rPr>
          <w:rFonts w:hint="eastAsia" w:ascii="宋体" w:hAnsi="宋体"/>
          <w:szCs w:val="21"/>
        </w:rPr>
        <w:t>符合资格的投标人应当在2025年7月</w:t>
      </w:r>
      <w:r>
        <w:rPr>
          <w:rFonts w:hint="eastAsia" w:ascii="宋体" w:hAnsi="宋体"/>
          <w:szCs w:val="21"/>
          <w:lang w:val="en-US" w:eastAsia="zh-CN"/>
        </w:rPr>
        <w:t>4</w:t>
      </w:r>
      <w:r>
        <w:rPr>
          <w:rFonts w:hint="eastAsia" w:ascii="宋体" w:hAnsi="宋体"/>
          <w:szCs w:val="21"/>
        </w:rPr>
        <w:t>日起至2025年7月</w:t>
      </w:r>
      <w:r>
        <w:rPr>
          <w:rFonts w:hint="eastAsia" w:ascii="宋体" w:hAnsi="宋体"/>
          <w:szCs w:val="21"/>
          <w:lang w:val="en-US" w:eastAsia="zh-CN"/>
        </w:rPr>
        <w:t>11</w:t>
      </w:r>
      <w:r>
        <w:rPr>
          <w:rFonts w:hint="eastAsia" w:ascii="宋体" w:hAnsi="宋体"/>
          <w:szCs w:val="21"/>
        </w:rPr>
        <w:t>日期间到广东省政府采购中心获取招标文件。（本项目仅接受网上报名，投标人网上报名须知：投标人可登陆广东省政府采购中心网站供应商报名系统（http://gpcgd.gd.gov.cn/page_enter.html）进行供应商登记获取招标文件（报名），办理步骤请点击系统内“供应商网上报名操作指南”。供应商于采购项目公告规定的获取招标文件时间内在该系统内选择需要登记的项目公告，填写好报名表后即为获取招标文件成功。）</w:t>
      </w:r>
    </w:p>
    <w:p w14:paraId="09372D15">
      <w:pPr>
        <w:adjustRightInd w:val="0"/>
        <w:snapToGrid w:val="0"/>
        <w:spacing w:line="360" w:lineRule="auto"/>
        <w:ind w:firstLine="420" w:firstLineChars="200"/>
        <w:rPr>
          <w:rFonts w:ascii="宋体" w:hAnsi="宋体"/>
          <w:kern w:val="0"/>
          <w:szCs w:val="21"/>
        </w:rPr>
      </w:pPr>
      <w:r>
        <w:rPr>
          <w:rFonts w:hint="eastAsia" w:ascii="宋体" w:hAnsi="宋体"/>
          <w:kern w:val="0"/>
          <w:szCs w:val="21"/>
        </w:rPr>
        <w:t>七、投标截止时间：2025年8月11日  09:30:00</w:t>
      </w:r>
    </w:p>
    <w:p w14:paraId="186C63C9">
      <w:pPr>
        <w:adjustRightInd w:val="0"/>
        <w:snapToGrid w:val="0"/>
        <w:spacing w:line="360" w:lineRule="auto"/>
        <w:ind w:firstLine="420" w:firstLineChars="200"/>
        <w:rPr>
          <w:rFonts w:ascii="宋体" w:hAnsi="宋体"/>
          <w:kern w:val="0"/>
          <w:szCs w:val="21"/>
        </w:rPr>
      </w:pPr>
      <w:r>
        <w:rPr>
          <w:rFonts w:hint="eastAsia" w:ascii="宋体" w:hAnsi="宋体"/>
          <w:kern w:val="0"/>
          <w:szCs w:val="21"/>
        </w:rPr>
        <w:t>八、投标文件递交地点：广州市越秀区越华路112号珠江国际大厦308室（通过东北</w:t>
      </w:r>
      <w:r>
        <w:rPr>
          <w:rFonts w:ascii="宋体" w:hAnsi="宋体"/>
          <w:kern w:val="0"/>
          <w:szCs w:val="21"/>
        </w:rPr>
        <w:t>侧扶手梯上楼）</w:t>
      </w:r>
    </w:p>
    <w:p w14:paraId="4BD70B02">
      <w:pPr>
        <w:adjustRightInd w:val="0"/>
        <w:snapToGrid w:val="0"/>
        <w:spacing w:line="360" w:lineRule="auto"/>
        <w:ind w:firstLine="420" w:firstLineChars="200"/>
        <w:rPr>
          <w:rFonts w:ascii="宋体" w:hAnsi="宋体"/>
          <w:kern w:val="0"/>
          <w:szCs w:val="21"/>
        </w:rPr>
      </w:pPr>
      <w:r>
        <w:rPr>
          <w:rFonts w:hint="eastAsia" w:ascii="宋体" w:hAnsi="宋体"/>
          <w:kern w:val="0"/>
          <w:szCs w:val="21"/>
        </w:rPr>
        <w:t>九、开标时间：2025年8月11日   09:30:00</w:t>
      </w:r>
    </w:p>
    <w:p w14:paraId="54F6D996">
      <w:pPr>
        <w:adjustRightInd w:val="0"/>
        <w:snapToGrid w:val="0"/>
        <w:spacing w:line="360" w:lineRule="auto"/>
        <w:ind w:firstLine="420" w:firstLineChars="200"/>
        <w:rPr>
          <w:rFonts w:ascii="宋体" w:hAnsi="宋体"/>
          <w:kern w:val="0"/>
          <w:szCs w:val="21"/>
        </w:rPr>
      </w:pPr>
      <w:r>
        <w:rPr>
          <w:rFonts w:hint="eastAsia" w:ascii="宋体" w:hAnsi="宋体"/>
          <w:kern w:val="0"/>
          <w:szCs w:val="21"/>
        </w:rPr>
        <w:t>十、开标地点：广州市越秀区越华路112号珠江国际大厦308室</w:t>
      </w:r>
    </w:p>
    <w:p w14:paraId="6D6A61EF">
      <w:pPr>
        <w:adjustRightInd w:val="0"/>
        <w:snapToGrid w:val="0"/>
        <w:spacing w:line="360" w:lineRule="auto"/>
        <w:ind w:firstLine="420" w:firstLineChars="200"/>
        <w:rPr>
          <w:rFonts w:ascii="宋体" w:hAnsi="宋体"/>
          <w:kern w:val="0"/>
          <w:szCs w:val="21"/>
        </w:rPr>
      </w:pPr>
      <w:r>
        <w:rPr>
          <w:rFonts w:hint="eastAsia" w:ascii="宋体" w:hAnsi="宋体"/>
          <w:kern w:val="0"/>
          <w:szCs w:val="21"/>
        </w:rPr>
        <w:t>十一、</w:t>
      </w:r>
      <w:r>
        <w:rPr>
          <w:rFonts w:hint="eastAsia" w:ascii="宋体" w:hAnsi="宋体" w:cs="宋体"/>
          <w:szCs w:val="21"/>
        </w:rPr>
        <w:t>本次招标不收取投标保证金</w:t>
      </w:r>
      <w:r>
        <w:rPr>
          <w:rFonts w:hint="eastAsia" w:hAnsi="宋体"/>
          <w:szCs w:val="21"/>
        </w:rPr>
        <w:t>。</w:t>
      </w:r>
      <w:bookmarkStart w:id="70" w:name="_GoBack"/>
      <w:bookmarkEnd w:id="70"/>
    </w:p>
    <w:p w14:paraId="3B0CEE17">
      <w:pPr>
        <w:spacing w:line="360" w:lineRule="auto"/>
        <w:rPr>
          <w:rFonts w:ascii="宋体" w:hAnsi="宋体"/>
          <w:szCs w:val="21"/>
        </w:rPr>
      </w:pPr>
    </w:p>
    <w:p w14:paraId="6BCEDAFA">
      <w:pPr>
        <w:tabs>
          <w:tab w:val="left" w:pos="5103"/>
        </w:tabs>
        <w:adjustRightInd w:val="0"/>
        <w:snapToGrid w:val="0"/>
        <w:spacing w:line="360" w:lineRule="auto"/>
        <w:ind w:firstLine="420" w:firstLineChars="200"/>
        <w:rPr>
          <w:rFonts w:ascii="宋体" w:hAnsi="宋体"/>
          <w:kern w:val="0"/>
          <w:szCs w:val="21"/>
        </w:rPr>
      </w:pPr>
      <w:r>
        <w:rPr>
          <w:rFonts w:ascii="宋体" w:hAnsi="宋体"/>
          <w:kern w:val="0"/>
          <w:szCs w:val="21"/>
        </w:rPr>
        <w:t>集中采购机构联系人：</w:t>
      </w:r>
      <w:r>
        <w:rPr>
          <w:rFonts w:hint="eastAsia" w:ascii="宋体" w:hAnsi="宋体"/>
          <w:kern w:val="0"/>
          <w:szCs w:val="21"/>
        </w:rPr>
        <w:t>张工</w:t>
      </w:r>
      <w:r>
        <w:rPr>
          <w:rFonts w:ascii="宋体" w:hAnsi="宋体"/>
          <w:kern w:val="0"/>
          <w:szCs w:val="21"/>
        </w:rPr>
        <w:tab/>
      </w:r>
    </w:p>
    <w:p w14:paraId="0BBC00F1">
      <w:pPr>
        <w:tabs>
          <w:tab w:val="left" w:pos="5103"/>
        </w:tabs>
        <w:adjustRightInd w:val="0"/>
        <w:snapToGrid w:val="0"/>
        <w:spacing w:line="360" w:lineRule="auto"/>
        <w:ind w:firstLine="420" w:firstLineChars="200"/>
        <w:rPr>
          <w:rFonts w:ascii="宋体" w:hAnsi="宋体"/>
          <w:kern w:val="0"/>
          <w:szCs w:val="21"/>
        </w:rPr>
      </w:pPr>
      <w:r>
        <w:rPr>
          <w:rFonts w:ascii="宋体" w:hAnsi="宋体"/>
          <w:kern w:val="0"/>
          <w:szCs w:val="21"/>
        </w:rPr>
        <w:t>电话：</w:t>
      </w:r>
      <w:r>
        <w:rPr>
          <w:rFonts w:ascii="宋体" w:hAnsi="宋体"/>
          <w:szCs w:val="21"/>
        </w:rPr>
        <w:t>020-</w:t>
      </w:r>
      <w:r>
        <w:rPr>
          <w:rFonts w:hint="eastAsia" w:ascii="宋体" w:hAnsi="宋体"/>
          <w:szCs w:val="21"/>
        </w:rPr>
        <w:t>83186893</w:t>
      </w:r>
      <w:r>
        <w:rPr>
          <w:rFonts w:ascii="宋体" w:hAnsi="宋体"/>
          <w:kern w:val="0"/>
          <w:szCs w:val="21"/>
        </w:rPr>
        <w:tab/>
      </w:r>
    </w:p>
    <w:p w14:paraId="747AA61E">
      <w:pPr>
        <w:tabs>
          <w:tab w:val="left" w:pos="5103"/>
        </w:tabs>
        <w:adjustRightInd w:val="0"/>
        <w:snapToGrid w:val="0"/>
        <w:spacing w:line="360" w:lineRule="auto"/>
        <w:ind w:firstLine="420" w:firstLineChars="200"/>
        <w:rPr>
          <w:rFonts w:ascii="宋体" w:hAnsi="宋体"/>
          <w:kern w:val="0"/>
          <w:szCs w:val="21"/>
        </w:rPr>
      </w:pPr>
      <w:r>
        <w:rPr>
          <w:rFonts w:ascii="宋体" w:hAnsi="宋体"/>
          <w:kern w:val="0"/>
          <w:szCs w:val="21"/>
        </w:rPr>
        <w:t>传真：/</w:t>
      </w:r>
      <w:r>
        <w:rPr>
          <w:rFonts w:ascii="宋体" w:hAnsi="宋体"/>
          <w:kern w:val="0"/>
          <w:szCs w:val="21"/>
        </w:rPr>
        <w:tab/>
      </w:r>
    </w:p>
    <w:p w14:paraId="62843E8B">
      <w:pPr>
        <w:tabs>
          <w:tab w:val="left" w:pos="5103"/>
        </w:tabs>
        <w:adjustRightInd w:val="0"/>
        <w:snapToGrid w:val="0"/>
        <w:spacing w:line="360" w:lineRule="auto"/>
        <w:ind w:firstLine="420" w:firstLineChars="200"/>
        <w:rPr>
          <w:rFonts w:ascii="宋体" w:hAnsi="宋体"/>
          <w:kern w:val="0"/>
          <w:szCs w:val="21"/>
          <w:lang w:val="zh-CN"/>
        </w:rPr>
      </w:pPr>
      <w:r>
        <w:rPr>
          <w:rFonts w:ascii="宋体" w:hAnsi="宋体"/>
          <w:kern w:val="0"/>
          <w:szCs w:val="21"/>
          <w:lang w:val="zh-CN"/>
        </w:rPr>
        <w:t>联系地址：</w:t>
      </w:r>
      <w:r>
        <w:rPr>
          <w:rFonts w:hint="eastAsia" w:ascii="宋体" w:hAnsi="宋体"/>
          <w:kern w:val="0"/>
          <w:szCs w:val="21"/>
        </w:rPr>
        <w:t>广州市越秀区越华路112号珠江国际大厦三楼</w:t>
      </w:r>
      <w:r>
        <w:rPr>
          <w:rFonts w:ascii="宋体" w:hAnsi="宋体"/>
          <w:kern w:val="0"/>
          <w:szCs w:val="21"/>
          <w:lang w:val="zh-CN"/>
        </w:rPr>
        <w:tab/>
      </w:r>
    </w:p>
    <w:p w14:paraId="03F7CD84">
      <w:pPr>
        <w:tabs>
          <w:tab w:val="left" w:pos="5103"/>
        </w:tabs>
        <w:adjustRightInd w:val="0"/>
        <w:snapToGrid w:val="0"/>
        <w:spacing w:line="360" w:lineRule="auto"/>
        <w:ind w:firstLine="420" w:firstLineChars="200"/>
        <w:rPr>
          <w:rFonts w:ascii="宋体" w:hAnsi="宋体"/>
          <w:kern w:val="0"/>
          <w:szCs w:val="21"/>
          <w:lang w:val="zh-CN"/>
        </w:rPr>
      </w:pPr>
      <w:r>
        <w:rPr>
          <w:rFonts w:ascii="宋体" w:hAnsi="宋体"/>
          <w:kern w:val="0"/>
          <w:szCs w:val="21"/>
          <w:lang w:val="zh-CN"/>
        </w:rPr>
        <w:t>邮编：510030</w:t>
      </w:r>
      <w:r>
        <w:rPr>
          <w:rFonts w:ascii="宋体" w:hAnsi="宋体"/>
          <w:kern w:val="0"/>
          <w:szCs w:val="21"/>
          <w:lang w:val="zh-CN"/>
        </w:rPr>
        <w:tab/>
      </w:r>
    </w:p>
    <w:p w14:paraId="7EFD525A">
      <w:pPr>
        <w:tabs>
          <w:tab w:val="left" w:pos="5103"/>
        </w:tabs>
        <w:adjustRightInd w:val="0"/>
        <w:snapToGrid w:val="0"/>
        <w:spacing w:line="360" w:lineRule="auto"/>
        <w:ind w:firstLine="420" w:firstLineChars="200"/>
        <w:rPr>
          <w:rFonts w:ascii="宋体" w:hAnsi="宋体"/>
          <w:kern w:val="0"/>
          <w:szCs w:val="21"/>
        </w:rPr>
      </w:pPr>
      <w:r>
        <w:rPr>
          <w:rFonts w:hint="eastAsia" w:ascii="宋体" w:hAnsi="宋体"/>
          <w:kern w:val="0"/>
          <w:szCs w:val="21"/>
        </w:rPr>
        <w:t>邮箱：</w:t>
      </w:r>
      <w:r>
        <w:rPr>
          <w:rFonts w:ascii="宋体" w:hAnsi="宋体"/>
          <w:kern w:val="0"/>
          <w:szCs w:val="21"/>
        </w:rPr>
        <w:t>gpcgd_</w:t>
      </w:r>
      <w:r>
        <w:rPr>
          <w:rFonts w:hint="eastAsia" w:ascii="宋体" w:hAnsi="宋体"/>
          <w:kern w:val="0"/>
          <w:szCs w:val="21"/>
        </w:rPr>
        <w:t>zhangzk</w:t>
      </w:r>
      <w:r>
        <w:rPr>
          <w:rFonts w:ascii="宋体" w:hAnsi="宋体"/>
          <w:kern w:val="0"/>
          <w:szCs w:val="21"/>
        </w:rPr>
        <w:t>@gd.gov.cn</w:t>
      </w:r>
    </w:p>
    <w:p w14:paraId="571204B1">
      <w:pPr>
        <w:adjustRightInd w:val="0"/>
        <w:snapToGrid w:val="0"/>
        <w:spacing w:line="360" w:lineRule="auto"/>
        <w:ind w:firstLine="5103" w:firstLineChars="2430"/>
        <w:jc w:val="right"/>
        <w:rPr>
          <w:rFonts w:ascii="宋体" w:hAnsi="宋体"/>
          <w:kern w:val="0"/>
          <w:szCs w:val="21"/>
        </w:rPr>
      </w:pPr>
    </w:p>
    <w:p w14:paraId="002BA63F">
      <w:pPr>
        <w:adjustRightInd w:val="0"/>
        <w:snapToGrid w:val="0"/>
        <w:spacing w:line="360" w:lineRule="auto"/>
        <w:ind w:firstLine="5103" w:firstLineChars="2430"/>
        <w:jc w:val="right"/>
        <w:rPr>
          <w:rFonts w:ascii="宋体" w:hAnsi="宋体"/>
          <w:kern w:val="0"/>
          <w:szCs w:val="21"/>
        </w:rPr>
      </w:pPr>
      <w:r>
        <w:rPr>
          <w:rFonts w:hint="eastAsia" w:ascii="宋体" w:hAnsi="宋体"/>
          <w:kern w:val="0"/>
          <w:szCs w:val="21"/>
        </w:rPr>
        <w:t>广东省政府采购中心</w:t>
      </w:r>
    </w:p>
    <w:p w14:paraId="170798F3">
      <w:pPr>
        <w:adjustRightInd w:val="0"/>
        <w:snapToGrid w:val="0"/>
        <w:spacing w:line="360" w:lineRule="auto"/>
        <w:ind w:firstLine="5103" w:firstLineChars="2430"/>
        <w:jc w:val="right"/>
        <w:rPr>
          <w:rFonts w:ascii="宋体" w:hAnsi="宋体"/>
          <w:kern w:val="0"/>
          <w:szCs w:val="21"/>
        </w:rPr>
      </w:pPr>
      <w:r>
        <w:rPr>
          <w:rFonts w:ascii="宋体" w:hAnsi="宋体"/>
          <w:kern w:val="0"/>
          <w:szCs w:val="21"/>
        </w:rPr>
        <w:t>20</w:t>
      </w:r>
      <w:r>
        <w:rPr>
          <w:rFonts w:hint="eastAsia" w:ascii="宋体" w:hAnsi="宋体"/>
          <w:kern w:val="0"/>
          <w:szCs w:val="21"/>
        </w:rPr>
        <w:t>25</w:t>
      </w:r>
      <w:r>
        <w:rPr>
          <w:rFonts w:ascii="宋体" w:hAnsi="宋体"/>
          <w:kern w:val="0"/>
          <w:szCs w:val="21"/>
        </w:rPr>
        <w:t>年</w:t>
      </w:r>
      <w:r>
        <w:rPr>
          <w:rFonts w:hint="eastAsia" w:ascii="宋体" w:hAnsi="宋体"/>
          <w:kern w:val="0"/>
          <w:szCs w:val="21"/>
        </w:rPr>
        <w:t>7月</w:t>
      </w:r>
      <w:r>
        <w:rPr>
          <w:rFonts w:hint="eastAsia" w:ascii="宋体" w:hAnsi="宋体"/>
          <w:kern w:val="0"/>
          <w:szCs w:val="21"/>
          <w:lang w:val="en-US" w:eastAsia="zh-CN"/>
        </w:rPr>
        <w:t>4</w:t>
      </w:r>
      <w:r>
        <w:rPr>
          <w:rFonts w:hint="eastAsia" w:ascii="宋体" w:hAnsi="宋体"/>
          <w:kern w:val="0"/>
          <w:szCs w:val="21"/>
        </w:rPr>
        <w:t>日</w:t>
      </w:r>
    </w:p>
    <w:p w14:paraId="61DE8748">
      <w:pPr>
        <w:snapToGrid w:val="0"/>
        <w:spacing w:line="360" w:lineRule="auto"/>
        <w:rPr>
          <w:rFonts w:ascii="宋体" w:hAnsi="宋体" w:cs="Tahoma"/>
          <w:szCs w:val="21"/>
        </w:rPr>
      </w:pPr>
    </w:p>
    <w:p w14:paraId="70CE7CC0">
      <w:pPr>
        <w:spacing w:line="360" w:lineRule="auto"/>
        <w:jc w:val="center"/>
        <w:rPr>
          <w:rFonts w:ascii="宋体" w:hAnsi="宋体"/>
          <w:b/>
          <w:kern w:val="0"/>
          <w:sz w:val="28"/>
          <w:szCs w:val="28"/>
        </w:rPr>
      </w:pPr>
      <w:r>
        <w:rPr>
          <w:rFonts w:hint="eastAsia" w:ascii="宋体" w:hAnsi="宋体"/>
          <w:b/>
          <w:szCs w:val="21"/>
        </w:rPr>
        <w:br w:type="page"/>
      </w:r>
      <w:r>
        <w:rPr>
          <w:rFonts w:hint="eastAsia" w:ascii="宋体" w:hAnsi="宋体"/>
          <w:b/>
          <w:kern w:val="0"/>
          <w:sz w:val="28"/>
          <w:szCs w:val="28"/>
        </w:rPr>
        <w:t>第二部分　用户需求书</w:t>
      </w:r>
    </w:p>
    <w:p w14:paraId="2F75C751">
      <w:pPr>
        <w:autoSpaceDE w:val="0"/>
        <w:autoSpaceDN w:val="0"/>
        <w:spacing w:line="360" w:lineRule="auto"/>
        <w:ind w:firstLine="565" w:firstLineChars="268"/>
        <w:rPr>
          <w:rFonts w:ascii="宋体" w:hAnsi="宋体"/>
          <w:b/>
          <w:szCs w:val="21"/>
        </w:rPr>
      </w:pPr>
      <w:r>
        <w:rPr>
          <w:rFonts w:hint="eastAsia" w:ascii="宋体" w:hAnsi="宋体"/>
          <w:b/>
          <w:szCs w:val="21"/>
        </w:rPr>
        <w:t>“</w:t>
      </w:r>
      <w:r>
        <w:rPr>
          <w:rFonts w:hint="eastAsia" w:ascii="宋体" w:hAnsi="宋体"/>
          <w:szCs w:val="21"/>
        </w:rPr>
        <w:t>★</w:t>
      </w:r>
      <w:r>
        <w:rPr>
          <w:rFonts w:hint="eastAsia" w:ascii="宋体" w:hAnsi="宋体"/>
          <w:b/>
          <w:szCs w:val="21"/>
        </w:rPr>
        <w:t>”号条款</w:t>
      </w:r>
    </w:p>
    <w:p w14:paraId="6F7694DC">
      <w:pPr>
        <w:autoSpaceDE w:val="0"/>
        <w:autoSpaceDN w:val="0"/>
        <w:spacing w:line="360" w:lineRule="auto"/>
        <w:ind w:firstLine="567" w:firstLineChars="270"/>
        <w:rPr>
          <w:rFonts w:ascii="宋体" w:hAnsi="宋体"/>
          <w:szCs w:val="21"/>
        </w:rPr>
      </w:pPr>
      <w:r>
        <w:rPr>
          <w:rFonts w:hint="eastAsia" w:ascii="宋体" w:hAnsi="宋体"/>
          <w:szCs w:val="21"/>
          <w:lang w:val="zh-CN"/>
        </w:rPr>
        <w:t>《用户需求书》中标注有“</w:t>
      </w:r>
      <w:r>
        <w:rPr>
          <w:rFonts w:hint="eastAsia" w:ascii="宋体" w:hAnsi="宋体"/>
          <w:szCs w:val="21"/>
        </w:rPr>
        <w:t>★”号的条款必须</w:t>
      </w:r>
      <w:r>
        <w:rPr>
          <w:rFonts w:hint="eastAsia" w:ascii="宋体" w:hAnsi="宋体"/>
          <w:b/>
          <w:szCs w:val="21"/>
        </w:rPr>
        <w:t>实质性响应</w:t>
      </w:r>
      <w:r>
        <w:rPr>
          <w:rFonts w:hint="eastAsia" w:ascii="宋体" w:hAnsi="宋体"/>
          <w:szCs w:val="21"/>
        </w:rPr>
        <w:t>，负偏离（不满足要求）将导致</w:t>
      </w:r>
      <w:r>
        <w:rPr>
          <w:rFonts w:hint="eastAsia" w:ascii="宋体" w:hAnsi="宋体"/>
          <w:b/>
          <w:szCs w:val="21"/>
        </w:rPr>
        <w:t>投标无效</w:t>
      </w:r>
      <w:r>
        <w:rPr>
          <w:rFonts w:hint="eastAsia" w:ascii="宋体" w:hAnsi="宋体"/>
          <w:szCs w:val="21"/>
        </w:rPr>
        <w:t>。本项目</w:t>
      </w:r>
      <w:r>
        <w:rPr>
          <w:rFonts w:hint="eastAsia" w:ascii="宋体" w:hAnsi="宋体"/>
          <w:b/>
          <w:szCs w:val="21"/>
        </w:rPr>
        <w:t>不接受合同分包</w:t>
      </w:r>
      <w:r>
        <w:rPr>
          <w:rFonts w:hint="eastAsia" w:ascii="宋体" w:hAnsi="宋体"/>
          <w:szCs w:val="21"/>
        </w:rPr>
        <w:t>，投标人未提供《分包意向协议书》的视为未合同分包。</w:t>
      </w:r>
    </w:p>
    <w:p w14:paraId="3D2D4C3F">
      <w:pPr>
        <w:autoSpaceDE w:val="0"/>
        <w:autoSpaceDN w:val="0"/>
        <w:spacing w:line="360" w:lineRule="auto"/>
        <w:ind w:firstLine="567" w:firstLineChars="270"/>
        <w:rPr>
          <w:rFonts w:ascii="宋体" w:hAnsi="宋体"/>
          <w:szCs w:val="21"/>
          <w:lang w:val="zh-CN"/>
        </w:rPr>
      </w:pPr>
    </w:p>
    <w:p w14:paraId="0478F436">
      <w:pPr>
        <w:pStyle w:val="2"/>
        <w:tabs>
          <w:tab w:val="left" w:pos="709"/>
        </w:tabs>
        <w:adjustRightInd w:val="0"/>
        <w:snapToGrid w:val="0"/>
        <w:spacing w:before="0" w:after="0" w:line="360" w:lineRule="auto"/>
        <w:ind w:firstLine="567"/>
        <w:rPr>
          <w:rFonts w:ascii="宋体" w:hAnsi="宋体"/>
          <w:b/>
          <w:snapToGrid w:val="0"/>
          <w:kern w:val="0"/>
          <w:sz w:val="21"/>
          <w:szCs w:val="21"/>
        </w:rPr>
      </w:pPr>
      <w:bookmarkStart w:id="0" w:name="_Toc151474624"/>
      <w:bookmarkStart w:id="1" w:name="_Toc509214112"/>
      <w:bookmarkStart w:id="2" w:name="_Toc527988585"/>
      <w:bookmarkStart w:id="3" w:name="_Toc523143024"/>
      <w:bookmarkStart w:id="4" w:name="_Toc504404489"/>
      <w:bookmarkStart w:id="5" w:name="_Toc506211630"/>
      <w:bookmarkStart w:id="6" w:name="_Toc65514589"/>
      <w:bookmarkStart w:id="7" w:name="_Toc508877374"/>
      <w:r>
        <w:rPr>
          <w:rFonts w:hint="eastAsia" w:ascii="宋体" w:hAnsi="宋体"/>
          <w:b/>
          <w:snapToGrid w:val="0"/>
          <w:kern w:val="0"/>
          <w:sz w:val="21"/>
          <w:szCs w:val="21"/>
          <w:lang w:val="zh-CN"/>
        </w:rPr>
        <w:t>★</w:t>
      </w:r>
      <w:r>
        <w:rPr>
          <w:rFonts w:hint="eastAsia" w:ascii="宋体" w:hAnsi="宋体"/>
          <w:b/>
          <w:snapToGrid w:val="0"/>
          <w:kern w:val="0"/>
          <w:sz w:val="21"/>
          <w:szCs w:val="21"/>
        </w:rPr>
        <w:t>一、</w:t>
      </w:r>
      <w:r>
        <w:rPr>
          <w:rFonts w:hint="eastAsia" w:ascii="宋体" w:hAnsi="宋体"/>
          <w:b/>
          <w:snapToGrid w:val="0"/>
          <w:kern w:val="0"/>
          <w:sz w:val="21"/>
          <w:szCs w:val="21"/>
        </w:rPr>
        <w:tab/>
      </w:r>
      <w:r>
        <w:rPr>
          <w:rFonts w:hint="eastAsia" w:ascii="宋体" w:hAnsi="宋体"/>
          <w:b/>
          <w:snapToGrid w:val="0"/>
          <w:kern w:val="0"/>
          <w:sz w:val="21"/>
          <w:szCs w:val="21"/>
        </w:rPr>
        <w:t>基本要求</w:t>
      </w:r>
      <w:bookmarkEnd w:id="0"/>
      <w:bookmarkEnd w:id="1"/>
      <w:bookmarkEnd w:id="2"/>
      <w:bookmarkEnd w:id="3"/>
      <w:bookmarkEnd w:id="4"/>
      <w:bookmarkEnd w:id="5"/>
      <w:bookmarkEnd w:id="6"/>
      <w:bookmarkEnd w:id="7"/>
    </w:p>
    <w:p w14:paraId="403187E0">
      <w:pPr>
        <w:pStyle w:val="23"/>
        <w:tabs>
          <w:tab w:val="left" w:pos="851"/>
        </w:tabs>
        <w:adjustRightInd w:val="0"/>
        <w:snapToGrid w:val="0"/>
        <w:spacing w:line="360" w:lineRule="auto"/>
        <w:ind w:left="851" w:hanging="284"/>
        <w:rPr>
          <w:rFonts w:ascii="宋体" w:hAnsi="宋体"/>
          <w:snapToGrid w:val="0"/>
          <w:kern w:val="0"/>
        </w:rPr>
      </w:pPr>
      <w:r>
        <w:rPr>
          <w:rFonts w:ascii="宋体" w:hAnsi="宋体"/>
          <w:b/>
          <w:snapToGrid w:val="0"/>
          <w:kern w:val="0"/>
        </w:rPr>
        <w:t>1.</w:t>
      </w:r>
      <w:r>
        <w:rPr>
          <w:rFonts w:ascii="宋体" w:hAnsi="宋体"/>
          <w:b/>
          <w:snapToGrid w:val="0"/>
          <w:kern w:val="0"/>
        </w:rPr>
        <w:tab/>
      </w:r>
      <w:r>
        <w:rPr>
          <w:rFonts w:hint="eastAsia" w:ascii="宋体" w:hAnsi="宋体"/>
          <w:snapToGrid w:val="0"/>
          <w:kern w:val="0"/>
        </w:rPr>
        <w:t>所投产品信息中不得有</w:t>
      </w:r>
      <w:r>
        <w:rPr>
          <w:rFonts w:hint="eastAsia" w:ascii="宋体" w:hAnsi="宋体"/>
          <w:b/>
          <w:snapToGrid w:val="0"/>
          <w:kern w:val="0"/>
        </w:rPr>
        <w:t>“专用/专供/特供”</w:t>
      </w:r>
      <w:r>
        <w:rPr>
          <w:rFonts w:hint="eastAsia" w:ascii="宋体" w:hAnsi="宋体"/>
          <w:snapToGrid w:val="0"/>
          <w:kern w:val="0"/>
        </w:rPr>
        <w:t>或类似的内容。</w:t>
      </w:r>
    </w:p>
    <w:p w14:paraId="0D5ED8DE">
      <w:pPr>
        <w:pStyle w:val="23"/>
        <w:tabs>
          <w:tab w:val="left" w:pos="0"/>
        </w:tabs>
        <w:adjustRightInd w:val="0"/>
        <w:snapToGrid w:val="0"/>
        <w:spacing w:line="360" w:lineRule="auto"/>
        <w:ind w:firstLine="567"/>
        <w:rPr>
          <w:rFonts w:ascii="宋体" w:hAnsi="宋体"/>
          <w:snapToGrid w:val="0"/>
          <w:kern w:val="0"/>
        </w:rPr>
      </w:pPr>
      <w:r>
        <w:rPr>
          <w:rFonts w:hint="eastAsia" w:ascii="宋体" w:hAnsi="宋体"/>
          <w:b/>
          <w:szCs w:val="21"/>
        </w:rPr>
        <w:t>2.</w:t>
      </w:r>
      <w:r>
        <w:rPr>
          <w:rFonts w:ascii="宋体" w:hAnsi="宋体"/>
          <w:b/>
          <w:szCs w:val="21"/>
        </w:rPr>
        <w:tab/>
      </w:r>
      <w:r>
        <w:rPr>
          <w:rFonts w:hint="eastAsia" w:ascii="宋体" w:hAnsi="宋体"/>
          <w:szCs w:val="21"/>
        </w:rPr>
        <w:t>所投产品，</w:t>
      </w:r>
      <w:r>
        <w:rPr>
          <w:rFonts w:hint="eastAsia" w:ascii="宋体" w:hAnsi="宋体"/>
          <w:szCs w:val="21"/>
          <w:lang w:val="zh-CN"/>
        </w:rPr>
        <w:t>投标人须</w:t>
      </w:r>
      <w:r>
        <w:rPr>
          <w:rFonts w:hint="eastAsia" w:ascii="宋体" w:hAnsi="宋体"/>
          <w:szCs w:val="21"/>
        </w:rPr>
        <w:t>提供</w:t>
      </w:r>
      <w:r>
        <w:rPr>
          <w:rFonts w:hint="eastAsia" w:ascii="宋体" w:hAnsi="宋体"/>
          <w:b/>
          <w:snapToGrid w:val="0"/>
          <w:kern w:val="0"/>
          <w:lang w:val="zh-CN"/>
        </w:rPr>
        <w:t>中国国家强制性产品认证（CCC）证书</w:t>
      </w:r>
      <w:r>
        <w:rPr>
          <w:rFonts w:hint="eastAsia" w:ascii="宋体" w:hAnsi="宋体"/>
          <w:snapToGrid w:val="0"/>
          <w:kern w:val="0"/>
          <w:lang w:val="zh-CN"/>
        </w:rPr>
        <w:t>，且所投产品型号与证书型号必须一致。</w:t>
      </w:r>
    </w:p>
    <w:p w14:paraId="4D99FBC5">
      <w:pPr>
        <w:pStyle w:val="23"/>
        <w:tabs>
          <w:tab w:val="left" w:pos="851"/>
        </w:tabs>
        <w:adjustRightInd w:val="0"/>
        <w:snapToGrid w:val="0"/>
        <w:spacing w:line="360" w:lineRule="auto"/>
        <w:ind w:left="851" w:hanging="284"/>
        <w:rPr>
          <w:rFonts w:ascii="宋体" w:hAnsi="宋体"/>
          <w:snapToGrid w:val="0"/>
          <w:kern w:val="0"/>
          <w:lang w:val="zh-CN"/>
        </w:rPr>
      </w:pPr>
      <w:r>
        <w:rPr>
          <w:rFonts w:hint="eastAsia" w:ascii="宋体" w:hAnsi="宋体"/>
          <w:b/>
          <w:snapToGrid w:val="0"/>
          <w:kern w:val="0"/>
          <w:lang w:val="zh-CN"/>
        </w:rPr>
        <w:t>3.</w:t>
      </w:r>
      <w:r>
        <w:rPr>
          <w:rFonts w:hint="eastAsia" w:ascii="宋体" w:hAnsi="宋体"/>
          <w:b/>
          <w:snapToGrid w:val="0"/>
          <w:kern w:val="0"/>
          <w:lang w:val="zh-CN"/>
        </w:rPr>
        <w:tab/>
      </w:r>
      <w:r>
        <w:rPr>
          <w:rFonts w:hint="eastAsia" w:ascii="宋体" w:hAnsi="宋体"/>
          <w:bCs/>
          <w:snapToGrid w:val="0"/>
          <w:kern w:val="0"/>
          <w:lang w:val="zh-CN"/>
        </w:rPr>
        <w:t>本项目</w:t>
      </w:r>
      <w:r>
        <w:rPr>
          <w:rFonts w:hint="eastAsia" w:ascii="宋体" w:hAnsi="宋体"/>
          <w:b/>
          <w:bCs/>
          <w:snapToGrid w:val="0"/>
          <w:kern w:val="0"/>
          <w:lang w:val="zh-CN"/>
        </w:rPr>
        <w:t>不</w:t>
      </w:r>
      <w:r>
        <w:rPr>
          <w:rFonts w:hint="eastAsia" w:ascii="宋体" w:hAnsi="宋体"/>
          <w:b/>
          <w:snapToGrid w:val="0"/>
          <w:kern w:val="0"/>
          <w:lang w:val="zh-CN"/>
        </w:rPr>
        <w:t>接受进口产品</w:t>
      </w:r>
      <w:r>
        <w:rPr>
          <w:rFonts w:hint="eastAsia" w:ascii="宋体" w:hAnsi="宋体"/>
          <w:snapToGrid w:val="0"/>
          <w:kern w:val="0"/>
          <w:lang w:val="zh-CN"/>
        </w:rPr>
        <w:t>投标。</w:t>
      </w:r>
    </w:p>
    <w:p w14:paraId="52C6BE67">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b/>
          <w:snapToGrid w:val="0"/>
          <w:kern w:val="0"/>
          <w:lang w:val="zh-CN"/>
        </w:rPr>
        <w:t>4.</w:t>
      </w:r>
      <w:r>
        <w:rPr>
          <w:rFonts w:hint="eastAsia" w:ascii="宋体" w:hAnsi="宋体"/>
          <w:b/>
          <w:snapToGrid w:val="0"/>
          <w:kern w:val="0"/>
          <w:lang w:val="zh-CN"/>
        </w:rPr>
        <w:tab/>
      </w:r>
      <w:r>
        <w:rPr>
          <w:rFonts w:hint="eastAsia" w:ascii="宋体" w:hAnsi="宋体"/>
          <w:snapToGrid w:val="0"/>
          <w:kern w:val="0"/>
          <w:lang w:val="zh-CN"/>
        </w:rPr>
        <w:t>根据《广东省财政厅 省网信办 省</w:t>
      </w:r>
      <w:r>
        <w:rPr>
          <w:rFonts w:ascii="宋体" w:hAnsi="宋体"/>
          <w:snapToGrid w:val="0"/>
          <w:kern w:val="0"/>
          <w:lang w:val="zh-CN"/>
        </w:rPr>
        <w:t>版权局</w:t>
      </w:r>
      <w:r>
        <w:rPr>
          <w:rFonts w:hint="eastAsia" w:ascii="宋体" w:hAnsi="宋体"/>
          <w:snapToGrid w:val="0"/>
          <w:kern w:val="0"/>
          <w:lang w:val="zh-CN"/>
        </w:rPr>
        <w:t>关于规范计算机操作系统软件采购和使用有关事项的通知》（粤财采购〔2020〕12号），投标人所提供的操作系统必须为</w:t>
      </w:r>
      <w:r>
        <w:rPr>
          <w:rFonts w:hint="eastAsia" w:ascii="宋体" w:hAnsi="宋体"/>
          <w:b/>
          <w:snapToGrid w:val="0"/>
          <w:kern w:val="0"/>
          <w:lang w:val="zh-CN"/>
        </w:rPr>
        <w:t>正版</w:t>
      </w:r>
      <w:r>
        <w:rPr>
          <w:rFonts w:hint="eastAsia" w:ascii="宋体" w:hAnsi="宋体"/>
          <w:snapToGrid w:val="0"/>
          <w:kern w:val="0"/>
          <w:lang w:val="zh-CN"/>
        </w:rPr>
        <w:t>。</w:t>
      </w:r>
    </w:p>
    <w:p w14:paraId="0B16F14A">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b/>
          <w:snapToGrid w:val="0"/>
          <w:kern w:val="0"/>
          <w:lang w:val="zh-CN"/>
        </w:rPr>
        <w:t>5.</w:t>
      </w:r>
      <w:r>
        <w:rPr>
          <w:rFonts w:hint="eastAsia" w:ascii="宋体" w:hAnsi="宋体"/>
          <w:b/>
          <w:snapToGrid w:val="0"/>
          <w:kern w:val="0"/>
          <w:lang w:val="zh-CN"/>
        </w:rPr>
        <w:tab/>
      </w:r>
      <w:r>
        <w:rPr>
          <w:rFonts w:hint="eastAsia" w:ascii="宋体" w:hAnsi="宋体"/>
          <w:snapToGrid w:val="0"/>
          <w:kern w:val="0"/>
          <w:lang w:val="zh-CN"/>
        </w:rPr>
        <w:t>投标人所提供的内置电脑模块（OPS）操作系统必须为</w:t>
      </w:r>
      <w:r>
        <w:rPr>
          <w:rFonts w:hint="eastAsia" w:ascii="宋体" w:hAnsi="宋体"/>
          <w:b/>
          <w:snapToGrid w:val="0"/>
          <w:kern w:val="0"/>
          <w:lang w:val="zh-CN"/>
        </w:rPr>
        <w:t>Windows10政府版</w:t>
      </w:r>
      <w:r>
        <w:rPr>
          <w:rFonts w:hint="eastAsia" w:ascii="宋体" w:hAnsi="宋体"/>
          <w:snapToGrid w:val="0"/>
          <w:kern w:val="0"/>
          <w:lang w:val="zh-CN"/>
        </w:rPr>
        <w:t>。</w:t>
      </w:r>
    </w:p>
    <w:p w14:paraId="0AEC1907">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b/>
        </w:rPr>
        <w:t>6</w:t>
      </w:r>
      <w:r>
        <w:rPr>
          <w:rFonts w:ascii="宋体" w:hAnsi="宋体"/>
          <w:b/>
        </w:rPr>
        <w:t>.</w:t>
      </w:r>
      <w:r>
        <w:rPr>
          <w:rFonts w:ascii="宋体" w:hAnsi="宋体"/>
          <w:b/>
        </w:rPr>
        <w:tab/>
      </w:r>
      <w:r>
        <w:rPr>
          <w:rFonts w:hint="eastAsia" w:ascii="宋体" w:hAnsi="宋体"/>
          <w:snapToGrid w:val="0"/>
          <w:kern w:val="0"/>
          <w:lang w:val="zh-CN"/>
        </w:rPr>
        <w:t>Windows10政府版操作系统的升级服务期限</w:t>
      </w:r>
      <w:r>
        <w:rPr>
          <w:rFonts w:hint="eastAsia" w:ascii="宋体" w:hAnsi="宋体"/>
          <w:b/>
          <w:snapToGrid w:val="0"/>
          <w:kern w:val="0"/>
          <w:lang w:val="zh-CN"/>
        </w:rPr>
        <w:t>不得少于本项目约定的设备质保期限</w:t>
      </w:r>
      <w:r>
        <w:rPr>
          <w:rFonts w:hint="eastAsia" w:ascii="宋体" w:hAnsi="宋体"/>
          <w:snapToGrid w:val="0"/>
          <w:kern w:val="0"/>
          <w:lang w:val="zh-CN"/>
        </w:rPr>
        <w:t>。</w:t>
      </w:r>
    </w:p>
    <w:p w14:paraId="557B2240">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b/>
        </w:rPr>
        <w:t>7.</w:t>
      </w:r>
      <w:r>
        <w:rPr>
          <w:rFonts w:hint="eastAsia" w:ascii="宋体" w:hAnsi="宋体"/>
        </w:rPr>
        <w:t>所投产品品牌、型号以《报价一览表》为准，投标人必须按照《报价一览表》格式报价，否则</w:t>
      </w:r>
      <w:r>
        <w:rPr>
          <w:rFonts w:hint="eastAsia" w:ascii="宋体" w:hAnsi="宋体"/>
          <w:b/>
        </w:rPr>
        <w:t>投标无效</w:t>
      </w:r>
      <w:r>
        <w:rPr>
          <w:rFonts w:hint="eastAsia" w:ascii="宋体" w:hAnsi="宋体"/>
        </w:rPr>
        <w:t>。</w:t>
      </w:r>
    </w:p>
    <w:p w14:paraId="4D7F6711">
      <w:pPr>
        <w:pStyle w:val="23"/>
        <w:adjustRightInd w:val="0"/>
        <w:snapToGrid w:val="0"/>
        <w:spacing w:line="360" w:lineRule="auto"/>
        <w:ind w:firstLine="567"/>
        <w:rPr>
          <w:rFonts w:ascii="宋体" w:hAnsi="宋体"/>
          <w:szCs w:val="21"/>
        </w:rPr>
      </w:pPr>
      <w:r>
        <w:rPr>
          <w:rFonts w:hint="eastAsia" w:ascii="宋体" w:hAnsi="宋体"/>
          <w:b/>
        </w:rPr>
        <w:t>8.</w:t>
      </w:r>
      <w:r>
        <w:rPr>
          <w:rFonts w:hint="eastAsia" w:ascii="宋体" w:hAnsi="宋体"/>
          <w:b/>
        </w:rPr>
        <w:tab/>
      </w:r>
      <w:r>
        <w:rPr>
          <w:rFonts w:ascii="宋体" w:hAnsi="宋体"/>
          <w:szCs w:val="21"/>
        </w:rPr>
        <w:t>本</w:t>
      </w:r>
      <w:r>
        <w:rPr>
          <w:rFonts w:hint="eastAsia" w:ascii="宋体" w:hAnsi="宋体"/>
          <w:szCs w:val="21"/>
        </w:rPr>
        <w:t>项目执行期为</w:t>
      </w:r>
      <w:r>
        <w:rPr>
          <w:rFonts w:hint="eastAsia" w:ascii="宋体" w:hAnsi="宋体"/>
          <w:b/>
          <w:szCs w:val="21"/>
        </w:rPr>
        <w:t>2025年8月20日至2025年12月31日止</w:t>
      </w:r>
      <w:r>
        <w:rPr>
          <w:rFonts w:hint="eastAsia" w:ascii="宋体" w:hAnsi="宋体"/>
          <w:szCs w:val="21"/>
        </w:rPr>
        <w:t>(采购人确认合同时间</w:t>
      </w:r>
      <w:r>
        <w:rPr>
          <w:rFonts w:ascii="宋体" w:hAnsi="宋体"/>
          <w:szCs w:val="21"/>
        </w:rPr>
        <w:t>为准</w:t>
      </w:r>
      <w:r>
        <w:rPr>
          <w:rFonts w:hint="eastAsia" w:ascii="宋体" w:hAnsi="宋体"/>
          <w:szCs w:val="21"/>
        </w:rPr>
        <w:t>)</w:t>
      </w:r>
      <w:r>
        <w:rPr>
          <w:rFonts w:ascii="宋体" w:hAnsi="宋体"/>
          <w:szCs w:val="21"/>
        </w:rPr>
        <w:t>。</w:t>
      </w:r>
      <w:r>
        <w:rPr>
          <w:rFonts w:hint="eastAsia" w:ascii="宋体" w:hAnsi="宋体"/>
          <w:szCs w:val="21"/>
        </w:rPr>
        <w:t>如下一期采购出现采购失败、重新招标等特殊情况需延长项目执行期，则本期入围结果延期至新一期入围结果生效之日起终止。</w:t>
      </w:r>
    </w:p>
    <w:p w14:paraId="004B0C65"/>
    <w:p w14:paraId="2950CB3A">
      <w:pPr>
        <w:pStyle w:val="23"/>
        <w:adjustRightInd w:val="0"/>
        <w:snapToGrid w:val="0"/>
        <w:spacing w:line="360" w:lineRule="auto"/>
        <w:ind w:firstLine="525" w:firstLineChars="250"/>
        <w:rPr>
          <w:rFonts w:ascii="宋体" w:hAnsi="宋体"/>
          <w:szCs w:val="21"/>
        </w:rPr>
      </w:pPr>
      <w:r>
        <w:rPr>
          <w:rFonts w:hint="eastAsia" w:ascii="宋体" w:hAnsi="宋体"/>
          <w:szCs w:val="21"/>
        </w:rPr>
        <w:t>备注：</w:t>
      </w:r>
    </w:p>
    <w:p w14:paraId="7AB0D01F">
      <w:pPr>
        <w:pStyle w:val="23"/>
        <w:adjustRightInd w:val="0"/>
        <w:snapToGrid w:val="0"/>
        <w:spacing w:line="360" w:lineRule="auto"/>
        <w:ind w:firstLine="525" w:firstLineChars="250"/>
        <w:rPr>
          <w:rFonts w:ascii="宋体" w:hAnsi="宋体"/>
          <w:szCs w:val="21"/>
        </w:rPr>
      </w:pPr>
      <w:r>
        <w:rPr>
          <w:rFonts w:hint="eastAsia" w:ascii="宋体" w:hAnsi="宋体"/>
          <w:szCs w:val="21"/>
        </w:rPr>
        <w:t>（1）上述第1项投标时提供技术参数响应表或官网截图证明文件且产品信息未描述</w:t>
      </w:r>
      <w:r>
        <w:rPr>
          <w:rFonts w:hint="eastAsia" w:ascii="宋体" w:hAnsi="宋体"/>
          <w:snapToGrid w:val="0"/>
          <w:kern w:val="0"/>
        </w:rPr>
        <w:t>“专用/专供/特供”或类似的内容为符合要求</w:t>
      </w:r>
      <w:r>
        <w:rPr>
          <w:rFonts w:hint="eastAsia" w:ascii="宋体" w:hAnsi="宋体"/>
          <w:szCs w:val="21"/>
        </w:rPr>
        <w:t>。</w:t>
      </w:r>
      <w:r>
        <w:rPr>
          <w:rFonts w:hint="eastAsia" w:ascii="宋体" w:hAnsi="宋体"/>
          <w:b/>
          <w:szCs w:val="21"/>
        </w:rPr>
        <w:t>（须加盖所投产品制造商公章）</w:t>
      </w:r>
    </w:p>
    <w:p w14:paraId="7D206B30">
      <w:pPr>
        <w:pStyle w:val="23"/>
        <w:adjustRightInd w:val="0"/>
        <w:snapToGrid w:val="0"/>
        <w:spacing w:line="360" w:lineRule="auto"/>
        <w:ind w:firstLine="525" w:firstLineChars="250"/>
        <w:rPr>
          <w:rFonts w:ascii="宋体" w:hAnsi="宋体"/>
          <w:szCs w:val="21"/>
        </w:rPr>
      </w:pPr>
      <w:r>
        <w:rPr>
          <w:rFonts w:hint="eastAsia" w:ascii="宋体" w:hAnsi="宋体"/>
          <w:szCs w:val="21"/>
        </w:rPr>
        <w:t>（2）上述第2项投标时提供处于有效期内的中国国家强制性产品认证（CCC）证书复印件并在复印件上标注出所投产品及型号。</w:t>
      </w:r>
      <w:r>
        <w:rPr>
          <w:rFonts w:hint="eastAsia" w:ascii="宋体" w:hAnsi="宋体"/>
          <w:b/>
          <w:szCs w:val="21"/>
        </w:rPr>
        <w:t>（须加盖所投产品制造商公章）</w:t>
      </w:r>
    </w:p>
    <w:p w14:paraId="4DCF125C">
      <w:pPr>
        <w:pStyle w:val="23"/>
        <w:adjustRightInd w:val="0"/>
        <w:snapToGrid w:val="0"/>
        <w:spacing w:line="360" w:lineRule="auto"/>
        <w:ind w:firstLine="525" w:firstLineChars="250"/>
        <w:rPr>
          <w:rFonts w:ascii="宋体" w:hAnsi="宋体"/>
          <w:szCs w:val="21"/>
        </w:rPr>
      </w:pPr>
      <w:r>
        <w:rPr>
          <w:rFonts w:hint="eastAsia" w:ascii="宋体" w:hAnsi="宋体"/>
          <w:szCs w:val="21"/>
        </w:rPr>
        <w:t>（3）上述第3-5项投标时提供投标人的承诺文件。</w:t>
      </w:r>
      <w:r>
        <w:rPr>
          <w:rFonts w:hint="eastAsia" w:ascii="宋体" w:hAnsi="宋体"/>
          <w:b/>
          <w:szCs w:val="21"/>
        </w:rPr>
        <w:t>（须加盖投标人公章）</w:t>
      </w:r>
    </w:p>
    <w:p w14:paraId="344E9EF7">
      <w:pPr>
        <w:pStyle w:val="23"/>
        <w:adjustRightInd w:val="0"/>
        <w:snapToGrid w:val="0"/>
        <w:spacing w:line="360" w:lineRule="auto"/>
        <w:ind w:firstLine="525" w:firstLineChars="250"/>
        <w:rPr>
          <w:rFonts w:ascii="宋体" w:hAnsi="宋体"/>
          <w:szCs w:val="21"/>
        </w:rPr>
      </w:pPr>
      <w:r>
        <w:rPr>
          <w:rFonts w:hint="eastAsia" w:ascii="宋体" w:hAnsi="宋体"/>
          <w:szCs w:val="21"/>
        </w:rPr>
        <w:t>（4）上述第6项投标时</w:t>
      </w:r>
      <w:r>
        <w:rPr>
          <w:rFonts w:ascii="宋体" w:hAnsi="宋体"/>
          <w:szCs w:val="21"/>
        </w:rPr>
        <w:t>提供以下</w:t>
      </w:r>
      <w:r>
        <w:rPr>
          <w:rFonts w:hint="eastAsia" w:ascii="宋体" w:hAnsi="宋体"/>
          <w:szCs w:val="21"/>
        </w:rPr>
        <w:t>2种证明材料之一：</w:t>
      </w:r>
    </w:p>
    <w:p w14:paraId="0A2AE06D">
      <w:pPr>
        <w:pStyle w:val="23"/>
        <w:adjustRightInd w:val="0"/>
        <w:snapToGrid w:val="0"/>
        <w:spacing w:line="360" w:lineRule="auto"/>
        <w:ind w:firstLine="735"/>
        <w:rPr>
          <w:rFonts w:ascii="宋体" w:hAnsi="宋体"/>
          <w:snapToGrid w:val="0"/>
          <w:kern w:val="0"/>
          <w:lang w:val="zh-CN"/>
        </w:rPr>
      </w:pPr>
      <w:r>
        <w:rPr>
          <w:rFonts w:hint="eastAsia" w:ascii="宋体" w:hAnsi="宋体"/>
          <w:szCs w:val="21"/>
        </w:rPr>
        <w:t>①</w:t>
      </w:r>
      <w:r>
        <w:rPr>
          <w:rFonts w:hint="eastAsia" w:ascii="宋体" w:hAnsi="宋体"/>
          <w:snapToGrid w:val="0"/>
          <w:kern w:val="0"/>
          <w:lang w:val="zh-CN"/>
        </w:rPr>
        <w:t>Windows10政府版操作系统制造商出具关于升级服务的承诺文件</w:t>
      </w:r>
      <w:r>
        <w:rPr>
          <w:rFonts w:hint="eastAsia" w:ascii="宋体" w:hAnsi="宋体"/>
          <w:b/>
          <w:szCs w:val="21"/>
        </w:rPr>
        <w:t>（须加盖Windows10政府版操作系统制造商公章）</w:t>
      </w:r>
      <w:r>
        <w:rPr>
          <w:rFonts w:hint="eastAsia" w:ascii="宋体" w:hAnsi="宋体"/>
          <w:snapToGrid w:val="0"/>
          <w:kern w:val="0"/>
          <w:lang w:val="zh-CN"/>
        </w:rPr>
        <w:t>；</w:t>
      </w:r>
    </w:p>
    <w:p w14:paraId="2F37991C">
      <w:pPr>
        <w:pStyle w:val="23"/>
        <w:adjustRightInd w:val="0"/>
        <w:snapToGrid w:val="0"/>
        <w:spacing w:line="360" w:lineRule="auto"/>
        <w:ind w:firstLine="735"/>
        <w:rPr>
          <w:rFonts w:ascii="宋体" w:hAnsi="宋体"/>
          <w:szCs w:val="21"/>
        </w:rPr>
      </w:pPr>
      <w:r>
        <w:rPr>
          <w:rFonts w:hint="eastAsia" w:ascii="宋体" w:hAnsi="宋体"/>
          <w:snapToGrid w:val="0"/>
          <w:kern w:val="0"/>
          <w:lang w:val="zh-CN"/>
        </w:rPr>
        <w:t>②投标人承诺</w:t>
      </w:r>
      <w:r>
        <w:rPr>
          <w:rFonts w:hint="eastAsia" w:ascii="宋体" w:hAnsi="宋体"/>
          <w:bCs/>
          <w:szCs w:val="21"/>
        </w:rPr>
        <w:t>在本项目结果公告发布次日起五个工作日内</w:t>
      </w:r>
      <w:r>
        <w:rPr>
          <w:rFonts w:hint="eastAsia" w:ascii="宋体" w:hAnsi="宋体"/>
          <w:snapToGrid w:val="0"/>
          <w:kern w:val="0"/>
          <w:lang w:val="zh-CN"/>
        </w:rPr>
        <w:t>提供Windows10政府版操作系统制造商出具的相关承诺文件</w:t>
      </w:r>
      <w:r>
        <w:rPr>
          <w:rFonts w:hint="eastAsia" w:ascii="宋体" w:hAnsi="宋体"/>
          <w:b/>
          <w:szCs w:val="21"/>
        </w:rPr>
        <w:t>（须加盖投标人公章）</w:t>
      </w:r>
      <w:r>
        <w:rPr>
          <w:rFonts w:hint="eastAsia" w:ascii="宋体" w:hAnsi="宋体"/>
          <w:szCs w:val="21"/>
        </w:rPr>
        <w:t>。</w:t>
      </w:r>
    </w:p>
    <w:p w14:paraId="05138189">
      <w:pPr>
        <w:pStyle w:val="23"/>
        <w:adjustRightInd w:val="0"/>
        <w:snapToGrid w:val="0"/>
        <w:spacing w:line="360" w:lineRule="auto"/>
        <w:ind w:firstLine="525" w:firstLineChars="250"/>
        <w:rPr>
          <w:rFonts w:ascii="宋体" w:hAnsi="宋体"/>
          <w:szCs w:val="21"/>
        </w:rPr>
      </w:pPr>
      <w:r>
        <w:rPr>
          <w:rFonts w:hint="eastAsia" w:ascii="宋体" w:hAnsi="宋体"/>
          <w:szCs w:val="21"/>
        </w:rPr>
        <w:t>（5）上述第7项</w:t>
      </w:r>
      <w:r>
        <w:rPr>
          <w:rFonts w:hint="eastAsia"/>
        </w:rPr>
        <w:t>投标时提交的《报价一览表》须按采购文件“第六部分 投标文件格式 2.1《报价一览表》” 格式填写。《报价一览表》中的品牌，须提供与</w:t>
      </w:r>
      <w:bookmarkStart w:id="8" w:name="_Hlk180138253"/>
      <w:r>
        <w:rPr>
          <w:rFonts w:hint="eastAsia"/>
        </w:rPr>
        <w:t>所</w:t>
      </w:r>
      <w:bookmarkEnd w:id="8"/>
      <w:r>
        <w:rPr>
          <w:rFonts w:hint="eastAsia"/>
        </w:rPr>
        <w:t>投产品的品牌对应的且在有效期内的《商标注册证》予以证明，（如品牌有中文、英文或中英文合并的情况，必须提供对应的《商标注册证》），否则不予认定。</w:t>
      </w:r>
    </w:p>
    <w:p w14:paraId="35192FE2">
      <w:pPr>
        <w:pStyle w:val="23"/>
        <w:adjustRightInd w:val="0"/>
        <w:snapToGrid w:val="0"/>
        <w:spacing w:line="360" w:lineRule="auto"/>
        <w:ind w:firstLine="525" w:firstLineChars="250"/>
        <w:rPr>
          <w:rFonts w:ascii="宋体" w:hAnsi="宋体"/>
          <w:szCs w:val="21"/>
        </w:rPr>
      </w:pPr>
      <w:r>
        <w:rPr>
          <w:rFonts w:hint="eastAsia" w:ascii="宋体" w:hAnsi="宋体"/>
          <w:szCs w:val="21"/>
        </w:rPr>
        <w:t>（6）本项目标题及内容中所有尺寸描述中的“寸”均指</w:t>
      </w:r>
      <w:r>
        <w:rPr>
          <w:rFonts w:hint="eastAsia" w:ascii="宋体" w:hAnsi="宋体"/>
          <w:b/>
          <w:szCs w:val="21"/>
        </w:rPr>
        <w:t>“英寸”</w:t>
      </w:r>
      <w:r>
        <w:rPr>
          <w:rFonts w:hint="eastAsia" w:ascii="宋体" w:hAnsi="宋体"/>
          <w:szCs w:val="21"/>
        </w:rPr>
        <w:t>。</w:t>
      </w:r>
    </w:p>
    <w:p w14:paraId="45C2A529">
      <w:pPr>
        <w:pStyle w:val="2"/>
        <w:adjustRightInd w:val="0"/>
        <w:snapToGrid w:val="0"/>
        <w:spacing w:before="0" w:after="0" w:line="360" w:lineRule="auto"/>
        <w:ind w:left="851" w:hanging="284"/>
        <w:rPr>
          <w:rFonts w:ascii="宋体" w:hAnsi="宋体"/>
          <w:b/>
          <w:snapToGrid w:val="0"/>
          <w:kern w:val="0"/>
          <w:sz w:val="21"/>
          <w:szCs w:val="21"/>
        </w:rPr>
      </w:pPr>
      <w:bookmarkStart w:id="9" w:name="_Toc508877375"/>
      <w:bookmarkStart w:id="10" w:name="_Toc402448778"/>
      <w:bookmarkStart w:id="11" w:name="_Toc401941033"/>
      <w:bookmarkStart w:id="12" w:name="_Toc506211631"/>
      <w:bookmarkStart w:id="13" w:name="_Toc151474625"/>
      <w:bookmarkStart w:id="14" w:name="_Toc527988586"/>
      <w:bookmarkStart w:id="15" w:name="_Toc401939778"/>
      <w:bookmarkStart w:id="16" w:name="_Toc509214113"/>
      <w:bookmarkStart w:id="17" w:name="_Toc504404490"/>
      <w:bookmarkStart w:id="18" w:name="_Toc65514590"/>
      <w:bookmarkStart w:id="19" w:name="_Toc523143025"/>
      <w:r>
        <w:rPr>
          <w:rFonts w:hint="eastAsia" w:ascii="宋体" w:hAnsi="宋体"/>
          <w:b/>
          <w:snapToGrid w:val="0"/>
          <w:kern w:val="0"/>
          <w:sz w:val="21"/>
          <w:szCs w:val="21"/>
        </w:rPr>
        <w:t>二、</w:t>
      </w:r>
      <w:r>
        <w:rPr>
          <w:rFonts w:hint="eastAsia" w:ascii="宋体" w:hAnsi="宋体"/>
          <w:b/>
          <w:snapToGrid w:val="0"/>
          <w:kern w:val="0"/>
          <w:sz w:val="21"/>
          <w:szCs w:val="21"/>
        </w:rPr>
        <w:tab/>
      </w:r>
      <w:r>
        <w:rPr>
          <w:rFonts w:hint="eastAsia" w:ascii="宋体" w:hAnsi="宋体"/>
          <w:b/>
          <w:snapToGrid w:val="0"/>
          <w:kern w:val="0"/>
          <w:sz w:val="21"/>
          <w:szCs w:val="21"/>
        </w:rPr>
        <w:t>技术及服务要求</w:t>
      </w:r>
      <w:bookmarkEnd w:id="9"/>
      <w:bookmarkEnd w:id="10"/>
      <w:bookmarkEnd w:id="11"/>
      <w:bookmarkEnd w:id="12"/>
      <w:bookmarkEnd w:id="13"/>
      <w:bookmarkEnd w:id="14"/>
      <w:bookmarkEnd w:id="15"/>
      <w:bookmarkEnd w:id="16"/>
      <w:bookmarkEnd w:id="17"/>
      <w:bookmarkEnd w:id="18"/>
      <w:bookmarkEnd w:id="19"/>
    </w:p>
    <w:p w14:paraId="174F7618">
      <w:pPr>
        <w:spacing w:line="360" w:lineRule="auto"/>
        <w:ind w:firstLine="525" w:firstLineChars="250"/>
        <w:rPr>
          <w:rFonts w:ascii="宋体" w:hAnsi="宋体"/>
          <w:szCs w:val="21"/>
        </w:rPr>
      </w:pPr>
      <w:r>
        <w:rPr>
          <w:rFonts w:hint="eastAsia" w:ascii="宋体" w:hAnsi="宋体"/>
          <w:szCs w:val="21"/>
        </w:rPr>
        <w:t>本项目核心产品为：触控一体机</w:t>
      </w:r>
    </w:p>
    <w:p w14:paraId="5CF934AC">
      <w:pPr>
        <w:pStyle w:val="23"/>
        <w:tabs>
          <w:tab w:val="left" w:pos="851"/>
        </w:tabs>
        <w:adjustRightInd w:val="0"/>
        <w:snapToGrid w:val="0"/>
        <w:spacing w:line="360" w:lineRule="auto"/>
        <w:ind w:firstLine="413" w:firstLineChars="196"/>
        <w:rPr>
          <w:rFonts w:ascii="宋体" w:hAnsi="宋体"/>
          <w:b/>
        </w:rPr>
      </w:pPr>
      <w:r>
        <w:rPr>
          <w:rFonts w:hint="eastAsia" w:ascii="宋体" w:hAnsi="宋体"/>
          <w:b/>
        </w:rPr>
        <w:t>（一）技术参数</w:t>
      </w:r>
    </w:p>
    <w:tbl>
      <w:tblPr>
        <w:tblStyle w:val="35"/>
        <w:tblW w:w="5000" w:type="pct"/>
        <w:tblInd w:w="0" w:type="dxa"/>
        <w:tblLayout w:type="autofit"/>
        <w:tblCellMar>
          <w:top w:w="0" w:type="dxa"/>
          <w:left w:w="108" w:type="dxa"/>
          <w:bottom w:w="0" w:type="dxa"/>
          <w:right w:w="108" w:type="dxa"/>
        </w:tblCellMar>
      </w:tblPr>
      <w:tblGrid>
        <w:gridCol w:w="571"/>
        <w:gridCol w:w="1554"/>
        <w:gridCol w:w="3965"/>
        <w:gridCol w:w="2913"/>
      </w:tblGrid>
      <w:tr w14:paraId="4C0B5917">
        <w:tblPrEx>
          <w:tblCellMar>
            <w:top w:w="0" w:type="dxa"/>
            <w:left w:w="108" w:type="dxa"/>
            <w:bottom w:w="0" w:type="dxa"/>
            <w:right w:w="108" w:type="dxa"/>
          </w:tblCellMar>
        </w:tblPrEx>
        <w:trPr>
          <w:trHeight w:val="270" w:hRule="atLeast"/>
        </w:trPr>
        <w:tc>
          <w:tcPr>
            <w:tcW w:w="317" w:type="pct"/>
            <w:tcBorders>
              <w:top w:val="single" w:color="auto" w:sz="4" w:space="0"/>
              <w:left w:val="single" w:color="auto" w:sz="4" w:space="0"/>
              <w:bottom w:val="single" w:color="auto" w:sz="4" w:space="0"/>
              <w:right w:val="single" w:color="auto" w:sz="4" w:space="0"/>
            </w:tcBorders>
            <w:shd w:val="clear" w:color="000000" w:fill="FFFFFF"/>
            <w:vAlign w:val="center"/>
          </w:tcPr>
          <w:p w14:paraId="1B4250ED">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序号</w:t>
            </w:r>
          </w:p>
        </w:tc>
        <w:tc>
          <w:tcPr>
            <w:tcW w:w="863" w:type="pct"/>
            <w:tcBorders>
              <w:top w:val="single" w:color="auto" w:sz="4" w:space="0"/>
              <w:left w:val="nil"/>
              <w:bottom w:val="single" w:color="auto" w:sz="4" w:space="0"/>
              <w:right w:val="single" w:color="auto" w:sz="4" w:space="0"/>
            </w:tcBorders>
            <w:shd w:val="clear" w:color="000000" w:fill="FFFFFF"/>
            <w:vAlign w:val="center"/>
          </w:tcPr>
          <w:p w14:paraId="41290941">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项目</w:t>
            </w:r>
          </w:p>
        </w:tc>
        <w:tc>
          <w:tcPr>
            <w:tcW w:w="2202" w:type="pct"/>
            <w:tcBorders>
              <w:top w:val="single" w:color="auto" w:sz="4" w:space="0"/>
              <w:left w:val="nil"/>
              <w:bottom w:val="single" w:color="auto" w:sz="4" w:space="0"/>
              <w:right w:val="single" w:color="auto" w:sz="4" w:space="0"/>
            </w:tcBorders>
            <w:shd w:val="clear" w:color="000000" w:fill="FFFFFF"/>
            <w:vAlign w:val="center"/>
          </w:tcPr>
          <w:p w14:paraId="15A6704F">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需求/参数</w:t>
            </w:r>
          </w:p>
        </w:tc>
        <w:tc>
          <w:tcPr>
            <w:tcW w:w="1617" w:type="pct"/>
            <w:tcBorders>
              <w:top w:val="single" w:color="auto" w:sz="4" w:space="0"/>
              <w:left w:val="nil"/>
              <w:bottom w:val="single" w:color="auto" w:sz="4" w:space="0"/>
              <w:right w:val="single" w:color="auto" w:sz="4" w:space="0"/>
            </w:tcBorders>
            <w:shd w:val="clear" w:color="000000" w:fill="FFFFFF"/>
            <w:vAlign w:val="center"/>
          </w:tcPr>
          <w:p w14:paraId="0E321B03">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证明材料</w:t>
            </w:r>
          </w:p>
        </w:tc>
      </w:tr>
      <w:tr w14:paraId="580F7230">
        <w:tblPrEx>
          <w:tblCellMar>
            <w:top w:w="0" w:type="dxa"/>
            <w:left w:w="108" w:type="dxa"/>
            <w:bottom w:w="0" w:type="dxa"/>
            <w:right w:w="108" w:type="dxa"/>
          </w:tblCellMar>
        </w:tblPrEx>
        <w:trPr>
          <w:trHeight w:val="270" w:hRule="atLeast"/>
        </w:trPr>
        <w:tc>
          <w:tcPr>
            <w:tcW w:w="317" w:type="pct"/>
            <w:tcBorders>
              <w:top w:val="nil"/>
              <w:left w:val="single" w:color="auto" w:sz="4" w:space="0"/>
              <w:bottom w:val="single" w:color="auto" w:sz="4" w:space="0"/>
              <w:right w:val="single" w:color="auto" w:sz="4" w:space="0"/>
            </w:tcBorders>
            <w:shd w:val="clear" w:color="000000" w:fill="FFFFFF"/>
            <w:vAlign w:val="center"/>
          </w:tcPr>
          <w:p w14:paraId="41F7CB6E">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1</w:t>
            </w:r>
          </w:p>
        </w:tc>
        <w:tc>
          <w:tcPr>
            <w:tcW w:w="863" w:type="pct"/>
            <w:tcBorders>
              <w:top w:val="nil"/>
              <w:left w:val="nil"/>
              <w:bottom w:val="single" w:color="auto" w:sz="4" w:space="0"/>
              <w:right w:val="single" w:color="auto" w:sz="4" w:space="0"/>
            </w:tcBorders>
            <w:shd w:val="clear" w:color="000000" w:fill="FFFFFF"/>
            <w:vAlign w:val="center"/>
          </w:tcPr>
          <w:p w14:paraId="0AC4BAFA">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外观</w:t>
            </w:r>
          </w:p>
        </w:tc>
        <w:tc>
          <w:tcPr>
            <w:tcW w:w="3819" w:type="pct"/>
            <w:gridSpan w:val="2"/>
            <w:tcBorders>
              <w:top w:val="single" w:color="auto" w:sz="4" w:space="0"/>
              <w:left w:val="nil"/>
              <w:bottom w:val="single" w:color="auto" w:sz="4" w:space="0"/>
              <w:right w:val="single" w:color="auto" w:sz="4" w:space="0"/>
            </w:tcBorders>
            <w:shd w:val="clear" w:color="000000" w:fill="FFFFFF"/>
            <w:vAlign w:val="center"/>
          </w:tcPr>
          <w:p w14:paraId="63D88559">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全金属后壳，铝合金边框，整机表面无尖锐边缘。</w:t>
            </w:r>
          </w:p>
        </w:tc>
      </w:tr>
      <w:tr w14:paraId="1AA8F687">
        <w:tblPrEx>
          <w:tblCellMar>
            <w:top w:w="0" w:type="dxa"/>
            <w:left w:w="108" w:type="dxa"/>
            <w:bottom w:w="0" w:type="dxa"/>
            <w:right w:w="108" w:type="dxa"/>
          </w:tblCellMar>
        </w:tblPrEx>
        <w:trPr>
          <w:trHeight w:val="270" w:hRule="atLeast"/>
        </w:trPr>
        <w:tc>
          <w:tcPr>
            <w:tcW w:w="317" w:type="pct"/>
            <w:vMerge w:val="restart"/>
            <w:tcBorders>
              <w:top w:val="nil"/>
              <w:left w:val="single" w:color="auto" w:sz="4" w:space="0"/>
              <w:bottom w:val="single" w:color="auto" w:sz="4" w:space="0"/>
              <w:right w:val="single" w:color="auto" w:sz="4" w:space="0"/>
            </w:tcBorders>
            <w:shd w:val="clear" w:color="000000" w:fill="FFFFFF"/>
            <w:vAlign w:val="center"/>
          </w:tcPr>
          <w:p w14:paraId="30333E1D">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2</w:t>
            </w:r>
          </w:p>
        </w:tc>
        <w:tc>
          <w:tcPr>
            <w:tcW w:w="863" w:type="pct"/>
            <w:vMerge w:val="restart"/>
            <w:tcBorders>
              <w:top w:val="nil"/>
              <w:left w:val="single" w:color="auto" w:sz="4" w:space="0"/>
              <w:bottom w:val="single" w:color="auto" w:sz="4" w:space="0"/>
              <w:right w:val="single" w:color="auto" w:sz="4" w:space="0"/>
            </w:tcBorders>
            <w:shd w:val="clear" w:color="000000" w:fill="FFFFFF"/>
            <w:vAlign w:val="center"/>
          </w:tcPr>
          <w:p w14:paraId="72026868">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★屏幕</w:t>
            </w:r>
          </w:p>
        </w:tc>
        <w:tc>
          <w:tcPr>
            <w:tcW w:w="2202" w:type="pct"/>
            <w:tcBorders>
              <w:top w:val="nil"/>
              <w:left w:val="nil"/>
              <w:bottom w:val="single" w:color="auto" w:sz="4" w:space="0"/>
              <w:right w:val="single" w:color="auto" w:sz="4" w:space="0"/>
            </w:tcBorders>
            <w:shd w:val="clear" w:color="000000" w:fill="FFFFFF"/>
            <w:noWrap/>
            <w:vAlign w:val="center"/>
          </w:tcPr>
          <w:p w14:paraId="37CCA835">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1.屏幕尺寸：98 英寸</w:t>
            </w:r>
          </w:p>
        </w:tc>
        <w:tc>
          <w:tcPr>
            <w:tcW w:w="1617" w:type="pct"/>
            <w:vMerge w:val="restart"/>
            <w:tcBorders>
              <w:top w:val="nil"/>
              <w:left w:val="single" w:color="auto" w:sz="4" w:space="0"/>
              <w:bottom w:val="single" w:color="000000" w:sz="4" w:space="0"/>
              <w:right w:val="single" w:color="auto" w:sz="4" w:space="0"/>
            </w:tcBorders>
            <w:shd w:val="clear" w:color="000000" w:fill="FFFFFF"/>
            <w:vAlign w:val="center"/>
          </w:tcPr>
          <w:p w14:paraId="4DF2943E">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提供符合以下要求的检测（验）报告（加盖产品制造商公章）且以所载明的检测（验）结果数据为准：</w:t>
            </w:r>
          </w:p>
          <w:p w14:paraId="217C8EBC">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检测机构资质： 检测报告须由国家认可的、具备 CNAS 或 CMA 认证资质的第三方检测机构出具。</w:t>
            </w:r>
          </w:p>
          <w:p w14:paraId="35F0E06F">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送检主体要求： 检测（验）报告的送检单位、受检单位、委托单位或被抽检单位，必须为该产品的制造商。</w:t>
            </w:r>
          </w:p>
          <w:p w14:paraId="6C01F4F1">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备注：实验报告数、试验报告数、检测(验)产品描述值或检测(验)报告中的试验结果数均不予认定；</w:t>
            </w:r>
          </w:p>
        </w:tc>
      </w:tr>
      <w:tr w14:paraId="11857F64">
        <w:tblPrEx>
          <w:tblCellMar>
            <w:top w:w="0" w:type="dxa"/>
            <w:left w:w="108" w:type="dxa"/>
            <w:bottom w:w="0" w:type="dxa"/>
            <w:right w:w="108" w:type="dxa"/>
          </w:tblCellMar>
        </w:tblPrEx>
        <w:trPr>
          <w:trHeight w:val="270" w:hRule="atLeast"/>
        </w:trPr>
        <w:tc>
          <w:tcPr>
            <w:tcW w:w="317" w:type="pct"/>
            <w:vMerge w:val="continue"/>
            <w:tcBorders>
              <w:top w:val="nil"/>
              <w:left w:val="single" w:color="auto" w:sz="4" w:space="0"/>
              <w:bottom w:val="single" w:color="auto" w:sz="4" w:space="0"/>
              <w:right w:val="single" w:color="auto" w:sz="4" w:space="0"/>
            </w:tcBorders>
            <w:vAlign w:val="center"/>
          </w:tcPr>
          <w:p w14:paraId="1FC95DB7">
            <w:pPr>
              <w:widowControl/>
              <w:jc w:val="left"/>
              <w:rPr>
                <w:rFonts w:cs="宋体" w:asciiTheme="minorEastAsia" w:hAnsiTheme="minorEastAsia" w:eastAsiaTheme="minorEastAsia"/>
                <w:b/>
                <w:bCs/>
                <w:color w:val="000000"/>
                <w:kern w:val="0"/>
                <w:szCs w:val="21"/>
              </w:rPr>
            </w:pPr>
          </w:p>
        </w:tc>
        <w:tc>
          <w:tcPr>
            <w:tcW w:w="863" w:type="pct"/>
            <w:vMerge w:val="continue"/>
            <w:tcBorders>
              <w:top w:val="nil"/>
              <w:left w:val="single" w:color="auto" w:sz="4" w:space="0"/>
              <w:bottom w:val="single" w:color="auto" w:sz="4" w:space="0"/>
              <w:right w:val="single" w:color="auto" w:sz="4" w:space="0"/>
            </w:tcBorders>
            <w:vAlign w:val="center"/>
          </w:tcPr>
          <w:p w14:paraId="65D8F1B4">
            <w:pPr>
              <w:widowControl/>
              <w:jc w:val="left"/>
              <w:rPr>
                <w:rFonts w:cs="宋体" w:asciiTheme="minorEastAsia" w:hAnsiTheme="minorEastAsia" w:eastAsiaTheme="minorEastAsia"/>
                <w:b/>
                <w:bCs/>
                <w:color w:val="000000"/>
                <w:kern w:val="0"/>
                <w:szCs w:val="21"/>
              </w:rPr>
            </w:pPr>
          </w:p>
        </w:tc>
        <w:tc>
          <w:tcPr>
            <w:tcW w:w="2202" w:type="pct"/>
            <w:tcBorders>
              <w:top w:val="nil"/>
              <w:left w:val="nil"/>
              <w:bottom w:val="single" w:color="auto" w:sz="4" w:space="0"/>
              <w:right w:val="single" w:color="auto" w:sz="4" w:space="0"/>
            </w:tcBorders>
            <w:shd w:val="clear" w:color="000000" w:fill="FFFFFF"/>
            <w:noWrap/>
            <w:vAlign w:val="center"/>
          </w:tcPr>
          <w:p w14:paraId="12B3E33C">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2.显示分辨率不低于：3840×2160</w:t>
            </w:r>
          </w:p>
        </w:tc>
        <w:tc>
          <w:tcPr>
            <w:tcW w:w="1617" w:type="pct"/>
            <w:vMerge w:val="continue"/>
            <w:tcBorders>
              <w:top w:val="nil"/>
              <w:left w:val="single" w:color="auto" w:sz="4" w:space="0"/>
              <w:bottom w:val="single" w:color="000000" w:sz="4" w:space="0"/>
              <w:right w:val="single" w:color="auto" w:sz="4" w:space="0"/>
            </w:tcBorders>
            <w:vAlign w:val="center"/>
          </w:tcPr>
          <w:p w14:paraId="4A41820C">
            <w:pPr>
              <w:widowControl/>
              <w:jc w:val="left"/>
              <w:rPr>
                <w:rFonts w:cs="宋体" w:asciiTheme="minorEastAsia" w:hAnsiTheme="minorEastAsia" w:eastAsiaTheme="minorEastAsia"/>
                <w:color w:val="000000"/>
                <w:kern w:val="0"/>
                <w:szCs w:val="21"/>
              </w:rPr>
            </w:pPr>
          </w:p>
        </w:tc>
      </w:tr>
      <w:tr w14:paraId="3F1343A8">
        <w:tblPrEx>
          <w:tblCellMar>
            <w:top w:w="0" w:type="dxa"/>
            <w:left w:w="108" w:type="dxa"/>
            <w:bottom w:w="0" w:type="dxa"/>
            <w:right w:w="108" w:type="dxa"/>
          </w:tblCellMar>
        </w:tblPrEx>
        <w:trPr>
          <w:trHeight w:val="270" w:hRule="atLeast"/>
        </w:trPr>
        <w:tc>
          <w:tcPr>
            <w:tcW w:w="317" w:type="pct"/>
            <w:vMerge w:val="continue"/>
            <w:tcBorders>
              <w:top w:val="nil"/>
              <w:left w:val="single" w:color="auto" w:sz="4" w:space="0"/>
              <w:bottom w:val="single" w:color="auto" w:sz="4" w:space="0"/>
              <w:right w:val="single" w:color="auto" w:sz="4" w:space="0"/>
            </w:tcBorders>
            <w:vAlign w:val="center"/>
          </w:tcPr>
          <w:p w14:paraId="08025D6E">
            <w:pPr>
              <w:widowControl/>
              <w:jc w:val="left"/>
              <w:rPr>
                <w:rFonts w:cs="宋体" w:asciiTheme="minorEastAsia" w:hAnsiTheme="minorEastAsia" w:eastAsiaTheme="minorEastAsia"/>
                <w:b/>
                <w:bCs/>
                <w:color w:val="000000"/>
                <w:kern w:val="0"/>
                <w:szCs w:val="21"/>
              </w:rPr>
            </w:pPr>
          </w:p>
        </w:tc>
        <w:tc>
          <w:tcPr>
            <w:tcW w:w="863" w:type="pct"/>
            <w:vMerge w:val="continue"/>
            <w:tcBorders>
              <w:top w:val="nil"/>
              <w:left w:val="single" w:color="auto" w:sz="4" w:space="0"/>
              <w:bottom w:val="single" w:color="auto" w:sz="4" w:space="0"/>
              <w:right w:val="single" w:color="auto" w:sz="4" w:space="0"/>
            </w:tcBorders>
            <w:vAlign w:val="center"/>
          </w:tcPr>
          <w:p w14:paraId="5BC9A2F5">
            <w:pPr>
              <w:widowControl/>
              <w:jc w:val="left"/>
              <w:rPr>
                <w:rFonts w:cs="宋体" w:asciiTheme="minorEastAsia" w:hAnsiTheme="minorEastAsia" w:eastAsiaTheme="minorEastAsia"/>
                <w:b/>
                <w:bCs/>
                <w:color w:val="000000"/>
                <w:kern w:val="0"/>
                <w:szCs w:val="21"/>
              </w:rPr>
            </w:pPr>
          </w:p>
        </w:tc>
        <w:tc>
          <w:tcPr>
            <w:tcW w:w="2202" w:type="pct"/>
            <w:tcBorders>
              <w:top w:val="nil"/>
              <w:left w:val="nil"/>
              <w:bottom w:val="single" w:color="auto" w:sz="4" w:space="0"/>
              <w:right w:val="single" w:color="auto" w:sz="4" w:space="0"/>
            </w:tcBorders>
            <w:shd w:val="clear" w:color="000000" w:fill="FFFFFF"/>
            <w:noWrap/>
            <w:vAlign w:val="center"/>
          </w:tcPr>
          <w:p w14:paraId="0BCA77E7">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3.显示比例：16:9</w:t>
            </w:r>
          </w:p>
        </w:tc>
        <w:tc>
          <w:tcPr>
            <w:tcW w:w="1617" w:type="pct"/>
            <w:vMerge w:val="continue"/>
            <w:tcBorders>
              <w:top w:val="nil"/>
              <w:left w:val="single" w:color="auto" w:sz="4" w:space="0"/>
              <w:bottom w:val="single" w:color="000000" w:sz="4" w:space="0"/>
              <w:right w:val="single" w:color="auto" w:sz="4" w:space="0"/>
            </w:tcBorders>
            <w:vAlign w:val="center"/>
          </w:tcPr>
          <w:p w14:paraId="54195D06">
            <w:pPr>
              <w:widowControl/>
              <w:jc w:val="left"/>
              <w:rPr>
                <w:rFonts w:cs="宋体" w:asciiTheme="minorEastAsia" w:hAnsiTheme="minorEastAsia" w:eastAsiaTheme="minorEastAsia"/>
                <w:color w:val="000000"/>
                <w:kern w:val="0"/>
                <w:szCs w:val="21"/>
              </w:rPr>
            </w:pPr>
          </w:p>
        </w:tc>
      </w:tr>
      <w:tr w14:paraId="4F8DA351">
        <w:tblPrEx>
          <w:tblCellMar>
            <w:top w:w="0" w:type="dxa"/>
            <w:left w:w="108" w:type="dxa"/>
            <w:bottom w:w="0" w:type="dxa"/>
            <w:right w:w="108" w:type="dxa"/>
          </w:tblCellMar>
        </w:tblPrEx>
        <w:trPr>
          <w:trHeight w:val="270" w:hRule="atLeast"/>
        </w:trPr>
        <w:tc>
          <w:tcPr>
            <w:tcW w:w="317" w:type="pct"/>
            <w:vMerge w:val="continue"/>
            <w:tcBorders>
              <w:top w:val="nil"/>
              <w:left w:val="single" w:color="auto" w:sz="4" w:space="0"/>
              <w:bottom w:val="single" w:color="auto" w:sz="4" w:space="0"/>
              <w:right w:val="single" w:color="auto" w:sz="4" w:space="0"/>
            </w:tcBorders>
            <w:vAlign w:val="center"/>
          </w:tcPr>
          <w:p w14:paraId="144BEB8C">
            <w:pPr>
              <w:widowControl/>
              <w:jc w:val="left"/>
              <w:rPr>
                <w:rFonts w:cs="宋体" w:asciiTheme="minorEastAsia" w:hAnsiTheme="minorEastAsia" w:eastAsiaTheme="minorEastAsia"/>
                <w:b/>
                <w:bCs/>
                <w:color w:val="000000"/>
                <w:kern w:val="0"/>
                <w:szCs w:val="21"/>
              </w:rPr>
            </w:pPr>
          </w:p>
        </w:tc>
        <w:tc>
          <w:tcPr>
            <w:tcW w:w="863" w:type="pct"/>
            <w:vMerge w:val="continue"/>
            <w:tcBorders>
              <w:top w:val="nil"/>
              <w:left w:val="single" w:color="auto" w:sz="4" w:space="0"/>
              <w:bottom w:val="single" w:color="auto" w:sz="4" w:space="0"/>
              <w:right w:val="single" w:color="auto" w:sz="4" w:space="0"/>
            </w:tcBorders>
            <w:vAlign w:val="center"/>
          </w:tcPr>
          <w:p w14:paraId="77A3D17F">
            <w:pPr>
              <w:widowControl/>
              <w:jc w:val="left"/>
              <w:rPr>
                <w:rFonts w:cs="宋体" w:asciiTheme="minorEastAsia" w:hAnsiTheme="minorEastAsia" w:eastAsiaTheme="minorEastAsia"/>
                <w:b/>
                <w:bCs/>
                <w:color w:val="000000"/>
                <w:kern w:val="0"/>
                <w:szCs w:val="21"/>
              </w:rPr>
            </w:pPr>
          </w:p>
        </w:tc>
        <w:tc>
          <w:tcPr>
            <w:tcW w:w="2202" w:type="pct"/>
            <w:tcBorders>
              <w:top w:val="nil"/>
              <w:left w:val="nil"/>
              <w:bottom w:val="single" w:color="auto" w:sz="4" w:space="0"/>
              <w:right w:val="single" w:color="auto" w:sz="4" w:space="0"/>
            </w:tcBorders>
            <w:shd w:val="clear" w:color="000000" w:fill="FFFFFF"/>
            <w:vAlign w:val="center"/>
          </w:tcPr>
          <w:p w14:paraId="691D4B77">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4.显示大屏亮度：≥350cd/m²</w:t>
            </w:r>
          </w:p>
        </w:tc>
        <w:tc>
          <w:tcPr>
            <w:tcW w:w="1617" w:type="pct"/>
            <w:vMerge w:val="continue"/>
            <w:tcBorders>
              <w:top w:val="nil"/>
              <w:left w:val="single" w:color="auto" w:sz="4" w:space="0"/>
              <w:bottom w:val="single" w:color="000000" w:sz="4" w:space="0"/>
              <w:right w:val="single" w:color="auto" w:sz="4" w:space="0"/>
            </w:tcBorders>
            <w:vAlign w:val="center"/>
          </w:tcPr>
          <w:p w14:paraId="5B52F436">
            <w:pPr>
              <w:widowControl/>
              <w:jc w:val="left"/>
              <w:rPr>
                <w:rFonts w:cs="宋体" w:asciiTheme="minorEastAsia" w:hAnsiTheme="minorEastAsia" w:eastAsiaTheme="minorEastAsia"/>
                <w:color w:val="000000"/>
                <w:kern w:val="0"/>
                <w:szCs w:val="21"/>
              </w:rPr>
            </w:pPr>
          </w:p>
        </w:tc>
      </w:tr>
      <w:tr w14:paraId="23F664B7">
        <w:tblPrEx>
          <w:tblCellMar>
            <w:top w:w="0" w:type="dxa"/>
            <w:left w:w="108" w:type="dxa"/>
            <w:bottom w:w="0" w:type="dxa"/>
            <w:right w:w="108" w:type="dxa"/>
          </w:tblCellMar>
        </w:tblPrEx>
        <w:trPr>
          <w:trHeight w:val="270" w:hRule="atLeast"/>
        </w:trPr>
        <w:tc>
          <w:tcPr>
            <w:tcW w:w="317" w:type="pct"/>
            <w:vMerge w:val="continue"/>
            <w:tcBorders>
              <w:top w:val="nil"/>
              <w:left w:val="single" w:color="auto" w:sz="4" w:space="0"/>
              <w:bottom w:val="single" w:color="auto" w:sz="4" w:space="0"/>
              <w:right w:val="single" w:color="auto" w:sz="4" w:space="0"/>
            </w:tcBorders>
            <w:vAlign w:val="center"/>
          </w:tcPr>
          <w:p w14:paraId="40B320D4">
            <w:pPr>
              <w:widowControl/>
              <w:jc w:val="left"/>
              <w:rPr>
                <w:rFonts w:cs="宋体" w:asciiTheme="minorEastAsia" w:hAnsiTheme="minorEastAsia" w:eastAsiaTheme="minorEastAsia"/>
                <w:b/>
                <w:bCs/>
                <w:color w:val="000000"/>
                <w:kern w:val="0"/>
                <w:szCs w:val="21"/>
              </w:rPr>
            </w:pPr>
          </w:p>
        </w:tc>
        <w:tc>
          <w:tcPr>
            <w:tcW w:w="863" w:type="pct"/>
            <w:vMerge w:val="continue"/>
            <w:tcBorders>
              <w:top w:val="nil"/>
              <w:left w:val="single" w:color="auto" w:sz="4" w:space="0"/>
              <w:bottom w:val="single" w:color="auto" w:sz="4" w:space="0"/>
              <w:right w:val="single" w:color="auto" w:sz="4" w:space="0"/>
            </w:tcBorders>
            <w:vAlign w:val="center"/>
          </w:tcPr>
          <w:p w14:paraId="2BAEFE3A">
            <w:pPr>
              <w:widowControl/>
              <w:jc w:val="left"/>
              <w:rPr>
                <w:rFonts w:cs="宋体" w:asciiTheme="minorEastAsia" w:hAnsiTheme="minorEastAsia" w:eastAsiaTheme="minorEastAsia"/>
                <w:b/>
                <w:bCs/>
                <w:color w:val="000000"/>
                <w:kern w:val="0"/>
                <w:szCs w:val="21"/>
              </w:rPr>
            </w:pPr>
          </w:p>
        </w:tc>
        <w:tc>
          <w:tcPr>
            <w:tcW w:w="2202" w:type="pct"/>
            <w:tcBorders>
              <w:top w:val="nil"/>
              <w:left w:val="nil"/>
              <w:bottom w:val="single" w:color="auto" w:sz="4" w:space="0"/>
              <w:right w:val="single" w:color="auto" w:sz="4" w:space="0"/>
            </w:tcBorders>
            <w:shd w:val="clear" w:color="000000" w:fill="FFFFFF"/>
            <w:vAlign w:val="center"/>
          </w:tcPr>
          <w:p w14:paraId="5A216158">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5.可视角度：≥178°</w:t>
            </w:r>
          </w:p>
        </w:tc>
        <w:tc>
          <w:tcPr>
            <w:tcW w:w="1617" w:type="pct"/>
            <w:vMerge w:val="continue"/>
            <w:tcBorders>
              <w:top w:val="nil"/>
              <w:left w:val="single" w:color="auto" w:sz="4" w:space="0"/>
              <w:bottom w:val="single" w:color="000000" w:sz="4" w:space="0"/>
              <w:right w:val="single" w:color="auto" w:sz="4" w:space="0"/>
            </w:tcBorders>
            <w:vAlign w:val="center"/>
          </w:tcPr>
          <w:p w14:paraId="03ECAB2D">
            <w:pPr>
              <w:widowControl/>
              <w:jc w:val="left"/>
              <w:rPr>
                <w:rFonts w:cs="宋体" w:asciiTheme="minorEastAsia" w:hAnsiTheme="minorEastAsia" w:eastAsiaTheme="minorEastAsia"/>
                <w:color w:val="000000"/>
                <w:kern w:val="0"/>
                <w:szCs w:val="21"/>
              </w:rPr>
            </w:pPr>
          </w:p>
        </w:tc>
      </w:tr>
      <w:tr w14:paraId="64098ED1">
        <w:tblPrEx>
          <w:tblCellMar>
            <w:top w:w="0" w:type="dxa"/>
            <w:left w:w="108" w:type="dxa"/>
            <w:bottom w:w="0" w:type="dxa"/>
            <w:right w:w="108" w:type="dxa"/>
          </w:tblCellMar>
        </w:tblPrEx>
        <w:trPr>
          <w:trHeight w:val="270" w:hRule="atLeast"/>
        </w:trPr>
        <w:tc>
          <w:tcPr>
            <w:tcW w:w="317" w:type="pct"/>
            <w:vMerge w:val="continue"/>
            <w:tcBorders>
              <w:top w:val="nil"/>
              <w:left w:val="single" w:color="auto" w:sz="4" w:space="0"/>
              <w:bottom w:val="single" w:color="auto" w:sz="4" w:space="0"/>
              <w:right w:val="single" w:color="auto" w:sz="4" w:space="0"/>
            </w:tcBorders>
            <w:vAlign w:val="center"/>
          </w:tcPr>
          <w:p w14:paraId="382280DE">
            <w:pPr>
              <w:widowControl/>
              <w:jc w:val="left"/>
              <w:rPr>
                <w:rFonts w:cs="宋体" w:asciiTheme="minorEastAsia" w:hAnsiTheme="minorEastAsia" w:eastAsiaTheme="minorEastAsia"/>
                <w:b/>
                <w:bCs/>
                <w:color w:val="000000"/>
                <w:kern w:val="0"/>
                <w:szCs w:val="21"/>
              </w:rPr>
            </w:pPr>
          </w:p>
        </w:tc>
        <w:tc>
          <w:tcPr>
            <w:tcW w:w="863" w:type="pct"/>
            <w:vMerge w:val="continue"/>
            <w:tcBorders>
              <w:top w:val="nil"/>
              <w:left w:val="single" w:color="auto" w:sz="4" w:space="0"/>
              <w:bottom w:val="single" w:color="auto" w:sz="4" w:space="0"/>
              <w:right w:val="single" w:color="auto" w:sz="4" w:space="0"/>
            </w:tcBorders>
            <w:vAlign w:val="center"/>
          </w:tcPr>
          <w:p w14:paraId="602481E4">
            <w:pPr>
              <w:widowControl/>
              <w:jc w:val="left"/>
              <w:rPr>
                <w:rFonts w:cs="宋体" w:asciiTheme="minorEastAsia" w:hAnsiTheme="minorEastAsia" w:eastAsiaTheme="minorEastAsia"/>
                <w:b/>
                <w:bCs/>
                <w:color w:val="000000"/>
                <w:kern w:val="0"/>
                <w:szCs w:val="21"/>
              </w:rPr>
            </w:pPr>
          </w:p>
        </w:tc>
        <w:tc>
          <w:tcPr>
            <w:tcW w:w="2202" w:type="pct"/>
            <w:tcBorders>
              <w:top w:val="nil"/>
              <w:left w:val="nil"/>
              <w:bottom w:val="single" w:color="auto" w:sz="4" w:space="0"/>
              <w:right w:val="single" w:color="auto" w:sz="4" w:space="0"/>
            </w:tcBorders>
            <w:shd w:val="clear" w:color="000000" w:fill="FFFFFF"/>
            <w:vAlign w:val="center"/>
          </w:tcPr>
          <w:p w14:paraId="3EF7C224">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6.对比度：≥1200:1</w:t>
            </w:r>
          </w:p>
        </w:tc>
        <w:tc>
          <w:tcPr>
            <w:tcW w:w="1617" w:type="pct"/>
            <w:vMerge w:val="continue"/>
            <w:tcBorders>
              <w:top w:val="nil"/>
              <w:left w:val="single" w:color="auto" w:sz="4" w:space="0"/>
              <w:bottom w:val="single" w:color="000000" w:sz="4" w:space="0"/>
              <w:right w:val="single" w:color="auto" w:sz="4" w:space="0"/>
            </w:tcBorders>
            <w:vAlign w:val="center"/>
          </w:tcPr>
          <w:p w14:paraId="35EB6D05">
            <w:pPr>
              <w:widowControl/>
              <w:jc w:val="left"/>
              <w:rPr>
                <w:rFonts w:cs="宋体" w:asciiTheme="minorEastAsia" w:hAnsiTheme="minorEastAsia" w:eastAsiaTheme="minorEastAsia"/>
                <w:color w:val="000000"/>
                <w:kern w:val="0"/>
                <w:szCs w:val="21"/>
              </w:rPr>
            </w:pPr>
          </w:p>
        </w:tc>
      </w:tr>
      <w:tr w14:paraId="5F782430">
        <w:tblPrEx>
          <w:tblCellMar>
            <w:top w:w="0" w:type="dxa"/>
            <w:left w:w="108" w:type="dxa"/>
            <w:bottom w:w="0" w:type="dxa"/>
            <w:right w:w="108" w:type="dxa"/>
          </w:tblCellMar>
        </w:tblPrEx>
        <w:trPr>
          <w:trHeight w:val="270" w:hRule="atLeast"/>
        </w:trPr>
        <w:tc>
          <w:tcPr>
            <w:tcW w:w="317" w:type="pct"/>
            <w:vMerge w:val="continue"/>
            <w:tcBorders>
              <w:top w:val="nil"/>
              <w:left w:val="single" w:color="auto" w:sz="4" w:space="0"/>
              <w:bottom w:val="single" w:color="auto" w:sz="4" w:space="0"/>
              <w:right w:val="single" w:color="auto" w:sz="4" w:space="0"/>
            </w:tcBorders>
            <w:vAlign w:val="center"/>
          </w:tcPr>
          <w:p w14:paraId="4762FA96">
            <w:pPr>
              <w:widowControl/>
              <w:jc w:val="left"/>
              <w:rPr>
                <w:rFonts w:cs="宋体" w:asciiTheme="minorEastAsia" w:hAnsiTheme="minorEastAsia" w:eastAsiaTheme="minorEastAsia"/>
                <w:b/>
                <w:bCs/>
                <w:color w:val="000000"/>
                <w:kern w:val="0"/>
                <w:szCs w:val="21"/>
              </w:rPr>
            </w:pPr>
          </w:p>
        </w:tc>
        <w:tc>
          <w:tcPr>
            <w:tcW w:w="863" w:type="pct"/>
            <w:vMerge w:val="continue"/>
            <w:tcBorders>
              <w:top w:val="nil"/>
              <w:left w:val="single" w:color="auto" w:sz="4" w:space="0"/>
              <w:bottom w:val="single" w:color="auto" w:sz="4" w:space="0"/>
              <w:right w:val="single" w:color="auto" w:sz="4" w:space="0"/>
            </w:tcBorders>
            <w:vAlign w:val="center"/>
          </w:tcPr>
          <w:p w14:paraId="5A2C4A67">
            <w:pPr>
              <w:widowControl/>
              <w:jc w:val="left"/>
              <w:rPr>
                <w:rFonts w:cs="宋体" w:asciiTheme="minorEastAsia" w:hAnsiTheme="minorEastAsia" w:eastAsiaTheme="minorEastAsia"/>
                <w:b/>
                <w:bCs/>
                <w:color w:val="000000"/>
                <w:kern w:val="0"/>
                <w:szCs w:val="21"/>
              </w:rPr>
            </w:pPr>
          </w:p>
        </w:tc>
        <w:tc>
          <w:tcPr>
            <w:tcW w:w="2202" w:type="pct"/>
            <w:tcBorders>
              <w:top w:val="nil"/>
              <w:left w:val="nil"/>
              <w:bottom w:val="single" w:color="auto" w:sz="4" w:space="0"/>
              <w:right w:val="single" w:color="auto" w:sz="4" w:space="0"/>
            </w:tcBorders>
            <w:shd w:val="clear" w:color="000000" w:fill="FFFFFF"/>
            <w:vAlign w:val="center"/>
          </w:tcPr>
          <w:p w14:paraId="303E689B">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7.色彩覆盖率（色域）≥NTSC72%</w:t>
            </w:r>
          </w:p>
        </w:tc>
        <w:tc>
          <w:tcPr>
            <w:tcW w:w="1617" w:type="pct"/>
            <w:vMerge w:val="continue"/>
            <w:tcBorders>
              <w:top w:val="nil"/>
              <w:left w:val="single" w:color="auto" w:sz="4" w:space="0"/>
              <w:bottom w:val="single" w:color="000000" w:sz="4" w:space="0"/>
              <w:right w:val="single" w:color="auto" w:sz="4" w:space="0"/>
            </w:tcBorders>
            <w:vAlign w:val="center"/>
          </w:tcPr>
          <w:p w14:paraId="21412614">
            <w:pPr>
              <w:widowControl/>
              <w:jc w:val="left"/>
              <w:rPr>
                <w:rFonts w:cs="宋体" w:asciiTheme="minorEastAsia" w:hAnsiTheme="minorEastAsia" w:eastAsiaTheme="minorEastAsia"/>
                <w:color w:val="000000"/>
                <w:kern w:val="0"/>
                <w:szCs w:val="21"/>
              </w:rPr>
            </w:pPr>
          </w:p>
        </w:tc>
      </w:tr>
      <w:tr w14:paraId="78CDA1E5">
        <w:tblPrEx>
          <w:tblCellMar>
            <w:top w:w="0" w:type="dxa"/>
            <w:left w:w="108" w:type="dxa"/>
            <w:bottom w:w="0" w:type="dxa"/>
            <w:right w:w="108" w:type="dxa"/>
          </w:tblCellMar>
        </w:tblPrEx>
        <w:trPr>
          <w:trHeight w:val="270" w:hRule="atLeast"/>
        </w:trPr>
        <w:tc>
          <w:tcPr>
            <w:tcW w:w="317" w:type="pct"/>
            <w:vMerge w:val="restart"/>
            <w:tcBorders>
              <w:top w:val="nil"/>
              <w:left w:val="single" w:color="auto" w:sz="4" w:space="0"/>
              <w:bottom w:val="single" w:color="auto" w:sz="4" w:space="0"/>
              <w:right w:val="single" w:color="auto" w:sz="4" w:space="0"/>
            </w:tcBorders>
            <w:shd w:val="clear" w:color="000000" w:fill="FFFFFF"/>
            <w:vAlign w:val="center"/>
          </w:tcPr>
          <w:p w14:paraId="1067FE1E">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3</w:t>
            </w:r>
          </w:p>
        </w:tc>
        <w:tc>
          <w:tcPr>
            <w:tcW w:w="863" w:type="pct"/>
            <w:vMerge w:val="restart"/>
            <w:tcBorders>
              <w:top w:val="nil"/>
              <w:left w:val="single" w:color="auto" w:sz="4" w:space="0"/>
              <w:bottom w:val="single" w:color="auto" w:sz="4" w:space="0"/>
              <w:right w:val="single" w:color="auto" w:sz="4" w:space="0"/>
            </w:tcBorders>
            <w:shd w:val="clear" w:color="000000" w:fill="FFFFFF"/>
            <w:vAlign w:val="center"/>
          </w:tcPr>
          <w:p w14:paraId="6D681887">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★钢化玻璃</w:t>
            </w:r>
          </w:p>
        </w:tc>
        <w:tc>
          <w:tcPr>
            <w:tcW w:w="2202" w:type="pct"/>
            <w:tcBorders>
              <w:top w:val="nil"/>
              <w:left w:val="nil"/>
              <w:bottom w:val="single" w:color="auto" w:sz="4" w:space="0"/>
              <w:right w:val="single" w:color="auto" w:sz="4" w:space="0"/>
            </w:tcBorders>
            <w:shd w:val="clear" w:color="000000" w:fill="FFFFFF"/>
            <w:vAlign w:val="center"/>
          </w:tcPr>
          <w:p w14:paraId="23E6DEE5">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1.整机采用防眩光、防爆、钢化玻璃。</w:t>
            </w:r>
          </w:p>
        </w:tc>
        <w:tc>
          <w:tcPr>
            <w:tcW w:w="1617" w:type="pct"/>
            <w:vMerge w:val="continue"/>
            <w:tcBorders>
              <w:top w:val="nil"/>
              <w:left w:val="single" w:color="auto" w:sz="4" w:space="0"/>
              <w:bottom w:val="single" w:color="000000" w:sz="4" w:space="0"/>
              <w:right w:val="single" w:color="auto" w:sz="4" w:space="0"/>
            </w:tcBorders>
            <w:vAlign w:val="center"/>
          </w:tcPr>
          <w:p w14:paraId="2EA5C732">
            <w:pPr>
              <w:widowControl/>
              <w:jc w:val="left"/>
              <w:rPr>
                <w:rFonts w:cs="宋体" w:asciiTheme="minorEastAsia" w:hAnsiTheme="minorEastAsia" w:eastAsiaTheme="minorEastAsia"/>
                <w:color w:val="000000"/>
                <w:kern w:val="0"/>
                <w:szCs w:val="21"/>
              </w:rPr>
            </w:pPr>
          </w:p>
        </w:tc>
      </w:tr>
      <w:tr w14:paraId="06A7EB58">
        <w:tblPrEx>
          <w:tblCellMar>
            <w:top w:w="0" w:type="dxa"/>
            <w:left w:w="108" w:type="dxa"/>
            <w:bottom w:w="0" w:type="dxa"/>
            <w:right w:w="108" w:type="dxa"/>
          </w:tblCellMar>
        </w:tblPrEx>
        <w:trPr>
          <w:trHeight w:val="510" w:hRule="atLeast"/>
        </w:trPr>
        <w:tc>
          <w:tcPr>
            <w:tcW w:w="317" w:type="pct"/>
            <w:vMerge w:val="continue"/>
            <w:tcBorders>
              <w:top w:val="nil"/>
              <w:left w:val="single" w:color="auto" w:sz="4" w:space="0"/>
              <w:bottom w:val="single" w:color="auto" w:sz="4" w:space="0"/>
              <w:right w:val="single" w:color="auto" w:sz="4" w:space="0"/>
            </w:tcBorders>
            <w:vAlign w:val="center"/>
          </w:tcPr>
          <w:p w14:paraId="4D82B956">
            <w:pPr>
              <w:widowControl/>
              <w:jc w:val="left"/>
              <w:rPr>
                <w:rFonts w:cs="宋体" w:asciiTheme="minorEastAsia" w:hAnsiTheme="minorEastAsia" w:eastAsiaTheme="minorEastAsia"/>
                <w:b/>
                <w:bCs/>
                <w:color w:val="000000"/>
                <w:kern w:val="0"/>
                <w:szCs w:val="21"/>
              </w:rPr>
            </w:pPr>
          </w:p>
        </w:tc>
        <w:tc>
          <w:tcPr>
            <w:tcW w:w="863" w:type="pct"/>
            <w:vMerge w:val="continue"/>
            <w:tcBorders>
              <w:top w:val="nil"/>
              <w:left w:val="single" w:color="auto" w:sz="4" w:space="0"/>
              <w:bottom w:val="single" w:color="auto" w:sz="4" w:space="0"/>
              <w:right w:val="single" w:color="auto" w:sz="4" w:space="0"/>
            </w:tcBorders>
            <w:vAlign w:val="center"/>
          </w:tcPr>
          <w:p w14:paraId="08B7B543">
            <w:pPr>
              <w:widowControl/>
              <w:jc w:val="left"/>
              <w:rPr>
                <w:rFonts w:cs="宋体" w:asciiTheme="minorEastAsia" w:hAnsiTheme="minorEastAsia" w:eastAsiaTheme="minorEastAsia"/>
                <w:b/>
                <w:bCs/>
                <w:color w:val="000000"/>
                <w:kern w:val="0"/>
                <w:szCs w:val="21"/>
              </w:rPr>
            </w:pPr>
          </w:p>
        </w:tc>
        <w:tc>
          <w:tcPr>
            <w:tcW w:w="2202" w:type="pct"/>
            <w:tcBorders>
              <w:top w:val="nil"/>
              <w:left w:val="nil"/>
              <w:bottom w:val="single" w:color="auto" w:sz="4" w:space="0"/>
              <w:right w:val="single" w:color="auto" w:sz="4" w:space="0"/>
            </w:tcBorders>
            <w:shd w:val="clear" w:color="000000" w:fill="FFFFFF"/>
            <w:vAlign w:val="center"/>
          </w:tcPr>
          <w:p w14:paraId="263D1F8E">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2.玻璃面板硬度等级不低于莫氏7级或表面硬度≥8H。</w:t>
            </w:r>
          </w:p>
        </w:tc>
        <w:tc>
          <w:tcPr>
            <w:tcW w:w="1617" w:type="pct"/>
            <w:vMerge w:val="continue"/>
            <w:tcBorders>
              <w:top w:val="nil"/>
              <w:left w:val="single" w:color="auto" w:sz="4" w:space="0"/>
              <w:bottom w:val="single" w:color="000000" w:sz="4" w:space="0"/>
              <w:right w:val="single" w:color="auto" w:sz="4" w:space="0"/>
            </w:tcBorders>
            <w:vAlign w:val="center"/>
          </w:tcPr>
          <w:p w14:paraId="5D75166D">
            <w:pPr>
              <w:widowControl/>
              <w:jc w:val="left"/>
              <w:rPr>
                <w:rFonts w:cs="宋体" w:asciiTheme="minorEastAsia" w:hAnsiTheme="minorEastAsia" w:eastAsiaTheme="minorEastAsia"/>
                <w:color w:val="000000"/>
                <w:kern w:val="0"/>
                <w:szCs w:val="21"/>
              </w:rPr>
            </w:pPr>
          </w:p>
        </w:tc>
      </w:tr>
      <w:tr w14:paraId="1D17FCD2">
        <w:tblPrEx>
          <w:tblCellMar>
            <w:top w:w="0" w:type="dxa"/>
            <w:left w:w="108" w:type="dxa"/>
            <w:bottom w:w="0" w:type="dxa"/>
            <w:right w:w="108" w:type="dxa"/>
          </w:tblCellMar>
        </w:tblPrEx>
        <w:trPr>
          <w:trHeight w:val="510" w:hRule="atLeast"/>
        </w:trPr>
        <w:tc>
          <w:tcPr>
            <w:tcW w:w="317" w:type="pct"/>
            <w:tcBorders>
              <w:top w:val="nil"/>
              <w:left w:val="single" w:color="auto" w:sz="4" w:space="0"/>
              <w:bottom w:val="single" w:color="auto" w:sz="4" w:space="0"/>
              <w:right w:val="single" w:color="auto" w:sz="4" w:space="0"/>
            </w:tcBorders>
            <w:shd w:val="clear" w:color="000000" w:fill="FFFFFF"/>
            <w:vAlign w:val="center"/>
          </w:tcPr>
          <w:p w14:paraId="4263FDCB">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4</w:t>
            </w:r>
          </w:p>
        </w:tc>
        <w:tc>
          <w:tcPr>
            <w:tcW w:w="863" w:type="pct"/>
            <w:tcBorders>
              <w:top w:val="nil"/>
              <w:left w:val="nil"/>
              <w:bottom w:val="single" w:color="auto" w:sz="4" w:space="0"/>
              <w:right w:val="single" w:color="auto" w:sz="4" w:space="0"/>
            </w:tcBorders>
            <w:shd w:val="clear" w:color="000000" w:fill="FFFFFF"/>
            <w:vAlign w:val="center"/>
          </w:tcPr>
          <w:p w14:paraId="497B1347">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★触控点数</w:t>
            </w:r>
          </w:p>
        </w:tc>
        <w:tc>
          <w:tcPr>
            <w:tcW w:w="2202" w:type="pct"/>
            <w:tcBorders>
              <w:top w:val="nil"/>
              <w:left w:val="nil"/>
              <w:bottom w:val="single" w:color="auto" w:sz="4" w:space="0"/>
              <w:right w:val="single" w:color="auto" w:sz="4" w:space="0"/>
            </w:tcBorders>
            <w:shd w:val="clear" w:color="000000" w:fill="FFFFFF"/>
            <w:vAlign w:val="center"/>
          </w:tcPr>
          <w:p w14:paraId="5054420C">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整机系统和 Windows系统均可支持20点及以上。</w:t>
            </w:r>
          </w:p>
        </w:tc>
        <w:tc>
          <w:tcPr>
            <w:tcW w:w="1617" w:type="pct"/>
            <w:vMerge w:val="continue"/>
            <w:tcBorders>
              <w:top w:val="nil"/>
              <w:left w:val="single" w:color="auto" w:sz="4" w:space="0"/>
              <w:bottom w:val="single" w:color="000000" w:sz="4" w:space="0"/>
              <w:right w:val="single" w:color="auto" w:sz="4" w:space="0"/>
            </w:tcBorders>
            <w:vAlign w:val="center"/>
          </w:tcPr>
          <w:p w14:paraId="701C3322">
            <w:pPr>
              <w:widowControl/>
              <w:jc w:val="left"/>
              <w:rPr>
                <w:rFonts w:cs="宋体" w:asciiTheme="minorEastAsia" w:hAnsiTheme="minorEastAsia" w:eastAsiaTheme="minorEastAsia"/>
                <w:color w:val="000000"/>
                <w:kern w:val="0"/>
                <w:szCs w:val="21"/>
              </w:rPr>
            </w:pPr>
          </w:p>
        </w:tc>
      </w:tr>
      <w:tr w14:paraId="702E939A">
        <w:tblPrEx>
          <w:tblCellMar>
            <w:top w:w="0" w:type="dxa"/>
            <w:left w:w="108" w:type="dxa"/>
            <w:bottom w:w="0" w:type="dxa"/>
            <w:right w:w="108" w:type="dxa"/>
          </w:tblCellMar>
        </w:tblPrEx>
        <w:trPr>
          <w:trHeight w:val="270" w:hRule="atLeast"/>
        </w:trPr>
        <w:tc>
          <w:tcPr>
            <w:tcW w:w="317" w:type="pct"/>
            <w:tcBorders>
              <w:top w:val="nil"/>
              <w:left w:val="single" w:color="auto" w:sz="4" w:space="0"/>
              <w:bottom w:val="single" w:color="auto" w:sz="4" w:space="0"/>
              <w:right w:val="single" w:color="auto" w:sz="4" w:space="0"/>
            </w:tcBorders>
            <w:shd w:val="clear" w:color="000000" w:fill="FFFFFF"/>
            <w:vAlign w:val="center"/>
          </w:tcPr>
          <w:p w14:paraId="5B371B08">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5</w:t>
            </w:r>
          </w:p>
        </w:tc>
        <w:tc>
          <w:tcPr>
            <w:tcW w:w="863" w:type="pct"/>
            <w:tcBorders>
              <w:top w:val="nil"/>
              <w:left w:val="nil"/>
              <w:bottom w:val="single" w:color="auto" w:sz="4" w:space="0"/>
              <w:right w:val="single" w:color="auto" w:sz="4" w:space="0"/>
            </w:tcBorders>
            <w:shd w:val="clear" w:color="000000" w:fill="FFFFFF"/>
            <w:vAlign w:val="center"/>
          </w:tcPr>
          <w:p w14:paraId="2CDCDD33">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★书写延时</w:t>
            </w:r>
          </w:p>
        </w:tc>
        <w:tc>
          <w:tcPr>
            <w:tcW w:w="2202" w:type="pct"/>
            <w:tcBorders>
              <w:top w:val="nil"/>
              <w:left w:val="nil"/>
              <w:bottom w:val="single" w:color="auto" w:sz="4" w:space="0"/>
              <w:right w:val="single" w:color="auto" w:sz="4" w:space="0"/>
            </w:tcBorders>
            <w:shd w:val="clear" w:color="000000" w:fill="FFFFFF"/>
            <w:vAlign w:val="center"/>
          </w:tcPr>
          <w:p w14:paraId="3A14D8E0">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整机系统支持书写延迟≤45ms。</w:t>
            </w:r>
          </w:p>
        </w:tc>
        <w:tc>
          <w:tcPr>
            <w:tcW w:w="1617" w:type="pct"/>
            <w:vMerge w:val="continue"/>
            <w:tcBorders>
              <w:top w:val="nil"/>
              <w:left w:val="single" w:color="auto" w:sz="4" w:space="0"/>
              <w:bottom w:val="single" w:color="000000" w:sz="4" w:space="0"/>
              <w:right w:val="single" w:color="auto" w:sz="4" w:space="0"/>
            </w:tcBorders>
            <w:vAlign w:val="center"/>
          </w:tcPr>
          <w:p w14:paraId="7C6B9497">
            <w:pPr>
              <w:widowControl/>
              <w:jc w:val="left"/>
              <w:rPr>
                <w:rFonts w:cs="宋体" w:asciiTheme="minorEastAsia" w:hAnsiTheme="minorEastAsia" w:eastAsiaTheme="minorEastAsia"/>
                <w:color w:val="000000"/>
                <w:kern w:val="0"/>
                <w:szCs w:val="21"/>
              </w:rPr>
            </w:pPr>
          </w:p>
        </w:tc>
      </w:tr>
      <w:tr w14:paraId="5617BCB4">
        <w:tblPrEx>
          <w:tblCellMar>
            <w:top w:w="0" w:type="dxa"/>
            <w:left w:w="108" w:type="dxa"/>
            <w:bottom w:w="0" w:type="dxa"/>
            <w:right w:w="108" w:type="dxa"/>
          </w:tblCellMar>
        </w:tblPrEx>
        <w:trPr>
          <w:trHeight w:val="510" w:hRule="atLeast"/>
        </w:trPr>
        <w:tc>
          <w:tcPr>
            <w:tcW w:w="317" w:type="pct"/>
            <w:tcBorders>
              <w:top w:val="nil"/>
              <w:left w:val="single" w:color="auto" w:sz="4" w:space="0"/>
              <w:bottom w:val="single" w:color="auto" w:sz="4" w:space="0"/>
              <w:right w:val="single" w:color="auto" w:sz="4" w:space="0"/>
            </w:tcBorders>
            <w:shd w:val="clear" w:color="000000" w:fill="FFFFFF"/>
            <w:vAlign w:val="center"/>
          </w:tcPr>
          <w:p w14:paraId="703B76DA">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6</w:t>
            </w:r>
          </w:p>
        </w:tc>
        <w:tc>
          <w:tcPr>
            <w:tcW w:w="863" w:type="pct"/>
            <w:tcBorders>
              <w:top w:val="nil"/>
              <w:left w:val="nil"/>
              <w:bottom w:val="single" w:color="auto" w:sz="4" w:space="0"/>
              <w:right w:val="single" w:color="auto" w:sz="4" w:space="0"/>
            </w:tcBorders>
            <w:shd w:val="clear" w:color="000000" w:fill="FFFFFF"/>
            <w:vAlign w:val="center"/>
          </w:tcPr>
          <w:p w14:paraId="05C4D461">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★任意信号源通道快捷菜单</w:t>
            </w:r>
          </w:p>
        </w:tc>
        <w:tc>
          <w:tcPr>
            <w:tcW w:w="2202" w:type="pct"/>
            <w:tcBorders>
              <w:top w:val="nil"/>
              <w:left w:val="nil"/>
              <w:bottom w:val="single" w:color="auto" w:sz="4" w:space="0"/>
              <w:right w:val="single" w:color="auto" w:sz="4" w:space="0"/>
            </w:tcBorders>
            <w:shd w:val="clear" w:color="000000" w:fill="FFFFFF"/>
            <w:vAlign w:val="center"/>
          </w:tcPr>
          <w:p w14:paraId="4C2A90AC">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任意信号源通道下，都可调出快捷菜单，菜单含小工具、快捷设置、亮度/音量调节。</w:t>
            </w:r>
          </w:p>
        </w:tc>
        <w:tc>
          <w:tcPr>
            <w:tcW w:w="1617" w:type="pct"/>
            <w:vMerge w:val="continue"/>
            <w:tcBorders>
              <w:top w:val="nil"/>
              <w:left w:val="single" w:color="auto" w:sz="4" w:space="0"/>
              <w:bottom w:val="single" w:color="000000" w:sz="4" w:space="0"/>
              <w:right w:val="single" w:color="auto" w:sz="4" w:space="0"/>
            </w:tcBorders>
            <w:vAlign w:val="center"/>
          </w:tcPr>
          <w:p w14:paraId="7E3F3AF2">
            <w:pPr>
              <w:widowControl/>
              <w:jc w:val="left"/>
              <w:rPr>
                <w:rFonts w:cs="宋体" w:asciiTheme="minorEastAsia" w:hAnsiTheme="minorEastAsia" w:eastAsiaTheme="minorEastAsia"/>
                <w:color w:val="000000"/>
                <w:kern w:val="0"/>
                <w:szCs w:val="21"/>
              </w:rPr>
            </w:pPr>
          </w:p>
        </w:tc>
      </w:tr>
      <w:tr w14:paraId="09E0FA95">
        <w:tblPrEx>
          <w:tblCellMar>
            <w:top w:w="0" w:type="dxa"/>
            <w:left w:w="108" w:type="dxa"/>
            <w:bottom w:w="0" w:type="dxa"/>
            <w:right w:w="108" w:type="dxa"/>
          </w:tblCellMar>
        </w:tblPrEx>
        <w:trPr>
          <w:trHeight w:val="600" w:hRule="atLeast"/>
        </w:trPr>
        <w:tc>
          <w:tcPr>
            <w:tcW w:w="317" w:type="pct"/>
            <w:vMerge w:val="restart"/>
            <w:tcBorders>
              <w:top w:val="nil"/>
              <w:left w:val="single" w:color="auto" w:sz="4" w:space="0"/>
              <w:bottom w:val="single" w:color="auto" w:sz="4" w:space="0"/>
              <w:right w:val="single" w:color="auto" w:sz="4" w:space="0"/>
            </w:tcBorders>
            <w:shd w:val="clear" w:color="000000" w:fill="FFFFFF"/>
            <w:vAlign w:val="center"/>
          </w:tcPr>
          <w:p w14:paraId="649F567F">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7</w:t>
            </w:r>
          </w:p>
        </w:tc>
        <w:tc>
          <w:tcPr>
            <w:tcW w:w="863" w:type="pct"/>
            <w:vMerge w:val="restart"/>
            <w:tcBorders>
              <w:top w:val="nil"/>
              <w:left w:val="single" w:color="auto" w:sz="4" w:space="0"/>
              <w:bottom w:val="single" w:color="auto" w:sz="4" w:space="0"/>
              <w:right w:val="single" w:color="auto" w:sz="4" w:space="0"/>
            </w:tcBorders>
            <w:shd w:val="clear" w:color="000000" w:fill="FFFFFF"/>
            <w:vAlign w:val="center"/>
          </w:tcPr>
          <w:p w14:paraId="3A28439F">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屏幕护眼</w:t>
            </w:r>
          </w:p>
        </w:tc>
        <w:tc>
          <w:tcPr>
            <w:tcW w:w="3819" w:type="pct"/>
            <w:gridSpan w:val="2"/>
            <w:tcBorders>
              <w:top w:val="single" w:color="auto" w:sz="4" w:space="0"/>
              <w:left w:val="nil"/>
              <w:bottom w:val="single" w:color="auto" w:sz="4" w:space="0"/>
              <w:right w:val="single" w:color="auto" w:sz="4" w:space="0"/>
            </w:tcBorders>
            <w:shd w:val="clear" w:color="000000" w:fill="FFFFFF"/>
            <w:vAlign w:val="center"/>
          </w:tcPr>
          <w:p w14:paraId="723D4997">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符合《GB 40070-2021儿童青少年学习用品近视防控卫生要求》中关于教学多媒体产品显示技术要求。</w:t>
            </w:r>
          </w:p>
        </w:tc>
      </w:tr>
      <w:tr w14:paraId="507E2CF2">
        <w:tblPrEx>
          <w:tblCellMar>
            <w:top w:w="0" w:type="dxa"/>
            <w:left w:w="108" w:type="dxa"/>
            <w:bottom w:w="0" w:type="dxa"/>
            <w:right w:w="108" w:type="dxa"/>
          </w:tblCellMar>
        </w:tblPrEx>
        <w:trPr>
          <w:trHeight w:val="525" w:hRule="atLeast"/>
        </w:trPr>
        <w:tc>
          <w:tcPr>
            <w:tcW w:w="317" w:type="pct"/>
            <w:vMerge w:val="continue"/>
            <w:tcBorders>
              <w:top w:val="nil"/>
              <w:left w:val="single" w:color="auto" w:sz="4" w:space="0"/>
              <w:bottom w:val="single" w:color="auto" w:sz="4" w:space="0"/>
              <w:right w:val="single" w:color="auto" w:sz="4" w:space="0"/>
            </w:tcBorders>
            <w:vAlign w:val="center"/>
          </w:tcPr>
          <w:p w14:paraId="0B7F35D5">
            <w:pPr>
              <w:widowControl/>
              <w:jc w:val="left"/>
              <w:rPr>
                <w:rFonts w:cs="宋体" w:asciiTheme="minorEastAsia" w:hAnsiTheme="minorEastAsia" w:eastAsiaTheme="minorEastAsia"/>
                <w:b/>
                <w:bCs/>
                <w:color w:val="000000"/>
                <w:kern w:val="0"/>
                <w:szCs w:val="21"/>
              </w:rPr>
            </w:pPr>
          </w:p>
        </w:tc>
        <w:tc>
          <w:tcPr>
            <w:tcW w:w="863" w:type="pct"/>
            <w:vMerge w:val="continue"/>
            <w:tcBorders>
              <w:top w:val="nil"/>
              <w:left w:val="single" w:color="auto" w:sz="4" w:space="0"/>
              <w:bottom w:val="single" w:color="auto" w:sz="4" w:space="0"/>
              <w:right w:val="single" w:color="auto" w:sz="4" w:space="0"/>
            </w:tcBorders>
            <w:vAlign w:val="center"/>
          </w:tcPr>
          <w:p w14:paraId="4DC9D32E">
            <w:pPr>
              <w:widowControl/>
              <w:jc w:val="left"/>
              <w:rPr>
                <w:rFonts w:cs="宋体" w:asciiTheme="minorEastAsia" w:hAnsiTheme="minorEastAsia" w:eastAsiaTheme="minorEastAsia"/>
                <w:color w:val="000000"/>
                <w:kern w:val="0"/>
                <w:szCs w:val="21"/>
              </w:rPr>
            </w:pPr>
          </w:p>
        </w:tc>
        <w:tc>
          <w:tcPr>
            <w:tcW w:w="3819" w:type="pct"/>
            <w:gridSpan w:val="2"/>
            <w:tcBorders>
              <w:top w:val="single" w:color="auto" w:sz="4" w:space="0"/>
              <w:left w:val="nil"/>
              <w:bottom w:val="single" w:color="auto" w:sz="4" w:space="0"/>
              <w:right w:val="single" w:color="auto" w:sz="4" w:space="0"/>
            </w:tcBorders>
            <w:shd w:val="clear" w:color="000000" w:fill="FFFFFF"/>
            <w:vAlign w:val="center"/>
          </w:tcPr>
          <w:p w14:paraId="3F0B93BF">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通过由中国标准化研究院制定的视觉舒适度（VICO）评价体系测试，并达到视觉舒适度A级。</w:t>
            </w:r>
          </w:p>
        </w:tc>
      </w:tr>
      <w:tr w14:paraId="6CB0B076">
        <w:trPr>
          <w:trHeight w:val="540" w:hRule="atLeast"/>
        </w:trPr>
        <w:tc>
          <w:tcPr>
            <w:tcW w:w="317" w:type="pct"/>
            <w:tcBorders>
              <w:top w:val="nil"/>
              <w:left w:val="single" w:color="auto" w:sz="4" w:space="0"/>
              <w:bottom w:val="single" w:color="auto" w:sz="4" w:space="0"/>
              <w:right w:val="single" w:color="auto" w:sz="4" w:space="0"/>
            </w:tcBorders>
            <w:shd w:val="clear" w:color="000000" w:fill="FFFFFF"/>
            <w:vAlign w:val="center"/>
          </w:tcPr>
          <w:p w14:paraId="1F074C4D">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8</w:t>
            </w:r>
          </w:p>
        </w:tc>
        <w:tc>
          <w:tcPr>
            <w:tcW w:w="863" w:type="pct"/>
            <w:tcBorders>
              <w:top w:val="nil"/>
              <w:left w:val="nil"/>
              <w:bottom w:val="single" w:color="auto" w:sz="4" w:space="0"/>
              <w:right w:val="single" w:color="auto" w:sz="4" w:space="0"/>
            </w:tcBorders>
            <w:shd w:val="clear" w:color="000000" w:fill="FFFFFF"/>
            <w:vAlign w:val="center"/>
          </w:tcPr>
          <w:p w14:paraId="25B32F37">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★贴合方式</w:t>
            </w:r>
          </w:p>
        </w:tc>
        <w:tc>
          <w:tcPr>
            <w:tcW w:w="2202" w:type="pct"/>
            <w:tcBorders>
              <w:top w:val="nil"/>
              <w:left w:val="nil"/>
              <w:bottom w:val="single" w:color="auto" w:sz="4" w:space="0"/>
              <w:right w:val="single" w:color="auto" w:sz="4" w:space="0"/>
            </w:tcBorders>
            <w:shd w:val="clear" w:color="000000" w:fill="FFFFFF"/>
            <w:vAlign w:val="center"/>
          </w:tcPr>
          <w:p w14:paraId="4EC54C82">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整机液晶面板与防护钢化玻璃零贴合或全贴合设计。</w:t>
            </w:r>
          </w:p>
        </w:tc>
        <w:tc>
          <w:tcPr>
            <w:tcW w:w="1617" w:type="pct"/>
            <w:tcBorders>
              <w:top w:val="nil"/>
              <w:left w:val="nil"/>
              <w:bottom w:val="single" w:color="auto" w:sz="4" w:space="0"/>
              <w:right w:val="single" w:color="auto" w:sz="4" w:space="0"/>
            </w:tcBorders>
            <w:shd w:val="clear" w:color="auto" w:fill="auto"/>
            <w:vAlign w:val="center"/>
          </w:tcPr>
          <w:p w14:paraId="6E82BDD9">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提供加盖制造商公章的技术参数响应表或官网截图证明文件。</w:t>
            </w:r>
          </w:p>
        </w:tc>
      </w:tr>
      <w:tr w14:paraId="1A94ACFE">
        <w:tblPrEx>
          <w:tblCellMar>
            <w:top w:w="0" w:type="dxa"/>
            <w:left w:w="108" w:type="dxa"/>
            <w:bottom w:w="0" w:type="dxa"/>
            <w:right w:w="108" w:type="dxa"/>
          </w:tblCellMar>
        </w:tblPrEx>
        <w:trPr>
          <w:trHeight w:val="540" w:hRule="atLeast"/>
        </w:trPr>
        <w:tc>
          <w:tcPr>
            <w:tcW w:w="317" w:type="pct"/>
            <w:tcBorders>
              <w:top w:val="nil"/>
              <w:left w:val="single" w:color="auto" w:sz="4" w:space="0"/>
              <w:bottom w:val="single" w:color="auto" w:sz="4" w:space="0"/>
              <w:right w:val="single" w:color="auto" w:sz="4" w:space="0"/>
            </w:tcBorders>
            <w:shd w:val="clear" w:color="000000" w:fill="FFFFFF"/>
            <w:vAlign w:val="center"/>
          </w:tcPr>
          <w:p w14:paraId="37072AB3">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9</w:t>
            </w:r>
          </w:p>
        </w:tc>
        <w:tc>
          <w:tcPr>
            <w:tcW w:w="863" w:type="pct"/>
            <w:tcBorders>
              <w:top w:val="nil"/>
              <w:left w:val="nil"/>
              <w:bottom w:val="single" w:color="auto" w:sz="4" w:space="0"/>
              <w:right w:val="single" w:color="auto" w:sz="4" w:space="0"/>
            </w:tcBorders>
            <w:shd w:val="clear" w:color="000000" w:fill="FFFFFF"/>
            <w:vAlign w:val="center"/>
          </w:tcPr>
          <w:p w14:paraId="277F5B64">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★触控技术</w:t>
            </w:r>
          </w:p>
        </w:tc>
        <w:tc>
          <w:tcPr>
            <w:tcW w:w="2202" w:type="pct"/>
            <w:tcBorders>
              <w:top w:val="nil"/>
              <w:left w:val="nil"/>
              <w:bottom w:val="single" w:color="auto" w:sz="4" w:space="0"/>
              <w:right w:val="single" w:color="auto" w:sz="4" w:space="0"/>
            </w:tcBorders>
            <w:shd w:val="clear" w:color="000000" w:fill="FFFFFF"/>
            <w:vAlign w:val="center"/>
          </w:tcPr>
          <w:p w14:paraId="3AB158B8">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红外触控技术。</w:t>
            </w:r>
          </w:p>
        </w:tc>
        <w:tc>
          <w:tcPr>
            <w:tcW w:w="1617" w:type="pct"/>
            <w:tcBorders>
              <w:top w:val="nil"/>
              <w:left w:val="nil"/>
              <w:bottom w:val="single" w:color="auto" w:sz="4" w:space="0"/>
              <w:right w:val="single" w:color="auto" w:sz="4" w:space="0"/>
            </w:tcBorders>
            <w:shd w:val="clear" w:color="auto" w:fill="auto"/>
            <w:vAlign w:val="center"/>
          </w:tcPr>
          <w:p w14:paraId="5068AAF6">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提供加盖制造商公章的技术参数响应表或官网截图证明文件。</w:t>
            </w:r>
          </w:p>
        </w:tc>
      </w:tr>
      <w:tr w14:paraId="35920E68">
        <w:tblPrEx>
          <w:tblCellMar>
            <w:top w:w="0" w:type="dxa"/>
            <w:left w:w="108" w:type="dxa"/>
            <w:bottom w:w="0" w:type="dxa"/>
            <w:right w:w="108" w:type="dxa"/>
          </w:tblCellMar>
        </w:tblPrEx>
        <w:trPr>
          <w:trHeight w:val="270" w:hRule="atLeast"/>
        </w:trPr>
        <w:tc>
          <w:tcPr>
            <w:tcW w:w="317" w:type="pct"/>
            <w:vMerge w:val="restart"/>
            <w:tcBorders>
              <w:top w:val="nil"/>
              <w:left w:val="single" w:color="auto" w:sz="4" w:space="0"/>
              <w:bottom w:val="single" w:color="auto" w:sz="4" w:space="0"/>
              <w:right w:val="single" w:color="auto" w:sz="4" w:space="0"/>
            </w:tcBorders>
            <w:shd w:val="clear" w:color="000000" w:fill="FFFFFF"/>
            <w:vAlign w:val="center"/>
          </w:tcPr>
          <w:p w14:paraId="483BEBBD">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10</w:t>
            </w:r>
          </w:p>
        </w:tc>
        <w:tc>
          <w:tcPr>
            <w:tcW w:w="863" w:type="pct"/>
            <w:vMerge w:val="restart"/>
            <w:tcBorders>
              <w:top w:val="nil"/>
              <w:left w:val="single" w:color="auto" w:sz="4" w:space="0"/>
              <w:bottom w:val="single" w:color="auto" w:sz="4" w:space="0"/>
              <w:right w:val="single" w:color="auto" w:sz="4" w:space="0"/>
            </w:tcBorders>
            <w:shd w:val="clear" w:color="000000" w:fill="FFFFFF"/>
            <w:vAlign w:val="center"/>
          </w:tcPr>
          <w:p w14:paraId="43D164AC">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★整机系统配置</w:t>
            </w:r>
          </w:p>
        </w:tc>
        <w:tc>
          <w:tcPr>
            <w:tcW w:w="2202" w:type="pct"/>
            <w:tcBorders>
              <w:top w:val="nil"/>
              <w:left w:val="nil"/>
              <w:bottom w:val="single" w:color="auto" w:sz="4" w:space="0"/>
              <w:right w:val="single" w:color="auto" w:sz="4" w:space="0"/>
            </w:tcBorders>
            <w:shd w:val="clear" w:color="000000" w:fill="FFFFFF"/>
            <w:vAlign w:val="center"/>
          </w:tcPr>
          <w:p w14:paraId="419E428A">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1.整机CPU物理核心数≥4</w:t>
            </w:r>
          </w:p>
        </w:tc>
        <w:tc>
          <w:tcPr>
            <w:tcW w:w="1617" w:type="pct"/>
            <w:vMerge w:val="restart"/>
            <w:tcBorders>
              <w:top w:val="nil"/>
              <w:left w:val="single" w:color="auto" w:sz="4" w:space="0"/>
              <w:bottom w:val="single" w:color="000000" w:sz="4" w:space="0"/>
              <w:right w:val="single" w:color="auto" w:sz="4" w:space="0"/>
            </w:tcBorders>
            <w:shd w:val="clear" w:color="auto" w:fill="auto"/>
            <w:vAlign w:val="center"/>
          </w:tcPr>
          <w:p w14:paraId="06F562FC">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提供加盖制造商公章的技术参数响应表或官网截图证明文件。</w:t>
            </w:r>
          </w:p>
        </w:tc>
      </w:tr>
      <w:tr w14:paraId="6E540FC2">
        <w:tblPrEx>
          <w:tblCellMar>
            <w:top w:w="0" w:type="dxa"/>
            <w:left w:w="108" w:type="dxa"/>
            <w:bottom w:w="0" w:type="dxa"/>
            <w:right w:w="108" w:type="dxa"/>
          </w:tblCellMar>
        </w:tblPrEx>
        <w:trPr>
          <w:trHeight w:val="270" w:hRule="atLeast"/>
        </w:trPr>
        <w:tc>
          <w:tcPr>
            <w:tcW w:w="317" w:type="pct"/>
            <w:vMerge w:val="continue"/>
            <w:tcBorders>
              <w:top w:val="nil"/>
              <w:left w:val="single" w:color="auto" w:sz="4" w:space="0"/>
              <w:bottom w:val="single" w:color="auto" w:sz="4" w:space="0"/>
              <w:right w:val="single" w:color="auto" w:sz="4" w:space="0"/>
            </w:tcBorders>
            <w:vAlign w:val="center"/>
          </w:tcPr>
          <w:p w14:paraId="38D5CAC5">
            <w:pPr>
              <w:widowControl/>
              <w:jc w:val="left"/>
              <w:rPr>
                <w:rFonts w:cs="宋体" w:asciiTheme="minorEastAsia" w:hAnsiTheme="minorEastAsia" w:eastAsiaTheme="minorEastAsia"/>
                <w:b/>
                <w:bCs/>
                <w:color w:val="000000"/>
                <w:kern w:val="0"/>
                <w:szCs w:val="21"/>
              </w:rPr>
            </w:pPr>
          </w:p>
        </w:tc>
        <w:tc>
          <w:tcPr>
            <w:tcW w:w="863" w:type="pct"/>
            <w:vMerge w:val="continue"/>
            <w:tcBorders>
              <w:top w:val="nil"/>
              <w:left w:val="single" w:color="auto" w:sz="4" w:space="0"/>
              <w:bottom w:val="single" w:color="auto" w:sz="4" w:space="0"/>
              <w:right w:val="single" w:color="auto" w:sz="4" w:space="0"/>
            </w:tcBorders>
            <w:vAlign w:val="center"/>
          </w:tcPr>
          <w:p w14:paraId="09645A8D">
            <w:pPr>
              <w:widowControl/>
              <w:jc w:val="left"/>
              <w:rPr>
                <w:rFonts w:cs="宋体" w:asciiTheme="minorEastAsia" w:hAnsiTheme="minorEastAsia" w:eastAsiaTheme="minorEastAsia"/>
                <w:b/>
                <w:bCs/>
                <w:color w:val="000000"/>
                <w:kern w:val="0"/>
                <w:szCs w:val="21"/>
              </w:rPr>
            </w:pPr>
          </w:p>
        </w:tc>
        <w:tc>
          <w:tcPr>
            <w:tcW w:w="2202" w:type="pct"/>
            <w:tcBorders>
              <w:top w:val="nil"/>
              <w:left w:val="nil"/>
              <w:bottom w:val="single" w:color="auto" w:sz="4" w:space="0"/>
              <w:right w:val="single" w:color="auto" w:sz="4" w:space="0"/>
            </w:tcBorders>
            <w:shd w:val="clear" w:color="000000" w:fill="FFFFFF"/>
            <w:vAlign w:val="center"/>
          </w:tcPr>
          <w:p w14:paraId="2094DF08">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2.内存≥2GB</w:t>
            </w:r>
          </w:p>
        </w:tc>
        <w:tc>
          <w:tcPr>
            <w:tcW w:w="1617" w:type="pct"/>
            <w:vMerge w:val="continue"/>
            <w:tcBorders>
              <w:top w:val="nil"/>
              <w:left w:val="single" w:color="auto" w:sz="4" w:space="0"/>
              <w:bottom w:val="single" w:color="000000" w:sz="4" w:space="0"/>
              <w:right w:val="single" w:color="auto" w:sz="4" w:space="0"/>
            </w:tcBorders>
            <w:vAlign w:val="center"/>
          </w:tcPr>
          <w:p w14:paraId="05F24A95">
            <w:pPr>
              <w:widowControl/>
              <w:jc w:val="left"/>
              <w:rPr>
                <w:rFonts w:cs="宋体" w:asciiTheme="minorEastAsia" w:hAnsiTheme="minorEastAsia" w:eastAsiaTheme="minorEastAsia"/>
                <w:color w:val="000000"/>
                <w:kern w:val="0"/>
                <w:szCs w:val="21"/>
              </w:rPr>
            </w:pPr>
          </w:p>
        </w:tc>
      </w:tr>
      <w:tr w14:paraId="2BF57095">
        <w:tblPrEx>
          <w:tblCellMar>
            <w:top w:w="0" w:type="dxa"/>
            <w:left w:w="108" w:type="dxa"/>
            <w:bottom w:w="0" w:type="dxa"/>
            <w:right w:w="108" w:type="dxa"/>
          </w:tblCellMar>
        </w:tblPrEx>
        <w:trPr>
          <w:trHeight w:val="270" w:hRule="atLeast"/>
        </w:trPr>
        <w:tc>
          <w:tcPr>
            <w:tcW w:w="317" w:type="pct"/>
            <w:vMerge w:val="continue"/>
            <w:tcBorders>
              <w:top w:val="nil"/>
              <w:left w:val="single" w:color="auto" w:sz="4" w:space="0"/>
              <w:bottom w:val="single" w:color="auto" w:sz="4" w:space="0"/>
              <w:right w:val="single" w:color="auto" w:sz="4" w:space="0"/>
            </w:tcBorders>
            <w:vAlign w:val="center"/>
          </w:tcPr>
          <w:p w14:paraId="3611C1DD">
            <w:pPr>
              <w:widowControl/>
              <w:jc w:val="left"/>
              <w:rPr>
                <w:rFonts w:cs="宋体" w:asciiTheme="minorEastAsia" w:hAnsiTheme="minorEastAsia" w:eastAsiaTheme="minorEastAsia"/>
                <w:b/>
                <w:bCs/>
                <w:color w:val="000000"/>
                <w:kern w:val="0"/>
                <w:szCs w:val="21"/>
              </w:rPr>
            </w:pPr>
          </w:p>
        </w:tc>
        <w:tc>
          <w:tcPr>
            <w:tcW w:w="863" w:type="pct"/>
            <w:vMerge w:val="continue"/>
            <w:tcBorders>
              <w:top w:val="nil"/>
              <w:left w:val="single" w:color="auto" w:sz="4" w:space="0"/>
              <w:bottom w:val="single" w:color="auto" w:sz="4" w:space="0"/>
              <w:right w:val="single" w:color="auto" w:sz="4" w:space="0"/>
            </w:tcBorders>
            <w:vAlign w:val="center"/>
          </w:tcPr>
          <w:p w14:paraId="727DB885">
            <w:pPr>
              <w:widowControl/>
              <w:jc w:val="left"/>
              <w:rPr>
                <w:rFonts w:cs="宋体" w:asciiTheme="minorEastAsia" w:hAnsiTheme="minorEastAsia" w:eastAsiaTheme="minorEastAsia"/>
                <w:b/>
                <w:bCs/>
                <w:color w:val="000000"/>
                <w:kern w:val="0"/>
                <w:szCs w:val="21"/>
              </w:rPr>
            </w:pPr>
          </w:p>
        </w:tc>
        <w:tc>
          <w:tcPr>
            <w:tcW w:w="2202" w:type="pct"/>
            <w:tcBorders>
              <w:top w:val="nil"/>
              <w:left w:val="nil"/>
              <w:bottom w:val="single" w:color="auto" w:sz="4" w:space="0"/>
              <w:right w:val="single" w:color="auto" w:sz="4" w:space="0"/>
            </w:tcBorders>
            <w:shd w:val="clear" w:color="000000" w:fill="FFFFFF"/>
            <w:vAlign w:val="center"/>
          </w:tcPr>
          <w:p w14:paraId="3D8055BD">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3.存储空间≥8GB</w:t>
            </w:r>
          </w:p>
        </w:tc>
        <w:tc>
          <w:tcPr>
            <w:tcW w:w="1617" w:type="pct"/>
            <w:vMerge w:val="continue"/>
            <w:tcBorders>
              <w:top w:val="nil"/>
              <w:left w:val="single" w:color="auto" w:sz="4" w:space="0"/>
              <w:bottom w:val="single" w:color="000000" w:sz="4" w:space="0"/>
              <w:right w:val="single" w:color="auto" w:sz="4" w:space="0"/>
            </w:tcBorders>
            <w:vAlign w:val="center"/>
          </w:tcPr>
          <w:p w14:paraId="7B407DE3">
            <w:pPr>
              <w:widowControl/>
              <w:jc w:val="left"/>
              <w:rPr>
                <w:rFonts w:cs="宋体" w:asciiTheme="minorEastAsia" w:hAnsiTheme="minorEastAsia" w:eastAsiaTheme="minorEastAsia"/>
                <w:color w:val="000000"/>
                <w:kern w:val="0"/>
                <w:szCs w:val="21"/>
              </w:rPr>
            </w:pPr>
          </w:p>
        </w:tc>
      </w:tr>
      <w:tr w14:paraId="6E32B5AD">
        <w:tblPrEx>
          <w:tblCellMar>
            <w:top w:w="0" w:type="dxa"/>
            <w:left w:w="108" w:type="dxa"/>
            <w:bottom w:w="0" w:type="dxa"/>
            <w:right w:w="108" w:type="dxa"/>
          </w:tblCellMar>
        </w:tblPrEx>
        <w:trPr>
          <w:trHeight w:val="270" w:hRule="atLeast"/>
        </w:trPr>
        <w:tc>
          <w:tcPr>
            <w:tcW w:w="317" w:type="pct"/>
            <w:vMerge w:val="continue"/>
            <w:tcBorders>
              <w:top w:val="nil"/>
              <w:left w:val="single" w:color="auto" w:sz="4" w:space="0"/>
              <w:bottom w:val="single" w:color="auto" w:sz="4" w:space="0"/>
              <w:right w:val="single" w:color="auto" w:sz="4" w:space="0"/>
            </w:tcBorders>
            <w:vAlign w:val="center"/>
          </w:tcPr>
          <w:p w14:paraId="5992A0AB">
            <w:pPr>
              <w:widowControl/>
              <w:jc w:val="left"/>
              <w:rPr>
                <w:rFonts w:cs="宋体" w:asciiTheme="minorEastAsia" w:hAnsiTheme="minorEastAsia" w:eastAsiaTheme="minorEastAsia"/>
                <w:b/>
                <w:bCs/>
                <w:color w:val="000000"/>
                <w:kern w:val="0"/>
                <w:szCs w:val="21"/>
              </w:rPr>
            </w:pPr>
          </w:p>
        </w:tc>
        <w:tc>
          <w:tcPr>
            <w:tcW w:w="863" w:type="pct"/>
            <w:vMerge w:val="continue"/>
            <w:tcBorders>
              <w:top w:val="nil"/>
              <w:left w:val="single" w:color="auto" w:sz="4" w:space="0"/>
              <w:bottom w:val="single" w:color="auto" w:sz="4" w:space="0"/>
              <w:right w:val="single" w:color="auto" w:sz="4" w:space="0"/>
            </w:tcBorders>
            <w:vAlign w:val="center"/>
          </w:tcPr>
          <w:p w14:paraId="32AFB4A7">
            <w:pPr>
              <w:widowControl/>
              <w:jc w:val="left"/>
              <w:rPr>
                <w:rFonts w:cs="宋体" w:asciiTheme="minorEastAsia" w:hAnsiTheme="minorEastAsia" w:eastAsiaTheme="minorEastAsia"/>
                <w:b/>
                <w:bCs/>
                <w:color w:val="000000"/>
                <w:kern w:val="0"/>
                <w:szCs w:val="21"/>
              </w:rPr>
            </w:pPr>
          </w:p>
        </w:tc>
        <w:tc>
          <w:tcPr>
            <w:tcW w:w="2202" w:type="pct"/>
            <w:tcBorders>
              <w:top w:val="nil"/>
              <w:left w:val="nil"/>
              <w:bottom w:val="single" w:color="auto" w:sz="4" w:space="0"/>
              <w:right w:val="single" w:color="auto" w:sz="4" w:space="0"/>
            </w:tcBorders>
            <w:shd w:val="clear" w:color="000000" w:fill="FFFFFF"/>
            <w:vAlign w:val="center"/>
          </w:tcPr>
          <w:p w14:paraId="102B57D3">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4.支持在线升级</w:t>
            </w:r>
          </w:p>
        </w:tc>
        <w:tc>
          <w:tcPr>
            <w:tcW w:w="1617" w:type="pct"/>
            <w:vMerge w:val="continue"/>
            <w:tcBorders>
              <w:top w:val="nil"/>
              <w:left w:val="single" w:color="auto" w:sz="4" w:space="0"/>
              <w:bottom w:val="single" w:color="000000" w:sz="4" w:space="0"/>
              <w:right w:val="single" w:color="auto" w:sz="4" w:space="0"/>
            </w:tcBorders>
            <w:vAlign w:val="center"/>
          </w:tcPr>
          <w:p w14:paraId="3BCD06D1">
            <w:pPr>
              <w:widowControl/>
              <w:jc w:val="left"/>
              <w:rPr>
                <w:rFonts w:cs="宋体" w:asciiTheme="minorEastAsia" w:hAnsiTheme="minorEastAsia" w:eastAsiaTheme="minorEastAsia"/>
                <w:color w:val="000000"/>
                <w:kern w:val="0"/>
                <w:szCs w:val="21"/>
              </w:rPr>
            </w:pPr>
          </w:p>
        </w:tc>
      </w:tr>
      <w:tr w14:paraId="226E9CBB">
        <w:tblPrEx>
          <w:tblCellMar>
            <w:top w:w="0" w:type="dxa"/>
            <w:left w:w="108" w:type="dxa"/>
            <w:bottom w:w="0" w:type="dxa"/>
            <w:right w:w="108" w:type="dxa"/>
          </w:tblCellMar>
        </w:tblPrEx>
        <w:trPr>
          <w:trHeight w:val="270" w:hRule="atLeast"/>
        </w:trPr>
        <w:tc>
          <w:tcPr>
            <w:tcW w:w="317" w:type="pct"/>
            <w:vMerge w:val="continue"/>
            <w:tcBorders>
              <w:top w:val="nil"/>
              <w:left w:val="single" w:color="auto" w:sz="4" w:space="0"/>
              <w:bottom w:val="single" w:color="auto" w:sz="4" w:space="0"/>
              <w:right w:val="single" w:color="auto" w:sz="4" w:space="0"/>
            </w:tcBorders>
            <w:vAlign w:val="center"/>
          </w:tcPr>
          <w:p w14:paraId="10EEF4E0">
            <w:pPr>
              <w:widowControl/>
              <w:jc w:val="left"/>
              <w:rPr>
                <w:rFonts w:cs="宋体" w:asciiTheme="minorEastAsia" w:hAnsiTheme="minorEastAsia" w:eastAsiaTheme="minorEastAsia"/>
                <w:b/>
                <w:bCs/>
                <w:color w:val="000000"/>
                <w:kern w:val="0"/>
                <w:szCs w:val="21"/>
              </w:rPr>
            </w:pPr>
          </w:p>
        </w:tc>
        <w:tc>
          <w:tcPr>
            <w:tcW w:w="863" w:type="pct"/>
            <w:vMerge w:val="continue"/>
            <w:tcBorders>
              <w:top w:val="nil"/>
              <w:left w:val="single" w:color="auto" w:sz="4" w:space="0"/>
              <w:bottom w:val="single" w:color="auto" w:sz="4" w:space="0"/>
              <w:right w:val="single" w:color="auto" w:sz="4" w:space="0"/>
            </w:tcBorders>
            <w:vAlign w:val="center"/>
          </w:tcPr>
          <w:p w14:paraId="36427B3D">
            <w:pPr>
              <w:widowControl/>
              <w:jc w:val="left"/>
              <w:rPr>
                <w:rFonts w:cs="宋体" w:asciiTheme="minorEastAsia" w:hAnsiTheme="minorEastAsia" w:eastAsiaTheme="minorEastAsia"/>
                <w:b/>
                <w:bCs/>
                <w:color w:val="000000"/>
                <w:kern w:val="0"/>
                <w:szCs w:val="21"/>
              </w:rPr>
            </w:pPr>
          </w:p>
        </w:tc>
        <w:tc>
          <w:tcPr>
            <w:tcW w:w="2202" w:type="pct"/>
            <w:tcBorders>
              <w:top w:val="nil"/>
              <w:left w:val="nil"/>
              <w:bottom w:val="single" w:color="auto" w:sz="4" w:space="0"/>
              <w:right w:val="single" w:color="auto" w:sz="4" w:space="0"/>
            </w:tcBorders>
            <w:shd w:val="clear" w:color="000000" w:fill="FFFFFF"/>
            <w:vAlign w:val="center"/>
          </w:tcPr>
          <w:p w14:paraId="01B99F0E">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5.触控一体机自带整机操作系统</w:t>
            </w:r>
          </w:p>
        </w:tc>
        <w:tc>
          <w:tcPr>
            <w:tcW w:w="1617" w:type="pct"/>
            <w:vMerge w:val="continue"/>
            <w:tcBorders>
              <w:top w:val="nil"/>
              <w:left w:val="single" w:color="auto" w:sz="4" w:space="0"/>
              <w:bottom w:val="single" w:color="000000" w:sz="4" w:space="0"/>
              <w:right w:val="single" w:color="auto" w:sz="4" w:space="0"/>
            </w:tcBorders>
            <w:vAlign w:val="center"/>
          </w:tcPr>
          <w:p w14:paraId="178330BA">
            <w:pPr>
              <w:widowControl/>
              <w:jc w:val="left"/>
              <w:rPr>
                <w:rFonts w:cs="宋体" w:asciiTheme="minorEastAsia" w:hAnsiTheme="minorEastAsia" w:eastAsiaTheme="minorEastAsia"/>
                <w:color w:val="000000"/>
                <w:kern w:val="0"/>
                <w:szCs w:val="21"/>
              </w:rPr>
            </w:pPr>
          </w:p>
        </w:tc>
      </w:tr>
      <w:tr w14:paraId="16FA1470">
        <w:tblPrEx>
          <w:tblCellMar>
            <w:top w:w="0" w:type="dxa"/>
            <w:left w:w="108" w:type="dxa"/>
            <w:bottom w:w="0" w:type="dxa"/>
            <w:right w:w="108" w:type="dxa"/>
          </w:tblCellMar>
        </w:tblPrEx>
        <w:trPr>
          <w:trHeight w:val="270" w:hRule="atLeast"/>
        </w:trPr>
        <w:tc>
          <w:tcPr>
            <w:tcW w:w="317" w:type="pct"/>
            <w:vMerge w:val="restart"/>
            <w:tcBorders>
              <w:top w:val="nil"/>
              <w:left w:val="single" w:color="auto" w:sz="4" w:space="0"/>
              <w:bottom w:val="single" w:color="auto" w:sz="4" w:space="0"/>
              <w:right w:val="single" w:color="auto" w:sz="4" w:space="0"/>
            </w:tcBorders>
            <w:shd w:val="clear" w:color="000000" w:fill="FFFFFF"/>
            <w:vAlign w:val="center"/>
          </w:tcPr>
          <w:p w14:paraId="583126CE">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11</w:t>
            </w:r>
          </w:p>
        </w:tc>
        <w:tc>
          <w:tcPr>
            <w:tcW w:w="863" w:type="pct"/>
            <w:vMerge w:val="restart"/>
            <w:tcBorders>
              <w:top w:val="nil"/>
              <w:left w:val="single" w:color="auto" w:sz="4" w:space="0"/>
              <w:bottom w:val="single" w:color="auto" w:sz="4" w:space="0"/>
              <w:right w:val="single" w:color="auto" w:sz="4" w:space="0"/>
            </w:tcBorders>
            <w:shd w:val="clear" w:color="000000" w:fill="FFFFFF"/>
            <w:vAlign w:val="center"/>
          </w:tcPr>
          <w:p w14:paraId="6FA7D143">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前置接口</w:t>
            </w:r>
          </w:p>
        </w:tc>
        <w:tc>
          <w:tcPr>
            <w:tcW w:w="3819" w:type="pct"/>
            <w:gridSpan w:val="2"/>
            <w:tcBorders>
              <w:top w:val="single" w:color="auto" w:sz="4" w:space="0"/>
              <w:left w:val="nil"/>
              <w:bottom w:val="single" w:color="auto" w:sz="4" w:space="0"/>
              <w:right w:val="single" w:color="auto" w:sz="4" w:space="0"/>
            </w:tcBorders>
            <w:shd w:val="clear" w:color="000000" w:fill="FFFFFF"/>
            <w:vAlign w:val="center"/>
          </w:tcPr>
          <w:p w14:paraId="2301C64F">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1.前置Type-C接口≥1个</w:t>
            </w:r>
          </w:p>
        </w:tc>
      </w:tr>
      <w:tr w14:paraId="3C047C29">
        <w:tblPrEx>
          <w:tblCellMar>
            <w:top w:w="0" w:type="dxa"/>
            <w:left w:w="108" w:type="dxa"/>
            <w:bottom w:w="0" w:type="dxa"/>
            <w:right w:w="108" w:type="dxa"/>
          </w:tblCellMar>
        </w:tblPrEx>
        <w:trPr>
          <w:trHeight w:val="270" w:hRule="atLeast"/>
        </w:trPr>
        <w:tc>
          <w:tcPr>
            <w:tcW w:w="317" w:type="pct"/>
            <w:vMerge w:val="continue"/>
            <w:tcBorders>
              <w:top w:val="nil"/>
              <w:left w:val="single" w:color="auto" w:sz="4" w:space="0"/>
              <w:bottom w:val="single" w:color="auto" w:sz="4" w:space="0"/>
              <w:right w:val="single" w:color="auto" w:sz="4" w:space="0"/>
            </w:tcBorders>
            <w:vAlign w:val="center"/>
          </w:tcPr>
          <w:p w14:paraId="622EF871">
            <w:pPr>
              <w:widowControl/>
              <w:jc w:val="left"/>
              <w:rPr>
                <w:rFonts w:cs="宋体" w:asciiTheme="minorEastAsia" w:hAnsiTheme="minorEastAsia" w:eastAsiaTheme="minorEastAsia"/>
                <w:b/>
                <w:bCs/>
                <w:color w:val="000000"/>
                <w:kern w:val="0"/>
                <w:szCs w:val="21"/>
              </w:rPr>
            </w:pPr>
          </w:p>
        </w:tc>
        <w:tc>
          <w:tcPr>
            <w:tcW w:w="863" w:type="pct"/>
            <w:vMerge w:val="continue"/>
            <w:tcBorders>
              <w:top w:val="nil"/>
              <w:left w:val="single" w:color="auto" w:sz="4" w:space="0"/>
              <w:bottom w:val="single" w:color="auto" w:sz="4" w:space="0"/>
              <w:right w:val="single" w:color="auto" w:sz="4" w:space="0"/>
            </w:tcBorders>
            <w:vAlign w:val="center"/>
          </w:tcPr>
          <w:p w14:paraId="03445F87">
            <w:pPr>
              <w:widowControl/>
              <w:jc w:val="left"/>
              <w:rPr>
                <w:rFonts w:cs="宋体" w:asciiTheme="minorEastAsia" w:hAnsiTheme="minorEastAsia" w:eastAsiaTheme="minorEastAsia"/>
                <w:color w:val="000000"/>
                <w:kern w:val="0"/>
                <w:szCs w:val="21"/>
              </w:rPr>
            </w:pPr>
          </w:p>
        </w:tc>
        <w:tc>
          <w:tcPr>
            <w:tcW w:w="3819" w:type="pct"/>
            <w:gridSpan w:val="2"/>
            <w:tcBorders>
              <w:top w:val="single" w:color="auto" w:sz="4" w:space="0"/>
              <w:left w:val="nil"/>
              <w:bottom w:val="single" w:color="auto" w:sz="4" w:space="0"/>
              <w:right w:val="single" w:color="auto" w:sz="4" w:space="0"/>
            </w:tcBorders>
            <w:shd w:val="clear" w:color="000000" w:fill="FFFFFF"/>
            <w:vAlign w:val="center"/>
          </w:tcPr>
          <w:p w14:paraId="63D54891">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2.USB3.0接口数量≥2个</w:t>
            </w:r>
          </w:p>
        </w:tc>
      </w:tr>
      <w:tr w14:paraId="2B9FB618">
        <w:tblPrEx>
          <w:tblCellMar>
            <w:top w:w="0" w:type="dxa"/>
            <w:left w:w="108" w:type="dxa"/>
            <w:bottom w:w="0" w:type="dxa"/>
            <w:right w:w="108" w:type="dxa"/>
          </w:tblCellMar>
        </w:tblPrEx>
        <w:trPr>
          <w:trHeight w:val="270" w:hRule="atLeast"/>
        </w:trPr>
        <w:tc>
          <w:tcPr>
            <w:tcW w:w="317" w:type="pct"/>
            <w:tcBorders>
              <w:top w:val="nil"/>
              <w:left w:val="single" w:color="auto" w:sz="4" w:space="0"/>
              <w:bottom w:val="single" w:color="auto" w:sz="4" w:space="0"/>
              <w:right w:val="single" w:color="auto" w:sz="4" w:space="0"/>
            </w:tcBorders>
            <w:shd w:val="clear" w:color="000000" w:fill="FFFFFF"/>
            <w:vAlign w:val="center"/>
          </w:tcPr>
          <w:p w14:paraId="41A63D70">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12</w:t>
            </w:r>
          </w:p>
        </w:tc>
        <w:tc>
          <w:tcPr>
            <w:tcW w:w="863" w:type="pct"/>
            <w:tcBorders>
              <w:top w:val="nil"/>
              <w:left w:val="nil"/>
              <w:bottom w:val="single" w:color="auto" w:sz="4" w:space="0"/>
              <w:right w:val="single" w:color="auto" w:sz="4" w:space="0"/>
            </w:tcBorders>
            <w:shd w:val="clear" w:color="000000" w:fill="FFFFFF"/>
            <w:vAlign w:val="center"/>
          </w:tcPr>
          <w:p w14:paraId="40242D65">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后置输入接口</w:t>
            </w:r>
          </w:p>
        </w:tc>
        <w:tc>
          <w:tcPr>
            <w:tcW w:w="3819" w:type="pct"/>
            <w:gridSpan w:val="2"/>
            <w:tcBorders>
              <w:top w:val="single" w:color="auto" w:sz="4" w:space="0"/>
              <w:left w:val="nil"/>
              <w:bottom w:val="single" w:color="auto" w:sz="4" w:space="0"/>
              <w:right w:val="single" w:color="auto" w:sz="4" w:space="0"/>
            </w:tcBorders>
            <w:shd w:val="clear" w:color="000000" w:fill="FFFFFF"/>
            <w:vAlign w:val="center"/>
          </w:tcPr>
          <w:p w14:paraId="27D03D11">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含USB、HDMI、Touch USB、RJ45接口。</w:t>
            </w:r>
          </w:p>
        </w:tc>
      </w:tr>
      <w:tr w14:paraId="685F89C3">
        <w:tblPrEx>
          <w:tblCellMar>
            <w:top w:w="0" w:type="dxa"/>
            <w:left w:w="108" w:type="dxa"/>
            <w:bottom w:w="0" w:type="dxa"/>
            <w:right w:w="108" w:type="dxa"/>
          </w:tblCellMar>
        </w:tblPrEx>
        <w:trPr>
          <w:trHeight w:val="270" w:hRule="atLeast"/>
        </w:trPr>
        <w:tc>
          <w:tcPr>
            <w:tcW w:w="317" w:type="pct"/>
            <w:tcBorders>
              <w:top w:val="nil"/>
              <w:left w:val="single" w:color="auto" w:sz="4" w:space="0"/>
              <w:bottom w:val="single" w:color="auto" w:sz="4" w:space="0"/>
              <w:right w:val="single" w:color="auto" w:sz="4" w:space="0"/>
            </w:tcBorders>
            <w:shd w:val="clear" w:color="000000" w:fill="FFFFFF"/>
            <w:vAlign w:val="center"/>
          </w:tcPr>
          <w:p w14:paraId="5331A618">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13</w:t>
            </w:r>
          </w:p>
        </w:tc>
        <w:tc>
          <w:tcPr>
            <w:tcW w:w="863" w:type="pct"/>
            <w:tcBorders>
              <w:top w:val="nil"/>
              <w:left w:val="nil"/>
              <w:bottom w:val="single" w:color="auto" w:sz="4" w:space="0"/>
              <w:right w:val="single" w:color="auto" w:sz="4" w:space="0"/>
            </w:tcBorders>
            <w:shd w:val="clear" w:color="000000" w:fill="FFFFFF"/>
            <w:vAlign w:val="center"/>
          </w:tcPr>
          <w:p w14:paraId="6786EEE5">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扬声器声道</w:t>
            </w:r>
          </w:p>
        </w:tc>
        <w:tc>
          <w:tcPr>
            <w:tcW w:w="3819" w:type="pct"/>
            <w:gridSpan w:val="2"/>
            <w:tcBorders>
              <w:top w:val="single" w:color="auto" w:sz="4" w:space="0"/>
              <w:left w:val="nil"/>
              <w:bottom w:val="single" w:color="auto" w:sz="4" w:space="0"/>
              <w:right w:val="single" w:color="auto" w:sz="4" w:space="0"/>
            </w:tcBorders>
            <w:shd w:val="clear" w:color="000000" w:fill="FFFFFF"/>
            <w:vAlign w:val="center"/>
          </w:tcPr>
          <w:p w14:paraId="3A3E38DB">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整机内置2.0声道扬声器。</w:t>
            </w:r>
          </w:p>
        </w:tc>
      </w:tr>
      <w:tr w14:paraId="24F4DB0D">
        <w:tblPrEx>
          <w:tblCellMar>
            <w:top w:w="0" w:type="dxa"/>
            <w:left w:w="108" w:type="dxa"/>
            <w:bottom w:w="0" w:type="dxa"/>
            <w:right w:w="108" w:type="dxa"/>
          </w:tblCellMar>
        </w:tblPrEx>
        <w:trPr>
          <w:trHeight w:val="270" w:hRule="atLeast"/>
        </w:trPr>
        <w:tc>
          <w:tcPr>
            <w:tcW w:w="317" w:type="pct"/>
            <w:vMerge w:val="restart"/>
            <w:tcBorders>
              <w:top w:val="nil"/>
              <w:left w:val="single" w:color="auto" w:sz="4" w:space="0"/>
              <w:bottom w:val="single" w:color="auto" w:sz="4" w:space="0"/>
              <w:right w:val="single" w:color="auto" w:sz="4" w:space="0"/>
            </w:tcBorders>
            <w:shd w:val="clear" w:color="000000" w:fill="FFFFFF"/>
            <w:vAlign w:val="center"/>
          </w:tcPr>
          <w:p w14:paraId="7E1065F3">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14</w:t>
            </w:r>
          </w:p>
        </w:tc>
        <w:tc>
          <w:tcPr>
            <w:tcW w:w="863" w:type="pct"/>
            <w:vMerge w:val="restart"/>
            <w:tcBorders>
              <w:top w:val="nil"/>
              <w:left w:val="single" w:color="auto" w:sz="4" w:space="0"/>
              <w:bottom w:val="single" w:color="auto" w:sz="4" w:space="0"/>
              <w:right w:val="single" w:color="auto" w:sz="4" w:space="0"/>
            </w:tcBorders>
            <w:shd w:val="clear" w:color="000000" w:fill="FFFFFF"/>
            <w:vAlign w:val="center"/>
          </w:tcPr>
          <w:p w14:paraId="43BFACD4">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扬声器功率</w:t>
            </w:r>
          </w:p>
        </w:tc>
        <w:tc>
          <w:tcPr>
            <w:tcW w:w="3819" w:type="pct"/>
            <w:gridSpan w:val="2"/>
            <w:tcBorders>
              <w:top w:val="single" w:color="auto" w:sz="4" w:space="0"/>
              <w:left w:val="nil"/>
              <w:bottom w:val="single" w:color="auto" w:sz="4" w:space="0"/>
              <w:right w:val="single" w:color="auto" w:sz="4" w:space="0"/>
            </w:tcBorders>
            <w:shd w:val="clear" w:color="000000" w:fill="FFFFFF"/>
            <w:vAlign w:val="center"/>
          </w:tcPr>
          <w:p w14:paraId="589931F5">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1.内置扬声器</w:t>
            </w:r>
          </w:p>
        </w:tc>
      </w:tr>
      <w:tr w14:paraId="35F5458B">
        <w:tblPrEx>
          <w:tblCellMar>
            <w:top w:w="0" w:type="dxa"/>
            <w:left w:w="108" w:type="dxa"/>
            <w:bottom w:w="0" w:type="dxa"/>
            <w:right w:w="108" w:type="dxa"/>
          </w:tblCellMar>
        </w:tblPrEx>
        <w:trPr>
          <w:trHeight w:val="270" w:hRule="atLeast"/>
        </w:trPr>
        <w:tc>
          <w:tcPr>
            <w:tcW w:w="317" w:type="pct"/>
            <w:vMerge w:val="continue"/>
            <w:tcBorders>
              <w:top w:val="nil"/>
              <w:left w:val="single" w:color="auto" w:sz="4" w:space="0"/>
              <w:bottom w:val="single" w:color="auto" w:sz="4" w:space="0"/>
              <w:right w:val="single" w:color="auto" w:sz="4" w:space="0"/>
            </w:tcBorders>
            <w:vAlign w:val="center"/>
          </w:tcPr>
          <w:p w14:paraId="366ED77F">
            <w:pPr>
              <w:widowControl/>
              <w:jc w:val="left"/>
              <w:rPr>
                <w:rFonts w:cs="宋体" w:asciiTheme="minorEastAsia" w:hAnsiTheme="minorEastAsia" w:eastAsiaTheme="minorEastAsia"/>
                <w:b/>
                <w:bCs/>
                <w:color w:val="000000"/>
                <w:kern w:val="0"/>
                <w:szCs w:val="21"/>
              </w:rPr>
            </w:pPr>
          </w:p>
        </w:tc>
        <w:tc>
          <w:tcPr>
            <w:tcW w:w="863" w:type="pct"/>
            <w:vMerge w:val="continue"/>
            <w:tcBorders>
              <w:top w:val="nil"/>
              <w:left w:val="single" w:color="auto" w:sz="4" w:space="0"/>
              <w:bottom w:val="single" w:color="auto" w:sz="4" w:space="0"/>
              <w:right w:val="single" w:color="auto" w:sz="4" w:space="0"/>
            </w:tcBorders>
            <w:vAlign w:val="center"/>
          </w:tcPr>
          <w:p w14:paraId="56C2907B">
            <w:pPr>
              <w:widowControl/>
              <w:jc w:val="left"/>
              <w:rPr>
                <w:rFonts w:cs="宋体" w:asciiTheme="minorEastAsia" w:hAnsiTheme="minorEastAsia" w:eastAsiaTheme="minorEastAsia"/>
                <w:color w:val="000000"/>
                <w:kern w:val="0"/>
                <w:szCs w:val="21"/>
              </w:rPr>
            </w:pPr>
          </w:p>
        </w:tc>
        <w:tc>
          <w:tcPr>
            <w:tcW w:w="3819" w:type="pct"/>
            <w:gridSpan w:val="2"/>
            <w:tcBorders>
              <w:top w:val="single" w:color="auto" w:sz="4" w:space="0"/>
              <w:left w:val="nil"/>
              <w:bottom w:val="single" w:color="auto" w:sz="4" w:space="0"/>
              <w:right w:val="single" w:color="auto" w:sz="4" w:space="0"/>
            </w:tcBorders>
            <w:shd w:val="clear" w:color="000000" w:fill="FFFFFF"/>
            <w:vAlign w:val="center"/>
          </w:tcPr>
          <w:p w14:paraId="79E15CA7">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2.总功率不低于30W</w:t>
            </w:r>
          </w:p>
        </w:tc>
      </w:tr>
      <w:tr w14:paraId="7E658548">
        <w:tblPrEx>
          <w:tblCellMar>
            <w:top w:w="0" w:type="dxa"/>
            <w:left w:w="108" w:type="dxa"/>
            <w:bottom w:w="0" w:type="dxa"/>
            <w:right w:w="108" w:type="dxa"/>
          </w:tblCellMar>
        </w:tblPrEx>
        <w:trPr>
          <w:trHeight w:val="270" w:hRule="atLeast"/>
        </w:trPr>
        <w:tc>
          <w:tcPr>
            <w:tcW w:w="317" w:type="pct"/>
            <w:tcBorders>
              <w:top w:val="nil"/>
              <w:left w:val="single" w:color="auto" w:sz="4" w:space="0"/>
              <w:bottom w:val="single" w:color="auto" w:sz="4" w:space="0"/>
              <w:right w:val="single" w:color="auto" w:sz="4" w:space="0"/>
            </w:tcBorders>
            <w:shd w:val="clear" w:color="000000" w:fill="FFFFFF"/>
            <w:vAlign w:val="center"/>
          </w:tcPr>
          <w:p w14:paraId="7EF97F39">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15</w:t>
            </w:r>
          </w:p>
        </w:tc>
        <w:tc>
          <w:tcPr>
            <w:tcW w:w="863" w:type="pct"/>
            <w:tcBorders>
              <w:top w:val="nil"/>
              <w:left w:val="nil"/>
              <w:bottom w:val="single" w:color="auto" w:sz="4" w:space="0"/>
              <w:right w:val="single" w:color="auto" w:sz="4" w:space="0"/>
            </w:tcBorders>
            <w:shd w:val="clear" w:color="000000" w:fill="FFFFFF"/>
            <w:vAlign w:val="center"/>
          </w:tcPr>
          <w:p w14:paraId="1FB83FCC">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摄像头个数</w:t>
            </w:r>
          </w:p>
        </w:tc>
        <w:tc>
          <w:tcPr>
            <w:tcW w:w="3819" w:type="pct"/>
            <w:gridSpan w:val="2"/>
            <w:tcBorders>
              <w:top w:val="single" w:color="auto" w:sz="4" w:space="0"/>
              <w:left w:val="nil"/>
              <w:bottom w:val="single" w:color="auto" w:sz="4" w:space="0"/>
              <w:right w:val="single" w:color="auto" w:sz="4" w:space="0"/>
            </w:tcBorders>
            <w:shd w:val="clear" w:color="000000" w:fill="FFFFFF"/>
            <w:vAlign w:val="center"/>
          </w:tcPr>
          <w:p w14:paraId="74216CB4">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整机内置1个非独立式摄像头。</w:t>
            </w:r>
          </w:p>
        </w:tc>
      </w:tr>
      <w:tr w14:paraId="1567BA79">
        <w:tblPrEx>
          <w:tblCellMar>
            <w:top w:w="0" w:type="dxa"/>
            <w:left w:w="108" w:type="dxa"/>
            <w:bottom w:w="0" w:type="dxa"/>
            <w:right w:w="108" w:type="dxa"/>
          </w:tblCellMar>
        </w:tblPrEx>
        <w:trPr>
          <w:trHeight w:val="270" w:hRule="atLeast"/>
        </w:trPr>
        <w:tc>
          <w:tcPr>
            <w:tcW w:w="317" w:type="pct"/>
            <w:tcBorders>
              <w:top w:val="nil"/>
              <w:left w:val="single" w:color="auto" w:sz="4" w:space="0"/>
              <w:bottom w:val="single" w:color="auto" w:sz="4" w:space="0"/>
              <w:right w:val="single" w:color="auto" w:sz="4" w:space="0"/>
            </w:tcBorders>
            <w:shd w:val="clear" w:color="000000" w:fill="FFFFFF"/>
            <w:vAlign w:val="center"/>
          </w:tcPr>
          <w:p w14:paraId="2897E8E4">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16</w:t>
            </w:r>
          </w:p>
        </w:tc>
        <w:tc>
          <w:tcPr>
            <w:tcW w:w="863" w:type="pct"/>
            <w:tcBorders>
              <w:top w:val="nil"/>
              <w:left w:val="nil"/>
              <w:bottom w:val="single" w:color="auto" w:sz="4" w:space="0"/>
              <w:right w:val="single" w:color="auto" w:sz="4" w:space="0"/>
            </w:tcBorders>
            <w:shd w:val="clear" w:color="000000" w:fill="FFFFFF"/>
            <w:vAlign w:val="center"/>
          </w:tcPr>
          <w:p w14:paraId="5095ED34">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摄像头像素</w:t>
            </w:r>
          </w:p>
        </w:tc>
        <w:tc>
          <w:tcPr>
            <w:tcW w:w="3819" w:type="pct"/>
            <w:gridSpan w:val="2"/>
            <w:tcBorders>
              <w:top w:val="single" w:color="auto" w:sz="4" w:space="0"/>
              <w:left w:val="nil"/>
              <w:bottom w:val="single" w:color="auto" w:sz="4" w:space="0"/>
              <w:right w:val="single" w:color="auto" w:sz="4" w:space="0"/>
            </w:tcBorders>
            <w:shd w:val="clear" w:color="000000" w:fill="FFFFFF"/>
            <w:vAlign w:val="center"/>
          </w:tcPr>
          <w:p w14:paraId="493F165C">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可拍摄≥800万像素数的照片。</w:t>
            </w:r>
          </w:p>
        </w:tc>
      </w:tr>
      <w:tr w14:paraId="08B84FB9">
        <w:tblPrEx>
          <w:tblCellMar>
            <w:top w:w="0" w:type="dxa"/>
            <w:left w:w="108" w:type="dxa"/>
            <w:bottom w:w="0" w:type="dxa"/>
            <w:right w:w="108" w:type="dxa"/>
          </w:tblCellMar>
        </w:tblPrEx>
        <w:trPr>
          <w:trHeight w:val="270" w:hRule="atLeast"/>
        </w:trPr>
        <w:tc>
          <w:tcPr>
            <w:tcW w:w="317" w:type="pct"/>
            <w:tcBorders>
              <w:top w:val="nil"/>
              <w:left w:val="single" w:color="auto" w:sz="4" w:space="0"/>
              <w:bottom w:val="single" w:color="auto" w:sz="4" w:space="0"/>
              <w:right w:val="single" w:color="auto" w:sz="4" w:space="0"/>
            </w:tcBorders>
            <w:shd w:val="clear" w:color="000000" w:fill="FFFFFF"/>
            <w:vAlign w:val="center"/>
          </w:tcPr>
          <w:p w14:paraId="6940E64F">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17</w:t>
            </w:r>
          </w:p>
        </w:tc>
        <w:tc>
          <w:tcPr>
            <w:tcW w:w="863" w:type="pct"/>
            <w:tcBorders>
              <w:top w:val="nil"/>
              <w:left w:val="nil"/>
              <w:bottom w:val="single" w:color="auto" w:sz="4" w:space="0"/>
              <w:right w:val="single" w:color="auto" w:sz="4" w:space="0"/>
            </w:tcBorders>
            <w:shd w:val="clear" w:color="000000" w:fill="FFFFFF"/>
            <w:vAlign w:val="center"/>
          </w:tcPr>
          <w:p w14:paraId="1654B5C0">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摄像头视场角</w:t>
            </w:r>
          </w:p>
        </w:tc>
        <w:tc>
          <w:tcPr>
            <w:tcW w:w="3819" w:type="pct"/>
            <w:gridSpan w:val="2"/>
            <w:tcBorders>
              <w:top w:val="single" w:color="auto" w:sz="4" w:space="0"/>
              <w:left w:val="nil"/>
              <w:bottom w:val="single" w:color="auto" w:sz="4" w:space="0"/>
              <w:right w:val="single" w:color="auto" w:sz="4" w:space="0"/>
            </w:tcBorders>
            <w:shd w:val="clear" w:color="000000" w:fill="FFFFFF"/>
            <w:vAlign w:val="center"/>
          </w:tcPr>
          <w:p w14:paraId="402E9F63">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整机支持输出摄像头视场角≥80度。</w:t>
            </w:r>
          </w:p>
        </w:tc>
      </w:tr>
      <w:tr w14:paraId="0C2A361A">
        <w:tblPrEx>
          <w:tblCellMar>
            <w:top w:w="0" w:type="dxa"/>
            <w:left w:w="108" w:type="dxa"/>
            <w:bottom w:w="0" w:type="dxa"/>
            <w:right w:w="108" w:type="dxa"/>
          </w:tblCellMar>
        </w:tblPrEx>
        <w:trPr>
          <w:trHeight w:val="270" w:hRule="atLeast"/>
        </w:trPr>
        <w:tc>
          <w:tcPr>
            <w:tcW w:w="317" w:type="pct"/>
            <w:vMerge w:val="restart"/>
            <w:tcBorders>
              <w:top w:val="nil"/>
              <w:left w:val="single" w:color="auto" w:sz="4" w:space="0"/>
              <w:bottom w:val="single" w:color="auto" w:sz="4" w:space="0"/>
              <w:right w:val="single" w:color="auto" w:sz="4" w:space="0"/>
            </w:tcBorders>
            <w:shd w:val="clear" w:color="000000" w:fill="FFFFFF"/>
            <w:vAlign w:val="center"/>
          </w:tcPr>
          <w:p w14:paraId="48D539A8">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18</w:t>
            </w:r>
          </w:p>
        </w:tc>
        <w:tc>
          <w:tcPr>
            <w:tcW w:w="863" w:type="pct"/>
            <w:vMerge w:val="restart"/>
            <w:tcBorders>
              <w:top w:val="nil"/>
              <w:left w:val="single" w:color="auto" w:sz="4" w:space="0"/>
              <w:bottom w:val="single" w:color="auto" w:sz="4" w:space="0"/>
              <w:right w:val="single" w:color="auto" w:sz="4" w:space="0"/>
            </w:tcBorders>
            <w:shd w:val="clear" w:color="000000" w:fill="FFFFFF"/>
            <w:vAlign w:val="center"/>
          </w:tcPr>
          <w:p w14:paraId="746ACB36">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网卡</w:t>
            </w:r>
          </w:p>
        </w:tc>
        <w:tc>
          <w:tcPr>
            <w:tcW w:w="3819" w:type="pct"/>
            <w:gridSpan w:val="2"/>
            <w:tcBorders>
              <w:top w:val="single" w:color="auto" w:sz="4" w:space="0"/>
              <w:left w:val="nil"/>
              <w:bottom w:val="single" w:color="auto" w:sz="4" w:space="0"/>
              <w:right w:val="single" w:color="auto" w:sz="4" w:space="0"/>
            </w:tcBorders>
            <w:shd w:val="clear" w:color="000000" w:fill="FFFFFF"/>
            <w:vAlign w:val="center"/>
          </w:tcPr>
          <w:p w14:paraId="43EDA86C">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内置 2.4GHz 和 5GHz 双频 wifi，能够连接到网络，访问网页或观看在线视频。</w:t>
            </w:r>
          </w:p>
        </w:tc>
      </w:tr>
      <w:tr w14:paraId="45D61B54">
        <w:tblPrEx>
          <w:tblCellMar>
            <w:top w:w="0" w:type="dxa"/>
            <w:left w:w="108" w:type="dxa"/>
            <w:bottom w:w="0" w:type="dxa"/>
            <w:right w:w="108" w:type="dxa"/>
          </w:tblCellMar>
        </w:tblPrEx>
        <w:trPr>
          <w:trHeight w:val="270" w:hRule="atLeast"/>
        </w:trPr>
        <w:tc>
          <w:tcPr>
            <w:tcW w:w="317" w:type="pct"/>
            <w:vMerge w:val="continue"/>
            <w:tcBorders>
              <w:top w:val="nil"/>
              <w:left w:val="single" w:color="auto" w:sz="4" w:space="0"/>
              <w:bottom w:val="single" w:color="auto" w:sz="4" w:space="0"/>
              <w:right w:val="single" w:color="auto" w:sz="4" w:space="0"/>
            </w:tcBorders>
            <w:vAlign w:val="center"/>
          </w:tcPr>
          <w:p w14:paraId="6690040B">
            <w:pPr>
              <w:widowControl/>
              <w:jc w:val="left"/>
              <w:rPr>
                <w:rFonts w:cs="宋体" w:asciiTheme="minorEastAsia" w:hAnsiTheme="minorEastAsia" w:eastAsiaTheme="minorEastAsia"/>
                <w:b/>
                <w:bCs/>
                <w:color w:val="000000"/>
                <w:kern w:val="0"/>
                <w:szCs w:val="21"/>
              </w:rPr>
            </w:pPr>
          </w:p>
        </w:tc>
        <w:tc>
          <w:tcPr>
            <w:tcW w:w="863" w:type="pct"/>
            <w:vMerge w:val="continue"/>
            <w:tcBorders>
              <w:top w:val="nil"/>
              <w:left w:val="single" w:color="auto" w:sz="4" w:space="0"/>
              <w:bottom w:val="single" w:color="auto" w:sz="4" w:space="0"/>
              <w:right w:val="single" w:color="auto" w:sz="4" w:space="0"/>
            </w:tcBorders>
            <w:vAlign w:val="center"/>
          </w:tcPr>
          <w:p w14:paraId="271E2E64">
            <w:pPr>
              <w:widowControl/>
              <w:jc w:val="left"/>
              <w:rPr>
                <w:rFonts w:cs="宋体" w:asciiTheme="minorEastAsia" w:hAnsiTheme="minorEastAsia" w:eastAsiaTheme="minorEastAsia"/>
                <w:color w:val="000000"/>
                <w:kern w:val="0"/>
                <w:szCs w:val="21"/>
              </w:rPr>
            </w:pPr>
          </w:p>
        </w:tc>
        <w:tc>
          <w:tcPr>
            <w:tcW w:w="3819" w:type="pct"/>
            <w:gridSpan w:val="2"/>
            <w:tcBorders>
              <w:top w:val="single" w:color="auto" w:sz="4" w:space="0"/>
              <w:left w:val="nil"/>
              <w:bottom w:val="single" w:color="auto" w:sz="4" w:space="0"/>
              <w:right w:val="single" w:color="auto" w:sz="4" w:space="0"/>
            </w:tcBorders>
            <w:shd w:val="clear" w:color="000000" w:fill="FFFFFF"/>
            <w:vAlign w:val="center"/>
          </w:tcPr>
          <w:p w14:paraId="6DCE6551">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只需连接一根网线，即可实现Windows及整机系统同时联网。</w:t>
            </w:r>
          </w:p>
        </w:tc>
      </w:tr>
      <w:tr w14:paraId="398E5D65">
        <w:tblPrEx>
          <w:tblCellMar>
            <w:top w:w="0" w:type="dxa"/>
            <w:left w:w="108" w:type="dxa"/>
            <w:bottom w:w="0" w:type="dxa"/>
            <w:right w:w="108" w:type="dxa"/>
          </w:tblCellMar>
        </w:tblPrEx>
        <w:trPr>
          <w:trHeight w:val="585" w:hRule="atLeast"/>
        </w:trPr>
        <w:tc>
          <w:tcPr>
            <w:tcW w:w="317" w:type="pct"/>
            <w:tcBorders>
              <w:top w:val="nil"/>
              <w:left w:val="single" w:color="auto" w:sz="4" w:space="0"/>
              <w:bottom w:val="single" w:color="auto" w:sz="4" w:space="0"/>
              <w:right w:val="single" w:color="auto" w:sz="4" w:space="0"/>
            </w:tcBorders>
            <w:shd w:val="clear" w:color="000000" w:fill="FFFFFF"/>
            <w:vAlign w:val="center"/>
          </w:tcPr>
          <w:p w14:paraId="3A631B5D">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19</w:t>
            </w:r>
          </w:p>
        </w:tc>
        <w:tc>
          <w:tcPr>
            <w:tcW w:w="863" w:type="pct"/>
            <w:tcBorders>
              <w:top w:val="nil"/>
              <w:left w:val="nil"/>
              <w:bottom w:val="single" w:color="auto" w:sz="4" w:space="0"/>
              <w:right w:val="single" w:color="auto" w:sz="4" w:space="0"/>
            </w:tcBorders>
            <w:shd w:val="clear" w:color="000000" w:fill="FFFFFF"/>
            <w:vAlign w:val="center"/>
          </w:tcPr>
          <w:p w14:paraId="39E5C641">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窗口下移</w:t>
            </w:r>
          </w:p>
        </w:tc>
        <w:tc>
          <w:tcPr>
            <w:tcW w:w="3819" w:type="pct"/>
            <w:gridSpan w:val="2"/>
            <w:tcBorders>
              <w:top w:val="single" w:color="auto" w:sz="4" w:space="0"/>
              <w:left w:val="nil"/>
              <w:bottom w:val="single" w:color="auto" w:sz="4" w:space="0"/>
              <w:right w:val="single" w:color="auto" w:sz="4" w:space="0"/>
            </w:tcBorders>
            <w:shd w:val="clear" w:color="000000" w:fill="FFFFFF"/>
            <w:vAlign w:val="center"/>
          </w:tcPr>
          <w:p w14:paraId="31AC11E3">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在整机系统下，可通过功能键或手势实现一键降屏（窗口下移）功能，支持点击恢复显示全屏窗口。</w:t>
            </w:r>
          </w:p>
        </w:tc>
      </w:tr>
      <w:tr w14:paraId="492BF351">
        <w:tblPrEx>
          <w:tblCellMar>
            <w:top w:w="0" w:type="dxa"/>
            <w:left w:w="108" w:type="dxa"/>
            <w:bottom w:w="0" w:type="dxa"/>
            <w:right w:w="108" w:type="dxa"/>
          </w:tblCellMar>
        </w:tblPrEx>
        <w:trPr>
          <w:trHeight w:val="270" w:hRule="atLeast"/>
        </w:trPr>
        <w:tc>
          <w:tcPr>
            <w:tcW w:w="317" w:type="pct"/>
            <w:tcBorders>
              <w:top w:val="nil"/>
              <w:left w:val="single" w:color="auto" w:sz="4" w:space="0"/>
              <w:bottom w:val="single" w:color="auto" w:sz="4" w:space="0"/>
              <w:right w:val="single" w:color="auto" w:sz="4" w:space="0"/>
            </w:tcBorders>
            <w:shd w:val="clear" w:color="000000" w:fill="FFFFFF"/>
            <w:vAlign w:val="center"/>
          </w:tcPr>
          <w:p w14:paraId="0DE1913D">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20</w:t>
            </w:r>
          </w:p>
        </w:tc>
        <w:tc>
          <w:tcPr>
            <w:tcW w:w="863" w:type="pct"/>
            <w:tcBorders>
              <w:top w:val="nil"/>
              <w:left w:val="nil"/>
              <w:bottom w:val="single" w:color="auto" w:sz="4" w:space="0"/>
              <w:right w:val="single" w:color="auto" w:sz="4" w:space="0"/>
            </w:tcBorders>
            <w:shd w:val="clear" w:color="000000" w:fill="FFFFFF"/>
            <w:vAlign w:val="center"/>
          </w:tcPr>
          <w:p w14:paraId="4DCD46A0">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防撞挡板</w:t>
            </w:r>
          </w:p>
        </w:tc>
        <w:tc>
          <w:tcPr>
            <w:tcW w:w="3819" w:type="pct"/>
            <w:gridSpan w:val="2"/>
            <w:tcBorders>
              <w:top w:val="single" w:color="auto" w:sz="4" w:space="0"/>
              <w:left w:val="nil"/>
              <w:bottom w:val="single" w:color="auto" w:sz="4" w:space="0"/>
              <w:right w:val="single" w:color="auto" w:sz="4" w:space="0"/>
            </w:tcBorders>
            <w:shd w:val="clear" w:color="000000" w:fill="FFFFFF"/>
            <w:vAlign w:val="center"/>
          </w:tcPr>
          <w:p w14:paraId="00B1D3A0">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触控一体机前置 USB 接口具备防撞挡板设计，防撞挡板采用转轴式翻转。</w:t>
            </w:r>
          </w:p>
        </w:tc>
      </w:tr>
      <w:tr w14:paraId="3DA62988">
        <w:tblPrEx>
          <w:tblCellMar>
            <w:top w:w="0" w:type="dxa"/>
            <w:left w:w="108" w:type="dxa"/>
            <w:bottom w:w="0" w:type="dxa"/>
            <w:right w:w="108" w:type="dxa"/>
          </w:tblCellMar>
        </w:tblPrEx>
        <w:trPr>
          <w:trHeight w:val="270" w:hRule="atLeast"/>
        </w:trPr>
        <w:tc>
          <w:tcPr>
            <w:tcW w:w="317" w:type="pct"/>
            <w:vMerge w:val="restart"/>
            <w:tcBorders>
              <w:top w:val="nil"/>
              <w:left w:val="single" w:color="auto" w:sz="4" w:space="0"/>
              <w:bottom w:val="single" w:color="auto" w:sz="4" w:space="0"/>
              <w:right w:val="single" w:color="auto" w:sz="4" w:space="0"/>
            </w:tcBorders>
            <w:shd w:val="clear" w:color="000000" w:fill="FFFFFF"/>
            <w:vAlign w:val="center"/>
          </w:tcPr>
          <w:p w14:paraId="33F9FA2B">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21</w:t>
            </w:r>
          </w:p>
        </w:tc>
        <w:tc>
          <w:tcPr>
            <w:tcW w:w="863" w:type="pct"/>
            <w:vMerge w:val="restart"/>
            <w:tcBorders>
              <w:top w:val="nil"/>
              <w:left w:val="single" w:color="auto" w:sz="4" w:space="0"/>
              <w:bottom w:val="single" w:color="auto" w:sz="4" w:space="0"/>
              <w:right w:val="single" w:color="auto" w:sz="4" w:space="0"/>
            </w:tcBorders>
            <w:shd w:val="clear" w:color="000000" w:fill="FFFFFF"/>
            <w:vAlign w:val="center"/>
          </w:tcPr>
          <w:p w14:paraId="36A93C94">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投屏</w:t>
            </w:r>
          </w:p>
        </w:tc>
        <w:tc>
          <w:tcPr>
            <w:tcW w:w="3819" w:type="pct"/>
            <w:gridSpan w:val="2"/>
            <w:tcBorders>
              <w:top w:val="single" w:color="auto" w:sz="4" w:space="0"/>
              <w:left w:val="nil"/>
              <w:bottom w:val="single" w:color="auto" w:sz="4" w:space="0"/>
              <w:right w:val="single" w:color="auto" w:sz="4" w:space="0"/>
            </w:tcBorders>
            <w:shd w:val="clear" w:color="000000" w:fill="FFFFFF"/>
            <w:vAlign w:val="center"/>
          </w:tcPr>
          <w:p w14:paraId="285D8B67">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支持投屏，支持HDMI投屏及type-C有线投屏及无线投屏。</w:t>
            </w:r>
          </w:p>
        </w:tc>
      </w:tr>
      <w:tr w14:paraId="2EA824EE">
        <w:tblPrEx>
          <w:tblCellMar>
            <w:top w:w="0" w:type="dxa"/>
            <w:left w:w="108" w:type="dxa"/>
            <w:bottom w:w="0" w:type="dxa"/>
            <w:right w:w="108" w:type="dxa"/>
          </w:tblCellMar>
        </w:tblPrEx>
        <w:trPr>
          <w:trHeight w:val="870" w:hRule="atLeast"/>
        </w:trPr>
        <w:tc>
          <w:tcPr>
            <w:tcW w:w="317" w:type="pct"/>
            <w:vMerge w:val="continue"/>
            <w:tcBorders>
              <w:top w:val="nil"/>
              <w:left w:val="single" w:color="auto" w:sz="4" w:space="0"/>
              <w:bottom w:val="single" w:color="auto" w:sz="4" w:space="0"/>
              <w:right w:val="single" w:color="auto" w:sz="4" w:space="0"/>
            </w:tcBorders>
            <w:vAlign w:val="center"/>
          </w:tcPr>
          <w:p w14:paraId="519A1CE6">
            <w:pPr>
              <w:widowControl/>
              <w:jc w:val="left"/>
              <w:rPr>
                <w:rFonts w:cs="宋体" w:asciiTheme="minorEastAsia" w:hAnsiTheme="minorEastAsia" w:eastAsiaTheme="minorEastAsia"/>
                <w:b/>
                <w:bCs/>
                <w:color w:val="000000"/>
                <w:kern w:val="0"/>
                <w:szCs w:val="21"/>
              </w:rPr>
            </w:pPr>
          </w:p>
        </w:tc>
        <w:tc>
          <w:tcPr>
            <w:tcW w:w="863" w:type="pct"/>
            <w:vMerge w:val="continue"/>
            <w:tcBorders>
              <w:top w:val="nil"/>
              <w:left w:val="single" w:color="auto" w:sz="4" w:space="0"/>
              <w:bottom w:val="single" w:color="auto" w:sz="4" w:space="0"/>
              <w:right w:val="single" w:color="auto" w:sz="4" w:space="0"/>
            </w:tcBorders>
            <w:vAlign w:val="center"/>
          </w:tcPr>
          <w:p w14:paraId="3DA66ED8">
            <w:pPr>
              <w:widowControl/>
              <w:jc w:val="left"/>
              <w:rPr>
                <w:rFonts w:cs="宋体" w:asciiTheme="minorEastAsia" w:hAnsiTheme="minorEastAsia" w:eastAsiaTheme="minorEastAsia"/>
                <w:color w:val="000000"/>
                <w:kern w:val="0"/>
                <w:szCs w:val="21"/>
              </w:rPr>
            </w:pPr>
          </w:p>
        </w:tc>
        <w:tc>
          <w:tcPr>
            <w:tcW w:w="3819" w:type="pct"/>
            <w:gridSpan w:val="2"/>
            <w:tcBorders>
              <w:top w:val="single" w:color="auto" w:sz="4" w:space="0"/>
              <w:left w:val="nil"/>
              <w:bottom w:val="single" w:color="auto" w:sz="4" w:space="0"/>
              <w:right w:val="single" w:color="auto" w:sz="4" w:space="0"/>
            </w:tcBorders>
            <w:shd w:val="clear" w:color="000000" w:fill="FFFFFF"/>
            <w:vAlign w:val="center"/>
          </w:tcPr>
          <w:p w14:paraId="340689E6">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①支持手机NFC无线投屏，通过NFC区域触碰实现手机投屏或②支持手机使用超声波信号进行配对投屏、传输文件或③支持手机跨网段投屏，手机和红外触控黑板无需在同一局域网中，即可实现投屏。</w:t>
            </w:r>
          </w:p>
        </w:tc>
      </w:tr>
      <w:tr w14:paraId="6327C3B3">
        <w:tblPrEx>
          <w:tblCellMar>
            <w:top w:w="0" w:type="dxa"/>
            <w:left w:w="108" w:type="dxa"/>
            <w:bottom w:w="0" w:type="dxa"/>
            <w:right w:w="108" w:type="dxa"/>
          </w:tblCellMar>
        </w:tblPrEx>
        <w:trPr>
          <w:trHeight w:val="600" w:hRule="atLeast"/>
        </w:trPr>
        <w:tc>
          <w:tcPr>
            <w:tcW w:w="317" w:type="pct"/>
            <w:vMerge w:val="continue"/>
            <w:tcBorders>
              <w:top w:val="nil"/>
              <w:left w:val="single" w:color="auto" w:sz="4" w:space="0"/>
              <w:bottom w:val="single" w:color="auto" w:sz="4" w:space="0"/>
              <w:right w:val="single" w:color="auto" w:sz="4" w:space="0"/>
            </w:tcBorders>
            <w:vAlign w:val="center"/>
          </w:tcPr>
          <w:p w14:paraId="3BB02922">
            <w:pPr>
              <w:widowControl/>
              <w:jc w:val="left"/>
              <w:rPr>
                <w:rFonts w:cs="宋体" w:asciiTheme="minorEastAsia" w:hAnsiTheme="minorEastAsia" w:eastAsiaTheme="minorEastAsia"/>
                <w:b/>
                <w:bCs/>
                <w:color w:val="000000"/>
                <w:kern w:val="0"/>
                <w:szCs w:val="21"/>
              </w:rPr>
            </w:pPr>
          </w:p>
        </w:tc>
        <w:tc>
          <w:tcPr>
            <w:tcW w:w="863" w:type="pct"/>
            <w:vMerge w:val="continue"/>
            <w:tcBorders>
              <w:top w:val="nil"/>
              <w:left w:val="single" w:color="auto" w:sz="4" w:space="0"/>
              <w:bottom w:val="single" w:color="auto" w:sz="4" w:space="0"/>
              <w:right w:val="single" w:color="auto" w:sz="4" w:space="0"/>
            </w:tcBorders>
            <w:vAlign w:val="center"/>
          </w:tcPr>
          <w:p w14:paraId="37FA34D7">
            <w:pPr>
              <w:widowControl/>
              <w:jc w:val="left"/>
              <w:rPr>
                <w:rFonts w:cs="宋体" w:asciiTheme="minorEastAsia" w:hAnsiTheme="minorEastAsia" w:eastAsiaTheme="minorEastAsia"/>
                <w:color w:val="000000"/>
                <w:kern w:val="0"/>
                <w:szCs w:val="21"/>
              </w:rPr>
            </w:pPr>
          </w:p>
        </w:tc>
        <w:tc>
          <w:tcPr>
            <w:tcW w:w="3819" w:type="pct"/>
            <w:gridSpan w:val="2"/>
            <w:tcBorders>
              <w:top w:val="single" w:color="auto" w:sz="4" w:space="0"/>
              <w:left w:val="nil"/>
              <w:bottom w:val="single" w:color="auto" w:sz="4" w:space="0"/>
              <w:right w:val="single" w:color="auto" w:sz="4" w:space="0"/>
            </w:tcBorders>
            <w:shd w:val="clear" w:color="000000" w:fill="FFFFFF"/>
            <w:vAlign w:val="center"/>
          </w:tcPr>
          <w:p w14:paraId="0B02DA6A">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支持基于物理线缆实现电脑终端有线投屏，同时可以在触控一体机上对电脑终端进行触控操作。</w:t>
            </w:r>
          </w:p>
        </w:tc>
      </w:tr>
      <w:tr w14:paraId="29D1EA7C">
        <w:tblPrEx>
          <w:tblCellMar>
            <w:top w:w="0" w:type="dxa"/>
            <w:left w:w="108" w:type="dxa"/>
            <w:bottom w:w="0" w:type="dxa"/>
            <w:right w:w="108" w:type="dxa"/>
          </w:tblCellMar>
        </w:tblPrEx>
        <w:trPr>
          <w:trHeight w:val="270" w:hRule="atLeast"/>
        </w:trPr>
        <w:tc>
          <w:tcPr>
            <w:tcW w:w="317" w:type="pct"/>
            <w:vMerge w:val="restart"/>
            <w:tcBorders>
              <w:top w:val="nil"/>
              <w:left w:val="single" w:color="auto" w:sz="4" w:space="0"/>
              <w:bottom w:val="single" w:color="auto" w:sz="4" w:space="0"/>
              <w:right w:val="single" w:color="auto" w:sz="4" w:space="0"/>
            </w:tcBorders>
            <w:shd w:val="clear" w:color="000000" w:fill="FFFFFF"/>
            <w:vAlign w:val="center"/>
          </w:tcPr>
          <w:p w14:paraId="4CD9E436">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22</w:t>
            </w:r>
          </w:p>
        </w:tc>
        <w:tc>
          <w:tcPr>
            <w:tcW w:w="863" w:type="pct"/>
            <w:vMerge w:val="restart"/>
            <w:tcBorders>
              <w:top w:val="nil"/>
              <w:left w:val="single" w:color="auto" w:sz="4" w:space="0"/>
              <w:bottom w:val="single" w:color="auto" w:sz="4" w:space="0"/>
              <w:right w:val="single" w:color="auto" w:sz="4" w:space="0"/>
            </w:tcBorders>
            <w:shd w:val="clear" w:color="000000" w:fill="FFFFFF"/>
            <w:vAlign w:val="center"/>
          </w:tcPr>
          <w:p w14:paraId="220B3B8F">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小工具（演示）</w:t>
            </w:r>
          </w:p>
        </w:tc>
        <w:tc>
          <w:tcPr>
            <w:tcW w:w="3819" w:type="pct"/>
            <w:gridSpan w:val="2"/>
            <w:tcBorders>
              <w:top w:val="single" w:color="auto" w:sz="4" w:space="0"/>
              <w:left w:val="nil"/>
              <w:bottom w:val="single" w:color="auto" w:sz="4" w:space="0"/>
              <w:right w:val="single" w:color="auto" w:sz="4" w:space="0"/>
            </w:tcBorders>
            <w:shd w:val="clear" w:color="000000" w:fill="FFFFFF"/>
            <w:vAlign w:val="center"/>
          </w:tcPr>
          <w:p w14:paraId="518E56FF">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整机系统内置书写白板支持本地保存、邮件分享、扫码分享功能。</w:t>
            </w:r>
          </w:p>
        </w:tc>
      </w:tr>
      <w:tr w14:paraId="018CA710">
        <w:tblPrEx>
          <w:tblCellMar>
            <w:top w:w="0" w:type="dxa"/>
            <w:left w:w="108" w:type="dxa"/>
            <w:bottom w:w="0" w:type="dxa"/>
            <w:right w:w="108" w:type="dxa"/>
          </w:tblCellMar>
        </w:tblPrEx>
        <w:trPr>
          <w:trHeight w:val="585" w:hRule="atLeast"/>
        </w:trPr>
        <w:tc>
          <w:tcPr>
            <w:tcW w:w="317" w:type="pct"/>
            <w:vMerge w:val="continue"/>
            <w:tcBorders>
              <w:top w:val="nil"/>
              <w:left w:val="single" w:color="auto" w:sz="4" w:space="0"/>
              <w:bottom w:val="single" w:color="auto" w:sz="4" w:space="0"/>
              <w:right w:val="single" w:color="auto" w:sz="4" w:space="0"/>
            </w:tcBorders>
            <w:vAlign w:val="center"/>
          </w:tcPr>
          <w:p w14:paraId="1159ECFF">
            <w:pPr>
              <w:widowControl/>
              <w:jc w:val="left"/>
              <w:rPr>
                <w:rFonts w:cs="宋体" w:asciiTheme="minorEastAsia" w:hAnsiTheme="minorEastAsia" w:eastAsiaTheme="minorEastAsia"/>
                <w:b/>
                <w:bCs/>
                <w:color w:val="000000"/>
                <w:kern w:val="0"/>
                <w:szCs w:val="21"/>
              </w:rPr>
            </w:pPr>
          </w:p>
        </w:tc>
        <w:tc>
          <w:tcPr>
            <w:tcW w:w="863" w:type="pct"/>
            <w:vMerge w:val="continue"/>
            <w:tcBorders>
              <w:top w:val="nil"/>
              <w:left w:val="single" w:color="auto" w:sz="4" w:space="0"/>
              <w:bottom w:val="single" w:color="auto" w:sz="4" w:space="0"/>
              <w:right w:val="single" w:color="auto" w:sz="4" w:space="0"/>
            </w:tcBorders>
            <w:vAlign w:val="center"/>
          </w:tcPr>
          <w:p w14:paraId="0925BA6D">
            <w:pPr>
              <w:widowControl/>
              <w:jc w:val="left"/>
              <w:rPr>
                <w:rFonts w:cs="宋体" w:asciiTheme="minorEastAsia" w:hAnsiTheme="minorEastAsia" w:eastAsiaTheme="minorEastAsia"/>
                <w:color w:val="000000"/>
                <w:kern w:val="0"/>
                <w:szCs w:val="21"/>
              </w:rPr>
            </w:pPr>
          </w:p>
        </w:tc>
        <w:tc>
          <w:tcPr>
            <w:tcW w:w="3819" w:type="pct"/>
            <w:gridSpan w:val="2"/>
            <w:tcBorders>
              <w:top w:val="single" w:color="auto" w:sz="4" w:space="0"/>
              <w:left w:val="nil"/>
              <w:bottom w:val="single" w:color="auto" w:sz="4" w:space="0"/>
              <w:right w:val="single" w:color="auto" w:sz="4" w:space="0"/>
            </w:tcBorders>
            <w:shd w:val="clear" w:color="000000" w:fill="FFFFFF"/>
            <w:vAlign w:val="center"/>
          </w:tcPr>
          <w:p w14:paraId="374AF838">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整机快捷菜单包含如下小工具：批注、截屏、计时、缩放，支持用户自主添加不同工具。</w:t>
            </w:r>
          </w:p>
        </w:tc>
      </w:tr>
      <w:tr w14:paraId="6DFADEB3">
        <w:tblPrEx>
          <w:tblCellMar>
            <w:top w:w="0" w:type="dxa"/>
            <w:left w:w="108" w:type="dxa"/>
            <w:bottom w:w="0" w:type="dxa"/>
            <w:right w:w="108" w:type="dxa"/>
          </w:tblCellMar>
        </w:tblPrEx>
        <w:trPr>
          <w:trHeight w:val="720" w:hRule="atLeast"/>
        </w:trPr>
        <w:tc>
          <w:tcPr>
            <w:tcW w:w="317" w:type="pct"/>
            <w:vMerge w:val="restart"/>
            <w:tcBorders>
              <w:top w:val="nil"/>
              <w:left w:val="single" w:color="auto" w:sz="4" w:space="0"/>
              <w:bottom w:val="single" w:color="auto" w:sz="4" w:space="0"/>
              <w:right w:val="single" w:color="auto" w:sz="4" w:space="0"/>
            </w:tcBorders>
            <w:shd w:val="clear" w:color="000000" w:fill="FFFFFF"/>
            <w:vAlign w:val="center"/>
          </w:tcPr>
          <w:p w14:paraId="1A410335">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23</w:t>
            </w:r>
          </w:p>
        </w:tc>
        <w:tc>
          <w:tcPr>
            <w:tcW w:w="863" w:type="pct"/>
            <w:vMerge w:val="restart"/>
            <w:tcBorders>
              <w:top w:val="nil"/>
              <w:left w:val="single" w:color="auto" w:sz="4" w:space="0"/>
              <w:bottom w:val="single" w:color="auto" w:sz="4" w:space="0"/>
              <w:right w:val="single" w:color="auto" w:sz="4" w:space="0"/>
            </w:tcBorders>
            <w:shd w:val="clear" w:color="000000" w:fill="FFFFFF"/>
            <w:vAlign w:val="center"/>
          </w:tcPr>
          <w:p w14:paraId="653C0867">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手势/书写识别（触屏）（演示）</w:t>
            </w:r>
          </w:p>
        </w:tc>
        <w:tc>
          <w:tcPr>
            <w:tcW w:w="3819" w:type="pct"/>
            <w:gridSpan w:val="2"/>
            <w:tcBorders>
              <w:top w:val="single" w:color="auto" w:sz="4" w:space="0"/>
              <w:left w:val="nil"/>
              <w:bottom w:val="single" w:color="auto" w:sz="4" w:space="0"/>
              <w:right w:val="single" w:color="auto" w:sz="4" w:space="0"/>
            </w:tcBorders>
            <w:shd w:val="clear" w:color="000000" w:fill="FFFFFF"/>
            <w:vAlign w:val="center"/>
          </w:tcPr>
          <w:p w14:paraId="523F007C">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整机具备智能手势识别功能，在任意信号源通道下均可识别上、下、左、右方向手势，左右晃动、缩/放方向手势滑动并调用相应功能。</w:t>
            </w:r>
          </w:p>
        </w:tc>
      </w:tr>
      <w:tr w14:paraId="0F2B8A38">
        <w:tblPrEx>
          <w:tblCellMar>
            <w:top w:w="0" w:type="dxa"/>
            <w:left w:w="108" w:type="dxa"/>
            <w:bottom w:w="0" w:type="dxa"/>
            <w:right w:w="108" w:type="dxa"/>
          </w:tblCellMar>
        </w:tblPrEx>
        <w:trPr>
          <w:trHeight w:val="555" w:hRule="atLeast"/>
        </w:trPr>
        <w:tc>
          <w:tcPr>
            <w:tcW w:w="317" w:type="pct"/>
            <w:vMerge w:val="continue"/>
            <w:tcBorders>
              <w:top w:val="nil"/>
              <w:left w:val="single" w:color="auto" w:sz="4" w:space="0"/>
              <w:bottom w:val="single" w:color="auto" w:sz="4" w:space="0"/>
              <w:right w:val="single" w:color="auto" w:sz="4" w:space="0"/>
            </w:tcBorders>
            <w:vAlign w:val="center"/>
          </w:tcPr>
          <w:p w14:paraId="59E85797">
            <w:pPr>
              <w:widowControl/>
              <w:jc w:val="left"/>
              <w:rPr>
                <w:rFonts w:cs="宋体" w:asciiTheme="minorEastAsia" w:hAnsiTheme="minorEastAsia" w:eastAsiaTheme="minorEastAsia"/>
                <w:b/>
                <w:bCs/>
                <w:color w:val="000000"/>
                <w:kern w:val="0"/>
                <w:szCs w:val="21"/>
              </w:rPr>
            </w:pPr>
          </w:p>
        </w:tc>
        <w:tc>
          <w:tcPr>
            <w:tcW w:w="863" w:type="pct"/>
            <w:vMerge w:val="continue"/>
            <w:tcBorders>
              <w:top w:val="nil"/>
              <w:left w:val="single" w:color="auto" w:sz="4" w:space="0"/>
              <w:bottom w:val="single" w:color="auto" w:sz="4" w:space="0"/>
              <w:right w:val="single" w:color="auto" w:sz="4" w:space="0"/>
            </w:tcBorders>
            <w:vAlign w:val="center"/>
          </w:tcPr>
          <w:p w14:paraId="15153F08">
            <w:pPr>
              <w:widowControl/>
              <w:jc w:val="left"/>
              <w:rPr>
                <w:rFonts w:cs="宋体" w:asciiTheme="minorEastAsia" w:hAnsiTheme="minorEastAsia" w:eastAsiaTheme="minorEastAsia"/>
                <w:color w:val="000000"/>
                <w:kern w:val="0"/>
                <w:szCs w:val="21"/>
              </w:rPr>
            </w:pPr>
          </w:p>
        </w:tc>
        <w:tc>
          <w:tcPr>
            <w:tcW w:w="3819" w:type="pct"/>
            <w:gridSpan w:val="2"/>
            <w:tcBorders>
              <w:top w:val="single" w:color="auto" w:sz="4" w:space="0"/>
              <w:left w:val="nil"/>
              <w:bottom w:val="single" w:color="auto" w:sz="4" w:space="0"/>
              <w:right w:val="single" w:color="auto" w:sz="4" w:space="0"/>
            </w:tcBorders>
            <w:shd w:val="clear" w:color="000000" w:fill="FFFFFF"/>
            <w:vAlign w:val="center"/>
          </w:tcPr>
          <w:p w14:paraId="25A47382">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设备在断网状态下，支持文字和图形智能识别功能，可识别手写中英文和图形内容。</w:t>
            </w:r>
          </w:p>
        </w:tc>
      </w:tr>
      <w:tr w14:paraId="0038B04E">
        <w:tblPrEx>
          <w:tblCellMar>
            <w:top w:w="0" w:type="dxa"/>
            <w:left w:w="108" w:type="dxa"/>
            <w:bottom w:w="0" w:type="dxa"/>
            <w:right w:w="108" w:type="dxa"/>
          </w:tblCellMar>
        </w:tblPrEx>
        <w:trPr>
          <w:trHeight w:val="270" w:hRule="atLeast"/>
        </w:trPr>
        <w:tc>
          <w:tcPr>
            <w:tcW w:w="317" w:type="pct"/>
            <w:vMerge w:val="restart"/>
            <w:tcBorders>
              <w:top w:val="nil"/>
              <w:left w:val="single" w:color="auto" w:sz="4" w:space="0"/>
              <w:bottom w:val="single" w:color="auto" w:sz="4" w:space="0"/>
              <w:right w:val="single" w:color="auto" w:sz="4" w:space="0"/>
            </w:tcBorders>
            <w:shd w:val="clear" w:color="000000" w:fill="FFFFFF"/>
            <w:vAlign w:val="center"/>
          </w:tcPr>
          <w:p w14:paraId="6C793BEC">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24</w:t>
            </w:r>
          </w:p>
        </w:tc>
        <w:tc>
          <w:tcPr>
            <w:tcW w:w="863" w:type="pct"/>
            <w:vMerge w:val="restart"/>
            <w:tcBorders>
              <w:top w:val="nil"/>
              <w:left w:val="single" w:color="auto" w:sz="4" w:space="0"/>
              <w:bottom w:val="single" w:color="auto" w:sz="4" w:space="0"/>
              <w:right w:val="single" w:color="auto" w:sz="4" w:space="0"/>
            </w:tcBorders>
            <w:shd w:val="clear" w:color="000000" w:fill="FFFFFF"/>
            <w:vAlign w:val="center"/>
          </w:tcPr>
          <w:p w14:paraId="48A98249">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设备安全管理（演示）</w:t>
            </w:r>
          </w:p>
        </w:tc>
        <w:tc>
          <w:tcPr>
            <w:tcW w:w="3819" w:type="pct"/>
            <w:gridSpan w:val="2"/>
            <w:tcBorders>
              <w:top w:val="single" w:color="auto" w:sz="4" w:space="0"/>
              <w:left w:val="nil"/>
              <w:bottom w:val="single" w:color="auto" w:sz="4" w:space="0"/>
              <w:right w:val="single" w:color="auto" w:sz="4" w:space="0"/>
            </w:tcBorders>
            <w:shd w:val="clear" w:color="000000" w:fill="FFFFFF"/>
            <w:vAlign w:val="center"/>
          </w:tcPr>
          <w:p w14:paraId="4893D916">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整机系统内置自检维护功能，可一键进行自检，针对不同模块给出问题原因提示。</w:t>
            </w:r>
          </w:p>
        </w:tc>
      </w:tr>
      <w:tr w14:paraId="7B87F870">
        <w:tblPrEx>
          <w:tblCellMar>
            <w:top w:w="0" w:type="dxa"/>
            <w:left w:w="108" w:type="dxa"/>
            <w:bottom w:w="0" w:type="dxa"/>
            <w:right w:w="108" w:type="dxa"/>
          </w:tblCellMar>
        </w:tblPrEx>
        <w:trPr>
          <w:trHeight w:val="510" w:hRule="atLeast"/>
        </w:trPr>
        <w:tc>
          <w:tcPr>
            <w:tcW w:w="317" w:type="pct"/>
            <w:vMerge w:val="continue"/>
            <w:tcBorders>
              <w:top w:val="nil"/>
              <w:left w:val="single" w:color="auto" w:sz="4" w:space="0"/>
              <w:bottom w:val="single" w:color="auto" w:sz="4" w:space="0"/>
              <w:right w:val="single" w:color="auto" w:sz="4" w:space="0"/>
            </w:tcBorders>
            <w:vAlign w:val="center"/>
          </w:tcPr>
          <w:p w14:paraId="4A7814EF">
            <w:pPr>
              <w:widowControl/>
              <w:jc w:val="left"/>
              <w:rPr>
                <w:rFonts w:cs="宋体" w:asciiTheme="minorEastAsia" w:hAnsiTheme="minorEastAsia" w:eastAsiaTheme="minorEastAsia"/>
                <w:b/>
                <w:bCs/>
                <w:color w:val="000000"/>
                <w:kern w:val="0"/>
                <w:szCs w:val="21"/>
              </w:rPr>
            </w:pPr>
          </w:p>
        </w:tc>
        <w:tc>
          <w:tcPr>
            <w:tcW w:w="863" w:type="pct"/>
            <w:vMerge w:val="continue"/>
            <w:tcBorders>
              <w:top w:val="nil"/>
              <w:left w:val="single" w:color="auto" w:sz="4" w:space="0"/>
              <w:bottom w:val="single" w:color="auto" w:sz="4" w:space="0"/>
              <w:right w:val="single" w:color="auto" w:sz="4" w:space="0"/>
            </w:tcBorders>
            <w:vAlign w:val="center"/>
          </w:tcPr>
          <w:p w14:paraId="2E786E02">
            <w:pPr>
              <w:widowControl/>
              <w:jc w:val="left"/>
              <w:rPr>
                <w:rFonts w:cs="宋体" w:asciiTheme="minorEastAsia" w:hAnsiTheme="minorEastAsia" w:eastAsiaTheme="minorEastAsia"/>
                <w:color w:val="000000"/>
                <w:kern w:val="0"/>
                <w:szCs w:val="21"/>
              </w:rPr>
            </w:pPr>
          </w:p>
        </w:tc>
        <w:tc>
          <w:tcPr>
            <w:tcW w:w="3819" w:type="pct"/>
            <w:gridSpan w:val="2"/>
            <w:tcBorders>
              <w:top w:val="single" w:color="auto" w:sz="4" w:space="0"/>
              <w:left w:val="nil"/>
              <w:bottom w:val="single" w:color="auto" w:sz="4" w:space="0"/>
              <w:right w:val="single" w:color="auto" w:sz="4" w:space="0"/>
            </w:tcBorders>
            <w:shd w:val="clear" w:color="000000" w:fill="FFFFFF"/>
            <w:vAlign w:val="center"/>
          </w:tcPr>
          <w:p w14:paraId="19DFE7FC">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整机系统支持在线升级，升级过程中电源中断，恢复后可断点续传，避免升级失败。</w:t>
            </w:r>
          </w:p>
        </w:tc>
      </w:tr>
      <w:tr w14:paraId="48968271">
        <w:tblPrEx>
          <w:tblCellMar>
            <w:top w:w="0" w:type="dxa"/>
            <w:left w:w="108" w:type="dxa"/>
            <w:bottom w:w="0" w:type="dxa"/>
            <w:right w:w="108" w:type="dxa"/>
          </w:tblCellMar>
        </w:tblPrEx>
        <w:trPr>
          <w:trHeight w:val="270" w:hRule="atLeast"/>
        </w:trPr>
        <w:tc>
          <w:tcPr>
            <w:tcW w:w="317" w:type="pct"/>
            <w:vMerge w:val="continue"/>
            <w:tcBorders>
              <w:top w:val="nil"/>
              <w:left w:val="single" w:color="auto" w:sz="4" w:space="0"/>
              <w:bottom w:val="single" w:color="auto" w:sz="4" w:space="0"/>
              <w:right w:val="single" w:color="auto" w:sz="4" w:space="0"/>
            </w:tcBorders>
            <w:vAlign w:val="center"/>
          </w:tcPr>
          <w:p w14:paraId="583E4524">
            <w:pPr>
              <w:widowControl/>
              <w:jc w:val="left"/>
              <w:rPr>
                <w:rFonts w:cs="宋体" w:asciiTheme="minorEastAsia" w:hAnsiTheme="minorEastAsia" w:eastAsiaTheme="minorEastAsia"/>
                <w:b/>
                <w:bCs/>
                <w:color w:val="000000"/>
                <w:kern w:val="0"/>
                <w:szCs w:val="21"/>
              </w:rPr>
            </w:pPr>
          </w:p>
        </w:tc>
        <w:tc>
          <w:tcPr>
            <w:tcW w:w="863" w:type="pct"/>
            <w:vMerge w:val="continue"/>
            <w:tcBorders>
              <w:top w:val="nil"/>
              <w:left w:val="single" w:color="auto" w:sz="4" w:space="0"/>
              <w:bottom w:val="single" w:color="auto" w:sz="4" w:space="0"/>
              <w:right w:val="single" w:color="auto" w:sz="4" w:space="0"/>
            </w:tcBorders>
            <w:vAlign w:val="center"/>
          </w:tcPr>
          <w:p w14:paraId="467BD37D">
            <w:pPr>
              <w:widowControl/>
              <w:jc w:val="left"/>
              <w:rPr>
                <w:rFonts w:cs="宋体" w:asciiTheme="minorEastAsia" w:hAnsiTheme="minorEastAsia" w:eastAsiaTheme="minorEastAsia"/>
                <w:color w:val="000000"/>
                <w:kern w:val="0"/>
                <w:szCs w:val="21"/>
              </w:rPr>
            </w:pPr>
          </w:p>
        </w:tc>
        <w:tc>
          <w:tcPr>
            <w:tcW w:w="3819" w:type="pct"/>
            <w:gridSpan w:val="2"/>
            <w:tcBorders>
              <w:top w:val="single" w:color="auto" w:sz="4" w:space="0"/>
              <w:left w:val="nil"/>
              <w:bottom w:val="single" w:color="auto" w:sz="4" w:space="0"/>
              <w:right w:val="single" w:color="auto" w:sz="4" w:space="0"/>
            </w:tcBorders>
            <w:shd w:val="clear" w:color="000000" w:fill="FFFFFF"/>
            <w:vAlign w:val="center"/>
          </w:tcPr>
          <w:p w14:paraId="556F81C1">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整机系统支持还原出厂设置功能，还原出厂设置后可保留原IP。</w:t>
            </w:r>
          </w:p>
        </w:tc>
      </w:tr>
      <w:tr w14:paraId="7BE0DB58">
        <w:tblPrEx>
          <w:tblCellMar>
            <w:top w:w="0" w:type="dxa"/>
            <w:left w:w="108" w:type="dxa"/>
            <w:bottom w:w="0" w:type="dxa"/>
            <w:right w:w="108" w:type="dxa"/>
          </w:tblCellMar>
        </w:tblPrEx>
        <w:trPr>
          <w:trHeight w:val="795" w:hRule="atLeast"/>
        </w:trPr>
        <w:tc>
          <w:tcPr>
            <w:tcW w:w="317" w:type="pct"/>
            <w:tcBorders>
              <w:top w:val="nil"/>
              <w:left w:val="single" w:color="auto" w:sz="4" w:space="0"/>
              <w:bottom w:val="single" w:color="auto" w:sz="4" w:space="0"/>
              <w:right w:val="single" w:color="auto" w:sz="4" w:space="0"/>
            </w:tcBorders>
            <w:shd w:val="clear" w:color="000000" w:fill="FFFFFF"/>
            <w:vAlign w:val="center"/>
          </w:tcPr>
          <w:p w14:paraId="69612A6C">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25</w:t>
            </w:r>
          </w:p>
        </w:tc>
        <w:tc>
          <w:tcPr>
            <w:tcW w:w="863" w:type="pct"/>
            <w:tcBorders>
              <w:top w:val="nil"/>
              <w:left w:val="nil"/>
              <w:bottom w:val="single" w:color="auto" w:sz="4" w:space="0"/>
              <w:right w:val="single" w:color="auto" w:sz="4" w:space="0"/>
            </w:tcBorders>
            <w:shd w:val="clear" w:color="000000" w:fill="FFFFFF"/>
            <w:vAlign w:val="center"/>
          </w:tcPr>
          <w:p w14:paraId="18554DCE">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应用市场（演示）</w:t>
            </w:r>
          </w:p>
        </w:tc>
        <w:tc>
          <w:tcPr>
            <w:tcW w:w="3819" w:type="pct"/>
            <w:gridSpan w:val="2"/>
            <w:tcBorders>
              <w:top w:val="single" w:color="auto" w:sz="4" w:space="0"/>
              <w:left w:val="nil"/>
              <w:bottom w:val="single" w:color="auto" w:sz="4" w:space="0"/>
              <w:right w:val="single" w:color="auto" w:sz="4" w:space="0"/>
            </w:tcBorders>
            <w:shd w:val="clear" w:color="000000" w:fill="FFFFFF"/>
            <w:vAlign w:val="center"/>
          </w:tcPr>
          <w:p w14:paraId="4C1193C9">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整机系统或Windows系统内置与触控一体机同品牌应用市场，可直接下载包含音乐播放软件、视频播放软件、浏览器、WPS办公软件等两种或以上常用APP（功能演示）。</w:t>
            </w:r>
          </w:p>
        </w:tc>
      </w:tr>
      <w:tr w14:paraId="29B8A9F4">
        <w:tblPrEx>
          <w:tblCellMar>
            <w:top w:w="0" w:type="dxa"/>
            <w:left w:w="108" w:type="dxa"/>
            <w:bottom w:w="0" w:type="dxa"/>
            <w:right w:w="108" w:type="dxa"/>
          </w:tblCellMar>
        </w:tblPrEx>
        <w:trPr>
          <w:trHeight w:val="270" w:hRule="atLeast"/>
        </w:trPr>
        <w:tc>
          <w:tcPr>
            <w:tcW w:w="5000" w:type="pct"/>
            <w:gridSpan w:val="4"/>
            <w:tcBorders>
              <w:top w:val="single" w:color="auto" w:sz="4" w:space="0"/>
              <w:left w:val="single" w:color="auto" w:sz="4" w:space="0"/>
              <w:bottom w:val="single" w:color="auto" w:sz="4" w:space="0"/>
              <w:right w:val="single" w:color="000000" w:sz="4" w:space="0"/>
            </w:tcBorders>
            <w:shd w:val="clear" w:color="000000" w:fill="EEECE1"/>
            <w:vAlign w:val="center"/>
          </w:tcPr>
          <w:p w14:paraId="45DCE115">
            <w:pPr>
              <w:widowControl/>
              <w:jc w:val="left"/>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内置电脑模块（OPS）</w:t>
            </w:r>
          </w:p>
        </w:tc>
      </w:tr>
      <w:tr w14:paraId="1A70C28B">
        <w:tblPrEx>
          <w:tblCellMar>
            <w:top w:w="0" w:type="dxa"/>
            <w:left w:w="108" w:type="dxa"/>
            <w:bottom w:w="0" w:type="dxa"/>
            <w:right w:w="108" w:type="dxa"/>
          </w:tblCellMar>
        </w:tblPrEx>
        <w:trPr>
          <w:trHeight w:val="270" w:hRule="atLeast"/>
        </w:trPr>
        <w:tc>
          <w:tcPr>
            <w:tcW w:w="317" w:type="pct"/>
            <w:tcBorders>
              <w:top w:val="nil"/>
              <w:left w:val="single" w:color="auto" w:sz="4" w:space="0"/>
              <w:bottom w:val="single" w:color="auto" w:sz="4" w:space="0"/>
              <w:right w:val="single" w:color="auto" w:sz="4" w:space="0"/>
            </w:tcBorders>
            <w:shd w:val="clear" w:color="000000" w:fill="FFFFFF"/>
            <w:vAlign w:val="center"/>
          </w:tcPr>
          <w:p w14:paraId="15920E58">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26</w:t>
            </w:r>
          </w:p>
        </w:tc>
        <w:tc>
          <w:tcPr>
            <w:tcW w:w="863" w:type="pct"/>
            <w:tcBorders>
              <w:top w:val="nil"/>
              <w:left w:val="nil"/>
              <w:bottom w:val="single" w:color="auto" w:sz="4" w:space="0"/>
              <w:right w:val="single" w:color="auto" w:sz="4" w:space="0"/>
            </w:tcBorders>
            <w:shd w:val="clear" w:color="000000" w:fill="FFFFFF"/>
            <w:vAlign w:val="center"/>
          </w:tcPr>
          <w:p w14:paraId="7DA82169">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模块化</w:t>
            </w:r>
          </w:p>
        </w:tc>
        <w:tc>
          <w:tcPr>
            <w:tcW w:w="3819" w:type="pct"/>
            <w:gridSpan w:val="2"/>
            <w:tcBorders>
              <w:top w:val="single" w:color="auto" w:sz="4" w:space="0"/>
              <w:left w:val="nil"/>
              <w:bottom w:val="single" w:color="auto" w:sz="4" w:space="0"/>
              <w:right w:val="single" w:color="auto" w:sz="4" w:space="0"/>
            </w:tcBorders>
            <w:shd w:val="clear" w:color="000000" w:fill="FFFFFF"/>
            <w:vAlign w:val="center"/>
          </w:tcPr>
          <w:p w14:paraId="415A89B8">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内置电脑采用模块化设计</w:t>
            </w:r>
          </w:p>
        </w:tc>
      </w:tr>
      <w:tr w14:paraId="7B4C061D">
        <w:tblPrEx>
          <w:tblCellMar>
            <w:top w:w="0" w:type="dxa"/>
            <w:left w:w="108" w:type="dxa"/>
            <w:bottom w:w="0" w:type="dxa"/>
            <w:right w:w="108" w:type="dxa"/>
          </w:tblCellMar>
        </w:tblPrEx>
        <w:trPr>
          <w:trHeight w:val="270" w:hRule="atLeast"/>
        </w:trPr>
        <w:tc>
          <w:tcPr>
            <w:tcW w:w="317" w:type="pct"/>
            <w:tcBorders>
              <w:top w:val="nil"/>
              <w:left w:val="single" w:color="auto" w:sz="4" w:space="0"/>
              <w:bottom w:val="single" w:color="auto" w:sz="4" w:space="0"/>
              <w:right w:val="single" w:color="auto" w:sz="4" w:space="0"/>
            </w:tcBorders>
            <w:shd w:val="clear" w:color="000000" w:fill="FFFFFF"/>
            <w:vAlign w:val="center"/>
          </w:tcPr>
          <w:p w14:paraId="095E99CA">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27</w:t>
            </w:r>
          </w:p>
        </w:tc>
        <w:tc>
          <w:tcPr>
            <w:tcW w:w="863" w:type="pct"/>
            <w:tcBorders>
              <w:top w:val="nil"/>
              <w:left w:val="nil"/>
              <w:bottom w:val="single" w:color="auto" w:sz="4" w:space="0"/>
              <w:right w:val="single" w:color="auto" w:sz="4" w:space="0"/>
            </w:tcBorders>
            <w:shd w:val="clear" w:color="000000" w:fill="FFFFFF"/>
            <w:vAlign w:val="center"/>
          </w:tcPr>
          <w:p w14:paraId="5A658CEE">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接口</w:t>
            </w:r>
          </w:p>
        </w:tc>
        <w:tc>
          <w:tcPr>
            <w:tcW w:w="3819" w:type="pct"/>
            <w:gridSpan w:val="2"/>
            <w:tcBorders>
              <w:top w:val="single" w:color="auto" w:sz="4" w:space="0"/>
              <w:left w:val="nil"/>
              <w:bottom w:val="single" w:color="auto" w:sz="4" w:space="0"/>
              <w:right w:val="single" w:color="auto" w:sz="4" w:space="0"/>
            </w:tcBorders>
            <w:shd w:val="clear" w:color="000000" w:fill="FFFFFF"/>
            <w:vAlign w:val="center"/>
          </w:tcPr>
          <w:p w14:paraId="3DB814A1">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需具备HDMI OUT，USB接口≥3个</w:t>
            </w:r>
          </w:p>
        </w:tc>
      </w:tr>
      <w:tr w14:paraId="13E4195B">
        <w:tblPrEx>
          <w:tblCellMar>
            <w:top w:w="0" w:type="dxa"/>
            <w:left w:w="108" w:type="dxa"/>
            <w:bottom w:w="0" w:type="dxa"/>
            <w:right w:w="108" w:type="dxa"/>
          </w:tblCellMar>
        </w:tblPrEx>
        <w:trPr>
          <w:trHeight w:val="810" w:hRule="atLeast"/>
        </w:trPr>
        <w:tc>
          <w:tcPr>
            <w:tcW w:w="317" w:type="pct"/>
            <w:tcBorders>
              <w:top w:val="nil"/>
              <w:left w:val="single" w:color="auto" w:sz="4" w:space="0"/>
              <w:bottom w:val="single" w:color="auto" w:sz="4" w:space="0"/>
              <w:right w:val="single" w:color="auto" w:sz="4" w:space="0"/>
            </w:tcBorders>
            <w:shd w:val="clear" w:color="000000" w:fill="FFFFFF"/>
            <w:vAlign w:val="center"/>
          </w:tcPr>
          <w:p w14:paraId="118A5994">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28</w:t>
            </w:r>
          </w:p>
        </w:tc>
        <w:tc>
          <w:tcPr>
            <w:tcW w:w="863" w:type="pct"/>
            <w:tcBorders>
              <w:top w:val="nil"/>
              <w:left w:val="nil"/>
              <w:bottom w:val="single" w:color="auto" w:sz="4" w:space="0"/>
              <w:right w:val="single" w:color="auto" w:sz="4" w:space="0"/>
            </w:tcBorders>
            <w:shd w:val="clear" w:color="000000" w:fill="FFFFFF"/>
            <w:vAlign w:val="center"/>
          </w:tcPr>
          <w:p w14:paraId="74D76107">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★CPU</w:t>
            </w:r>
          </w:p>
        </w:tc>
        <w:tc>
          <w:tcPr>
            <w:tcW w:w="2202" w:type="pct"/>
            <w:tcBorders>
              <w:top w:val="nil"/>
              <w:left w:val="nil"/>
              <w:bottom w:val="single" w:color="auto" w:sz="4" w:space="0"/>
              <w:right w:val="single" w:color="auto" w:sz="4" w:space="0"/>
            </w:tcBorders>
            <w:shd w:val="clear" w:color="000000" w:fill="FFFFFF"/>
            <w:vAlign w:val="center"/>
          </w:tcPr>
          <w:p w14:paraId="455654D3">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≥Intel i5第10代或以上</w:t>
            </w:r>
          </w:p>
        </w:tc>
        <w:tc>
          <w:tcPr>
            <w:tcW w:w="1617" w:type="pct"/>
            <w:tcBorders>
              <w:top w:val="nil"/>
              <w:left w:val="nil"/>
              <w:bottom w:val="single" w:color="auto" w:sz="4" w:space="0"/>
              <w:right w:val="single" w:color="auto" w:sz="4" w:space="0"/>
            </w:tcBorders>
            <w:shd w:val="clear" w:color="auto" w:fill="auto"/>
            <w:vAlign w:val="center"/>
          </w:tcPr>
          <w:p w14:paraId="6048D9B1">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提供加盖制造商公章的技术参数响应表或官网截图证明文件（须明确具体型号）。</w:t>
            </w:r>
          </w:p>
        </w:tc>
      </w:tr>
      <w:tr w14:paraId="15B1F12E">
        <w:tblPrEx>
          <w:tblCellMar>
            <w:top w:w="0" w:type="dxa"/>
            <w:left w:w="108" w:type="dxa"/>
            <w:bottom w:w="0" w:type="dxa"/>
            <w:right w:w="108" w:type="dxa"/>
          </w:tblCellMar>
        </w:tblPrEx>
        <w:trPr>
          <w:trHeight w:val="510" w:hRule="atLeast"/>
        </w:trPr>
        <w:tc>
          <w:tcPr>
            <w:tcW w:w="317" w:type="pct"/>
            <w:tcBorders>
              <w:top w:val="nil"/>
              <w:left w:val="single" w:color="auto" w:sz="4" w:space="0"/>
              <w:bottom w:val="single" w:color="auto" w:sz="4" w:space="0"/>
              <w:right w:val="single" w:color="auto" w:sz="4" w:space="0"/>
            </w:tcBorders>
            <w:shd w:val="clear" w:color="000000" w:fill="FFFFFF"/>
            <w:vAlign w:val="center"/>
          </w:tcPr>
          <w:p w14:paraId="6CF3F3CE">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29</w:t>
            </w:r>
          </w:p>
        </w:tc>
        <w:tc>
          <w:tcPr>
            <w:tcW w:w="863" w:type="pct"/>
            <w:tcBorders>
              <w:top w:val="nil"/>
              <w:left w:val="nil"/>
              <w:bottom w:val="single" w:color="auto" w:sz="4" w:space="0"/>
              <w:right w:val="single" w:color="auto" w:sz="4" w:space="0"/>
            </w:tcBorders>
            <w:shd w:val="clear" w:color="000000" w:fill="FFFFFF"/>
            <w:vAlign w:val="center"/>
          </w:tcPr>
          <w:p w14:paraId="43D6FAE8">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★内存</w:t>
            </w:r>
          </w:p>
        </w:tc>
        <w:tc>
          <w:tcPr>
            <w:tcW w:w="2202" w:type="pct"/>
            <w:tcBorders>
              <w:top w:val="nil"/>
              <w:left w:val="nil"/>
              <w:bottom w:val="single" w:color="auto" w:sz="4" w:space="0"/>
              <w:right w:val="single" w:color="auto" w:sz="4" w:space="0"/>
            </w:tcBorders>
            <w:shd w:val="clear" w:color="000000" w:fill="FFFFFF"/>
            <w:vAlign w:val="center"/>
          </w:tcPr>
          <w:p w14:paraId="33F4064B">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≥8GB DDR4</w:t>
            </w:r>
          </w:p>
        </w:tc>
        <w:tc>
          <w:tcPr>
            <w:tcW w:w="1617" w:type="pct"/>
            <w:tcBorders>
              <w:top w:val="nil"/>
              <w:left w:val="nil"/>
              <w:bottom w:val="single" w:color="auto" w:sz="4" w:space="0"/>
              <w:right w:val="single" w:color="auto" w:sz="4" w:space="0"/>
            </w:tcBorders>
            <w:shd w:val="clear" w:color="auto" w:fill="auto"/>
            <w:vAlign w:val="center"/>
          </w:tcPr>
          <w:p w14:paraId="45DF6BB3">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提供加盖制造商公章的技术参数响应表或官网截图证明文件。</w:t>
            </w:r>
          </w:p>
        </w:tc>
      </w:tr>
      <w:tr w14:paraId="1D4F812B">
        <w:tblPrEx>
          <w:tblCellMar>
            <w:top w:w="0" w:type="dxa"/>
            <w:left w:w="108" w:type="dxa"/>
            <w:bottom w:w="0" w:type="dxa"/>
            <w:right w:w="108" w:type="dxa"/>
          </w:tblCellMar>
        </w:tblPrEx>
        <w:trPr>
          <w:trHeight w:val="510" w:hRule="atLeast"/>
        </w:trPr>
        <w:tc>
          <w:tcPr>
            <w:tcW w:w="317" w:type="pct"/>
            <w:tcBorders>
              <w:top w:val="nil"/>
              <w:left w:val="single" w:color="auto" w:sz="4" w:space="0"/>
              <w:bottom w:val="single" w:color="auto" w:sz="4" w:space="0"/>
              <w:right w:val="single" w:color="auto" w:sz="4" w:space="0"/>
            </w:tcBorders>
            <w:shd w:val="clear" w:color="000000" w:fill="FFFFFF"/>
            <w:vAlign w:val="center"/>
          </w:tcPr>
          <w:p w14:paraId="11D62698">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30</w:t>
            </w:r>
          </w:p>
        </w:tc>
        <w:tc>
          <w:tcPr>
            <w:tcW w:w="863" w:type="pct"/>
            <w:tcBorders>
              <w:top w:val="nil"/>
              <w:left w:val="nil"/>
              <w:bottom w:val="single" w:color="auto" w:sz="4" w:space="0"/>
              <w:right w:val="single" w:color="auto" w:sz="4" w:space="0"/>
            </w:tcBorders>
            <w:shd w:val="clear" w:color="000000" w:fill="FFFFFF"/>
            <w:vAlign w:val="center"/>
          </w:tcPr>
          <w:p w14:paraId="6AB2B521">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★硬盘</w:t>
            </w:r>
          </w:p>
        </w:tc>
        <w:tc>
          <w:tcPr>
            <w:tcW w:w="2202" w:type="pct"/>
            <w:tcBorders>
              <w:top w:val="nil"/>
              <w:left w:val="nil"/>
              <w:bottom w:val="single" w:color="auto" w:sz="4" w:space="0"/>
              <w:right w:val="single" w:color="auto" w:sz="4" w:space="0"/>
            </w:tcBorders>
            <w:shd w:val="clear" w:color="000000" w:fill="FFFFFF"/>
            <w:vAlign w:val="center"/>
          </w:tcPr>
          <w:p w14:paraId="02F2828E">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≥256GB SSD</w:t>
            </w:r>
          </w:p>
        </w:tc>
        <w:tc>
          <w:tcPr>
            <w:tcW w:w="1617" w:type="pct"/>
            <w:tcBorders>
              <w:top w:val="nil"/>
              <w:left w:val="nil"/>
              <w:bottom w:val="single" w:color="auto" w:sz="4" w:space="0"/>
              <w:right w:val="single" w:color="auto" w:sz="4" w:space="0"/>
            </w:tcBorders>
            <w:shd w:val="clear" w:color="auto" w:fill="auto"/>
            <w:vAlign w:val="center"/>
          </w:tcPr>
          <w:p w14:paraId="06E708DC">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提供加盖制造商公章的技术参数响应表或官网截图证明文件。</w:t>
            </w:r>
          </w:p>
        </w:tc>
      </w:tr>
      <w:tr w14:paraId="219B8594">
        <w:tblPrEx>
          <w:tblCellMar>
            <w:top w:w="0" w:type="dxa"/>
            <w:left w:w="108" w:type="dxa"/>
            <w:bottom w:w="0" w:type="dxa"/>
            <w:right w:w="108" w:type="dxa"/>
          </w:tblCellMar>
        </w:tblPrEx>
        <w:trPr>
          <w:trHeight w:val="510" w:hRule="atLeast"/>
        </w:trPr>
        <w:tc>
          <w:tcPr>
            <w:tcW w:w="317" w:type="pct"/>
            <w:tcBorders>
              <w:top w:val="nil"/>
              <w:left w:val="single" w:color="auto" w:sz="4" w:space="0"/>
              <w:bottom w:val="single" w:color="auto" w:sz="4" w:space="0"/>
              <w:right w:val="single" w:color="auto" w:sz="4" w:space="0"/>
            </w:tcBorders>
            <w:shd w:val="clear" w:color="000000" w:fill="FFFFFF"/>
            <w:vAlign w:val="center"/>
          </w:tcPr>
          <w:p w14:paraId="35351376">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31</w:t>
            </w:r>
          </w:p>
        </w:tc>
        <w:tc>
          <w:tcPr>
            <w:tcW w:w="863" w:type="pct"/>
            <w:tcBorders>
              <w:top w:val="nil"/>
              <w:left w:val="nil"/>
              <w:bottom w:val="single" w:color="auto" w:sz="4" w:space="0"/>
              <w:right w:val="single" w:color="auto" w:sz="4" w:space="0"/>
            </w:tcBorders>
            <w:shd w:val="clear" w:color="000000" w:fill="FFFFFF"/>
            <w:vAlign w:val="center"/>
          </w:tcPr>
          <w:p w14:paraId="0391D37E">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★网络</w:t>
            </w:r>
          </w:p>
        </w:tc>
        <w:tc>
          <w:tcPr>
            <w:tcW w:w="2202" w:type="pct"/>
            <w:tcBorders>
              <w:top w:val="nil"/>
              <w:left w:val="nil"/>
              <w:bottom w:val="single" w:color="auto" w:sz="4" w:space="0"/>
              <w:right w:val="single" w:color="auto" w:sz="4" w:space="0"/>
            </w:tcBorders>
            <w:shd w:val="clear" w:color="000000" w:fill="FFFFFF"/>
            <w:vAlign w:val="center"/>
          </w:tcPr>
          <w:p w14:paraId="12901DEF">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具备千兆以太网卡。</w:t>
            </w:r>
          </w:p>
        </w:tc>
        <w:tc>
          <w:tcPr>
            <w:tcW w:w="1617" w:type="pct"/>
            <w:tcBorders>
              <w:top w:val="nil"/>
              <w:left w:val="nil"/>
              <w:bottom w:val="single" w:color="auto" w:sz="4" w:space="0"/>
              <w:right w:val="single" w:color="auto" w:sz="4" w:space="0"/>
            </w:tcBorders>
            <w:shd w:val="clear" w:color="auto" w:fill="auto"/>
            <w:vAlign w:val="center"/>
          </w:tcPr>
          <w:p w14:paraId="2A5E584F">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提供加盖制造商公章的技术参数响应表或官网截图证明文件。</w:t>
            </w:r>
          </w:p>
        </w:tc>
      </w:tr>
      <w:tr w14:paraId="62F2AC72">
        <w:tblPrEx>
          <w:tblCellMar>
            <w:top w:w="0" w:type="dxa"/>
            <w:left w:w="108" w:type="dxa"/>
            <w:bottom w:w="0" w:type="dxa"/>
            <w:right w:w="108" w:type="dxa"/>
          </w:tblCellMar>
        </w:tblPrEx>
        <w:trPr>
          <w:trHeight w:val="510" w:hRule="atLeast"/>
        </w:trPr>
        <w:tc>
          <w:tcPr>
            <w:tcW w:w="317" w:type="pct"/>
            <w:tcBorders>
              <w:top w:val="nil"/>
              <w:left w:val="single" w:color="auto" w:sz="4" w:space="0"/>
              <w:bottom w:val="single" w:color="auto" w:sz="4" w:space="0"/>
              <w:right w:val="single" w:color="auto" w:sz="4" w:space="0"/>
            </w:tcBorders>
            <w:shd w:val="clear" w:color="000000" w:fill="FFFFFF"/>
            <w:vAlign w:val="center"/>
          </w:tcPr>
          <w:p w14:paraId="464F5FC5">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32</w:t>
            </w:r>
          </w:p>
        </w:tc>
        <w:tc>
          <w:tcPr>
            <w:tcW w:w="863" w:type="pct"/>
            <w:tcBorders>
              <w:top w:val="nil"/>
              <w:left w:val="nil"/>
              <w:bottom w:val="single" w:color="auto" w:sz="4" w:space="0"/>
              <w:right w:val="single" w:color="auto" w:sz="4" w:space="0"/>
            </w:tcBorders>
            <w:shd w:val="clear" w:color="000000" w:fill="FFFFFF"/>
            <w:vAlign w:val="center"/>
          </w:tcPr>
          <w:p w14:paraId="3DA72C29">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★杀毒软件</w:t>
            </w:r>
          </w:p>
        </w:tc>
        <w:tc>
          <w:tcPr>
            <w:tcW w:w="2202" w:type="pct"/>
            <w:tcBorders>
              <w:top w:val="nil"/>
              <w:left w:val="nil"/>
              <w:bottom w:val="single" w:color="auto" w:sz="4" w:space="0"/>
              <w:right w:val="single" w:color="auto" w:sz="4" w:space="0"/>
            </w:tcBorders>
            <w:shd w:val="clear" w:color="000000" w:fill="FFFFFF"/>
            <w:vAlign w:val="center"/>
          </w:tcPr>
          <w:p w14:paraId="5778D90C">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内置能对系统进行病毒查杀的软件。</w:t>
            </w:r>
          </w:p>
        </w:tc>
        <w:tc>
          <w:tcPr>
            <w:tcW w:w="1617" w:type="pct"/>
            <w:tcBorders>
              <w:top w:val="nil"/>
              <w:left w:val="nil"/>
              <w:bottom w:val="single" w:color="auto" w:sz="4" w:space="0"/>
              <w:right w:val="single" w:color="auto" w:sz="4" w:space="0"/>
            </w:tcBorders>
            <w:shd w:val="clear" w:color="auto" w:fill="auto"/>
            <w:vAlign w:val="center"/>
          </w:tcPr>
          <w:p w14:paraId="2A224791">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提供加盖制造商公章的技术参数响应表或官网截图证明文件。</w:t>
            </w:r>
          </w:p>
        </w:tc>
      </w:tr>
      <w:tr w14:paraId="38A9F0AF">
        <w:tblPrEx>
          <w:tblCellMar>
            <w:top w:w="0" w:type="dxa"/>
            <w:left w:w="108" w:type="dxa"/>
            <w:bottom w:w="0" w:type="dxa"/>
            <w:right w:w="108" w:type="dxa"/>
          </w:tblCellMar>
        </w:tblPrEx>
        <w:trPr>
          <w:trHeight w:val="270" w:hRule="atLeast"/>
        </w:trPr>
        <w:tc>
          <w:tcPr>
            <w:tcW w:w="317" w:type="pct"/>
            <w:tcBorders>
              <w:top w:val="nil"/>
              <w:left w:val="single" w:color="auto" w:sz="4" w:space="0"/>
              <w:bottom w:val="single" w:color="auto" w:sz="4" w:space="0"/>
              <w:right w:val="single" w:color="auto" w:sz="4" w:space="0"/>
            </w:tcBorders>
            <w:shd w:val="clear" w:color="000000" w:fill="FFFFFF"/>
            <w:vAlign w:val="center"/>
          </w:tcPr>
          <w:p w14:paraId="1E51BD2E">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33</w:t>
            </w:r>
          </w:p>
        </w:tc>
        <w:tc>
          <w:tcPr>
            <w:tcW w:w="863" w:type="pct"/>
            <w:tcBorders>
              <w:top w:val="nil"/>
              <w:left w:val="nil"/>
              <w:bottom w:val="single" w:color="auto" w:sz="4" w:space="0"/>
              <w:right w:val="single" w:color="auto" w:sz="4" w:space="0"/>
            </w:tcBorders>
            <w:shd w:val="clear" w:color="000000" w:fill="FFFFFF"/>
            <w:vAlign w:val="center"/>
          </w:tcPr>
          <w:p w14:paraId="2BDA7D31">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设备管理功能</w:t>
            </w:r>
          </w:p>
        </w:tc>
        <w:tc>
          <w:tcPr>
            <w:tcW w:w="3819" w:type="pct"/>
            <w:gridSpan w:val="2"/>
            <w:tcBorders>
              <w:top w:val="single" w:color="auto" w:sz="4" w:space="0"/>
              <w:left w:val="nil"/>
              <w:bottom w:val="single" w:color="auto" w:sz="4" w:space="0"/>
              <w:right w:val="single" w:color="auto" w:sz="4" w:space="0"/>
            </w:tcBorders>
            <w:shd w:val="clear" w:color="000000" w:fill="FFFFFF"/>
            <w:vAlign w:val="center"/>
          </w:tcPr>
          <w:p w14:paraId="70E5039C">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具备设备还原功能。</w:t>
            </w:r>
          </w:p>
        </w:tc>
      </w:tr>
      <w:tr w14:paraId="3D28030D">
        <w:tblPrEx>
          <w:tblCellMar>
            <w:top w:w="0" w:type="dxa"/>
            <w:left w:w="108" w:type="dxa"/>
            <w:bottom w:w="0" w:type="dxa"/>
            <w:right w:w="108" w:type="dxa"/>
          </w:tblCellMar>
        </w:tblPrEx>
        <w:trPr>
          <w:trHeight w:val="270" w:hRule="atLeast"/>
        </w:trPr>
        <w:tc>
          <w:tcPr>
            <w:tcW w:w="5000" w:type="pct"/>
            <w:gridSpan w:val="4"/>
            <w:tcBorders>
              <w:top w:val="single" w:color="auto" w:sz="4" w:space="0"/>
              <w:left w:val="single" w:color="auto" w:sz="4" w:space="0"/>
              <w:bottom w:val="single" w:color="auto" w:sz="4" w:space="0"/>
              <w:right w:val="single" w:color="000000" w:sz="4" w:space="0"/>
            </w:tcBorders>
            <w:shd w:val="clear" w:color="000000" w:fill="EEECE1"/>
            <w:vAlign w:val="center"/>
          </w:tcPr>
          <w:p w14:paraId="50F877D2">
            <w:pPr>
              <w:widowControl/>
              <w:jc w:val="left"/>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设备辅助管理软件</w:t>
            </w:r>
          </w:p>
        </w:tc>
      </w:tr>
      <w:tr w14:paraId="38CA15A2">
        <w:tblPrEx>
          <w:tblCellMar>
            <w:top w:w="0" w:type="dxa"/>
            <w:left w:w="108" w:type="dxa"/>
            <w:bottom w:w="0" w:type="dxa"/>
            <w:right w:w="108" w:type="dxa"/>
          </w:tblCellMar>
        </w:tblPrEx>
        <w:trPr>
          <w:trHeight w:val="885" w:hRule="atLeast"/>
        </w:trPr>
        <w:tc>
          <w:tcPr>
            <w:tcW w:w="317" w:type="pct"/>
            <w:tcBorders>
              <w:top w:val="nil"/>
              <w:left w:val="single" w:color="auto" w:sz="4" w:space="0"/>
              <w:bottom w:val="single" w:color="auto" w:sz="4" w:space="0"/>
              <w:right w:val="single" w:color="auto" w:sz="4" w:space="0"/>
            </w:tcBorders>
            <w:shd w:val="clear" w:color="000000" w:fill="FFFFFF"/>
            <w:vAlign w:val="center"/>
          </w:tcPr>
          <w:p w14:paraId="4AB23FB0">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34</w:t>
            </w:r>
          </w:p>
        </w:tc>
        <w:tc>
          <w:tcPr>
            <w:tcW w:w="863" w:type="pct"/>
            <w:tcBorders>
              <w:top w:val="nil"/>
              <w:left w:val="nil"/>
              <w:bottom w:val="single" w:color="auto" w:sz="4" w:space="0"/>
              <w:right w:val="single" w:color="auto" w:sz="4" w:space="0"/>
            </w:tcBorders>
            <w:shd w:val="clear" w:color="000000" w:fill="FFFFFF"/>
            <w:vAlign w:val="center"/>
          </w:tcPr>
          <w:p w14:paraId="4CC70157">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备课插件（演示）</w:t>
            </w:r>
          </w:p>
        </w:tc>
        <w:tc>
          <w:tcPr>
            <w:tcW w:w="3819" w:type="pct"/>
            <w:gridSpan w:val="2"/>
            <w:tcBorders>
              <w:top w:val="single" w:color="auto" w:sz="4" w:space="0"/>
              <w:left w:val="nil"/>
              <w:bottom w:val="single" w:color="auto" w:sz="4" w:space="0"/>
              <w:right w:val="single" w:color="auto" w:sz="4" w:space="0"/>
            </w:tcBorders>
            <w:shd w:val="clear" w:color="000000" w:fill="FFFFFF"/>
            <w:vAlign w:val="center"/>
          </w:tcPr>
          <w:p w14:paraId="157BFA1B">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内置内嵌在office或WPS的备课插件或备课软件，可在放映状态下演示以下功能：①诗词库（含作著简介、原文、译文等）；②物理仿真（可插入实验仪器）；③英汉词典（单词发音和翻译）；④3D模型（可展开为平面（或缩放）、可旋转）。</w:t>
            </w:r>
          </w:p>
        </w:tc>
      </w:tr>
      <w:tr w14:paraId="1E9007FE">
        <w:tblPrEx>
          <w:tblCellMar>
            <w:top w:w="0" w:type="dxa"/>
            <w:left w:w="108" w:type="dxa"/>
            <w:bottom w:w="0" w:type="dxa"/>
            <w:right w:w="108" w:type="dxa"/>
          </w:tblCellMar>
        </w:tblPrEx>
        <w:trPr>
          <w:trHeight w:val="375" w:hRule="atLeast"/>
        </w:trPr>
        <w:tc>
          <w:tcPr>
            <w:tcW w:w="317" w:type="pct"/>
            <w:vMerge w:val="restart"/>
            <w:tcBorders>
              <w:top w:val="nil"/>
              <w:left w:val="single" w:color="auto" w:sz="4" w:space="0"/>
              <w:bottom w:val="single" w:color="000000" w:sz="4" w:space="0"/>
              <w:right w:val="single" w:color="auto" w:sz="4" w:space="0"/>
            </w:tcBorders>
            <w:shd w:val="clear" w:color="000000" w:fill="FFFFFF"/>
            <w:vAlign w:val="center"/>
          </w:tcPr>
          <w:p w14:paraId="10E26178">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35</w:t>
            </w:r>
          </w:p>
        </w:tc>
        <w:tc>
          <w:tcPr>
            <w:tcW w:w="863" w:type="pct"/>
            <w:vMerge w:val="restart"/>
            <w:tcBorders>
              <w:top w:val="nil"/>
              <w:left w:val="single" w:color="auto" w:sz="4" w:space="0"/>
              <w:bottom w:val="single" w:color="000000" w:sz="4" w:space="0"/>
              <w:right w:val="single" w:color="auto" w:sz="4" w:space="0"/>
            </w:tcBorders>
            <w:shd w:val="clear" w:color="000000" w:fill="FFFFFF"/>
            <w:vAlign w:val="center"/>
          </w:tcPr>
          <w:p w14:paraId="1C39E17B">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教学软件（演示）</w:t>
            </w:r>
          </w:p>
        </w:tc>
        <w:tc>
          <w:tcPr>
            <w:tcW w:w="3819" w:type="pct"/>
            <w:gridSpan w:val="2"/>
            <w:tcBorders>
              <w:top w:val="single" w:color="auto" w:sz="4" w:space="0"/>
              <w:left w:val="nil"/>
              <w:bottom w:val="single" w:color="auto" w:sz="4" w:space="0"/>
              <w:right w:val="single" w:color="auto" w:sz="4" w:space="0"/>
            </w:tcBorders>
            <w:shd w:val="clear" w:color="000000" w:fill="FFFFFF"/>
            <w:vAlign w:val="center"/>
          </w:tcPr>
          <w:p w14:paraId="7697B979">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内置函数工具或软件，支持识别用户手写的函数表达式，并绘制出对应的函数图像。</w:t>
            </w:r>
          </w:p>
        </w:tc>
      </w:tr>
      <w:tr w14:paraId="58095367">
        <w:tblPrEx>
          <w:tblCellMar>
            <w:top w:w="0" w:type="dxa"/>
            <w:left w:w="108" w:type="dxa"/>
            <w:bottom w:w="0" w:type="dxa"/>
            <w:right w:w="108" w:type="dxa"/>
          </w:tblCellMar>
        </w:tblPrEx>
        <w:trPr>
          <w:trHeight w:val="270" w:hRule="atLeast"/>
        </w:trPr>
        <w:tc>
          <w:tcPr>
            <w:tcW w:w="317" w:type="pct"/>
            <w:vMerge w:val="continue"/>
            <w:tcBorders>
              <w:top w:val="nil"/>
              <w:left w:val="single" w:color="auto" w:sz="4" w:space="0"/>
              <w:bottom w:val="single" w:color="000000" w:sz="4" w:space="0"/>
              <w:right w:val="single" w:color="auto" w:sz="4" w:space="0"/>
            </w:tcBorders>
            <w:vAlign w:val="center"/>
          </w:tcPr>
          <w:p w14:paraId="62E6FEA7">
            <w:pPr>
              <w:widowControl/>
              <w:jc w:val="left"/>
              <w:rPr>
                <w:rFonts w:cs="宋体" w:asciiTheme="minorEastAsia" w:hAnsiTheme="minorEastAsia" w:eastAsiaTheme="minorEastAsia"/>
                <w:b/>
                <w:bCs/>
                <w:color w:val="000000"/>
                <w:kern w:val="0"/>
                <w:szCs w:val="21"/>
              </w:rPr>
            </w:pPr>
          </w:p>
        </w:tc>
        <w:tc>
          <w:tcPr>
            <w:tcW w:w="863" w:type="pct"/>
            <w:vMerge w:val="continue"/>
            <w:tcBorders>
              <w:top w:val="nil"/>
              <w:left w:val="single" w:color="auto" w:sz="4" w:space="0"/>
              <w:bottom w:val="single" w:color="000000" w:sz="4" w:space="0"/>
              <w:right w:val="single" w:color="auto" w:sz="4" w:space="0"/>
            </w:tcBorders>
            <w:vAlign w:val="center"/>
          </w:tcPr>
          <w:p w14:paraId="013B67D2">
            <w:pPr>
              <w:widowControl/>
              <w:jc w:val="left"/>
              <w:rPr>
                <w:rFonts w:cs="宋体" w:asciiTheme="minorEastAsia" w:hAnsiTheme="minorEastAsia" w:eastAsiaTheme="minorEastAsia"/>
                <w:color w:val="000000"/>
                <w:kern w:val="0"/>
                <w:szCs w:val="21"/>
              </w:rPr>
            </w:pPr>
          </w:p>
        </w:tc>
        <w:tc>
          <w:tcPr>
            <w:tcW w:w="3819" w:type="pct"/>
            <w:gridSpan w:val="2"/>
            <w:tcBorders>
              <w:top w:val="single" w:color="auto" w:sz="4" w:space="0"/>
              <w:left w:val="nil"/>
              <w:bottom w:val="single" w:color="auto" w:sz="4" w:space="0"/>
              <w:right w:val="single" w:color="auto" w:sz="4" w:space="0"/>
            </w:tcBorders>
            <w:shd w:val="clear" w:color="000000" w:fill="FFFFFF"/>
            <w:vAlign w:val="center"/>
          </w:tcPr>
          <w:p w14:paraId="07D76A15">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支持将内置函数工具或软件生成的函数图像直接插入白板内，并支持二次编辑。</w:t>
            </w:r>
          </w:p>
        </w:tc>
      </w:tr>
      <w:tr w14:paraId="7ADE7D51">
        <w:tblPrEx>
          <w:tblCellMar>
            <w:top w:w="0" w:type="dxa"/>
            <w:left w:w="108" w:type="dxa"/>
            <w:bottom w:w="0" w:type="dxa"/>
            <w:right w:w="108" w:type="dxa"/>
          </w:tblCellMar>
        </w:tblPrEx>
        <w:trPr>
          <w:trHeight w:val="540" w:hRule="atLeast"/>
        </w:trPr>
        <w:tc>
          <w:tcPr>
            <w:tcW w:w="317" w:type="pct"/>
            <w:vMerge w:val="continue"/>
            <w:tcBorders>
              <w:top w:val="nil"/>
              <w:left w:val="single" w:color="auto" w:sz="4" w:space="0"/>
              <w:bottom w:val="single" w:color="000000" w:sz="4" w:space="0"/>
              <w:right w:val="single" w:color="auto" w:sz="4" w:space="0"/>
            </w:tcBorders>
            <w:vAlign w:val="center"/>
          </w:tcPr>
          <w:p w14:paraId="24CB9EC3">
            <w:pPr>
              <w:widowControl/>
              <w:jc w:val="left"/>
              <w:rPr>
                <w:rFonts w:cs="宋体" w:asciiTheme="minorEastAsia" w:hAnsiTheme="minorEastAsia" w:eastAsiaTheme="minorEastAsia"/>
                <w:b/>
                <w:bCs/>
                <w:color w:val="000000"/>
                <w:kern w:val="0"/>
                <w:szCs w:val="21"/>
              </w:rPr>
            </w:pPr>
          </w:p>
        </w:tc>
        <w:tc>
          <w:tcPr>
            <w:tcW w:w="863" w:type="pct"/>
            <w:vMerge w:val="continue"/>
            <w:tcBorders>
              <w:top w:val="nil"/>
              <w:left w:val="single" w:color="auto" w:sz="4" w:space="0"/>
              <w:bottom w:val="single" w:color="000000" w:sz="4" w:space="0"/>
              <w:right w:val="single" w:color="auto" w:sz="4" w:space="0"/>
            </w:tcBorders>
            <w:vAlign w:val="center"/>
          </w:tcPr>
          <w:p w14:paraId="3E8A23FC">
            <w:pPr>
              <w:widowControl/>
              <w:jc w:val="left"/>
              <w:rPr>
                <w:rFonts w:cs="宋体" w:asciiTheme="minorEastAsia" w:hAnsiTheme="minorEastAsia" w:eastAsiaTheme="minorEastAsia"/>
                <w:color w:val="000000"/>
                <w:kern w:val="0"/>
                <w:szCs w:val="21"/>
              </w:rPr>
            </w:pPr>
          </w:p>
        </w:tc>
        <w:tc>
          <w:tcPr>
            <w:tcW w:w="3819" w:type="pct"/>
            <w:gridSpan w:val="2"/>
            <w:tcBorders>
              <w:top w:val="single" w:color="auto" w:sz="4" w:space="0"/>
              <w:left w:val="nil"/>
              <w:bottom w:val="single" w:color="auto" w:sz="4" w:space="0"/>
              <w:right w:val="single" w:color="auto" w:sz="4" w:space="0"/>
            </w:tcBorders>
            <w:shd w:val="clear" w:color="000000" w:fill="FFFFFF"/>
            <w:vAlign w:val="center"/>
          </w:tcPr>
          <w:p w14:paraId="75AEF31C">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内置数学画板工具或软件，提供概率、统计、三角函数配套的动态画板模型。</w:t>
            </w:r>
          </w:p>
        </w:tc>
      </w:tr>
      <w:tr w14:paraId="4E4ADBC0">
        <w:tblPrEx>
          <w:tblCellMar>
            <w:top w:w="0" w:type="dxa"/>
            <w:left w:w="108" w:type="dxa"/>
            <w:bottom w:w="0" w:type="dxa"/>
            <w:right w:w="108" w:type="dxa"/>
          </w:tblCellMar>
        </w:tblPrEx>
        <w:trPr>
          <w:trHeight w:val="585" w:hRule="atLeast"/>
        </w:trPr>
        <w:tc>
          <w:tcPr>
            <w:tcW w:w="317" w:type="pct"/>
            <w:vMerge w:val="continue"/>
            <w:tcBorders>
              <w:top w:val="nil"/>
              <w:left w:val="single" w:color="auto" w:sz="4" w:space="0"/>
              <w:bottom w:val="single" w:color="000000" w:sz="4" w:space="0"/>
              <w:right w:val="single" w:color="auto" w:sz="4" w:space="0"/>
            </w:tcBorders>
            <w:vAlign w:val="center"/>
          </w:tcPr>
          <w:p w14:paraId="2D86EAD0">
            <w:pPr>
              <w:widowControl/>
              <w:jc w:val="left"/>
              <w:rPr>
                <w:rFonts w:cs="宋体" w:asciiTheme="minorEastAsia" w:hAnsiTheme="minorEastAsia" w:eastAsiaTheme="minorEastAsia"/>
                <w:b/>
                <w:bCs/>
                <w:color w:val="000000"/>
                <w:kern w:val="0"/>
                <w:szCs w:val="21"/>
              </w:rPr>
            </w:pPr>
          </w:p>
        </w:tc>
        <w:tc>
          <w:tcPr>
            <w:tcW w:w="863" w:type="pct"/>
            <w:vMerge w:val="continue"/>
            <w:tcBorders>
              <w:top w:val="nil"/>
              <w:left w:val="single" w:color="auto" w:sz="4" w:space="0"/>
              <w:bottom w:val="single" w:color="000000" w:sz="4" w:space="0"/>
              <w:right w:val="single" w:color="auto" w:sz="4" w:space="0"/>
            </w:tcBorders>
            <w:vAlign w:val="center"/>
          </w:tcPr>
          <w:p w14:paraId="7BB8066D">
            <w:pPr>
              <w:widowControl/>
              <w:jc w:val="left"/>
              <w:rPr>
                <w:rFonts w:cs="宋体" w:asciiTheme="minorEastAsia" w:hAnsiTheme="minorEastAsia" w:eastAsiaTheme="minorEastAsia"/>
                <w:color w:val="000000"/>
                <w:kern w:val="0"/>
                <w:szCs w:val="21"/>
              </w:rPr>
            </w:pPr>
          </w:p>
        </w:tc>
        <w:tc>
          <w:tcPr>
            <w:tcW w:w="3819" w:type="pct"/>
            <w:gridSpan w:val="2"/>
            <w:tcBorders>
              <w:top w:val="single" w:color="auto" w:sz="4" w:space="0"/>
              <w:left w:val="nil"/>
              <w:bottom w:val="single" w:color="auto" w:sz="4" w:space="0"/>
              <w:right w:val="single" w:color="000000" w:sz="4" w:space="0"/>
            </w:tcBorders>
            <w:shd w:val="clear" w:color="000000" w:fill="FFFFFF"/>
            <w:vAlign w:val="center"/>
          </w:tcPr>
          <w:p w14:paraId="4A60FDF0">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内置扫码传图工具或软件，用户通过扫描一体机上的二维码将手机等设备内的图片上传至触控一体机上。</w:t>
            </w:r>
          </w:p>
        </w:tc>
      </w:tr>
      <w:tr w14:paraId="03911413">
        <w:tblPrEx>
          <w:tblCellMar>
            <w:top w:w="0" w:type="dxa"/>
            <w:left w:w="108" w:type="dxa"/>
            <w:bottom w:w="0" w:type="dxa"/>
            <w:right w:w="108" w:type="dxa"/>
          </w:tblCellMar>
        </w:tblPrEx>
        <w:trPr>
          <w:trHeight w:val="510" w:hRule="atLeast"/>
        </w:trPr>
        <w:tc>
          <w:tcPr>
            <w:tcW w:w="317" w:type="pct"/>
            <w:tcBorders>
              <w:top w:val="nil"/>
              <w:left w:val="single" w:color="auto" w:sz="4" w:space="0"/>
              <w:bottom w:val="single" w:color="auto" w:sz="4" w:space="0"/>
              <w:right w:val="single" w:color="auto" w:sz="4" w:space="0"/>
            </w:tcBorders>
            <w:shd w:val="clear" w:color="000000" w:fill="FFFFFF"/>
            <w:vAlign w:val="center"/>
          </w:tcPr>
          <w:p w14:paraId="0E354100">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36</w:t>
            </w:r>
          </w:p>
        </w:tc>
        <w:tc>
          <w:tcPr>
            <w:tcW w:w="863" w:type="pct"/>
            <w:tcBorders>
              <w:top w:val="nil"/>
              <w:left w:val="nil"/>
              <w:bottom w:val="single" w:color="auto" w:sz="4" w:space="0"/>
              <w:right w:val="single" w:color="auto" w:sz="4" w:space="0"/>
            </w:tcBorders>
            <w:shd w:val="clear" w:color="000000" w:fill="FFFFFF"/>
            <w:vAlign w:val="center"/>
          </w:tcPr>
          <w:p w14:paraId="48B31508">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资源留存（演示）</w:t>
            </w:r>
          </w:p>
        </w:tc>
        <w:tc>
          <w:tcPr>
            <w:tcW w:w="3819" w:type="pct"/>
            <w:gridSpan w:val="2"/>
            <w:tcBorders>
              <w:top w:val="single" w:color="auto" w:sz="4" w:space="0"/>
              <w:left w:val="nil"/>
              <w:bottom w:val="single" w:color="auto" w:sz="4" w:space="0"/>
              <w:right w:val="single" w:color="auto" w:sz="4" w:space="0"/>
            </w:tcBorders>
            <w:shd w:val="clear" w:color="000000" w:fill="FFFFFF"/>
            <w:vAlign w:val="center"/>
          </w:tcPr>
          <w:p w14:paraId="5706452A">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支持简易录播功能，可以录制设备屏幕及现场的音视频，生成的资源能够在本地保存，也能自动上传，以方便使用者对课堂、会议场景进行记录。</w:t>
            </w:r>
          </w:p>
        </w:tc>
      </w:tr>
      <w:tr w14:paraId="7D26C7DF">
        <w:tblPrEx>
          <w:tblCellMar>
            <w:top w:w="0" w:type="dxa"/>
            <w:left w:w="108" w:type="dxa"/>
            <w:bottom w:w="0" w:type="dxa"/>
            <w:right w:w="108" w:type="dxa"/>
          </w:tblCellMar>
        </w:tblPrEx>
        <w:trPr>
          <w:trHeight w:val="270" w:hRule="atLeast"/>
        </w:trPr>
        <w:tc>
          <w:tcPr>
            <w:tcW w:w="5000" w:type="pct"/>
            <w:gridSpan w:val="4"/>
            <w:tcBorders>
              <w:top w:val="single" w:color="auto" w:sz="4" w:space="0"/>
              <w:left w:val="single" w:color="auto" w:sz="4" w:space="0"/>
              <w:bottom w:val="single" w:color="auto" w:sz="4" w:space="0"/>
              <w:right w:val="single" w:color="000000" w:sz="4" w:space="0"/>
            </w:tcBorders>
            <w:shd w:val="clear" w:color="000000" w:fill="EEECE1"/>
            <w:vAlign w:val="center"/>
          </w:tcPr>
          <w:p w14:paraId="1EA28414">
            <w:pPr>
              <w:widowControl/>
              <w:jc w:val="left"/>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服务和配件</w:t>
            </w:r>
          </w:p>
        </w:tc>
      </w:tr>
      <w:tr w14:paraId="5E8733C7">
        <w:tblPrEx>
          <w:tblCellMar>
            <w:top w:w="0" w:type="dxa"/>
            <w:left w:w="108" w:type="dxa"/>
            <w:bottom w:w="0" w:type="dxa"/>
            <w:right w:w="108" w:type="dxa"/>
          </w:tblCellMar>
        </w:tblPrEx>
        <w:trPr>
          <w:trHeight w:val="270" w:hRule="atLeast"/>
        </w:trPr>
        <w:tc>
          <w:tcPr>
            <w:tcW w:w="317" w:type="pct"/>
            <w:tcBorders>
              <w:top w:val="nil"/>
              <w:left w:val="single" w:color="auto" w:sz="4" w:space="0"/>
              <w:bottom w:val="single" w:color="auto" w:sz="4" w:space="0"/>
              <w:right w:val="single" w:color="auto" w:sz="4" w:space="0"/>
            </w:tcBorders>
            <w:shd w:val="clear" w:color="000000" w:fill="FFFFFF"/>
            <w:vAlign w:val="center"/>
          </w:tcPr>
          <w:p w14:paraId="3A305818">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37</w:t>
            </w:r>
          </w:p>
        </w:tc>
        <w:tc>
          <w:tcPr>
            <w:tcW w:w="863" w:type="pct"/>
            <w:tcBorders>
              <w:top w:val="nil"/>
              <w:left w:val="nil"/>
              <w:bottom w:val="single" w:color="auto" w:sz="4" w:space="0"/>
              <w:right w:val="single" w:color="auto" w:sz="4" w:space="0"/>
            </w:tcBorders>
            <w:shd w:val="clear" w:color="000000" w:fill="FFFFFF"/>
            <w:vAlign w:val="center"/>
          </w:tcPr>
          <w:p w14:paraId="1C5C5B4F">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履约服务</w:t>
            </w:r>
          </w:p>
        </w:tc>
        <w:tc>
          <w:tcPr>
            <w:tcW w:w="3819" w:type="pct"/>
            <w:gridSpan w:val="2"/>
            <w:tcBorders>
              <w:top w:val="single" w:color="auto" w:sz="4" w:space="0"/>
              <w:left w:val="nil"/>
              <w:bottom w:val="single" w:color="auto" w:sz="4" w:space="0"/>
              <w:right w:val="single" w:color="auto" w:sz="4" w:space="0"/>
            </w:tcBorders>
            <w:shd w:val="clear" w:color="000000" w:fill="FFFFFF"/>
            <w:vAlign w:val="center"/>
          </w:tcPr>
          <w:p w14:paraId="78C7F011">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考核投标投标人/品牌产品制造商批量采购项目履约情况。</w:t>
            </w:r>
          </w:p>
        </w:tc>
      </w:tr>
      <w:tr w14:paraId="765A111A">
        <w:tblPrEx>
          <w:tblCellMar>
            <w:top w:w="0" w:type="dxa"/>
            <w:left w:w="108" w:type="dxa"/>
            <w:bottom w:w="0" w:type="dxa"/>
            <w:right w:w="108" w:type="dxa"/>
          </w:tblCellMar>
        </w:tblPrEx>
        <w:trPr>
          <w:trHeight w:val="270" w:hRule="atLeast"/>
        </w:trPr>
        <w:tc>
          <w:tcPr>
            <w:tcW w:w="317" w:type="pct"/>
            <w:tcBorders>
              <w:top w:val="nil"/>
              <w:left w:val="single" w:color="auto" w:sz="4" w:space="0"/>
              <w:bottom w:val="single" w:color="auto" w:sz="4" w:space="0"/>
              <w:right w:val="single" w:color="auto" w:sz="4" w:space="0"/>
            </w:tcBorders>
            <w:shd w:val="clear" w:color="000000" w:fill="FFFFFF"/>
            <w:vAlign w:val="center"/>
          </w:tcPr>
          <w:p w14:paraId="09F972CA">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38</w:t>
            </w:r>
          </w:p>
        </w:tc>
        <w:tc>
          <w:tcPr>
            <w:tcW w:w="863" w:type="pct"/>
            <w:tcBorders>
              <w:top w:val="nil"/>
              <w:left w:val="nil"/>
              <w:bottom w:val="single" w:color="auto" w:sz="4" w:space="0"/>
              <w:right w:val="single" w:color="auto" w:sz="4" w:space="0"/>
            </w:tcBorders>
            <w:shd w:val="clear" w:color="000000" w:fill="FFFFFF"/>
            <w:vAlign w:val="center"/>
          </w:tcPr>
          <w:p w14:paraId="42FDE858">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交货期</w:t>
            </w:r>
          </w:p>
        </w:tc>
        <w:tc>
          <w:tcPr>
            <w:tcW w:w="3819" w:type="pct"/>
            <w:gridSpan w:val="2"/>
            <w:tcBorders>
              <w:top w:val="single" w:color="auto" w:sz="4" w:space="0"/>
              <w:left w:val="nil"/>
              <w:bottom w:val="single" w:color="auto" w:sz="4" w:space="0"/>
              <w:right w:val="single" w:color="auto" w:sz="4" w:space="0"/>
            </w:tcBorders>
            <w:shd w:val="clear" w:color="000000" w:fill="FFFFFF"/>
            <w:vAlign w:val="center"/>
          </w:tcPr>
          <w:p w14:paraId="790DA141">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投标人承诺在确认合同后10天内交货及安装。</w:t>
            </w:r>
          </w:p>
        </w:tc>
      </w:tr>
      <w:tr w14:paraId="5912CFB2">
        <w:tblPrEx>
          <w:tblCellMar>
            <w:top w:w="0" w:type="dxa"/>
            <w:left w:w="108" w:type="dxa"/>
            <w:bottom w:w="0" w:type="dxa"/>
            <w:right w:w="108" w:type="dxa"/>
          </w:tblCellMar>
        </w:tblPrEx>
        <w:trPr>
          <w:trHeight w:val="270" w:hRule="atLeast"/>
        </w:trPr>
        <w:tc>
          <w:tcPr>
            <w:tcW w:w="317" w:type="pct"/>
            <w:tcBorders>
              <w:top w:val="nil"/>
              <w:left w:val="single" w:color="auto" w:sz="4" w:space="0"/>
              <w:bottom w:val="single" w:color="auto" w:sz="4" w:space="0"/>
              <w:right w:val="single" w:color="auto" w:sz="4" w:space="0"/>
            </w:tcBorders>
            <w:shd w:val="clear" w:color="000000" w:fill="FFFFFF"/>
            <w:vAlign w:val="center"/>
          </w:tcPr>
          <w:p w14:paraId="505F1D93">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39</w:t>
            </w:r>
          </w:p>
        </w:tc>
        <w:tc>
          <w:tcPr>
            <w:tcW w:w="863" w:type="pct"/>
            <w:tcBorders>
              <w:top w:val="nil"/>
              <w:left w:val="nil"/>
              <w:bottom w:val="single" w:color="auto" w:sz="4" w:space="0"/>
              <w:right w:val="single" w:color="auto" w:sz="4" w:space="0"/>
            </w:tcBorders>
            <w:shd w:val="clear" w:color="000000" w:fill="FFFFFF"/>
            <w:vAlign w:val="center"/>
          </w:tcPr>
          <w:p w14:paraId="7DC04122">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★配件</w:t>
            </w:r>
          </w:p>
        </w:tc>
        <w:tc>
          <w:tcPr>
            <w:tcW w:w="3819" w:type="pct"/>
            <w:gridSpan w:val="2"/>
            <w:tcBorders>
              <w:top w:val="single" w:color="auto" w:sz="4" w:space="0"/>
              <w:left w:val="nil"/>
              <w:bottom w:val="single" w:color="auto" w:sz="4" w:space="0"/>
              <w:right w:val="single" w:color="auto" w:sz="4" w:space="0"/>
            </w:tcBorders>
            <w:shd w:val="clear" w:color="000000" w:fill="FFFFFF"/>
            <w:vAlign w:val="center"/>
          </w:tcPr>
          <w:p w14:paraId="6E8833AD">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标配书写笔两根、壁挂架一套。</w:t>
            </w:r>
          </w:p>
        </w:tc>
      </w:tr>
      <w:tr w14:paraId="10DCDD30">
        <w:tblPrEx>
          <w:tblCellMar>
            <w:top w:w="0" w:type="dxa"/>
            <w:left w:w="108" w:type="dxa"/>
            <w:bottom w:w="0" w:type="dxa"/>
            <w:right w:w="108" w:type="dxa"/>
          </w:tblCellMar>
        </w:tblPrEx>
        <w:trPr>
          <w:trHeight w:val="270" w:hRule="atLeast"/>
        </w:trPr>
        <w:tc>
          <w:tcPr>
            <w:tcW w:w="5000" w:type="pct"/>
            <w:gridSpan w:val="4"/>
            <w:tcBorders>
              <w:top w:val="single" w:color="auto" w:sz="4" w:space="0"/>
              <w:left w:val="single" w:color="auto" w:sz="4" w:space="0"/>
              <w:bottom w:val="single" w:color="auto" w:sz="4" w:space="0"/>
              <w:right w:val="single" w:color="000000" w:sz="4" w:space="0"/>
            </w:tcBorders>
            <w:shd w:val="clear" w:color="000000" w:fill="EEECE1"/>
            <w:vAlign w:val="center"/>
          </w:tcPr>
          <w:p w14:paraId="717893AD">
            <w:pPr>
              <w:widowControl/>
              <w:jc w:val="left"/>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产品制造商相关证书</w:t>
            </w:r>
          </w:p>
        </w:tc>
      </w:tr>
      <w:tr w14:paraId="12E05080">
        <w:tblPrEx>
          <w:tblCellMar>
            <w:top w:w="0" w:type="dxa"/>
            <w:left w:w="108" w:type="dxa"/>
            <w:bottom w:w="0" w:type="dxa"/>
            <w:right w:w="108" w:type="dxa"/>
          </w:tblCellMar>
        </w:tblPrEx>
        <w:trPr>
          <w:trHeight w:val="270" w:hRule="atLeast"/>
        </w:trPr>
        <w:tc>
          <w:tcPr>
            <w:tcW w:w="317" w:type="pct"/>
            <w:tcBorders>
              <w:top w:val="nil"/>
              <w:left w:val="single" w:color="auto" w:sz="4" w:space="0"/>
              <w:bottom w:val="single" w:color="auto" w:sz="4" w:space="0"/>
              <w:right w:val="single" w:color="auto" w:sz="4" w:space="0"/>
            </w:tcBorders>
            <w:shd w:val="clear" w:color="000000" w:fill="FFFFFF"/>
            <w:vAlign w:val="center"/>
          </w:tcPr>
          <w:p w14:paraId="409800EC">
            <w:pPr>
              <w:widowControl/>
              <w:jc w:val="center"/>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40</w:t>
            </w:r>
          </w:p>
        </w:tc>
        <w:tc>
          <w:tcPr>
            <w:tcW w:w="863" w:type="pct"/>
            <w:tcBorders>
              <w:top w:val="nil"/>
              <w:left w:val="nil"/>
              <w:bottom w:val="single" w:color="auto" w:sz="4" w:space="0"/>
              <w:right w:val="single" w:color="auto" w:sz="4" w:space="0"/>
            </w:tcBorders>
            <w:shd w:val="clear" w:color="000000" w:fill="FFFFFF"/>
            <w:vAlign w:val="center"/>
          </w:tcPr>
          <w:p w14:paraId="07ACA029">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相关证书</w:t>
            </w:r>
          </w:p>
        </w:tc>
        <w:tc>
          <w:tcPr>
            <w:tcW w:w="3819" w:type="pct"/>
            <w:gridSpan w:val="2"/>
            <w:tcBorders>
              <w:top w:val="single" w:color="auto" w:sz="4" w:space="0"/>
              <w:left w:val="nil"/>
              <w:bottom w:val="single" w:color="auto" w:sz="4" w:space="0"/>
              <w:right w:val="single" w:color="auto" w:sz="4" w:space="0"/>
            </w:tcBorders>
            <w:shd w:val="clear" w:color="000000" w:fill="FFFFFF"/>
            <w:vAlign w:val="center"/>
          </w:tcPr>
          <w:p w14:paraId="59DF1DE6">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产品制造通过五星级(或以上)售后服务体系认证。</w:t>
            </w:r>
          </w:p>
        </w:tc>
      </w:tr>
      <w:tr w14:paraId="512B6C2C">
        <w:tblPrEx>
          <w:tblCellMar>
            <w:top w:w="0" w:type="dxa"/>
            <w:left w:w="108" w:type="dxa"/>
            <w:bottom w:w="0" w:type="dxa"/>
            <w:right w:w="108" w:type="dxa"/>
          </w:tblCellMar>
        </w:tblPrEx>
        <w:trPr>
          <w:trHeight w:val="4080" w:hRule="atLeast"/>
        </w:trPr>
        <w:tc>
          <w:tcPr>
            <w:tcW w:w="500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522EFEEF">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备注：</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（1）上述★项，投标人所提供的产品，须满足或优于用户需求书中的对应要求并提供相应的证明材料。</w:t>
            </w:r>
          </w:p>
          <w:p w14:paraId="6C5E1032">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（2）上述★项为关键参数，投标人的</w:t>
            </w:r>
            <w:r>
              <w:rPr>
                <w:rFonts w:hint="eastAsia" w:cs="宋体" w:asciiTheme="minorEastAsia" w:hAnsiTheme="minorEastAsia" w:eastAsiaTheme="minorEastAsia"/>
                <w:b/>
                <w:color w:val="000000"/>
                <w:kern w:val="0"/>
                <w:szCs w:val="21"/>
              </w:rPr>
              <w:t>响应值应为具体值</w:t>
            </w:r>
            <w:r>
              <w:rPr>
                <w:rFonts w:hint="eastAsia" w:cs="宋体" w:asciiTheme="minorEastAsia" w:hAnsiTheme="minorEastAsia" w:eastAsiaTheme="minorEastAsia"/>
                <w:color w:val="000000"/>
                <w:kern w:val="0"/>
                <w:szCs w:val="21"/>
              </w:rPr>
              <w:t>，例如（以下投标参数值为举例值，各投标供应商应根据实际投标产品情况填写数值）：</w:t>
            </w:r>
          </w:p>
          <w:p w14:paraId="6819E1FA">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①整机尺寸，要求为“长度≥4100mm、高度≥1100mm、厚度≤120mm。”，投标参数响应为“长度：4200mm、高度：1200mm、厚度110mm”；</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②贴合方式，要求为“整机液晶面板与防护钢化玻璃零贴合或全贴合设计。”，投标参数响应为“整机液晶面板与防护钢化玻璃零贴合”；</w:t>
            </w:r>
          </w:p>
          <w:p w14:paraId="6B81BF6A">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③CPU，要求为“≥Intel i5第10代或以上。”，投标参数响应为“Intel I5-12450H”。</w:t>
            </w:r>
          </w:p>
          <w:p w14:paraId="006C4045">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若出现以下模糊表述将视同未按要求提供响应，将导致该项被判定为</w:t>
            </w:r>
            <w:r>
              <w:rPr>
                <w:rFonts w:hint="eastAsia" w:cs="宋体" w:asciiTheme="minorEastAsia" w:hAnsiTheme="minorEastAsia" w:eastAsiaTheme="minorEastAsia"/>
                <w:b/>
                <w:color w:val="000000"/>
                <w:kern w:val="0"/>
                <w:szCs w:val="21"/>
              </w:rPr>
              <w:t>负偏离</w:t>
            </w:r>
            <w:r>
              <w:rPr>
                <w:rFonts w:hint="eastAsia" w:cs="宋体" w:asciiTheme="minorEastAsia" w:hAnsiTheme="minorEastAsia" w:eastAsiaTheme="minorEastAsia"/>
                <w:color w:val="000000"/>
                <w:kern w:val="0"/>
                <w:szCs w:val="21"/>
              </w:rPr>
              <w:t>：</w:t>
            </w:r>
          </w:p>
          <w:p w14:paraId="6982EEDE">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①使用“或”、“可选”、“满足其一” 等选择性表述；</w:t>
            </w:r>
          </w:p>
          <w:p w14:paraId="0E477D54">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②出现 “近似”、“约”、“不低于”、“或以上”、“左右”、“大于等于”等非确定性描述；</w:t>
            </w:r>
          </w:p>
          <w:p w14:paraId="32B30CC2">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③未明确具体参数值或标准（如仅写“符合硬度要求”）。</w:t>
            </w:r>
          </w:p>
          <w:p w14:paraId="275BE2FD">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（3）上述非★项，未列证明材料涉及技术评分内容的，以第四部分 附表三《技术评审表》要求提供的证明材料为准。</w:t>
            </w:r>
          </w:p>
        </w:tc>
      </w:tr>
    </w:tbl>
    <w:p w14:paraId="217FF22E">
      <w:pPr>
        <w:ind w:firstLine="412"/>
      </w:pPr>
    </w:p>
    <w:p w14:paraId="123718EB">
      <w:pPr>
        <w:pStyle w:val="23"/>
        <w:tabs>
          <w:tab w:val="left" w:pos="851"/>
        </w:tabs>
        <w:adjustRightInd w:val="0"/>
        <w:snapToGrid w:val="0"/>
        <w:spacing w:line="360" w:lineRule="auto"/>
        <w:ind w:firstLine="413" w:firstLineChars="196"/>
        <w:rPr>
          <w:rFonts w:ascii="宋体" w:hAnsi="宋体"/>
          <w:b/>
        </w:rPr>
      </w:pPr>
      <w:bookmarkStart w:id="20" w:name="_Toc402448780"/>
      <w:r>
        <w:rPr>
          <w:rFonts w:hint="eastAsia" w:ascii="宋体" w:hAnsi="宋体"/>
          <w:b/>
        </w:rPr>
        <w:t>（二）服务要求</w:t>
      </w:r>
    </w:p>
    <w:p w14:paraId="26FAA90B">
      <w:pPr>
        <w:pStyle w:val="23"/>
        <w:tabs>
          <w:tab w:val="left" w:pos="840"/>
        </w:tabs>
        <w:adjustRightInd w:val="0"/>
        <w:snapToGrid w:val="0"/>
        <w:spacing w:line="360" w:lineRule="auto"/>
        <w:ind w:left="425" w:firstLine="142"/>
        <w:rPr>
          <w:rFonts w:ascii="宋体" w:hAnsi="宋体"/>
          <w:b/>
        </w:rPr>
      </w:pPr>
      <w:r>
        <w:rPr>
          <w:rFonts w:hint="eastAsia" w:ascii="宋体" w:hAnsi="宋体"/>
          <w:b/>
          <w:snapToGrid w:val="0"/>
          <w:kern w:val="0"/>
          <w:szCs w:val="21"/>
          <w:lang w:val="zh-CN"/>
        </w:rPr>
        <w:t>★</w:t>
      </w:r>
      <w:r>
        <w:rPr>
          <w:rFonts w:ascii="宋体" w:hAnsi="宋体"/>
          <w:b/>
        </w:rPr>
        <w:t>1.</w:t>
      </w:r>
      <w:r>
        <w:rPr>
          <w:rFonts w:ascii="宋体" w:hAnsi="宋体"/>
          <w:b/>
        </w:rPr>
        <w:tab/>
      </w:r>
      <w:r>
        <w:rPr>
          <w:rFonts w:hint="eastAsia" w:ascii="宋体" w:hAnsi="宋体"/>
          <w:b/>
        </w:rPr>
        <w:t>履约服务要求（投标时提供加盖投标人公章的承诺函）</w:t>
      </w:r>
    </w:p>
    <w:p w14:paraId="26E07FEB">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（1）将货物配送到采购人指定地点，并摆放在指定的场所 。</w:t>
      </w:r>
    </w:p>
    <w:p w14:paraId="4266CA2A">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（2）安装人员应与货物同期到达采购人指定地点（采购人允许不同时到达的情形除外）。</w:t>
      </w:r>
    </w:p>
    <w:p w14:paraId="39C2599D">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（3）提供现场安装服务，在用户指定位置进行产品的挂墙安装、通电检测、网络连接及相应的调试工作 。</w:t>
      </w:r>
    </w:p>
    <w:p w14:paraId="083DF6C6">
      <w:pPr>
        <w:tabs>
          <w:tab w:val="left" w:pos="993"/>
        </w:tabs>
        <w:adjustRightInd w:val="0"/>
        <w:snapToGrid w:val="0"/>
        <w:spacing w:line="360" w:lineRule="auto"/>
        <w:ind w:left="2" w:firstLine="567" w:firstLineChars="270"/>
        <w:rPr>
          <w:rFonts w:ascii="宋体" w:hAnsi="宋体"/>
          <w:b/>
        </w:rPr>
      </w:pPr>
      <w:r>
        <w:rPr>
          <w:rFonts w:hint="eastAsia" w:ascii="宋体" w:hAnsi="宋体"/>
          <w:snapToGrid w:val="0"/>
          <w:kern w:val="0"/>
        </w:rPr>
        <w:t>（4）</w:t>
      </w:r>
      <w:r>
        <w:rPr>
          <w:rFonts w:hint="eastAsia" w:ascii="宋体" w:hAnsi="宋体"/>
          <w:b/>
        </w:rPr>
        <w:t>接收采购人合同之日起3个工作日内确认合同，并在确认合同后按投标承诺的交货期完成交货及完成安装（承诺交货期不得长于10天）。</w:t>
      </w:r>
    </w:p>
    <w:p w14:paraId="327D7A6C">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（5）提供的软件和资源在质保期内若出现升级、更新，免费为采购人更新升级。</w:t>
      </w:r>
    </w:p>
    <w:p w14:paraId="566DDE5D">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对采购人免费提供培训，根据采购方不同的类型用户，提供针对性培训，一个月内确保采购方实际使用人员熟练掌握系统运行操作。</w:t>
      </w:r>
    </w:p>
    <w:p w14:paraId="4E8032B6">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为采购人提供全面的技术支持，帮助用户及时解决设备运行中遇到的技术问题；定期上门检查设备的运行情况，每次维护保养及故障修复后均须出具详细全面的相关书面文档，及时提供用户方有关系统运行的状态报告和运行建议。</w:t>
      </w:r>
    </w:p>
    <w:p w14:paraId="2231DDD3">
      <w:pPr>
        <w:tabs>
          <w:tab w:val="left" w:pos="851"/>
        </w:tabs>
        <w:adjustRightInd w:val="0"/>
        <w:snapToGrid w:val="0"/>
        <w:spacing w:line="360" w:lineRule="auto"/>
        <w:ind w:firstLine="422" w:firstLineChars="200"/>
        <w:rPr>
          <w:rFonts w:ascii="宋体" w:hAnsi="宋体"/>
          <w:b/>
        </w:rPr>
      </w:pPr>
      <w:r>
        <w:rPr>
          <w:rFonts w:hint="eastAsia" w:ascii="宋体" w:hAnsi="宋体"/>
          <w:b/>
        </w:rPr>
        <w:t>注：投标人投标时承诺的交货期为小型订单（数量为10台或以下）交货期，中型订单（数量50台或以下）在承诺交货期基础上允许延长5天，大型订单（数量100台或以下）在承诺交货期基础上允许延长10天，超大型订单（数量100台以上）在承诺交货期基础上允许延长15天。</w:t>
      </w:r>
    </w:p>
    <w:p w14:paraId="00C72A8F">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6）承诺交货后24小时内所提供的机器型号、硬件配置、操作系统等相关信息及承诺提供的服务须能通过产品制造商的官方途径（如400电话或官方服务网站等）查证。（1.承诺通过客服电话须查证的，须提供可查证的官方电话号码或2.承诺通过官方服务网站或手机APP查证的，须提供查证功能截图。）</w:t>
      </w:r>
    </w:p>
    <w:p w14:paraId="6A0CEE18">
      <w:pPr>
        <w:tabs>
          <w:tab w:val="left" w:pos="851"/>
        </w:tabs>
        <w:adjustRightInd w:val="0"/>
        <w:snapToGrid w:val="0"/>
        <w:spacing w:line="360" w:lineRule="auto"/>
        <w:ind w:firstLine="420" w:firstLineChars="200"/>
        <w:rPr>
          <w:rFonts w:ascii="宋体" w:hAnsi="宋体"/>
          <w:snapToGrid w:val="0"/>
          <w:kern w:val="0"/>
        </w:rPr>
      </w:pPr>
    </w:p>
    <w:p w14:paraId="64965E24">
      <w:pPr>
        <w:pStyle w:val="23"/>
        <w:tabs>
          <w:tab w:val="left" w:pos="840"/>
        </w:tabs>
        <w:adjustRightInd w:val="0"/>
        <w:snapToGrid w:val="0"/>
        <w:spacing w:line="360" w:lineRule="auto"/>
        <w:ind w:left="425" w:firstLine="142"/>
        <w:rPr>
          <w:rFonts w:ascii="宋体" w:hAnsi="宋体"/>
          <w:b/>
        </w:rPr>
      </w:pPr>
      <w:r>
        <w:rPr>
          <w:rFonts w:hint="eastAsia" w:ascii="宋体" w:hAnsi="宋体"/>
          <w:b/>
          <w:snapToGrid w:val="0"/>
          <w:kern w:val="0"/>
          <w:szCs w:val="21"/>
          <w:lang w:val="zh-CN"/>
        </w:rPr>
        <w:t>★</w:t>
      </w:r>
      <w:r>
        <w:rPr>
          <w:rFonts w:ascii="宋体" w:hAnsi="宋体"/>
          <w:b/>
        </w:rPr>
        <w:t>2.</w:t>
      </w:r>
      <w:r>
        <w:rPr>
          <w:rFonts w:ascii="宋体" w:hAnsi="宋体"/>
          <w:b/>
        </w:rPr>
        <w:tab/>
      </w:r>
      <w:r>
        <w:rPr>
          <w:rFonts w:hint="eastAsia" w:ascii="宋体" w:hAnsi="宋体"/>
          <w:b/>
        </w:rPr>
        <w:t>质保期服务要求</w:t>
      </w:r>
    </w:p>
    <w:p w14:paraId="2EA9939F">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（1）质保期：提供产品制造商三年质保服务，包含设备保修服务和免费上门维修服务。</w:t>
      </w:r>
      <w:r>
        <w:rPr>
          <w:rFonts w:hint="eastAsia" w:ascii="宋体" w:hAnsi="宋体"/>
          <w:b/>
          <w:snapToGrid w:val="0"/>
          <w:kern w:val="0"/>
        </w:rPr>
        <w:t>（投标时提供加盖产品制造商公章的承诺函</w:t>
      </w:r>
      <w:r>
        <w:rPr>
          <w:rFonts w:ascii="宋体" w:hAnsi="宋体"/>
          <w:b/>
          <w:snapToGrid w:val="0"/>
          <w:kern w:val="0"/>
        </w:rPr>
        <w:t>）</w:t>
      </w:r>
    </w:p>
    <w:p w14:paraId="59A8E27E">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（2）响应时间：制造商7×24服务电话支持，2小时电话响应，第2个工作日现场服务。</w:t>
      </w:r>
      <w:r>
        <w:rPr>
          <w:rFonts w:hint="eastAsia" w:ascii="宋体" w:hAnsi="宋体"/>
          <w:b/>
          <w:snapToGrid w:val="0"/>
          <w:kern w:val="0"/>
        </w:rPr>
        <w:t>（投标时提供加盖产品制造商公章并列出服务电话号码的承诺函</w:t>
      </w:r>
      <w:r>
        <w:rPr>
          <w:rFonts w:ascii="宋体" w:hAnsi="宋体"/>
          <w:b/>
          <w:snapToGrid w:val="0"/>
          <w:kern w:val="0"/>
        </w:rPr>
        <w:t>）</w:t>
      </w:r>
    </w:p>
    <w:p w14:paraId="7B59B60E">
      <w:pPr>
        <w:tabs>
          <w:tab w:val="left" w:pos="993"/>
        </w:tabs>
        <w:adjustRightInd w:val="0"/>
        <w:snapToGrid w:val="0"/>
        <w:spacing w:line="360" w:lineRule="auto"/>
        <w:ind w:left="2" w:firstLine="567" w:firstLineChars="270"/>
        <w:rPr>
          <w:rFonts w:ascii="宋体" w:hAnsi="宋体" w:cs="宋体"/>
          <w:kern w:val="0"/>
          <w:szCs w:val="21"/>
        </w:rPr>
      </w:pPr>
      <w:r>
        <w:rPr>
          <w:rFonts w:hint="eastAsia" w:ascii="宋体" w:hAnsi="宋体"/>
          <w:snapToGrid w:val="0"/>
          <w:kern w:val="0"/>
        </w:rPr>
        <w:t>（3）维修效率：</w:t>
      </w:r>
      <w:r>
        <w:rPr>
          <w:rFonts w:hint="eastAsia" w:ascii="宋体" w:hAnsi="宋体" w:cs="宋体"/>
          <w:kern w:val="0"/>
          <w:szCs w:val="21"/>
        </w:rPr>
        <w:t>故障报修后2个工作日内解决问题，产品2个工作日内不能修复的，提供备机服务。</w:t>
      </w:r>
      <w:r>
        <w:rPr>
          <w:rFonts w:hint="eastAsia" w:ascii="宋体" w:hAnsi="宋体"/>
          <w:b/>
          <w:snapToGrid w:val="0"/>
          <w:kern w:val="0"/>
        </w:rPr>
        <w:t>（投标时提供加盖产品制造商公章的承诺函</w:t>
      </w:r>
      <w:r>
        <w:rPr>
          <w:rFonts w:ascii="宋体" w:hAnsi="宋体"/>
          <w:b/>
          <w:snapToGrid w:val="0"/>
          <w:kern w:val="0"/>
        </w:rPr>
        <w:t>）</w:t>
      </w:r>
    </w:p>
    <w:p w14:paraId="5DF2E3B3">
      <w:pPr>
        <w:tabs>
          <w:tab w:val="left" w:pos="993"/>
        </w:tabs>
        <w:adjustRightInd w:val="0"/>
        <w:snapToGrid w:val="0"/>
        <w:spacing w:line="360" w:lineRule="auto"/>
        <w:ind w:left="2" w:firstLine="567" w:firstLineChars="270"/>
        <w:rPr>
          <w:rFonts w:ascii="宋体" w:hAnsi="宋体" w:cs="宋体"/>
          <w:b/>
          <w:kern w:val="0"/>
          <w:szCs w:val="21"/>
        </w:rPr>
      </w:pPr>
      <w:r>
        <w:rPr>
          <w:rFonts w:hint="eastAsia" w:ascii="宋体" w:hAnsi="宋体"/>
          <w:snapToGrid w:val="0"/>
          <w:kern w:val="0"/>
        </w:rPr>
        <w:t>（4）产品制造商</w:t>
      </w:r>
      <w:r>
        <w:rPr>
          <w:rFonts w:hint="eastAsia" w:ascii="宋体" w:hAnsi="宋体" w:cs="宋体"/>
          <w:kern w:val="0"/>
          <w:szCs w:val="21"/>
        </w:rPr>
        <w:t>应负责所投产品质保期内的免费维修和配件供应，产品</w:t>
      </w:r>
      <w:r>
        <w:rPr>
          <w:rFonts w:hint="eastAsia" w:ascii="宋体" w:hAnsi="宋体"/>
          <w:snapToGrid w:val="0"/>
          <w:kern w:val="0"/>
        </w:rPr>
        <w:t>制造商在广东省内21个地级市有售后服务网点。</w:t>
      </w:r>
      <w:r>
        <w:rPr>
          <w:rFonts w:hint="eastAsia" w:ascii="宋体" w:hAnsi="宋体" w:cs="宋体"/>
          <w:b/>
          <w:kern w:val="0"/>
          <w:szCs w:val="21"/>
        </w:rPr>
        <w:t>（</w:t>
      </w:r>
      <w:r>
        <w:rPr>
          <w:rFonts w:hint="eastAsia" w:ascii="宋体" w:hAnsi="宋体"/>
          <w:b/>
          <w:snapToGrid w:val="0"/>
          <w:kern w:val="0"/>
        </w:rPr>
        <w:t xml:space="preserve">投标时须按采购文件“第二部分　用户需求书 </w:t>
      </w:r>
      <w:r>
        <w:rPr>
          <w:rFonts w:hint="eastAsia" w:ascii="宋体" w:hAnsi="宋体"/>
          <w:b/>
          <w:szCs w:val="21"/>
          <w:lang w:val="zh-CN"/>
        </w:rPr>
        <w:t>★</w:t>
      </w:r>
      <w:r>
        <w:rPr>
          <w:rFonts w:hint="eastAsia" w:ascii="宋体" w:hAnsi="宋体"/>
          <w:b/>
          <w:snapToGrid w:val="0"/>
          <w:kern w:val="0"/>
          <w:szCs w:val="21"/>
        </w:rPr>
        <w:t>七、售后服务网点证明材料要求”</w:t>
      </w:r>
      <w:r>
        <w:rPr>
          <w:rFonts w:hint="eastAsia" w:ascii="宋体" w:hAnsi="宋体"/>
          <w:b/>
          <w:snapToGrid w:val="0"/>
          <w:kern w:val="0"/>
        </w:rPr>
        <w:t>提供证明材料</w:t>
      </w:r>
      <w:r>
        <w:rPr>
          <w:rFonts w:hint="eastAsia" w:ascii="宋体" w:hAnsi="宋体" w:cs="宋体"/>
          <w:b/>
          <w:kern w:val="0"/>
          <w:szCs w:val="21"/>
        </w:rPr>
        <w:t>，否则</w:t>
      </w:r>
      <w:r>
        <w:rPr>
          <w:rFonts w:hint="eastAsia" w:ascii="宋体" w:hAnsi="宋体"/>
          <w:b/>
          <w:szCs w:val="21"/>
          <w:lang w:val="zh-CN"/>
        </w:rPr>
        <w:t>视为不满足本项★条款。</w:t>
      </w:r>
      <w:r>
        <w:rPr>
          <w:rFonts w:hint="eastAsia" w:ascii="宋体" w:hAnsi="宋体" w:cs="宋体"/>
          <w:kern w:val="0"/>
          <w:szCs w:val="21"/>
        </w:rPr>
        <w:t>）</w:t>
      </w:r>
    </w:p>
    <w:p w14:paraId="17545CE4">
      <w:pPr>
        <w:pStyle w:val="23"/>
        <w:adjustRightInd w:val="0"/>
        <w:snapToGrid w:val="0"/>
        <w:spacing w:line="360" w:lineRule="auto"/>
        <w:ind w:firstLine="517" w:firstLineChars="245"/>
        <w:rPr>
          <w:rFonts w:ascii="宋体" w:hAnsi="宋体"/>
          <w:b/>
          <w:snapToGrid w:val="0"/>
          <w:kern w:val="0"/>
          <w:szCs w:val="21"/>
        </w:rPr>
      </w:pPr>
    </w:p>
    <w:p w14:paraId="37571833">
      <w:pPr>
        <w:pStyle w:val="23"/>
        <w:tabs>
          <w:tab w:val="left" w:pos="840"/>
        </w:tabs>
        <w:adjustRightInd w:val="0"/>
        <w:snapToGrid w:val="0"/>
        <w:spacing w:line="360" w:lineRule="auto"/>
        <w:ind w:left="425" w:firstLine="142"/>
        <w:rPr>
          <w:rFonts w:ascii="宋体" w:hAnsi="宋体"/>
          <w:b/>
          <w:snapToGrid w:val="0"/>
          <w:kern w:val="0"/>
          <w:szCs w:val="21"/>
        </w:rPr>
      </w:pPr>
      <w:r>
        <w:rPr>
          <w:rFonts w:hint="eastAsia" w:ascii="宋体" w:hAnsi="宋体"/>
          <w:b/>
          <w:snapToGrid w:val="0"/>
          <w:kern w:val="0"/>
          <w:szCs w:val="21"/>
          <w:lang w:val="zh-CN"/>
        </w:rPr>
        <w:t>3．其它要求</w:t>
      </w:r>
    </w:p>
    <w:p w14:paraId="3656B1E2">
      <w:pPr>
        <w:tabs>
          <w:tab w:val="left" w:pos="993"/>
        </w:tabs>
        <w:adjustRightInd w:val="0"/>
        <w:snapToGrid w:val="0"/>
        <w:spacing w:line="360" w:lineRule="auto"/>
        <w:ind w:left="2" w:firstLine="569" w:firstLineChars="270"/>
        <w:rPr>
          <w:rFonts w:ascii="宋体" w:hAnsi="宋体"/>
          <w:snapToGrid w:val="0"/>
          <w:kern w:val="0"/>
        </w:rPr>
      </w:pPr>
      <w:r>
        <w:rPr>
          <w:rFonts w:hint="eastAsia" w:ascii="宋体" w:hAnsi="宋体"/>
          <w:b/>
          <w:snapToGrid w:val="0"/>
          <w:kern w:val="0"/>
          <w:szCs w:val="21"/>
          <w:lang w:val="zh-CN"/>
        </w:rPr>
        <w:t>★</w:t>
      </w:r>
      <w:r>
        <w:rPr>
          <w:rFonts w:hint="eastAsia" w:ascii="宋体" w:hAnsi="宋体"/>
          <w:snapToGrid w:val="0"/>
          <w:kern w:val="0"/>
        </w:rPr>
        <w:t>（1）在项目实施前，详细分析在本项目实施过程中可能存在的技术风险，并采取必要的风险控制措施。由于中标人在项目实施工作中对采购人造成的负面影响，其后果都须由中标人承担。</w:t>
      </w:r>
      <w:r>
        <w:rPr>
          <w:rFonts w:hint="eastAsia" w:ascii="宋体" w:hAnsi="宋体"/>
          <w:b/>
        </w:rPr>
        <w:t>（投标时提供加盖投标人</w:t>
      </w:r>
      <w:r>
        <w:rPr>
          <w:rFonts w:hint="eastAsia" w:ascii="宋体" w:hAnsi="宋体"/>
          <w:b/>
          <w:snapToGrid w:val="0"/>
          <w:kern w:val="0"/>
        </w:rPr>
        <w:t>公章的承诺函</w:t>
      </w:r>
      <w:r>
        <w:rPr>
          <w:rFonts w:hint="eastAsia" w:ascii="宋体" w:hAnsi="宋体"/>
          <w:b/>
        </w:rPr>
        <w:t>）</w:t>
      </w:r>
    </w:p>
    <w:p w14:paraId="43516E1C">
      <w:pPr>
        <w:tabs>
          <w:tab w:val="left" w:pos="993"/>
        </w:tabs>
        <w:adjustRightInd w:val="0"/>
        <w:snapToGrid w:val="0"/>
        <w:spacing w:line="360" w:lineRule="auto"/>
        <w:ind w:left="2" w:firstLine="569" w:firstLineChars="270"/>
        <w:rPr>
          <w:rFonts w:ascii="宋体" w:hAnsi="宋体"/>
          <w:b/>
        </w:rPr>
      </w:pPr>
      <w:r>
        <w:rPr>
          <w:rFonts w:hint="eastAsia" w:ascii="宋体" w:hAnsi="宋体"/>
          <w:b/>
          <w:snapToGrid w:val="0"/>
          <w:kern w:val="0"/>
          <w:szCs w:val="21"/>
          <w:lang w:val="zh-CN"/>
        </w:rPr>
        <w:t>★</w:t>
      </w:r>
      <w:r>
        <w:rPr>
          <w:rFonts w:hint="eastAsia" w:ascii="宋体" w:hAnsi="宋体"/>
          <w:snapToGrid w:val="0"/>
          <w:kern w:val="0"/>
        </w:rPr>
        <w:t>（2）在安装前应进行现场勘查，提供个性化服务；中标人须安全文明施工，不得影响采购单位正常办公、教学等活动，出现任何安全事故，责任由中标人自行承担。</w:t>
      </w:r>
      <w:r>
        <w:rPr>
          <w:rFonts w:hint="eastAsia" w:ascii="宋体" w:hAnsi="宋体"/>
          <w:b/>
        </w:rPr>
        <w:t>（投标时提供加盖投标人</w:t>
      </w:r>
      <w:r>
        <w:rPr>
          <w:rFonts w:hint="eastAsia" w:ascii="宋体" w:hAnsi="宋体"/>
          <w:b/>
          <w:snapToGrid w:val="0"/>
          <w:kern w:val="0"/>
        </w:rPr>
        <w:t>公章的承诺函</w:t>
      </w:r>
      <w:r>
        <w:rPr>
          <w:rFonts w:hint="eastAsia" w:ascii="宋体" w:hAnsi="宋体"/>
          <w:b/>
        </w:rPr>
        <w:t>）</w:t>
      </w:r>
    </w:p>
    <w:p w14:paraId="7430A897">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（3）在投标文件中提供本项目的项目总体设计、安装实施方案、售后服务体系及方式、售后服务团队人员配备及分工、采购人培训方案。</w:t>
      </w:r>
    </w:p>
    <w:p w14:paraId="4B1CF9CE">
      <w:pPr>
        <w:tabs>
          <w:tab w:val="left" w:pos="993"/>
        </w:tabs>
        <w:adjustRightInd w:val="0"/>
        <w:snapToGrid w:val="0"/>
        <w:spacing w:line="360" w:lineRule="auto"/>
        <w:ind w:left="2" w:leftChars="1" w:firstLine="525" w:firstLineChars="250"/>
        <w:rPr>
          <w:rFonts w:ascii="宋体" w:hAnsi="宋体"/>
          <w:snapToGrid w:val="0"/>
          <w:kern w:val="0"/>
        </w:rPr>
      </w:pPr>
      <w:r>
        <w:rPr>
          <w:rFonts w:hint="eastAsia" w:ascii="宋体" w:hAnsi="宋体"/>
          <w:snapToGrid w:val="0"/>
          <w:kern w:val="0"/>
        </w:rPr>
        <w:t>（4）投标人或产品制造商须提供不少于20人的团队参与项目实施，其中项目负责人1人,技术负责人1人，其他技术人员18人。项目负责人负责项目总体的协调工作，技术负责人负责解决技术难题及人员培训工作，其他技术人员负责项目软件安装、调试工作。</w:t>
      </w:r>
    </w:p>
    <w:p w14:paraId="024E8A6F">
      <w:pPr>
        <w:tabs>
          <w:tab w:val="left" w:pos="993"/>
        </w:tabs>
        <w:adjustRightInd w:val="0"/>
        <w:snapToGrid w:val="0"/>
        <w:spacing w:line="360" w:lineRule="auto"/>
        <w:ind w:left="2" w:leftChars="1" w:firstLine="527" w:firstLineChars="250"/>
        <w:rPr>
          <w:rFonts w:ascii="宋体" w:hAnsi="宋体"/>
          <w:b/>
          <w:snapToGrid w:val="0"/>
          <w:kern w:val="0"/>
        </w:rPr>
      </w:pPr>
      <w:r>
        <w:rPr>
          <w:rFonts w:hint="eastAsia" w:ascii="宋体" w:hAnsi="宋体"/>
          <w:b/>
          <w:snapToGrid w:val="0"/>
          <w:kern w:val="0"/>
          <w:szCs w:val="21"/>
          <w:lang w:val="zh-CN"/>
        </w:rPr>
        <w:t>★</w:t>
      </w:r>
      <w:r>
        <w:rPr>
          <w:rFonts w:hint="eastAsia" w:ascii="宋体" w:hAnsi="宋体"/>
          <w:snapToGrid w:val="0"/>
          <w:kern w:val="0"/>
        </w:rPr>
        <w:t>（5）中标人</w:t>
      </w:r>
      <w:r>
        <w:rPr>
          <w:rFonts w:ascii="宋体" w:hAnsi="宋体"/>
          <w:snapToGrid w:val="0"/>
          <w:kern w:val="0"/>
        </w:rPr>
        <w:t>必须保证所提供的产品具有独立的知识产权，保证采购单位在使用</w:t>
      </w:r>
      <w:r>
        <w:rPr>
          <w:rFonts w:hint="eastAsia" w:ascii="宋体" w:hAnsi="宋体"/>
          <w:snapToGrid w:val="0"/>
          <w:kern w:val="0"/>
        </w:rPr>
        <w:t>中标人</w:t>
      </w:r>
      <w:r>
        <w:rPr>
          <w:rFonts w:ascii="宋体" w:hAnsi="宋体"/>
          <w:snapToGrid w:val="0"/>
          <w:kern w:val="0"/>
        </w:rPr>
        <w:t>所提供的产品时不受任何版权等方面的侵权困扰，如出现类似纠纷，</w:t>
      </w:r>
      <w:r>
        <w:rPr>
          <w:rFonts w:hint="eastAsia" w:ascii="宋体" w:hAnsi="宋体"/>
          <w:snapToGrid w:val="0"/>
          <w:kern w:val="0"/>
        </w:rPr>
        <w:t>中标人</w:t>
      </w:r>
      <w:r>
        <w:rPr>
          <w:rFonts w:ascii="宋体" w:hAnsi="宋体"/>
          <w:snapToGrid w:val="0"/>
          <w:kern w:val="0"/>
        </w:rPr>
        <w:t>应对由此产生的后果负全部责任，并赔偿采购单位由此而造成的全部损失。</w:t>
      </w:r>
      <w:r>
        <w:rPr>
          <w:rFonts w:hint="eastAsia" w:ascii="宋体" w:hAnsi="宋体"/>
          <w:b/>
        </w:rPr>
        <w:t>（投标时提供加盖投标人</w:t>
      </w:r>
      <w:r>
        <w:rPr>
          <w:rFonts w:hint="eastAsia" w:ascii="宋体" w:hAnsi="宋体"/>
          <w:b/>
          <w:snapToGrid w:val="0"/>
          <w:kern w:val="0"/>
        </w:rPr>
        <w:t>公章的承诺函</w:t>
      </w:r>
      <w:r>
        <w:rPr>
          <w:rFonts w:hint="eastAsia" w:ascii="宋体" w:hAnsi="宋体"/>
          <w:b/>
        </w:rPr>
        <w:t>）</w:t>
      </w:r>
    </w:p>
    <w:p w14:paraId="7E794B9D">
      <w:pPr>
        <w:tabs>
          <w:tab w:val="left" w:pos="993"/>
        </w:tabs>
        <w:adjustRightInd w:val="0"/>
        <w:snapToGrid w:val="0"/>
        <w:spacing w:line="360" w:lineRule="auto"/>
        <w:ind w:left="2" w:leftChars="1" w:firstLine="525" w:firstLineChars="250"/>
        <w:rPr>
          <w:rFonts w:ascii="宋体" w:hAnsi="宋体"/>
          <w:snapToGrid w:val="0"/>
          <w:kern w:val="0"/>
        </w:rPr>
      </w:pPr>
    </w:p>
    <w:p w14:paraId="6549B96F">
      <w:pPr>
        <w:pStyle w:val="2"/>
        <w:adjustRightInd w:val="0"/>
        <w:snapToGrid w:val="0"/>
        <w:spacing w:before="0" w:after="0" w:line="360" w:lineRule="auto"/>
        <w:ind w:left="851" w:hanging="284"/>
        <w:rPr>
          <w:rFonts w:ascii="宋体" w:hAnsi="宋体"/>
          <w:b/>
          <w:snapToGrid w:val="0"/>
          <w:kern w:val="0"/>
          <w:sz w:val="21"/>
          <w:szCs w:val="21"/>
        </w:rPr>
      </w:pPr>
      <w:bookmarkStart w:id="21" w:name="_Toc523143026"/>
      <w:bookmarkStart w:id="22" w:name="_Toc506211632"/>
      <w:bookmarkStart w:id="23" w:name="_Toc527988587"/>
      <w:bookmarkStart w:id="24" w:name="_Toc65514591"/>
      <w:bookmarkStart w:id="25" w:name="_Toc151474626"/>
      <w:bookmarkStart w:id="26" w:name="_Toc508877376"/>
      <w:bookmarkStart w:id="27" w:name="_Toc504404491"/>
      <w:bookmarkStart w:id="28" w:name="_Toc509214114"/>
      <w:r>
        <w:rPr>
          <w:rFonts w:hint="eastAsia" w:ascii="宋体" w:hAnsi="宋体"/>
          <w:b/>
          <w:snapToGrid w:val="0"/>
          <w:kern w:val="0"/>
          <w:sz w:val="21"/>
          <w:szCs w:val="21"/>
        </w:rPr>
        <w:t>三、</w:t>
      </w:r>
      <w:r>
        <w:rPr>
          <w:rFonts w:hint="eastAsia" w:ascii="宋体" w:hAnsi="宋体"/>
          <w:b/>
          <w:snapToGrid w:val="0"/>
          <w:kern w:val="0"/>
          <w:sz w:val="21"/>
          <w:szCs w:val="21"/>
        </w:rPr>
        <w:tab/>
      </w:r>
      <w:r>
        <w:rPr>
          <w:rFonts w:hint="eastAsia" w:ascii="宋体" w:hAnsi="宋体"/>
          <w:b/>
          <w:snapToGrid w:val="0"/>
          <w:kern w:val="0"/>
          <w:sz w:val="21"/>
          <w:szCs w:val="21"/>
        </w:rPr>
        <w:t>验收标准</w:t>
      </w:r>
      <w:bookmarkEnd w:id="21"/>
      <w:bookmarkEnd w:id="22"/>
      <w:bookmarkEnd w:id="23"/>
      <w:bookmarkEnd w:id="24"/>
      <w:bookmarkEnd w:id="25"/>
      <w:bookmarkEnd w:id="26"/>
      <w:bookmarkEnd w:id="27"/>
      <w:bookmarkEnd w:id="28"/>
    </w:p>
    <w:p w14:paraId="198DE6FD">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详见本采购文件内“合同书文本”。</w:t>
      </w:r>
    </w:p>
    <w:p w14:paraId="2E477F09">
      <w:pPr>
        <w:tabs>
          <w:tab w:val="left" w:pos="993"/>
        </w:tabs>
        <w:adjustRightInd w:val="0"/>
        <w:snapToGrid w:val="0"/>
        <w:spacing w:line="360" w:lineRule="auto"/>
        <w:ind w:left="2" w:firstLine="567" w:firstLineChars="270"/>
        <w:rPr>
          <w:rFonts w:ascii="宋体" w:hAnsi="宋体"/>
          <w:snapToGrid w:val="0"/>
          <w:kern w:val="0"/>
        </w:rPr>
      </w:pPr>
    </w:p>
    <w:bookmarkEnd w:id="20"/>
    <w:p w14:paraId="7ED0B0CF">
      <w:pPr>
        <w:pStyle w:val="2"/>
        <w:adjustRightInd w:val="0"/>
        <w:snapToGrid w:val="0"/>
        <w:spacing w:before="0" w:after="0" w:line="360" w:lineRule="auto"/>
        <w:ind w:left="851" w:hanging="284"/>
        <w:rPr>
          <w:rFonts w:ascii="宋体" w:hAnsi="宋体"/>
          <w:b/>
          <w:snapToGrid w:val="0"/>
          <w:kern w:val="0"/>
          <w:sz w:val="21"/>
          <w:szCs w:val="21"/>
        </w:rPr>
      </w:pPr>
      <w:bookmarkStart w:id="29" w:name="_Toc65514592"/>
      <w:bookmarkStart w:id="30" w:name="_Toc505004741"/>
      <w:bookmarkStart w:id="31" w:name="_Toc151474627"/>
      <w:r>
        <w:rPr>
          <w:rFonts w:hint="eastAsia" w:ascii="宋体" w:hAnsi="宋体"/>
          <w:b/>
          <w:snapToGrid w:val="0"/>
          <w:kern w:val="0"/>
          <w:sz w:val="21"/>
          <w:szCs w:val="21"/>
        </w:rPr>
        <w:t>四、</w:t>
      </w:r>
      <w:r>
        <w:rPr>
          <w:rFonts w:hint="eastAsia" w:ascii="宋体" w:hAnsi="宋体"/>
          <w:b/>
          <w:snapToGrid w:val="0"/>
          <w:kern w:val="0"/>
          <w:sz w:val="21"/>
          <w:szCs w:val="21"/>
        </w:rPr>
        <w:tab/>
      </w:r>
      <w:bookmarkEnd w:id="29"/>
      <w:bookmarkEnd w:id="30"/>
      <w:r>
        <w:rPr>
          <w:rFonts w:hint="eastAsia" w:ascii="宋体" w:hAnsi="宋体"/>
          <w:b/>
          <w:snapToGrid w:val="0"/>
          <w:kern w:val="0"/>
          <w:sz w:val="21"/>
          <w:szCs w:val="21"/>
        </w:rPr>
        <w:t>合同事宜</w:t>
      </w:r>
      <w:bookmarkEnd w:id="31"/>
    </w:p>
    <w:p w14:paraId="28B7604D">
      <w:pPr>
        <w:tabs>
          <w:tab w:val="left" w:pos="5103"/>
        </w:tabs>
        <w:adjustRightInd w:val="0"/>
        <w:snapToGrid w:val="0"/>
        <w:spacing w:line="360" w:lineRule="auto"/>
        <w:ind w:firstLine="565" w:firstLineChars="268"/>
        <w:rPr>
          <w:rFonts w:ascii="宋体" w:hAnsi="宋体"/>
          <w:b/>
          <w:snapToGrid w:val="0"/>
          <w:kern w:val="0"/>
        </w:rPr>
      </w:pPr>
      <w:r>
        <w:rPr>
          <w:rFonts w:hint="eastAsia" w:ascii="宋体" w:hAnsi="宋体"/>
          <w:b/>
          <w:snapToGrid w:val="0"/>
          <w:kern w:val="0"/>
          <w:szCs w:val="21"/>
          <w:lang w:val="zh-CN"/>
        </w:rPr>
        <w:t>★</w:t>
      </w:r>
      <w:r>
        <w:rPr>
          <w:rFonts w:hint="eastAsia" w:ascii="宋体" w:hAnsi="宋体"/>
          <w:b/>
          <w:szCs w:val="21"/>
          <w:lang w:val="zh-CN"/>
        </w:rPr>
        <w:t>1</w:t>
      </w:r>
      <w:r>
        <w:rPr>
          <w:rFonts w:hint="eastAsia" w:ascii="宋体" w:hAnsi="宋体"/>
          <w:b/>
          <w:szCs w:val="21"/>
        </w:rPr>
        <w:t>.</w:t>
      </w:r>
      <w:r>
        <w:rPr>
          <w:rFonts w:ascii="宋体" w:hAnsi="宋体"/>
          <w:b/>
          <w:snapToGrid w:val="0"/>
          <w:kern w:val="0"/>
        </w:rPr>
        <w:t>合同的订立</w:t>
      </w:r>
      <w:r>
        <w:rPr>
          <w:rFonts w:hint="eastAsia" w:ascii="宋体" w:hAnsi="宋体"/>
          <w:b/>
          <w:snapToGrid w:val="0"/>
          <w:kern w:val="0"/>
          <w:szCs w:val="21"/>
        </w:rPr>
        <w:t>（投标时提供加盖投标人公章的承诺函）</w:t>
      </w:r>
    </w:p>
    <w:p w14:paraId="22EA6A79">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（1）中标人应在执行期内依据招标文件要求和投标文件承诺，与采购人签订“批量集中采购合同”，合同</w:t>
      </w:r>
      <w:r>
        <w:rPr>
          <w:rFonts w:ascii="宋体" w:hAnsi="宋体"/>
          <w:snapToGrid w:val="0"/>
          <w:kern w:val="0"/>
        </w:rPr>
        <w:t>不得超出</w:t>
      </w:r>
      <w:r>
        <w:rPr>
          <w:rFonts w:hint="eastAsia" w:ascii="宋体" w:hAnsi="宋体"/>
          <w:snapToGrid w:val="0"/>
          <w:kern w:val="0"/>
        </w:rPr>
        <w:t>招标</w:t>
      </w:r>
      <w:r>
        <w:rPr>
          <w:rFonts w:ascii="宋体" w:hAnsi="宋体"/>
          <w:snapToGrid w:val="0"/>
          <w:kern w:val="0"/>
        </w:rPr>
        <w:t>文件和</w:t>
      </w:r>
      <w:r>
        <w:rPr>
          <w:rFonts w:hint="eastAsia" w:ascii="宋体" w:hAnsi="宋体"/>
          <w:snapToGrid w:val="0"/>
          <w:kern w:val="0"/>
        </w:rPr>
        <w:t>投标</w:t>
      </w:r>
      <w:r>
        <w:rPr>
          <w:rFonts w:ascii="宋体" w:hAnsi="宋体"/>
          <w:snapToGrid w:val="0"/>
          <w:kern w:val="0"/>
        </w:rPr>
        <w:t>文件的范围</w:t>
      </w:r>
      <w:r>
        <w:rPr>
          <w:rFonts w:hint="eastAsia" w:ascii="宋体" w:hAnsi="宋体"/>
          <w:snapToGrid w:val="0"/>
          <w:kern w:val="0"/>
        </w:rPr>
        <w:t>，</w:t>
      </w:r>
      <w:r>
        <w:rPr>
          <w:rFonts w:ascii="宋体" w:hAnsi="宋体"/>
          <w:snapToGrid w:val="0"/>
          <w:kern w:val="0"/>
        </w:rPr>
        <w:t>也不得再行订立背离合同实质性内容的其他协议。</w:t>
      </w:r>
    </w:p>
    <w:p w14:paraId="75B0B91E">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（2）采购人</w:t>
      </w:r>
      <w:r>
        <w:rPr>
          <w:rFonts w:ascii="宋体" w:hAnsi="宋体"/>
          <w:snapToGrid w:val="0"/>
          <w:kern w:val="0"/>
        </w:rPr>
        <w:t>自行</w:t>
      </w:r>
      <w:r>
        <w:rPr>
          <w:rFonts w:hint="eastAsia" w:ascii="宋体" w:hAnsi="宋体"/>
          <w:snapToGrid w:val="0"/>
          <w:kern w:val="0"/>
        </w:rPr>
        <w:t>申报</w:t>
      </w:r>
      <w:r>
        <w:rPr>
          <w:rFonts w:ascii="宋体" w:hAnsi="宋体"/>
          <w:snapToGrid w:val="0"/>
          <w:kern w:val="0"/>
        </w:rPr>
        <w:t>采购计划</w:t>
      </w:r>
      <w:r>
        <w:rPr>
          <w:rFonts w:hint="eastAsia" w:ascii="宋体" w:hAnsi="宋体"/>
          <w:snapToGrid w:val="0"/>
          <w:kern w:val="0"/>
        </w:rPr>
        <w:t>，通过广东政府采购智慧云平台</w:t>
      </w:r>
      <w:r>
        <w:rPr>
          <w:rFonts w:ascii="宋体" w:hAnsi="宋体"/>
          <w:snapToGrid w:val="0"/>
          <w:kern w:val="0"/>
        </w:rPr>
        <w:t>，选择</w:t>
      </w:r>
      <w:r>
        <w:rPr>
          <w:rFonts w:hint="eastAsia" w:ascii="宋体" w:hAnsi="宋体"/>
          <w:snapToGrid w:val="0"/>
          <w:kern w:val="0"/>
        </w:rPr>
        <w:t>中标/成交货物</w:t>
      </w:r>
      <w:r>
        <w:rPr>
          <w:rFonts w:ascii="宋体" w:hAnsi="宋体"/>
          <w:snapToGrid w:val="0"/>
          <w:kern w:val="0"/>
        </w:rPr>
        <w:t>，</w:t>
      </w:r>
      <w:r>
        <w:rPr>
          <w:rFonts w:hint="eastAsia" w:ascii="宋体" w:hAnsi="宋体"/>
          <w:snapToGrid w:val="0"/>
          <w:kern w:val="0"/>
        </w:rPr>
        <w:t>生成订单。中标人在接到采购人采购订单之日起</w:t>
      </w:r>
      <w:r>
        <w:rPr>
          <w:rFonts w:ascii="宋体" w:hAnsi="宋体"/>
          <w:snapToGrid w:val="0"/>
          <w:kern w:val="0"/>
        </w:rPr>
        <w:t>3</w:t>
      </w:r>
      <w:r>
        <w:rPr>
          <w:rFonts w:hint="eastAsia" w:ascii="宋体" w:hAnsi="宋体"/>
          <w:snapToGrid w:val="0"/>
          <w:kern w:val="0"/>
        </w:rPr>
        <w:t>个工作日内确认合同，并在送货的同时或送货后 3 个工作日内将纸质合同送达采购人处盖章。</w:t>
      </w:r>
    </w:p>
    <w:p w14:paraId="02F1C467">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lang w:val="zh-CN"/>
        </w:rPr>
        <w:t>★</w:t>
      </w:r>
      <w:r>
        <w:rPr>
          <w:rFonts w:hint="eastAsia" w:ascii="宋体" w:hAnsi="宋体"/>
          <w:b/>
          <w:szCs w:val="21"/>
          <w:lang w:val="zh-CN"/>
        </w:rPr>
        <w:t>2.</w:t>
      </w:r>
      <w:r>
        <w:rPr>
          <w:rFonts w:ascii="宋体" w:hAnsi="宋体"/>
          <w:b/>
          <w:szCs w:val="21"/>
          <w:lang w:val="zh-CN"/>
        </w:rPr>
        <w:t>合同的</w:t>
      </w:r>
      <w:r>
        <w:rPr>
          <w:rFonts w:hint="eastAsia" w:ascii="宋体" w:hAnsi="宋体"/>
          <w:b/>
          <w:szCs w:val="21"/>
          <w:lang w:val="zh-CN"/>
        </w:rPr>
        <w:t>履行</w:t>
      </w:r>
      <w:r>
        <w:rPr>
          <w:rFonts w:hint="eastAsia" w:ascii="宋体" w:hAnsi="宋体"/>
          <w:b/>
          <w:snapToGrid w:val="0"/>
          <w:kern w:val="0"/>
          <w:szCs w:val="21"/>
        </w:rPr>
        <w:t>（投标时提供加盖投标人公章的承诺函）</w:t>
      </w:r>
    </w:p>
    <w:p w14:paraId="34F7BB52">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w:t>
      </w:r>
      <w:r>
        <w:rPr>
          <w:rFonts w:ascii="宋体" w:hAnsi="宋体"/>
          <w:snapToGrid w:val="0"/>
          <w:kern w:val="0"/>
        </w:rPr>
        <w:t>合同订立后，合同各方不得擅自变更、中止或者终止合同。合同需要变更的，采购人应将有关合同变更内容，以书面形式报政府采购监督管理</w:t>
      </w:r>
      <w:r>
        <w:rPr>
          <w:rFonts w:hint="eastAsia" w:ascii="宋体" w:hAnsi="宋体"/>
          <w:snapToGrid w:val="0"/>
          <w:kern w:val="0"/>
        </w:rPr>
        <w:t>部门</w:t>
      </w:r>
      <w:r>
        <w:rPr>
          <w:rFonts w:ascii="宋体" w:hAnsi="宋体"/>
          <w:snapToGrid w:val="0"/>
          <w:kern w:val="0"/>
        </w:rPr>
        <w:t>备案；因特殊情况需要中止或终止合同的，采购人应将中止或终止合同的理由以及相应措施，以书面形式报政府采购监督管理机关备案。</w:t>
      </w:r>
    </w:p>
    <w:p w14:paraId="64CC0DBD">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（2）中标人应按照合同约定的质量、数量和期限以及投标文件响应的品牌、型号、价格、数量、服务、送货期限等事项，按时完成货物交付及验收使用</w:t>
      </w:r>
      <w:r>
        <w:rPr>
          <w:rFonts w:ascii="宋体" w:hAnsi="宋体"/>
          <w:snapToGrid w:val="0"/>
          <w:kern w:val="0"/>
        </w:rPr>
        <w:t>。</w:t>
      </w:r>
    </w:p>
    <w:p w14:paraId="61756D4B">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zCs w:val="21"/>
          <w:lang w:val="zh-CN"/>
        </w:rPr>
        <w:t>3.其他内容</w:t>
      </w:r>
    </w:p>
    <w:p w14:paraId="286E554A">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（1）有关协议及合同条款详见本招标文件内“合同书文本”。</w:t>
      </w:r>
    </w:p>
    <w:p w14:paraId="076C31F6">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（2）交货地点：</w:t>
      </w:r>
      <w:r>
        <w:rPr>
          <w:rFonts w:ascii="宋体" w:hAnsi="宋体"/>
          <w:snapToGrid w:val="0"/>
          <w:kern w:val="0"/>
        </w:rPr>
        <w:t>以采购人所填送货地址为准</w:t>
      </w:r>
      <w:r>
        <w:rPr>
          <w:rFonts w:hint="eastAsia" w:ascii="宋体" w:hAnsi="宋体"/>
          <w:snapToGrid w:val="0"/>
          <w:kern w:val="0"/>
        </w:rPr>
        <w:t>。</w:t>
      </w:r>
    </w:p>
    <w:p w14:paraId="377EA69A">
      <w:pPr>
        <w:tabs>
          <w:tab w:val="left" w:pos="993"/>
        </w:tabs>
        <w:adjustRightInd w:val="0"/>
        <w:snapToGrid w:val="0"/>
        <w:spacing w:line="360" w:lineRule="auto"/>
        <w:ind w:left="2" w:firstLine="567" w:firstLineChars="270"/>
        <w:rPr>
          <w:rFonts w:ascii="宋体" w:hAnsi="宋体"/>
          <w:snapToGrid w:val="0"/>
          <w:kern w:val="0"/>
        </w:rPr>
      </w:pPr>
    </w:p>
    <w:p w14:paraId="6F3376A5">
      <w:pPr>
        <w:pStyle w:val="2"/>
        <w:adjustRightInd w:val="0"/>
        <w:snapToGrid w:val="0"/>
        <w:spacing w:before="0" w:after="0" w:line="360" w:lineRule="auto"/>
        <w:ind w:left="851" w:hanging="284"/>
        <w:rPr>
          <w:rFonts w:ascii="宋体" w:hAnsi="宋体"/>
          <w:b/>
          <w:snapToGrid w:val="0"/>
          <w:kern w:val="0"/>
          <w:sz w:val="21"/>
          <w:szCs w:val="21"/>
        </w:rPr>
      </w:pPr>
      <w:bookmarkStart w:id="32" w:name="_Toc65514593"/>
      <w:bookmarkStart w:id="33" w:name="_Toc151474628"/>
      <w:r>
        <w:rPr>
          <w:rFonts w:hint="eastAsia" w:ascii="宋体" w:hAnsi="宋体"/>
          <w:b/>
          <w:snapToGrid w:val="0"/>
          <w:kern w:val="0"/>
          <w:sz w:val="21"/>
          <w:szCs w:val="21"/>
        </w:rPr>
        <w:t>五、</w:t>
      </w:r>
      <w:r>
        <w:rPr>
          <w:rFonts w:hint="eastAsia" w:ascii="宋体" w:hAnsi="宋体"/>
          <w:b/>
          <w:snapToGrid w:val="0"/>
          <w:kern w:val="0"/>
          <w:sz w:val="21"/>
          <w:szCs w:val="21"/>
        </w:rPr>
        <w:tab/>
      </w:r>
      <w:r>
        <w:rPr>
          <w:rFonts w:hint="eastAsia" w:ascii="宋体" w:hAnsi="宋体"/>
          <w:b/>
          <w:snapToGrid w:val="0"/>
          <w:kern w:val="0"/>
          <w:sz w:val="21"/>
          <w:szCs w:val="21"/>
        </w:rPr>
        <w:t>履约管理</w:t>
      </w:r>
      <w:bookmarkEnd w:id="32"/>
      <w:bookmarkEnd w:id="33"/>
    </w:p>
    <w:p w14:paraId="3678D015">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rPr>
        <w:t>★</w:t>
      </w:r>
      <w:r>
        <w:rPr>
          <w:rFonts w:hint="eastAsia" w:ascii="宋体" w:hAnsi="宋体"/>
          <w:b/>
          <w:szCs w:val="21"/>
          <w:lang w:val="zh-CN"/>
        </w:rPr>
        <w:t>1.中标人履约不力的，依照下列规则处理（投标时提供加盖投标人公章的承诺函）：</w:t>
      </w:r>
    </w:p>
    <w:p w14:paraId="7F8C7817">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在本项目执行期内，因中标人的责任导致未能按期确认合同/供货/安装的（货品送达并搬运/安装到采购人指定位置），经核实，发生5次（含）以上且同类违规订单数量达到该中标人本项目订单总数量1%的，自核实之日起，取消本期批量供货资格，拒绝该中标人及相应的品牌产品制造商参与未来两期批量集中采购活动。</w:t>
      </w:r>
    </w:p>
    <w:p w14:paraId="592CB878">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（2）由于供货不及时导致采购人取消合同的，责任由中标人承担。</w:t>
      </w:r>
    </w:p>
    <w:p w14:paraId="6F04B5FA">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（3）货物不能通过验收且未及时有效解决的，视为质量不合格。当期发生3起以内的，自核实之日起，拒绝该中标人参与未来一期批量集中采购活动的资格。</w:t>
      </w:r>
    </w:p>
    <w:p w14:paraId="356FD590">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（4）货物不能通过验收且未及时有效解决的，视为质量不合格。当期发生3起（含）以上的，自核实之日起，拒绝该中标人参与未来三期批量集中采购活动的资格。</w:t>
      </w:r>
    </w:p>
    <w:p w14:paraId="2726AFF5">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（5）在本项目执行期内同一配置中标中标人均被取消批量供货资格的，广东省政府采购中心将提前启动下期批量集中采购活动。</w:t>
      </w:r>
    </w:p>
    <w:p w14:paraId="5D098924">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（6）未经审核通过，实际供应的货物与中标/成交货物的配置标准及技术指标不一致的，可能被视为提供虚假材料谋取中标，将上报政府采购监管部门处理。</w:t>
      </w:r>
    </w:p>
    <w:p w14:paraId="172FF4BD">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备注：</w:t>
      </w:r>
    </w:p>
    <w:p w14:paraId="34F94D6C">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①投标人作为中标/成交供应，在往期因履约不力，经核实被认定属于被拒绝参与本期批量集中采购活动的，本项目投标</w:t>
      </w:r>
      <w:r>
        <w:rPr>
          <w:rFonts w:hint="eastAsia" w:ascii="宋体" w:hAnsi="宋体"/>
          <w:b/>
          <w:snapToGrid w:val="0"/>
          <w:kern w:val="0"/>
        </w:rPr>
        <w:t>无效</w:t>
      </w:r>
      <w:r>
        <w:rPr>
          <w:rFonts w:hint="eastAsia" w:ascii="宋体" w:hAnsi="宋体"/>
          <w:snapToGrid w:val="0"/>
          <w:kern w:val="0"/>
        </w:rPr>
        <w:t>。</w:t>
      </w:r>
    </w:p>
    <w:p w14:paraId="3C2CB15D">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②投标人所投品牌在往期因中标人履约不力，经核实被认定属于品牌产品制造商被拒绝参与本期批量集中采购活动的，本项目投标</w:t>
      </w:r>
      <w:r>
        <w:rPr>
          <w:rFonts w:hint="eastAsia" w:ascii="宋体" w:hAnsi="宋体"/>
          <w:b/>
          <w:snapToGrid w:val="0"/>
          <w:kern w:val="0"/>
        </w:rPr>
        <w:t>无效</w:t>
      </w:r>
      <w:r>
        <w:rPr>
          <w:rFonts w:hint="eastAsia" w:ascii="宋体" w:hAnsi="宋体"/>
          <w:snapToGrid w:val="0"/>
          <w:kern w:val="0"/>
        </w:rPr>
        <w:t>。</w:t>
      </w:r>
    </w:p>
    <w:p w14:paraId="5BB98A45">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以集中采购机构于报价投标截止日当天在“广东政府采购智慧云平台电子卖场”网站查询的结果或相关违约处理证明文件为准，经申诉后撤回违规处理的除外，相关处罚在查询日还处于申诉期内的不纳入本项目处罚，计入下一期批量采购项目处罚。</w:t>
      </w:r>
    </w:p>
    <w:p w14:paraId="1E54DBC1">
      <w:pPr>
        <w:tabs>
          <w:tab w:val="left" w:pos="993"/>
        </w:tabs>
        <w:adjustRightInd w:val="0"/>
        <w:snapToGrid w:val="0"/>
        <w:spacing w:line="360" w:lineRule="auto"/>
        <w:ind w:left="2" w:firstLine="567" w:firstLineChars="270"/>
        <w:rPr>
          <w:rFonts w:ascii="宋体" w:hAnsi="宋体"/>
          <w:snapToGrid w:val="0"/>
          <w:kern w:val="0"/>
        </w:rPr>
      </w:pPr>
    </w:p>
    <w:p w14:paraId="1746B54A">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rPr>
        <w:t>★</w:t>
      </w:r>
      <w:r>
        <w:rPr>
          <w:rFonts w:hint="eastAsia" w:ascii="宋体" w:hAnsi="宋体"/>
          <w:b/>
          <w:szCs w:val="21"/>
          <w:lang w:val="zh-CN"/>
        </w:rPr>
        <w:t>2.相关责任（投标时提供加盖产品制造商公章的承诺函）</w:t>
      </w:r>
    </w:p>
    <w:p w14:paraId="09780462">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同一品牌的中标人在触控一体机批量集中采购项目被取消批量供货资格满2次的，拒绝该品牌产品制造商参与未来一期触控一体机批量集中采购项目的采购活动。</w:t>
      </w:r>
    </w:p>
    <w:p w14:paraId="26AF9F91">
      <w:pPr>
        <w:tabs>
          <w:tab w:val="left" w:pos="5103"/>
        </w:tabs>
        <w:adjustRightInd w:val="0"/>
        <w:snapToGrid w:val="0"/>
        <w:spacing w:line="360" w:lineRule="auto"/>
        <w:ind w:firstLine="565" w:firstLineChars="268"/>
        <w:rPr>
          <w:rFonts w:ascii="宋体" w:hAnsi="宋体"/>
          <w:b/>
          <w:szCs w:val="21"/>
          <w:lang w:val="zh-CN"/>
        </w:rPr>
      </w:pPr>
    </w:p>
    <w:p w14:paraId="1B10F448">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zCs w:val="21"/>
          <w:lang w:val="zh-CN"/>
        </w:rPr>
        <w:t>3.其它事项</w:t>
      </w:r>
    </w:p>
    <w:p w14:paraId="6250AA8D">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在本项目执行期内中标人因不可抗力因素导致供货问题，可向广东省政府采购中心提出货物产品变更申请（仅限一次），经审核通过后变更为以同等或优于中标型号参数的商品（市场价格不低于原中标型号价格）进行后续供货。</w:t>
      </w:r>
    </w:p>
    <w:p w14:paraId="4162E99C">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w:t>
      </w:r>
      <w:r>
        <w:rPr>
          <w:rFonts w:ascii="宋体" w:hAnsi="宋体"/>
          <w:snapToGrid w:val="0"/>
          <w:kern w:val="0"/>
        </w:rPr>
        <w:t>中标人</w:t>
      </w:r>
      <w:r>
        <w:rPr>
          <w:rFonts w:hint="eastAsia" w:ascii="宋体" w:hAnsi="宋体"/>
          <w:snapToGrid w:val="0"/>
          <w:kern w:val="0"/>
        </w:rPr>
        <w:t>/产品制造商</w:t>
      </w:r>
      <w:r>
        <w:rPr>
          <w:rFonts w:ascii="宋体" w:hAnsi="宋体"/>
          <w:snapToGrid w:val="0"/>
          <w:kern w:val="0"/>
        </w:rPr>
        <w:t>有下列情形之一的</w:t>
      </w:r>
      <w:r>
        <w:rPr>
          <w:rFonts w:hint="eastAsia" w:ascii="宋体" w:hAnsi="宋体"/>
          <w:snapToGrid w:val="0"/>
          <w:kern w:val="0"/>
        </w:rPr>
        <w:t>（因特殊情况另行通知除外）</w:t>
      </w:r>
      <w:r>
        <w:rPr>
          <w:rFonts w:ascii="宋体" w:hAnsi="宋体"/>
          <w:snapToGrid w:val="0"/>
          <w:kern w:val="0"/>
        </w:rPr>
        <w:t>，</w:t>
      </w:r>
      <w:r>
        <w:rPr>
          <w:rFonts w:hint="eastAsia" w:ascii="宋体" w:hAnsi="宋体"/>
          <w:snapToGrid w:val="0"/>
          <w:kern w:val="0"/>
        </w:rPr>
        <w:t>除</w:t>
      </w:r>
      <w:r>
        <w:rPr>
          <w:rFonts w:hint="eastAsia" w:ascii="宋体" w:hAnsi="宋体"/>
          <w:b/>
          <w:snapToGrid w:val="0"/>
          <w:kern w:val="0"/>
        </w:rPr>
        <w:t>取消中标资格</w:t>
      </w:r>
      <w:r>
        <w:rPr>
          <w:rFonts w:hint="eastAsia" w:ascii="宋体" w:hAnsi="宋体"/>
          <w:snapToGrid w:val="0"/>
          <w:kern w:val="0"/>
        </w:rPr>
        <w:t>，还将影响该中标人及相应的品牌产品制造商未来2期批量集中采购项目的评审得分，并将上报政府采购监管部门处理：</w:t>
      </w:r>
    </w:p>
    <w:p w14:paraId="126A9D0E">
      <w:pPr>
        <w:tabs>
          <w:tab w:val="left" w:pos="5103"/>
        </w:tabs>
        <w:adjustRightInd w:val="0"/>
        <w:snapToGrid w:val="0"/>
        <w:spacing w:line="360" w:lineRule="auto"/>
        <w:ind w:firstLine="562" w:firstLineChars="268"/>
        <w:rPr>
          <w:rFonts w:ascii="宋体" w:hAnsi="宋体"/>
          <w:bCs/>
          <w:szCs w:val="21"/>
        </w:rPr>
      </w:pPr>
      <w:r>
        <w:rPr>
          <w:rFonts w:hint="eastAsia" w:ascii="宋体" w:hAnsi="宋体"/>
          <w:bCs/>
          <w:szCs w:val="21"/>
        </w:rPr>
        <w:t>未按要求在本项目结果公告发布次日起三个工作日内，完成广东政府采购智慧云平台电子卖场批量集采商品录入操作；</w:t>
      </w:r>
    </w:p>
    <w:p w14:paraId="15EADDCC">
      <w:pPr>
        <w:tabs>
          <w:tab w:val="left" w:pos="5103"/>
        </w:tabs>
        <w:adjustRightInd w:val="0"/>
        <w:snapToGrid w:val="0"/>
        <w:spacing w:line="360" w:lineRule="auto"/>
        <w:ind w:firstLine="562" w:firstLineChars="268"/>
        <w:rPr>
          <w:rFonts w:ascii="宋体" w:hAnsi="宋体"/>
          <w:szCs w:val="21"/>
        </w:rPr>
      </w:pPr>
      <w:r>
        <w:rPr>
          <w:rFonts w:hint="eastAsia" w:ascii="宋体" w:hAnsi="宋体"/>
          <w:bCs/>
          <w:szCs w:val="21"/>
        </w:rPr>
        <w:t>未按要求在本项目结果公告发布次日起五个工作日内，按投标人《</w:t>
      </w:r>
      <w:r>
        <w:rPr>
          <w:rFonts w:hint="eastAsia" w:ascii="宋体" w:hAnsi="宋体"/>
          <w:b/>
          <w:szCs w:val="21"/>
        </w:rPr>
        <w:t>售后服务网点承诺函</w:t>
      </w:r>
      <w:r>
        <w:rPr>
          <w:rFonts w:hint="eastAsia" w:ascii="宋体" w:hAnsi="宋体"/>
          <w:bCs/>
          <w:szCs w:val="21"/>
        </w:rPr>
        <w:t>》的内容提供</w:t>
      </w:r>
      <w:r>
        <w:rPr>
          <w:rFonts w:hint="eastAsia" w:ascii="宋体" w:hAnsi="宋体"/>
          <w:szCs w:val="21"/>
        </w:rPr>
        <w:t>响应本项目所有服务网点的售后服务证明材料</w:t>
      </w:r>
      <w:r>
        <w:rPr>
          <w:rFonts w:hint="eastAsia" w:ascii="宋体" w:hAnsi="宋体"/>
          <w:b/>
          <w:szCs w:val="21"/>
        </w:rPr>
        <w:t>（须</w:t>
      </w:r>
      <w:r>
        <w:rPr>
          <w:rFonts w:hint="eastAsia" w:ascii="宋体" w:hAnsi="宋体"/>
          <w:b/>
          <w:bCs/>
          <w:szCs w:val="21"/>
        </w:rPr>
        <w:t>产品制造商盖章</w:t>
      </w:r>
      <w:r>
        <w:rPr>
          <w:rFonts w:hint="eastAsia" w:ascii="宋体" w:hAnsi="宋体"/>
          <w:b/>
          <w:szCs w:val="21"/>
        </w:rPr>
        <w:t>）</w:t>
      </w:r>
      <w:r>
        <w:rPr>
          <w:rFonts w:hint="eastAsia" w:ascii="宋体" w:hAnsi="宋体"/>
          <w:szCs w:val="21"/>
        </w:rPr>
        <w:t>；</w:t>
      </w:r>
    </w:p>
    <w:p w14:paraId="1FC7B0B0">
      <w:pPr>
        <w:tabs>
          <w:tab w:val="left" w:pos="5103"/>
        </w:tabs>
        <w:adjustRightInd w:val="0"/>
        <w:snapToGrid w:val="0"/>
        <w:spacing w:line="360" w:lineRule="auto"/>
        <w:ind w:firstLine="562" w:firstLineChars="268"/>
        <w:rPr>
          <w:rFonts w:ascii="宋体" w:hAnsi="宋体"/>
          <w:szCs w:val="21"/>
        </w:rPr>
      </w:pPr>
      <w:r>
        <w:rPr>
          <w:rFonts w:hint="eastAsia" w:ascii="宋体" w:hAnsi="宋体"/>
          <w:bCs/>
          <w:szCs w:val="21"/>
        </w:rPr>
        <w:t>未按要求在本项目结果公告发布次日起五个工作日内，</w:t>
      </w:r>
      <w:r>
        <w:rPr>
          <w:rFonts w:hint="eastAsia" w:ascii="宋体" w:hAnsi="宋体"/>
          <w:snapToGrid w:val="0"/>
          <w:kern w:val="0"/>
          <w:lang w:val="zh-CN"/>
        </w:rPr>
        <w:t>提供Windows10政府版操作系统制造商出具关于升级服务期的相关承诺文件，投标时已提供Windows10政府版操作系统制造商出具关于升级服务的承诺文件的除外</w:t>
      </w:r>
      <w:r>
        <w:rPr>
          <w:rFonts w:hint="eastAsia" w:ascii="宋体" w:hAnsi="宋体"/>
          <w:b/>
          <w:szCs w:val="21"/>
        </w:rPr>
        <w:t>（须加盖</w:t>
      </w:r>
      <w:r>
        <w:rPr>
          <w:rFonts w:hint="eastAsia" w:ascii="宋体" w:hAnsi="宋体"/>
          <w:b/>
          <w:snapToGrid w:val="0"/>
          <w:kern w:val="0"/>
        </w:rPr>
        <w:t>Windows10</w:t>
      </w:r>
      <w:r>
        <w:rPr>
          <w:rFonts w:hint="eastAsia" w:ascii="宋体" w:hAnsi="宋体"/>
          <w:b/>
          <w:snapToGrid w:val="0"/>
          <w:kern w:val="0"/>
          <w:lang w:val="zh-CN"/>
        </w:rPr>
        <w:t>政府版操作系统制造商</w:t>
      </w:r>
      <w:r>
        <w:rPr>
          <w:rFonts w:hint="eastAsia" w:ascii="宋体" w:hAnsi="宋体"/>
          <w:b/>
          <w:szCs w:val="21"/>
        </w:rPr>
        <w:t>公章</w:t>
      </w:r>
      <w:r>
        <w:rPr>
          <w:rFonts w:hint="eastAsia" w:ascii="宋体" w:hAnsi="宋体"/>
          <w:b/>
          <w:snapToGrid w:val="0"/>
          <w:kern w:val="0"/>
        </w:rPr>
        <w:t>）</w:t>
      </w:r>
      <w:r>
        <w:rPr>
          <w:rFonts w:hint="eastAsia" w:ascii="宋体" w:hAnsi="宋体"/>
          <w:szCs w:val="21"/>
        </w:rPr>
        <w:t>。</w:t>
      </w:r>
    </w:p>
    <w:p w14:paraId="486A83FA">
      <w:pPr>
        <w:tabs>
          <w:tab w:val="left" w:pos="5103"/>
        </w:tabs>
        <w:adjustRightInd w:val="0"/>
        <w:snapToGrid w:val="0"/>
        <w:spacing w:line="360" w:lineRule="auto"/>
        <w:ind w:firstLine="525" w:firstLineChars="250"/>
        <w:rPr>
          <w:rFonts w:ascii="宋体" w:hAnsi="宋体"/>
          <w:kern w:val="0"/>
          <w:szCs w:val="21"/>
        </w:rPr>
      </w:pPr>
      <w:r>
        <w:rPr>
          <w:rFonts w:hint="eastAsia" w:ascii="宋体" w:hAnsi="宋体"/>
          <w:szCs w:val="21"/>
        </w:rPr>
        <w:t>服务网点证明材料（</w:t>
      </w:r>
      <w:r>
        <w:rPr>
          <w:rFonts w:hint="eastAsia" w:ascii="宋体" w:hAnsi="宋体"/>
          <w:kern w:val="0"/>
          <w:szCs w:val="21"/>
        </w:rPr>
        <w:t>或</w:t>
      </w:r>
      <w:r>
        <w:rPr>
          <w:rFonts w:hint="eastAsia" w:ascii="宋体" w:hAnsi="宋体"/>
          <w:snapToGrid w:val="0"/>
          <w:kern w:val="0"/>
          <w:lang w:val="zh-CN"/>
        </w:rPr>
        <w:t>操作系统升级服务承诺文件）</w:t>
      </w:r>
      <w:r>
        <w:rPr>
          <w:rFonts w:hint="eastAsia" w:ascii="宋体" w:hAnsi="宋体"/>
          <w:kern w:val="0"/>
          <w:szCs w:val="21"/>
        </w:rPr>
        <w:t>提交方式：现场提交（</w:t>
      </w:r>
      <w:r>
        <w:rPr>
          <w:rFonts w:hint="eastAsia" w:ascii="宋体" w:hAnsi="宋体"/>
          <w:snapToGrid w:val="0"/>
          <w:kern w:val="0"/>
        </w:rPr>
        <w:t>不接受快递形式提交）。</w:t>
      </w:r>
    </w:p>
    <w:p w14:paraId="5F689E23">
      <w:pPr>
        <w:tabs>
          <w:tab w:val="left" w:pos="5103"/>
        </w:tabs>
        <w:adjustRightInd w:val="0"/>
        <w:snapToGrid w:val="0"/>
        <w:spacing w:line="360" w:lineRule="auto"/>
        <w:ind w:firstLine="525" w:firstLineChars="250"/>
        <w:rPr>
          <w:rFonts w:ascii="宋体" w:hAnsi="宋体"/>
          <w:kern w:val="0"/>
          <w:szCs w:val="21"/>
        </w:rPr>
      </w:pPr>
      <w:r>
        <w:rPr>
          <w:rFonts w:hint="eastAsia" w:ascii="宋体" w:hAnsi="宋体"/>
          <w:kern w:val="0"/>
          <w:szCs w:val="21"/>
        </w:rPr>
        <w:t>提交地址：广州市越秀区越华路112号珠江国际大厦三楼前台。</w:t>
      </w:r>
    </w:p>
    <w:p w14:paraId="703F7609">
      <w:pPr>
        <w:tabs>
          <w:tab w:val="left" w:pos="5103"/>
        </w:tabs>
        <w:adjustRightInd w:val="0"/>
        <w:snapToGrid w:val="0"/>
        <w:spacing w:line="360" w:lineRule="auto"/>
        <w:ind w:firstLine="525" w:firstLineChars="250"/>
        <w:rPr>
          <w:rFonts w:ascii="宋体" w:hAnsi="宋体"/>
          <w:bCs/>
          <w:szCs w:val="21"/>
        </w:rPr>
      </w:pPr>
      <w:r>
        <w:rPr>
          <w:rFonts w:ascii="宋体" w:hAnsi="宋体"/>
          <w:bCs/>
          <w:szCs w:val="21"/>
        </w:rPr>
        <w:t>提交时间：</w:t>
      </w:r>
      <w:r>
        <w:rPr>
          <w:rFonts w:hint="eastAsia" w:ascii="宋体" w:hAnsi="宋体"/>
          <w:bCs/>
          <w:szCs w:val="21"/>
        </w:rPr>
        <w:t>在本项目结果公告发布次日起五个工作日内（</w:t>
      </w:r>
      <w:r>
        <w:rPr>
          <w:rFonts w:hint="eastAsia" w:ascii="宋体" w:hAnsi="宋体"/>
          <w:snapToGrid w:val="0"/>
          <w:kern w:val="0"/>
        </w:rPr>
        <w:t>每天上午09:00 至 12:00，下午14:30至17:30</w:t>
      </w:r>
      <w:r>
        <w:rPr>
          <w:rFonts w:hint="eastAsia" w:ascii="宋体" w:hAnsi="宋体"/>
          <w:bCs/>
          <w:szCs w:val="21"/>
        </w:rPr>
        <w:t>）在以上地点提交。</w:t>
      </w:r>
    </w:p>
    <w:p w14:paraId="5F59DD9C">
      <w:pPr>
        <w:tabs>
          <w:tab w:val="left" w:pos="5103"/>
        </w:tabs>
        <w:adjustRightInd w:val="0"/>
        <w:snapToGrid w:val="0"/>
        <w:spacing w:line="360" w:lineRule="auto"/>
        <w:ind w:firstLine="562" w:firstLineChars="268"/>
        <w:rPr>
          <w:rFonts w:ascii="宋体" w:hAnsi="宋体"/>
          <w:bCs/>
          <w:snapToGrid w:val="0"/>
          <w:kern w:val="0"/>
        </w:rPr>
      </w:pPr>
      <w:r>
        <w:rPr>
          <w:rFonts w:hint="eastAsia" w:ascii="宋体" w:hAnsi="宋体"/>
          <w:bCs/>
          <w:snapToGrid w:val="0"/>
          <w:kern w:val="0"/>
        </w:rPr>
        <w:t>（3）省政府采购中心将抽查中标人履约情况并视情况抽检供货设备（委托国家认可的第三方检测机构进行检测），如中标人履约产品与投标响应产品技术指标或功能不一致的，除按《广东政府采购智慧云平台电子卖场供应商信用评价细则》扣分及按本部分第五、履约管理第1点规则处理外，还将影响该中标人及相应的品牌产品制造商未来批量集中采购项目的评审得分（本部分第五、履约管理第3.其它事项（1）款情形除外）。</w:t>
      </w:r>
    </w:p>
    <w:p w14:paraId="69AF3A85">
      <w:pPr>
        <w:tabs>
          <w:tab w:val="left" w:pos="5103"/>
        </w:tabs>
        <w:adjustRightInd w:val="0"/>
        <w:snapToGrid w:val="0"/>
        <w:spacing w:line="360" w:lineRule="auto"/>
        <w:ind w:firstLine="562" w:firstLineChars="268"/>
        <w:rPr>
          <w:rFonts w:ascii="宋体" w:hAnsi="宋体"/>
          <w:bCs/>
          <w:snapToGrid w:val="0"/>
          <w:kern w:val="0"/>
        </w:rPr>
      </w:pPr>
      <w:r>
        <w:rPr>
          <w:rFonts w:hint="eastAsia" w:ascii="宋体" w:hAnsi="宋体"/>
          <w:bCs/>
          <w:snapToGrid w:val="0"/>
          <w:kern w:val="0"/>
        </w:rPr>
        <w:t>★</w:t>
      </w:r>
      <w:r>
        <w:rPr>
          <w:rFonts w:hint="eastAsia" w:ascii="宋体" w:hAnsi="宋体"/>
          <w:b/>
          <w:bCs/>
          <w:snapToGrid w:val="0"/>
          <w:kern w:val="0"/>
        </w:rPr>
        <w:t>抽检所产生的相关费用由中标人承担（包括但不限于运输费、检测费等），投标人需将此项费用综合考虑纳入投标报价中。</w:t>
      </w:r>
      <w:r>
        <w:rPr>
          <w:rFonts w:hint="eastAsia" w:ascii="宋体" w:hAnsi="宋体"/>
          <w:b/>
          <w:szCs w:val="21"/>
          <w:lang w:val="zh-CN"/>
        </w:rPr>
        <w:t>（投标时提供加盖投标人公章的承诺函）</w:t>
      </w:r>
    </w:p>
    <w:p w14:paraId="33A254F2">
      <w:pPr>
        <w:tabs>
          <w:tab w:val="left" w:pos="5103"/>
        </w:tabs>
        <w:adjustRightInd w:val="0"/>
        <w:snapToGrid w:val="0"/>
        <w:spacing w:line="360" w:lineRule="auto"/>
        <w:ind w:firstLine="562" w:firstLineChars="268"/>
        <w:rPr>
          <w:rFonts w:ascii="宋体" w:hAnsi="宋体"/>
          <w:bCs/>
          <w:snapToGrid w:val="0"/>
          <w:kern w:val="0"/>
        </w:rPr>
      </w:pPr>
      <w:r>
        <w:rPr>
          <w:rFonts w:hint="eastAsia" w:ascii="宋体" w:hAnsi="宋体"/>
          <w:bCs/>
          <w:snapToGrid w:val="0"/>
          <w:kern w:val="0"/>
        </w:rPr>
        <w:t>（4）采购人逾期未按照批量采购合同约定支付合同款项的，中标人可申请暂停该采购人后续订单的下单权限。</w:t>
      </w:r>
    </w:p>
    <w:p w14:paraId="714D57C9">
      <w:pPr>
        <w:tabs>
          <w:tab w:val="left" w:pos="5103"/>
        </w:tabs>
        <w:adjustRightInd w:val="0"/>
        <w:snapToGrid w:val="0"/>
        <w:spacing w:line="360" w:lineRule="auto"/>
        <w:ind w:firstLine="565" w:firstLineChars="268"/>
        <w:rPr>
          <w:rFonts w:ascii="宋体" w:hAnsi="宋体"/>
          <w:b/>
          <w:bCs/>
          <w:snapToGrid w:val="0"/>
          <w:kern w:val="0"/>
        </w:rPr>
      </w:pPr>
    </w:p>
    <w:p w14:paraId="6E92EC19">
      <w:pPr>
        <w:pStyle w:val="2"/>
        <w:adjustRightInd w:val="0"/>
        <w:snapToGrid w:val="0"/>
        <w:spacing w:before="0" w:after="0" w:line="360" w:lineRule="auto"/>
        <w:ind w:left="851" w:hanging="284"/>
        <w:rPr>
          <w:rFonts w:ascii="宋体" w:hAnsi="宋体"/>
          <w:b/>
          <w:snapToGrid w:val="0"/>
          <w:kern w:val="0"/>
          <w:sz w:val="21"/>
          <w:szCs w:val="21"/>
        </w:rPr>
      </w:pPr>
      <w:bookmarkStart w:id="34" w:name="_Toc151474629"/>
      <w:r>
        <w:rPr>
          <w:rFonts w:hint="eastAsia" w:ascii="宋体" w:hAnsi="宋体"/>
          <w:b/>
          <w:snapToGrid w:val="0"/>
          <w:kern w:val="0"/>
          <w:sz w:val="21"/>
          <w:szCs w:val="21"/>
        </w:rPr>
        <w:t>六、</w:t>
      </w:r>
      <w:r>
        <w:rPr>
          <w:rFonts w:hint="eastAsia" w:ascii="宋体" w:hAnsi="宋体"/>
          <w:b/>
          <w:snapToGrid w:val="0"/>
          <w:kern w:val="0"/>
          <w:sz w:val="21"/>
          <w:szCs w:val="21"/>
        </w:rPr>
        <w:tab/>
      </w:r>
      <w:r>
        <w:rPr>
          <w:rFonts w:hint="eastAsia" w:ascii="宋体" w:hAnsi="宋体"/>
          <w:b/>
          <w:snapToGrid w:val="0"/>
          <w:kern w:val="0"/>
          <w:sz w:val="21"/>
          <w:szCs w:val="21"/>
        </w:rPr>
        <w:t>软件技术功能录播演示要求</w:t>
      </w:r>
      <w:bookmarkEnd w:id="34"/>
    </w:p>
    <w:p w14:paraId="2D3662B4">
      <w:pPr>
        <w:adjustRightInd w:val="0"/>
        <w:snapToGrid w:val="0"/>
        <w:spacing w:line="360" w:lineRule="auto"/>
        <w:ind w:firstLine="422" w:firstLineChars="200"/>
        <w:jc w:val="left"/>
        <w:rPr>
          <w:rFonts w:ascii="宋体" w:hAnsi="宋体"/>
          <w:szCs w:val="21"/>
        </w:rPr>
      </w:pPr>
      <w:r>
        <w:rPr>
          <w:rFonts w:hint="eastAsia" w:ascii="宋体" w:hAnsi="宋体"/>
          <w:b/>
          <w:szCs w:val="21"/>
          <w:lang w:val="zh-CN"/>
        </w:rPr>
        <w:t>（</w:t>
      </w:r>
      <w:r>
        <w:rPr>
          <w:rFonts w:hint="eastAsia" w:ascii="宋体" w:hAnsi="宋体"/>
          <w:szCs w:val="21"/>
          <w:lang w:val="zh-CN"/>
        </w:rPr>
        <w:t>1</w:t>
      </w:r>
      <w:r>
        <w:rPr>
          <w:rFonts w:hint="eastAsia" w:ascii="宋体" w:hAnsi="宋体"/>
          <w:b/>
          <w:szCs w:val="21"/>
          <w:lang w:val="zh-CN"/>
        </w:rPr>
        <w:t>）</w:t>
      </w:r>
      <w:r>
        <w:rPr>
          <w:rFonts w:hint="eastAsia" w:ascii="宋体" w:hAnsi="宋体"/>
          <w:szCs w:val="21"/>
        </w:rPr>
        <w:t>视频演示的方式：视频录播演示（投标人不需派人参加）。</w:t>
      </w:r>
    </w:p>
    <w:p w14:paraId="7138E1AF">
      <w:pPr>
        <w:adjustRightInd w:val="0"/>
        <w:snapToGrid w:val="0"/>
        <w:spacing w:line="360" w:lineRule="auto"/>
        <w:ind w:firstLine="420" w:firstLineChars="200"/>
        <w:rPr>
          <w:rFonts w:ascii="宋体" w:hAnsi="宋体"/>
          <w:szCs w:val="21"/>
        </w:rPr>
      </w:pPr>
      <w:r>
        <w:rPr>
          <w:rFonts w:hint="eastAsia" w:ascii="宋体" w:hAnsi="宋体"/>
          <w:szCs w:val="21"/>
        </w:rPr>
        <w:t>（2）视频演示的内容：本项目所有要求提供实机操作视频的功能，均需进行内容录播演示。</w:t>
      </w:r>
    </w:p>
    <w:p w14:paraId="177CEAE1">
      <w:pPr>
        <w:adjustRightInd w:val="0"/>
        <w:snapToGrid w:val="0"/>
        <w:spacing w:line="360" w:lineRule="auto"/>
        <w:ind w:firstLine="420" w:firstLineChars="200"/>
        <w:rPr>
          <w:rFonts w:ascii="宋体" w:hAnsi="宋体"/>
          <w:szCs w:val="21"/>
        </w:rPr>
      </w:pPr>
      <w:r>
        <w:rPr>
          <w:rFonts w:hint="eastAsia" w:ascii="宋体" w:hAnsi="宋体"/>
          <w:szCs w:val="21"/>
        </w:rPr>
        <w:t>（3）演示内容展现要求：以所投产品实物演示，演示视频片头需拍摄演示实物型号（以机身铭牌标注的规格型号为准）且演示实物型号与所投产品型号必须一致。上述演示内容需要以操作人员实操录像形式展现，即设备操作部分需包含人物活动及屏幕内容响应情况，仅录制屏幕内容（无真人动作展现）或仅能看清人物活动（屏幕内容及拍摄内容展现不清晰等）或演示实物型号与所投产品型号不一致的均视为</w:t>
      </w:r>
      <w:r>
        <w:rPr>
          <w:rFonts w:hint="eastAsia" w:ascii="宋体" w:hAnsi="宋体"/>
          <w:b/>
          <w:szCs w:val="21"/>
        </w:rPr>
        <w:t>“不满足”</w:t>
      </w:r>
      <w:r>
        <w:rPr>
          <w:rFonts w:hint="eastAsia" w:ascii="宋体" w:hAnsi="宋体"/>
          <w:szCs w:val="21"/>
        </w:rPr>
        <w:t>。在光盘（U盘）的文件中，应同时提供演示各功能点在视频中的时间节点（以word文档形式提供，格式如下：“序号×，功能：×××……，演示时间：03:21”，以此类推）。录像视频中，对于正在展现的操作内容，应以不遮挡演示内容的字幕形式标出。</w:t>
      </w:r>
    </w:p>
    <w:p w14:paraId="398A3B42">
      <w:pPr>
        <w:adjustRightInd w:val="0"/>
        <w:snapToGrid w:val="0"/>
        <w:spacing w:line="360" w:lineRule="auto"/>
        <w:ind w:firstLine="420" w:firstLineChars="200"/>
        <w:rPr>
          <w:rFonts w:ascii="宋体" w:hAnsi="宋体"/>
          <w:szCs w:val="21"/>
        </w:rPr>
      </w:pPr>
      <w:r>
        <w:rPr>
          <w:rFonts w:hint="eastAsia" w:ascii="宋体" w:hAnsi="宋体"/>
          <w:szCs w:val="21"/>
          <w:lang w:val="zh-CN"/>
        </w:rPr>
        <w:t>（4）</w:t>
      </w:r>
      <w:r>
        <w:rPr>
          <w:rFonts w:hint="eastAsia" w:ascii="宋体" w:hAnsi="宋体"/>
          <w:szCs w:val="21"/>
        </w:rPr>
        <w:t>视频演示的时间：所有功能点演示合并在一个演示视频中，整个演示视频时间最长不超过15分钟。</w:t>
      </w:r>
    </w:p>
    <w:p w14:paraId="7ECB08A1">
      <w:pPr>
        <w:adjustRightInd w:val="0"/>
        <w:snapToGrid w:val="0"/>
        <w:spacing w:line="360" w:lineRule="auto"/>
        <w:ind w:firstLine="420" w:firstLineChars="200"/>
        <w:rPr>
          <w:rFonts w:ascii="宋体" w:hAnsi="宋体"/>
          <w:szCs w:val="21"/>
        </w:rPr>
      </w:pPr>
      <w:r>
        <w:rPr>
          <w:rFonts w:hint="eastAsia" w:ascii="宋体" w:hAnsi="宋体"/>
          <w:szCs w:val="21"/>
        </w:rPr>
        <w:t>（5）视频格式要求：视频分辨率应不低于720p，演示视频应为mp4、mov、avi等Windows10政府版操作系统播放器默认兼容格式，因非上述通用格式造成视频无法播放或因分辨率过低导致演示效果不清晰的，后果由投标人自行承担。</w:t>
      </w:r>
    </w:p>
    <w:p w14:paraId="2FD3D3FF">
      <w:pPr>
        <w:adjustRightInd w:val="0"/>
        <w:snapToGrid w:val="0"/>
        <w:spacing w:line="360" w:lineRule="auto"/>
        <w:ind w:firstLine="420" w:firstLineChars="200"/>
        <w:rPr>
          <w:rFonts w:ascii="宋体" w:hAnsi="宋体"/>
          <w:szCs w:val="21"/>
        </w:rPr>
      </w:pPr>
      <w:r>
        <w:rPr>
          <w:rFonts w:hint="eastAsia" w:ascii="宋体" w:hAnsi="宋体"/>
          <w:szCs w:val="21"/>
        </w:rPr>
        <w:t>（6）视频光盘（或U盘）包装要求：刻录成视频光盘（或U盘）密封封装，表面标注：项目名称、采购编号、投标人名称。</w:t>
      </w:r>
    </w:p>
    <w:p w14:paraId="68C4A035">
      <w:pPr>
        <w:adjustRightInd w:val="0"/>
        <w:snapToGrid w:val="0"/>
        <w:spacing w:line="360" w:lineRule="auto"/>
        <w:ind w:firstLine="420" w:firstLineChars="200"/>
        <w:rPr>
          <w:rFonts w:ascii="宋体" w:hAnsi="宋体"/>
          <w:szCs w:val="21"/>
        </w:rPr>
      </w:pPr>
      <w:r>
        <w:rPr>
          <w:rFonts w:hint="eastAsia" w:ascii="宋体" w:hAnsi="宋体"/>
          <w:szCs w:val="21"/>
        </w:rPr>
        <w:t>（7）视频光盘（或U盘）提交的时间、地点：与投标文件（首次响应文件）递交时间、地点一致，详见公告。为避免邮寄产生的风险，本项目(本包组)不接受视频光盘（或U盘）邮寄。</w:t>
      </w:r>
    </w:p>
    <w:p w14:paraId="0665862E">
      <w:pPr>
        <w:adjustRightInd w:val="0"/>
        <w:snapToGrid w:val="0"/>
        <w:spacing w:line="360" w:lineRule="auto"/>
        <w:ind w:firstLine="420" w:firstLineChars="200"/>
        <w:rPr>
          <w:rFonts w:ascii="宋体" w:hAnsi="宋体"/>
          <w:szCs w:val="21"/>
          <w:lang w:val="zh-CN"/>
        </w:rPr>
      </w:pPr>
      <w:r>
        <w:rPr>
          <w:rFonts w:hint="eastAsia" w:ascii="宋体" w:hAnsi="宋体"/>
          <w:szCs w:val="21"/>
        </w:rPr>
        <w:t>（8）视频播放顺序：投标人在提交视频的同时现场参加抽签。如未参加抽签的，光盘或U盘介质的播放顺序将由评标委员会（磋商小组）安排。</w:t>
      </w:r>
    </w:p>
    <w:p w14:paraId="03FE9539">
      <w:pPr>
        <w:pStyle w:val="2"/>
        <w:adjustRightInd w:val="0"/>
        <w:snapToGrid w:val="0"/>
        <w:spacing w:before="0" w:after="0" w:line="360" w:lineRule="auto"/>
        <w:ind w:left="851" w:hanging="284"/>
        <w:rPr>
          <w:rFonts w:ascii="宋体" w:hAnsi="宋体"/>
          <w:b/>
          <w:snapToGrid w:val="0"/>
          <w:kern w:val="0"/>
          <w:sz w:val="21"/>
          <w:szCs w:val="21"/>
        </w:rPr>
      </w:pPr>
    </w:p>
    <w:p w14:paraId="5D9797E0">
      <w:pPr>
        <w:pStyle w:val="2"/>
        <w:adjustRightInd w:val="0"/>
        <w:snapToGrid w:val="0"/>
        <w:spacing w:before="0" w:after="0" w:line="360" w:lineRule="auto"/>
        <w:ind w:left="851" w:hanging="284"/>
        <w:rPr>
          <w:rFonts w:ascii="宋体" w:hAnsi="宋体"/>
          <w:b/>
          <w:snapToGrid w:val="0"/>
          <w:kern w:val="0"/>
          <w:sz w:val="21"/>
          <w:szCs w:val="21"/>
        </w:rPr>
      </w:pPr>
      <w:r>
        <w:rPr>
          <w:rFonts w:hint="eastAsia" w:ascii="宋体" w:hAnsi="宋体"/>
          <w:b/>
          <w:snapToGrid w:val="0"/>
          <w:kern w:val="0"/>
          <w:sz w:val="21"/>
          <w:szCs w:val="21"/>
        </w:rPr>
        <w:t>★七、</w:t>
      </w:r>
      <w:r>
        <w:rPr>
          <w:rFonts w:hint="eastAsia" w:ascii="宋体" w:hAnsi="宋体"/>
          <w:b/>
          <w:snapToGrid w:val="0"/>
          <w:kern w:val="0"/>
          <w:sz w:val="21"/>
          <w:szCs w:val="21"/>
        </w:rPr>
        <w:tab/>
      </w:r>
      <w:r>
        <w:rPr>
          <w:rFonts w:hint="eastAsia" w:ascii="宋体" w:hAnsi="宋体"/>
          <w:b/>
          <w:snapToGrid w:val="0"/>
          <w:kern w:val="0"/>
          <w:sz w:val="21"/>
          <w:szCs w:val="21"/>
        </w:rPr>
        <w:t>售后服务网点证明材料要求</w:t>
      </w:r>
    </w:p>
    <w:p w14:paraId="4CFCC363">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1.投标时须提供产品制造商的售后服务网点资料列表，列表须包括但不限于售后服务网点机构名称、详细地址、联系人、联系方式。</w:t>
      </w:r>
    </w:p>
    <w:p w14:paraId="137915AF">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2.投标时须提供投标人的售后服务网点承诺函，承诺函须包括以下内容：</w:t>
      </w:r>
    </w:p>
    <w:p w14:paraId="347AB855">
      <w:pPr>
        <w:adjustRightInd w:val="0"/>
        <w:snapToGrid w:val="0"/>
        <w:spacing w:line="360" w:lineRule="auto"/>
        <w:ind w:firstLine="420" w:firstLineChars="200"/>
        <w:rPr>
          <w:rFonts w:ascii="宋体" w:hAnsi="宋体"/>
          <w:szCs w:val="21"/>
          <w:lang w:val="zh-CN"/>
        </w:rPr>
      </w:pPr>
      <w:r>
        <w:rPr>
          <w:rFonts w:hint="eastAsia" w:ascii="宋体" w:hAnsi="宋体"/>
          <w:szCs w:val="21"/>
        </w:rPr>
        <w:t>承诺</w:t>
      </w:r>
      <w:r>
        <w:rPr>
          <w:rFonts w:hint="eastAsia" w:ascii="宋体" w:hAnsi="宋体"/>
          <w:szCs w:val="21"/>
          <w:lang w:val="zh-CN"/>
        </w:rPr>
        <w:t>在本项目结果公告发布次日起五个工作日内，提供响应本项目所有服务网点的售后服务证明材料</w:t>
      </w:r>
      <w:r>
        <w:rPr>
          <w:rFonts w:hint="eastAsia" w:ascii="宋体" w:hAnsi="宋体"/>
          <w:b/>
          <w:szCs w:val="21"/>
          <w:lang w:val="zh-CN"/>
        </w:rPr>
        <w:t>（须产品制造商盖章）</w:t>
      </w:r>
      <w:r>
        <w:rPr>
          <w:rFonts w:hint="eastAsia" w:ascii="宋体" w:hAnsi="宋体"/>
          <w:szCs w:val="21"/>
          <w:lang w:val="zh-CN"/>
        </w:rPr>
        <w:t>，内容包括：</w:t>
      </w:r>
    </w:p>
    <w:p w14:paraId="0261E728">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（1）官网可查售后服务网点截图的证明文件（截图须包含产品制造商官网链接及品牌标识及所有售后服务网点信息）。</w:t>
      </w:r>
    </w:p>
    <w:p w14:paraId="572FB893">
      <w:pPr>
        <w:adjustRightInd w:val="0"/>
        <w:snapToGrid w:val="0"/>
        <w:spacing w:line="360" w:lineRule="auto"/>
        <w:ind w:firstLine="422" w:firstLineChars="200"/>
        <w:rPr>
          <w:rFonts w:ascii="宋体" w:hAnsi="宋体"/>
          <w:b/>
          <w:szCs w:val="21"/>
          <w:lang w:val="zh-CN"/>
        </w:rPr>
      </w:pPr>
      <w:r>
        <w:rPr>
          <w:rFonts w:hint="eastAsia" w:ascii="宋体" w:hAnsi="宋体"/>
          <w:b/>
          <w:szCs w:val="21"/>
          <w:lang w:val="zh-CN"/>
        </w:rPr>
        <w:t>（2）售后服务网点属第三方（或合作伙伴）机构的提供:</w:t>
      </w:r>
    </w:p>
    <w:p w14:paraId="5B4C823E">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1)产品制造商与第三方（或合作伙伴）机构签订的合作协议（原件扫描件），协议包含但不限于（服务区域：</w:t>
      </w:r>
      <w:r>
        <w:rPr>
          <w:rFonts w:hint="eastAsia" w:ascii="宋体" w:hAnsi="宋体"/>
          <w:szCs w:val="21"/>
          <w:u w:val="single"/>
          <w:lang w:val="zh-CN"/>
        </w:rPr>
        <w:t>省/市范围</w:t>
      </w:r>
      <w:r>
        <w:rPr>
          <w:rFonts w:hint="eastAsia" w:ascii="宋体" w:hAnsi="宋体"/>
          <w:szCs w:val="21"/>
          <w:lang w:val="zh-CN"/>
        </w:rPr>
        <w:t>；服务内容：负责</w:t>
      </w:r>
      <w:r>
        <w:rPr>
          <w:rFonts w:hint="eastAsia" w:ascii="宋体" w:hAnsi="宋体"/>
          <w:szCs w:val="21"/>
          <w:u w:val="single"/>
          <w:lang w:val="zh-CN"/>
        </w:rPr>
        <w:t>（品牌）</w:t>
      </w:r>
      <w:r>
        <w:rPr>
          <w:rFonts w:hint="eastAsia" w:ascii="宋体" w:hAnsi="宋体"/>
          <w:szCs w:val="21"/>
          <w:lang w:val="zh-CN"/>
        </w:rPr>
        <w:t xml:space="preserve"> （商用显示/触控一体机产品、系统及其软件、周边产品）上门的安装、维修、答复客户咨询及其他售后服务相关事宜。）等内容；</w:t>
      </w:r>
    </w:p>
    <w:p w14:paraId="52912B5C">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2)服务网点的办公场地证明含场地租赁合同或场地所有权证明，服务网点</w:t>
      </w:r>
      <w:r>
        <w:rPr>
          <w:rFonts w:ascii="宋体" w:hAnsi="宋体"/>
          <w:szCs w:val="21"/>
          <w:lang w:val="zh-CN"/>
        </w:rPr>
        <w:t>使用自有房产的，提交不动产权证书等房屋产权证明</w:t>
      </w:r>
      <w:r>
        <w:rPr>
          <w:rFonts w:hint="eastAsia" w:ascii="宋体" w:hAnsi="宋体"/>
          <w:szCs w:val="21"/>
          <w:lang w:val="zh-CN"/>
        </w:rPr>
        <w:t>，</w:t>
      </w:r>
      <w:r>
        <w:rPr>
          <w:rFonts w:ascii="宋体" w:hAnsi="宋体"/>
          <w:szCs w:val="21"/>
          <w:lang w:val="zh-CN"/>
        </w:rPr>
        <w:t>房屋产权证明</w:t>
      </w:r>
      <w:r>
        <w:rPr>
          <w:rFonts w:hint="eastAsia" w:ascii="宋体" w:hAnsi="宋体"/>
          <w:szCs w:val="21"/>
          <w:lang w:val="zh-CN"/>
        </w:rPr>
        <w:t>的所有权人须与服务网点机构名称一致</w:t>
      </w:r>
      <w:r>
        <w:rPr>
          <w:rFonts w:ascii="宋体" w:hAnsi="宋体"/>
          <w:szCs w:val="21"/>
          <w:lang w:val="zh-CN"/>
        </w:rPr>
        <w:t>；使用非自有房产的，需提交房屋租赁合同，合同的</w:t>
      </w:r>
      <w:r>
        <w:rPr>
          <w:rFonts w:hint="eastAsia" w:ascii="宋体" w:hAnsi="宋体"/>
          <w:szCs w:val="21"/>
          <w:lang w:val="zh-CN"/>
        </w:rPr>
        <w:t>承租方应与服务网点机构名称一致，否则还</w:t>
      </w:r>
      <w:r>
        <w:rPr>
          <w:rFonts w:ascii="宋体" w:hAnsi="宋体"/>
          <w:szCs w:val="21"/>
          <w:lang w:val="zh-CN"/>
        </w:rPr>
        <w:t>需提交</w:t>
      </w:r>
      <w:r>
        <w:rPr>
          <w:rFonts w:hint="eastAsia" w:ascii="宋体" w:hAnsi="宋体"/>
          <w:szCs w:val="21"/>
          <w:lang w:val="zh-CN"/>
        </w:rPr>
        <w:t>服务网点机构具有该场地使用权的证明；</w:t>
      </w:r>
    </w:p>
    <w:p w14:paraId="6592EA3F">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3）服务网点技术人员要求，不少于2名技术人员驻场，技术人员有计算机类专业学习经验，或者接受过触控一体机或计算机相关的技能培训并且考核合格（提供学习或培训证明）；</w:t>
      </w:r>
    </w:p>
    <w:p w14:paraId="44F253D3">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4）提供带准确位置+时间+经纬度水印的服务网点店面照片。</w:t>
      </w:r>
    </w:p>
    <w:p w14:paraId="300B7B69">
      <w:pPr>
        <w:adjustRightInd w:val="0"/>
        <w:snapToGrid w:val="0"/>
        <w:spacing w:line="360" w:lineRule="auto"/>
        <w:ind w:firstLine="422" w:firstLineChars="200"/>
        <w:rPr>
          <w:rFonts w:ascii="宋体" w:hAnsi="宋体"/>
          <w:b/>
          <w:szCs w:val="21"/>
          <w:lang w:val="zh-CN"/>
        </w:rPr>
      </w:pPr>
      <w:r>
        <w:rPr>
          <w:rFonts w:hint="eastAsia" w:ascii="宋体" w:hAnsi="宋体"/>
          <w:b/>
          <w:szCs w:val="21"/>
          <w:lang w:val="zh-CN"/>
        </w:rPr>
        <w:t>（3）售后服务网点属于产品制造商直营的提供：</w:t>
      </w:r>
    </w:p>
    <w:p w14:paraId="4BC3D708">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1）服务网点的办公场地证明含场地租赁合同或场地所有权证明，服务网点</w:t>
      </w:r>
      <w:r>
        <w:rPr>
          <w:rFonts w:ascii="宋体" w:hAnsi="宋体"/>
          <w:szCs w:val="21"/>
          <w:lang w:val="zh-CN"/>
        </w:rPr>
        <w:t>使用自有房产的，提交不动产权证书等房屋产权证明</w:t>
      </w:r>
      <w:r>
        <w:rPr>
          <w:rFonts w:hint="eastAsia" w:ascii="宋体" w:hAnsi="宋体"/>
          <w:szCs w:val="21"/>
          <w:lang w:val="zh-CN"/>
        </w:rPr>
        <w:t>，</w:t>
      </w:r>
      <w:r>
        <w:rPr>
          <w:rFonts w:ascii="宋体" w:hAnsi="宋体"/>
          <w:szCs w:val="21"/>
          <w:lang w:val="zh-CN"/>
        </w:rPr>
        <w:t>房屋产权证明</w:t>
      </w:r>
      <w:r>
        <w:rPr>
          <w:rFonts w:hint="eastAsia" w:ascii="宋体" w:hAnsi="宋体"/>
          <w:szCs w:val="21"/>
          <w:lang w:val="zh-CN"/>
        </w:rPr>
        <w:t>的所有权人须与产品制造商名称一致</w:t>
      </w:r>
      <w:r>
        <w:rPr>
          <w:rFonts w:ascii="宋体" w:hAnsi="宋体"/>
          <w:szCs w:val="21"/>
          <w:lang w:val="zh-CN"/>
        </w:rPr>
        <w:t>；使用非自有房产的，需提交</w:t>
      </w:r>
      <w:r>
        <w:rPr>
          <w:rFonts w:hint="eastAsia" w:ascii="宋体" w:hAnsi="宋体"/>
          <w:szCs w:val="21"/>
          <w:lang w:val="zh-CN"/>
        </w:rPr>
        <w:t>产品制造商作为承租方的</w:t>
      </w:r>
      <w:r>
        <w:rPr>
          <w:rFonts w:ascii="宋体" w:hAnsi="宋体"/>
          <w:szCs w:val="21"/>
          <w:lang w:val="zh-CN"/>
        </w:rPr>
        <w:t>房屋租赁合同</w:t>
      </w:r>
      <w:r>
        <w:rPr>
          <w:rFonts w:hint="eastAsia" w:ascii="宋体" w:hAnsi="宋体"/>
          <w:szCs w:val="21"/>
          <w:lang w:val="zh-CN"/>
        </w:rPr>
        <w:t>/</w:t>
      </w:r>
      <w:r>
        <w:rPr>
          <w:rFonts w:ascii="宋体" w:hAnsi="宋体"/>
          <w:szCs w:val="21"/>
          <w:lang w:val="zh-CN"/>
        </w:rPr>
        <w:t>协议；</w:t>
      </w:r>
    </w:p>
    <w:p w14:paraId="6656BECB">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2）提供在投标截止时间前6个月（不含投标截止当月）任意一个月该网点不少于2名技术人员的制造商社保证明；</w:t>
      </w:r>
    </w:p>
    <w:p w14:paraId="5D45E27F">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3）服务网点技术人员要求，不少于2名技术人员驻场，技术人员有计算机类专业学习经验，或者接受过触控一体机或计算机相关的技能培训并且考核合格（提供学习或培训证明）；</w:t>
      </w:r>
    </w:p>
    <w:p w14:paraId="1DEB6140">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4）提供带准确位置+时间+经纬度水印的服务网点店面照片（需含明显制造商品牌标识）。</w:t>
      </w:r>
    </w:p>
    <w:p w14:paraId="300AAA7D">
      <w:pPr>
        <w:adjustRightInd w:val="0"/>
        <w:snapToGrid w:val="0"/>
        <w:spacing w:line="360" w:lineRule="auto"/>
        <w:rPr>
          <w:rFonts w:ascii="宋体" w:hAnsi="宋体"/>
          <w:b/>
          <w:szCs w:val="21"/>
          <w:lang w:val="zh-CN"/>
        </w:rPr>
      </w:pPr>
      <w:r>
        <w:rPr>
          <w:rFonts w:hint="eastAsia" w:ascii="宋体" w:hAnsi="宋体"/>
          <w:b/>
          <w:snapToGrid w:val="0"/>
          <w:kern w:val="0"/>
          <w:szCs w:val="21"/>
        </w:rPr>
        <w:t>“七、售后服务网点证明材料要求”</w:t>
      </w:r>
      <w:r>
        <w:rPr>
          <w:rFonts w:ascii="宋体" w:hAnsi="宋体"/>
          <w:b/>
          <w:szCs w:val="21"/>
          <w:lang w:val="zh-CN"/>
        </w:rPr>
        <w:t>备注：</w:t>
      </w:r>
    </w:p>
    <w:p w14:paraId="70566E58">
      <w:pPr>
        <w:adjustRightInd w:val="0"/>
        <w:snapToGrid w:val="0"/>
        <w:spacing w:line="360" w:lineRule="auto"/>
        <w:ind w:firstLine="420" w:firstLineChars="200"/>
        <w:rPr>
          <w:rFonts w:ascii="宋体" w:hAnsi="宋体"/>
          <w:b/>
          <w:szCs w:val="21"/>
          <w:lang w:val="zh-CN"/>
        </w:rPr>
      </w:pPr>
      <w:r>
        <w:rPr>
          <w:rFonts w:hint="eastAsia" w:ascii="宋体" w:hAnsi="宋体"/>
          <w:szCs w:val="21"/>
          <w:lang w:val="zh-CN"/>
        </w:rPr>
        <w:t>（1）第1项须提供按采购文件</w:t>
      </w:r>
      <w:r>
        <w:rPr>
          <w:rFonts w:hint="eastAsia" w:ascii="宋体" w:hAnsi="宋体"/>
          <w:b/>
          <w:szCs w:val="21"/>
          <w:lang w:val="zh-CN"/>
        </w:rPr>
        <w:t>“第六部分 投标文件格式4.9产品制造商在全省各地级市的售后服务网点资料列表”</w:t>
      </w:r>
      <w:r>
        <w:rPr>
          <w:rFonts w:hint="eastAsia" w:ascii="宋体" w:hAnsi="宋体"/>
          <w:szCs w:val="21"/>
          <w:lang w:val="zh-CN"/>
        </w:rPr>
        <w:t>格式填报的</w:t>
      </w:r>
      <w:r>
        <w:rPr>
          <w:rFonts w:hint="eastAsia" w:ascii="宋体" w:hAnsi="宋体"/>
          <w:szCs w:val="21"/>
        </w:rPr>
        <w:t>材料</w:t>
      </w:r>
      <w:r>
        <w:rPr>
          <w:rFonts w:hint="eastAsia" w:ascii="宋体" w:hAnsi="宋体"/>
          <w:b/>
          <w:szCs w:val="21"/>
          <w:lang w:val="zh-CN"/>
        </w:rPr>
        <w:t>（</w:t>
      </w:r>
      <w:r>
        <w:rPr>
          <w:rFonts w:hint="eastAsia" w:ascii="宋体" w:hAnsi="宋体"/>
          <w:b/>
          <w:szCs w:val="21"/>
        </w:rPr>
        <w:t>须加盖所投产品制造商公章</w:t>
      </w:r>
      <w:r>
        <w:rPr>
          <w:rFonts w:hint="eastAsia" w:ascii="宋体" w:hAnsi="宋体"/>
          <w:b/>
          <w:szCs w:val="21"/>
          <w:lang w:val="zh-CN"/>
        </w:rPr>
        <w:t>），</w:t>
      </w:r>
      <w:r>
        <w:rPr>
          <w:rFonts w:ascii="宋体" w:hAnsi="宋体"/>
          <w:snapToGrid w:val="0"/>
          <w:kern w:val="0"/>
        </w:rPr>
        <w:t>有下列情形之一的</w:t>
      </w:r>
      <w:r>
        <w:rPr>
          <w:rFonts w:hint="eastAsia" w:ascii="宋体" w:hAnsi="宋体"/>
          <w:szCs w:val="21"/>
          <w:lang w:val="zh-CN"/>
        </w:rPr>
        <w:t>视为</w:t>
      </w:r>
      <w:r>
        <w:rPr>
          <w:rFonts w:hint="eastAsia" w:ascii="宋体" w:hAnsi="宋体"/>
          <w:b/>
          <w:szCs w:val="21"/>
          <w:lang w:val="zh-CN"/>
        </w:rPr>
        <w:t>不满足要求</w:t>
      </w:r>
      <w:r>
        <w:rPr>
          <w:rFonts w:hint="eastAsia" w:ascii="宋体" w:hAnsi="宋体"/>
          <w:szCs w:val="21"/>
          <w:lang w:val="zh-CN"/>
        </w:rPr>
        <w:t>：</w:t>
      </w:r>
    </w:p>
    <w:p w14:paraId="179B1D78">
      <w:pPr>
        <w:adjustRightInd w:val="0"/>
        <w:snapToGrid w:val="0"/>
        <w:spacing w:line="360" w:lineRule="auto"/>
        <w:ind w:firstLine="420" w:firstLineChars="200"/>
        <w:rPr>
          <w:rFonts w:ascii="宋体" w:hAnsi="宋体"/>
          <w:szCs w:val="21"/>
          <w:lang w:val="zh-CN"/>
        </w:rPr>
      </w:pPr>
      <w:r>
        <w:rPr>
          <w:rFonts w:hint="eastAsia" w:ascii="宋体" w:hAnsi="宋体" w:cs="宋体"/>
          <w:kern w:val="0"/>
          <w:szCs w:val="21"/>
        </w:rPr>
        <w:t>①</w:t>
      </w:r>
      <w:r>
        <w:rPr>
          <w:rFonts w:hint="eastAsia" w:ascii="宋体" w:hAnsi="宋体"/>
          <w:szCs w:val="21"/>
          <w:lang w:val="zh-CN"/>
        </w:rPr>
        <w:t>未按“</w:t>
      </w:r>
      <w:r>
        <w:rPr>
          <w:rFonts w:hint="eastAsia" w:ascii="宋体" w:hAnsi="宋体"/>
          <w:b/>
          <w:szCs w:val="21"/>
          <w:lang w:val="zh-CN"/>
        </w:rPr>
        <w:t>4.9产品制造商在全省各地级市的售后服务网点资料列表”</w:t>
      </w:r>
      <w:r>
        <w:rPr>
          <w:rFonts w:hint="eastAsia" w:ascii="宋体" w:hAnsi="宋体"/>
          <w:szCs w:val="21"/>
          <w:lang w:val="zh-CN"/>
        </w:rPr>
        <w:t>要求填报的；</w:t>
      </w:r>
    </w:p>
    <w:p w14:paraId="1C2ED097">
      <w:pPr>
        <w:adjustRightInd w:val="0"/>
        <w:snapToGrid w:val="0"/>
        <w:spacing w:line="360" w:lineRule="auto"/>
        <w:ind w:firstLine="420" w:firstLineChars="200"/>
        <w:rPr>
          <w:rFonts w:ascii="宋体" w:hAnsi="宋体"/>
          <w:szCs w:val="21"/>
          <w:lang w:val="zh-CN"/>
        </w:rPr>
      </w:pPr>
      <w:r>
        <w:rPr>
          <w:rFonts w:hint="eastAsia" w:ascii="宋体" w:hAnsi="宋体" w:cs="宋体"/>
          <w:kern w:val="0"/>
          <w:szCs w:val="21"/>
        </w:rPr>
        <w:t>②</w:t>
      </w:r>
      <w:r>
        <w:rPr>
          <w:rFonts w:hint="eastAsia" w:ascii="宋体" w:hAnsi="宋体"/>
          <w:szCs w:val="21"/>
          <w:lang w:val="zh-CN"/>
        </w:rPr>
        <w:t>同一服务网点覆盖多个地级市等描述的;</w:t>
      </w:r>
    </w:p>
    <w:p w14:paraId="2CE1EF3F">
      <w:pPr>
        <w:adjustRightInd w:val="0"/>
        <w:snapToGrid w:val="0"/>
        <w:spacing w:line="360" w:lineRule="auto"/>
        <w:ind w:firstLine="420" w:firstLineChars="200"/>
        <w:rPr>
          <w:rFonts w:ascii="宋体" w:hAnsi="宋体"/>
          <w:szCs w:val="21"/>
          <w:lang w:val="zh-CN"/>
        </w:rPr>
      </w:pPr>
      <w:r>
        <w:rPr>
          <w:rFonts w:hint="eastAsia" w:ascii="宋体" w:hAnsi="宋体" w:cs="宋体"/>
          <w:kern w:val="0"/>
          <w:szCs w:val="21"/>
        </w:rPr>
        <w:t>③</w:t>
      </w:r>
      <w:r>
        <w:rPr>
          <w:rFonts w:hint="eastAsia" w:ascii="宋体" w:hAnsi="宋体"/>
          <w:szCs w:val="21"/>
          <w:lang w:val="zh-CN"/>
        </w:rPr>
        <w:t>同一个联系人（或联系方式）覆盖一个以上服务网点的；</w:t>
      </w:r>
    </w:p>
    <w:p w14:paraId="544401B6">
      <w:pPr>
        <w:adjustRightInd w:val="0"/>
        <w:snapToGrid w:val="0"/>
        <w:spacing w:line="360" w:lineRule="auto"/>
        <w:ind w:firstLine="420" w:firstLineChars="200"/>
      </w:pPr>
      <w:r>
        <w:rPr>
          <w:rFonts w:hint="eastAsia" w:ascii="宋体" w:hAnsi="宋体"/>
          <w:szCs w:val="21"/>
          <w:lang w:val="zh-CN"/>
        </w:rPr>
        <w:t>④</w:t>
      </w:r>
      <w:r>
        <w:t>售后服务网点</w:t>
      </w:r>
      <w:r>
        <w:rPr>
          <w:rFonts w:hint="eastAsia"/>
        </w:rPr>
        <w:t>详细地址</w:t>
      </w:r>
      <w:r>
        <w:t>与地级市不对应的；</w:t>
      </w:r>
    </w:p>
    <w:p w14:paraId="0319AF11">
      <w:pPr>
        <w:adjustRightInd w:val="0"/>
        <w:snapToGrid w:val="0"/>
        <w:spacing w:line="360" w:lineRule="auto"/>
        <w:ind w:firstLine="420" w:firstLineChars="200"/>
        <w:rPr>
          <w:rFonts w:ascii="宋体" w:hAnsi="宋体"/>
          <w:szCs w:val="21"/>
          <w:lang w:val="zh-CN"/>
        </w:rPr>
      </w:pPr>
      <w:r>
        <w:rPr>
          <w:rFonts w:hint="eastAsia" w:ascii="宋体" w:hAnsi="宋体"/>
        </w:rPr>
        <w:t>⑤</w:t>
      </w:r>
      <w:r>
        <w:t>售后服务网点</w:t>
      </w:r>
      <w:r>
        <w:rPr>
          <w:rFonts w:hint="eastAsia" w:ascii="宋体" w:hAnsi="宋体"/>
          <w:szCs w:val="21"/>
          <w:lang w:val="zh-CN"/>
        </w:rPr>
        <w:t>联系方式为400、800、95等开头的服务电话/热线号码的；</w:t>
      </w:r>
    </w:p>
    <w:p w14:paraId="19158E45">
      <w:pPr>
        <w:adjustRightInd w:val="0"/>
        <w:snapToGrid w:val="0"/>
        <w:spacing w:line="360" w:lineRule="auto"/>
        <w:ind w:firstLine="420" w:firstLineChars="200"/>
        <w:rPr>
          <w:rFonts w:ascii="宋体" w:hAnsi="宋体"/>
          <w:szCs w:val="21"/>
          <w:lang w:val="zh-CN"/>
        </w:rPr>
      </w:pPr>
      <w:r>
        <w:rPr>
          <w:rFonts w:hint="eastAsia" w:ascii="宋体" w:hAnsi="宋体"/>
        </w:rPr>
        <w:t>⑥</w:t>
      </w:r>
      <w:r>
        <w:t>售后服务网点</w:t>
      </w:r>
      <w:r>
        <w:rPr>
          <w:rFonts w:hint="eastAsia" w:ascii="宋体" w:hAnsi="宋体"/>
          <w:szCs w:val="21"/>
          <w:lang w:val="zh-CN"/>
        </w:rPr>
        <w:t>联系方式为座机号码，电话区号</w:t>
      </w:r>
      <w:r>
        <w:t>与地级市不对应的；</w:t>
      </w:r>
    </w:p>
    <w:p w14:paraId="46389614">
      <w:pPr>
        <w:spacing w:line="360" w:lineRule="auto"/>
        <w:ind w:firstLine="420"/>
        <w:rPr>
          <w:rFonts w:ascii="宋体" w:hAnsi="宋体"/>
          <w:szCs w:val="21"/>
          <w:lang w:val="zh-CN"/>
        </w:rPr>
      </w:pPr>
      <w:r>
        <w:rPr>
          <w:rFonts w:hint="eastAsia" w:ascii="宋体" w:hAnsi="宋体"/>
        </w:rPr>
        <w:t>⑦</w:t>
      </w:r>
      <w:r>
        <w:t>售后服务网点</w:t>
      </w:r>
      <w:r>
        <w:rPr>
          <w:rFonts w:hint="eastAsia" w:ascii="宋体" w:hAnsi="宋体"/>
        </w:rPr>
        <w:t>填报的</w:t>
      </w:r>
      <w:r>
        <w:rPr>
          <w:rFonts w:hint="eastAsia" w:ascii="宋体" w:hAnsi="宋体"/>
          <w:szCs w:val="21"/>
          <w:lang w:val="zh-CN"/>
        </w:rPr>
        <w:t>联系方式（手机或座机号码）处于“停机”状态，无法联系的。</w:t>
      </w:r>
    </w:p>
    <w:p w14:paraId="12AC3D70">
      <w:pPr>
        <w:spacing w:line="360" w:lineRule="auto"/>
        <w:ind w:firstLine="420"/>
        <w:rPr>
          <w:rFonts w:ascii="宋体" w:hAnsi="宋体"/>
          <w:szCs w:val="21"/>
          <w:lang w:val="zh-CN"/>
        </w:rPr>
      </w:pPr>
      <w:r>
        <w:rPr>
          <w:rFonts w:hint="eastAsia" w:ascii="宋体" w:hAnsi="宋体"/>
          <w:szCs w:val="21"/>
          <w:lang w:val="zh-CN"/>
        </w:rPr>
        <w:t>⑧不同网点填报的联系人姓名相同，或者“联系人”栏填写“××经理”、“××部长”、“××负责人”、“小×”、“×先生”、“×小姐”等可能被判定为不明确描述的，且未提供上述特殊姓名相应的身份证（复印件）或户口本（复印件）的。</w:t>
      </w:r>
    </w:p>
    <w:p w14:paraId="65699B0F">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（2）第2项须提供按采购文件</w:t>
      </w:r>
      <w:r>
        <w:rPr>
          <w:rFonts w:hint="eastAsia" w:ascii="宋体" w:hAnsi="宋体"/>
          <w:b/>
          <w:szCs w:val="21"/>
          <w:lang w:val="zh-CN"/>
        </w:rPr>
        <w:t>“第六部分 投标文件格式4.10售后服务网点承诺函”</w:t>
      </w:r>
      <w:r>
        <w:rPr>
          <w:rFonts w:hint="eastAsia" w:ascii="宋体" w:hAnsi="宋体"/>
          <w:szCs w:val="21"/>
          <w:lang w:val="zh-CN"/>
        </w:rPr>
        <w:t>格式填报的</w:t>
      </w:r>
      <w:r>
        <w:rPr>
          <w:rFonts w:hint="eastAsia" w:ascii="宋体" w:hAnsi="宋体"/>
          <w:szCs w:val="21"/>
        </w:rPr>
        <w:t>承诺文件</w:t>
      </w:r>
      <w:r>
        <w:rPr>
          <w:rFonts w:hint="eastAsia" w:ascii="宋体" w:hAnsi="宋体"/>
          <w:b/>
          <w:szCs w:val="21"/>
        </w:rPr>
        <w:t>（须加盖投标人公章）</w:t>
      </w:r>
      <w:r>
        <w:rPr>
          <w:rFonts w:hint="eastAsia" w:ascii="宋体" w:hAnsi="宋体"/>
          <w:szCs w:val="21"/>
          <w:lang w:val="zh-CN"/>
        </w:rPr>
        <w:t>，承诺</w:t>
      </w:r>
      <w:r>
        <w:rPr>
          <w:rFonts w:hint="eastAsia" w:ascii="宋体" w:hAnsi="宋体"/>
          <w:szCs w:val="21"/>
        </w:rPr>
        <w:t>文件</w:t>
      </w:r>
      <w:r>
        <w:rPr>
          <w:rFonts w:hint="eastAsia" w:ascii="宋体" w:hAnsi="宋体"/>
          <w:szCs w:val="21"/>
          <w:lang w:val="zh-CN"/>
        </w:rPr>
        <w:t>内容未按照要求提供完整的，视为</w:t>
      </w:r>
      <w:r>
        <w:rPr>
          <w:rFonts w:hint="eastAsia" w:ascii="宋体" w:hAnsi="宋体"/>
          <w:b/>
          <w:szCs w:val="21"/>
          <w:lang w:val="zh-CN"/>
        </w:rPr>
        <w:t>不满足要求</w:t>
      </w:r>
      <w:r>
        <w:rPr>
          <w:rFonts w:hint="eastAsia" w:ascii="宋体" w:hAnsi="宋体"/>
          <w:szCs w:val="21"/>
          <w:lang w:val="zh-CN"/>
        </w:rPr>
        <w:t>。</w:t>
      </w:r>
    </w:p>
    <w:p w14:paraId="3886B764">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（3）证明材料如涉及有效期（承租期）的，证明材料提交之日须仍处于有效期（承租期）内，否则视为</w:t>
      </w:r>
      <w:r>
        <w:rPr>
          <w:rFonts w:hint="eastAsia" w:ascii="宋体" w:hAnsi="宋体"/>
          <w:b/>
          <w:szCs w:val="21"/>
          <w:lang w:val="zh-CN"/>
        </w:rPr>
        <w:t>不满足要求</w:t>
      </w:r>
      <w:r>
        <w:rPr>
          <w:rFonts w:hint="eastAsia" w:ascii="宋体" w:hAnsi="宋体"/>
          <w:szCs w:val="21"/>
          <w:lang w:val="zh-CN"/>
        </w:rPr>
        <w:t>。</w:t>
      </w:r>
    </w:p>
    <w:p w14:paraId="52226913">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（4）证明材料须字体大小适中，照片清晰可辨，如因证明材料字体太小、模糊无法分辨、照片未清晰显示上述相关要求的，将被视为所提交的证明材料</w:t>
      </w:r>
      <w:r>
        <w:rPr>
          <w:rFonts w:hint="eastAsia" w:ascii="宋体" w:hAnsi="宋体"/>
          <w:b/>
          <w:szCs w:val="21"/>
          <w:lang w:val="zh-CN"/>
        </w:rPr>
        <w:t>不满足要求</w:t>
      </w:r>
      <w:r>
        <w:rPr>
          <w:rFonts w:hint="eastAsia" w:ascii="宋体" w:hAnsi="宋体"/>
          <w:szCs w:val="21"/>
          <w:lang w:val="zh-CN"/>
        </w:rPr>
        <w:t>。</w:t>
      </w:r>
    </w:p>
    <w:p w14:paraId="64EFC7AD">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（5）如</w:t>
      </w:r>
      <w:r>
        <w:rPr>
          <w:rFonts w:ascii="宋体" w:hAnsi="宋体"/>
          <w:szCs w:val="21"/>
        </w:rPr>
        <w:t>投标人在投标文件中提供售后服务网点证明材料，只是投标文件其中一部分，均不作为投标人中标后须提供的证明材料。</w:t>
      </w:r>
    </w:p>
    <w:p w14:paraId="292EA4EF"/>
    <w:p w14:paraId="30585047">
      <w:pPr>
        <w:spacing w:line="360" w:lineRule="auto"/>
        <w:jc w:val="center"/>
        <w:rPr>
          <w:rFonts w:ascii="宋体" w:hAnsi="宋体"/>
          <w:b/>
          <w:kern w:val="0"/>
          <w:sz w:val="28"/>
          <w:szCs w:val="28"/>
        </w:rPr>
      </w:pPr>
      <w:r>
        <w:rPr>
          <w:rFonts w:ascii="宋体" w:hAnsi="宋体"/>
          <w:b/>
          <w:snapToGrid w:val="0"/>
          <w:kern w:val="0"/>
        </w:rPr>
        <w:br w:type="page"/>
      </w:r>
      <w:r>
        <w:rPr>
          <w:rFonts w:hint="eastAsia" w:ascii="宋体" w:hAnsi="宋体"/>
          <w:b/>
          <w:kern w:val="0"/>
          <w:sz w:val="28"/>
          <w:szCs w:val="28"/>
        </w:rPr>
        <w:t>第三部分　投标人须知</w:t>
      </w:r>
    </w:p>
    <w:p w14:paraId="26C0C033">
      <w:pPr>
        <w:pStyle w:val="17"/>
        <w:adjustRightInd w:val="0"/>
        <w:snapToGrid w:val="0"/>
        <w:spacing w:line="360" w:lineRule="auto"/>
        <w:jc w:val="center"/>
        <w:rPr>
          <w:rFonts w:hAnsi="宋体" w:cs="Times New Roman"/>
        </w:rPr>
      </w:pPr>
    </w:p>
    <w:p w14:paraId="6D534357">
      <w:pPr>
        <w:pStyle w:val="17"/>
        <w:adjustRightInd w:val="0"/>
        <w:snapToGrid w:val="0"/>
        <w:spacing w:line="360" w:lineRule="auto"/>
        <w:ind w:left="850" w:hanging="850" w:hangingChars="403"/>
        <w:rPr>
          <w:rFonts w:hAnsi="宋体" w:cs="Times New Roman"/>
          <w:b/>
        </w:rPr>
      </w:pPr>
      <w:r>
        <w:rPr>
          <w:rFonts w:hint="eastAsia" w:hAnsi="宋体" w:cs="Times New Roman"/>
          <w:b/>
        </w:rPr>
        <w:t>一、</w:t>
      </w:r>
      <w:r>
        <w:rPr>
          <w:rFonts w:hint="eastAsia" w:hAnsi="宋体" w:cs="Times New Roman"/>
          <w:b/>
        </w:rPr>
        <w:tab/>
      </w:r>
      <w:r>
        <w:rPr>
          <w:rFonts w:hint="eastAsia" w:hAnsi="宋体" w:cs="Times New Roman"/>
          <w:b/>
        </w:rPr>
        <w:t>投标费用说明</w:t>
      </w:r>
    </w:p>
    <w:p w14:paraId="708099D2">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投标人应承担所有与准备和参加投标有关的费用。不论投标的结果如何，集中采购机构和采购人均无义务和责任承担这些费用。</w:t>
      </w:r>
    </w:p>
    <w:p w14:paraId="671B7B66">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本次招标向所有中标人收取采购代理费，收费标准为¥3000元/家。</w:t>
      </w:r>
    </w:p>
    <w:p w14:paraId="0737688F">
      <w:pPr>
        <w:pStyle w:val="17"/>
        <w:adjustRightInd w:val="0"/>
        <w:snapToGrid w:val="0"/>
        <w:spacing w:line="360" w:lineRule="auto"/>
        <w:ind w:left="854" w:hanging="854" w:hangingChars="405"/>
        <w:rPr>
          <w:rFonts w:hAnsi="宋体"/>
          <w:b/>
        </w:rPr>
      </w:pPr>
      <w:r>
        <w:rPr>
          <w:rFonts w:hint="eastAsia" w:hAnsi="宋体"/>
          <w:b/>
        </w:rPr>
        <w:t>二、    投标有效期</w:t>
      </w:r>
    </w:p>
    <w:p w14:paraId="1326C8A4">
      <w:pPr>
        <w:tabs>
          <w:tab w:val="left" w:pos="851"/>
        </w:tabs>
        <w:autoSpaceDE w:val="0"/>
        <w:autoSpaceDN w:val="0"/>
        <w:adjustRightInd w:val="0"/>
        <w:snapToGrid w:val="0"/>
        <w:spacing w:line="360" w:lineRule="auto"/>
        <w:ind w:left="851" w:right="32" w:hanging="851"/>
        <w:rPr>
          <w:rFonts w:hAnsi="宋体"/>
        </w:rPr>
      </w:pPr>
      <w:r>
        <w:rPr>
          <w:rFonts w:hint="eastAsia" w:hAnsi="宋体"/>
        </w:rPr>
        <w:t xml:space="preserve">        本项目投标有效期为投标截止日起至少180天。</w:t>
      </w:r>
    </w:p>
    <w:p w14:paraId="68389166">
      <w:pPr>
        <w:pStyle w:val="17"/>
        <w:adjustRightInd w:val="0"/>
        <w:snapToGrid w:val="0"/>
        <w:spacing w:line="360" w:lineRule="auto"/>
        <w:ind w:left="854" w:hanging="854" w:hangingChars="405"/>
        <w:rPr>
          <w:rFonts w:hAnsi="宋体"/>
          <w:b/>
        </w:rPr>
      </w:pPr>
      <w:r>
        <w:rPr>
          <w:rFonts w:hint="eastAsia" w:hAnsi="宋体"/>
          <w:b/>
        </w:rPr>
        <w:t>三、</w:t>
      </w:r>
      <w:r>
        <w:rPr>
          <w:rFonts w:hint="eastAsia" w:hAnsi="宋体"/>
          <w:b/>
        </w:rPr>
        <w:tab/>
      </w:r>
      <w:r>
        <w:rPr>
          <w:rFonts w:hint="eastAsia" w:hAnsi="宋体"/>
          <w:b/>
        </w:rPr>
        <w:t>招标文件</w:t>
      </w:r>
    </w:p>
    <w:p w14:paraId="7DEB4FEC">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招标文件的构成</w:t>
      </w:r>
    </w:p>
    <w:p w14:paraId="18544060">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1.1</w:t>
      </w:r>
      <w:r>
        <w:rPr>
          <w:rFonts w:hint="eastAsia" w:ascii="宋体" w:hAnsi="宋体"/>
          <w:szCs w:val="21"/>
        </w:rPr>
        <w:tab/>
      </w:r>
      <w:r>
        <w:rPr>
          <w:rFonts w:hint="eastAsia" w:ascii="宋体" w:hAnsi="宋体"/>
          <w:szCs w:val="21"/>
        </w:rPr>
        <w:t>招标文件由下列文件以及在招标过程中发出的澄清更正文件组成：</w:t>
      </w:r>
    </w:p>
    <w:p w14:paraId="2DB58481">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1)</w:t>
      </w:r>
      <w:r>
        <w:rPr>
          <w:rFonts w:hint="eastAsia" w:hAnsi="宋体"/>
          <w:snapToGrid w:val="0"/>
          <w:kern w:val="0"/>
        </w:rPr>
        <w:tab/>
      </w:r>
      <w:r>
        <w:rPr>
          <w:rFonts w:hint="eastAsia" w:hAnsi="宋体"/>
          <w:snapToGrid w:val="0"/>
          <w:kern w:val="0"/>
        </w:rPr>
        <w:t>投标邀请函</w:t>
      </w:r>
    </w:p>
    <w:p w14:paraId="7965F4DA">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2)</w:t>
      </w:r>
      <w:r>
        <w:rPr>
          <w:rFonts w:hint="eastAsia" w:hAnsi="宋体"/>
          <w:snapToGrid w:val="0"/>
          <w:kern w:val="0"/>
        </w:rPr>
        <w:tab/>
      </w:r>
      <w:r>
        <w:rPr>
          <w:rFonts w:hint="eastAsia" w:hAnsi="宋体"/>
          <w:snapToGrid w:val="0"/>
          <w:kern w:val="0"/>
        </w:rPr>
        <w:t>用户需求书</w:t>
      </w:r>
    </w:p>
    <w:p w14:paraId="43167563">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3)</w:t>
      </w:r>
      <w:r>
        <w:rPr>
          <w:rFonts w:hint="eastAsia" w:hAnsi="宋体"/>
          <w:snapToGrid w:val="0"/>
          <w:kern w:val="0"/>
        </w:rPr>
        <w:tab/>
      </w:r>
      <w:r>
        <w:rPr>
          <w:rFonts w:hint="eastAsia" w:hAnsi="宋体"/>
          <w:snapToGrid w:val="0"/>
          <w:kern w:val="0"/>
        </w:rPr>
        <w:t>投标人须知</w:t>
      </w:r>
    </w:p>
    <w:p w14:paraId="51C9A2F1">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4）</w:t>
      </w:r>
      <w:r>
        <w:rPr>
          <w:rFonts w:hint="eastAsia" w:hAnsi="宋体"/>
          <w:snapToGrid w:val="0"/>
          <w:kern w:val="0"/>
        </w:rPr>
        <w:tab/>
      </w:r>
      <w:r>
        <w:rPr>
          <w:rFonts w:hint="eastAsia" w:hAnsi="宋体"/>
        </w:rPr>
        <w:t>开标、评标、定标</w:t>
      </w:r>
    </w:p>
    <w:p w14:paraId="6657FE0D">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5)</w:t>
      </w:r>
      <w:r>
        <w:rPr>
          <w:rFonts w:hint="eastAsia" w:hAnsi="宋体"/>
          <w:snapToGrid w:val="0"/>
          <w:kern w:val="0"/>
        </w:rPr>
        <w:tab/>
      </w:r>
      <w:r>
        <w:rPr>
          <w:rFonts w:hint="eastAsia" w:hAnsi="宋体"/>
          <w:snapToGrid w:val="0"/>
          <w:kern w:val="0"/>
        </w:rPr>
        <w:t>合同书文本</w:t>
      </w:r>
    </w:p>
    <w:p w14:paraId="3128C5F1">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6)</w:t>
      </w:r>
      <w:r>
        <w:rPr>
          <w:rFonts w:hint="eastAsia" w:hAnsi="宋体"/>
          <w:snapToGrid w:val="0"/>
          <w:kern w:val="0"/>
        </w:rPr>
        <w:tab/>
      </w:r>
      <w:r>
        <w:rPr>
          <w:rFonts w:hint="eastAsia" w:hAnsi="宋体"/>
          <w:snapToGrid w:val="0"/>
          <w:kern w:val="0"/>
        </w:rPr>
        <w:t xml:space="preserve">投标文件格式 </w:t>
      </w:r>
    </w:p>
    <w:p w14:paraId="3BFCE31D">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7)</w:t>
      </w:r>
      <w:r>
        <w:rPr>
          <w:rFonts w:hint="eastAsia" w:hAnsi="宋体"/>
          <w:snapToGrid w:val="0"/>
          <w:kern w:val="0"/>
        </w:rPr>
        <w:tab/>
      </w:r>
      <w:r>
        <w:rPr>
          <w:rFonts w:hint="eastAsia" w:hAnsi="宋体"/>
          <w:snapToGrid w:val="0"/>
          <w:kern w:val="0"/>
        </w:rPr>
        <w:t>在招标过程中由集中采购机构发出的澄清更正文件等</w:t>
      </w:r>
    </w:p>
    <w:p w14:paraId="1B37F556">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招标文件的澄清更正</w:t>
      </w:r>
    </w:p>
    <w:p w14:paraId="08A020DF">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2.1</w:t>
      </w:r>
      <w:r>
        <w:rPr>
          <w:rFonts w:hint="eastAsia" w:ascii="宋体" w:hAnsi="宋体"/>
          <w:szCs w:val="21"/>
        </w:rPr>
        <w:tab/>
      </w:r>
      <w:r>
        <w:rPr>
          <w:rFonts w:hint="eastAsia" w:ascii="宋体" w:hAnsi="宋体"/>
          <w:szCs w:val="21"/>
        </w:rPr>
        <w:t>集中采购机构对招标文件进行必要的澄清更正的，</w:t>
      </w:r>
      <w:r>
        <w:rPr>
          <w:rFonts w:hint="eastAsia"/>
        </w:rPr>
        <w:t>澄清或者修改的内容可能影响投标文件编制的，</w:t>
      </w:r>
      <w:r>
        <w:rPr>
          <w:rFonts w:hint="eastAsia" w:ascii="宋体" w:hAnsi="宋体"/>
          <w:szCs w:val="21"/>
        </w:rPr>
        <w:t>于投标截止时间的15天前在指定媒体（广东省政府采购网）上发布公告，请各投标人在投标（响应）截止前随时关注。集中采购机构不再以其他形式通知。如因自身原因导致投标（响应）失败的，后果自行承担。</w:t>
      </w:r>
    </w:p>
    <w:p w14:paraId="02BFFF7F">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2.2</w:t>
      </w:r>
      <w:r>
        <w:rPr>
          <w:rFonts w:hint="eastAsia" w:ascii="宋体" w:hAnsi="宋体"/>
          <w:szCs w:val="21"/>
        </w:rPr>
        <w:tab/>
      </w:r>
      <w:r>
        <w:rPr>
          <w:rFonts w:hint="eastAsia" w:ascii="宋体" w:hAnsi="宋体"/>
          <w:szCs w:val="21"/>
        </w:rPr>
        <w:t>投标人在规定的时间内未对招标文件提出疑问、质疑或要求澄清的，将视其为无异议。</w:t>
      </w:r>
    </w:p>
    <w:p w14:paraId="57EAA151">
      <w:pPr>
        <w:pStyle w:val="17"/>
        <w:adjustRightInd w:val="0"/>
        <w:snapToGrid w:val="0"/>
        <w:spacing w:line="360" w:lineRule="auto"/>
        <w:ind w:left="854" w:hanging="854" w:hangingChars="405"/>
        <w:rPr>
          <w:rFonts w:hAnsi="宋体"/>
          <w:b/>
        </w:rPr>
      </w:pPr>
      <w:r>
        <w:rPr>
          <w:rFonts w:hint="eastAsia" w:hAnsi="宋体"/>
          <w:b/>
        </w:rPr>
        <w:t>四、</w:t>
      </w:r>
      <w:r>
        <w:rPr>
          <w:rFonts w:hint="eastAsia" w:hAnsi="宋体"/>
          <w:b/>
        </w:rPr>
        <w:tab/>
      </w:r>
      <w:r>
        <w:rPr>
          <w:rFonts w:hint="eastAsia" w:hAnsi="宋体"/>
          <w:b/>
        </w:rPr>
        <w:t>投标文件的编制和数量</w:t>
      </w:r>
    </w:p>
    <w:p w14:paraId="249D6284">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投标的语言</w:t>
      </w:r>
    </w:p>
    <w:p w14:paraId="59185770">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1.1</w:t>
      </w:r>
      <w:r>
        <w:rPr>
          <w:rFonts w:hint="eastAsia" w:ascii="宋体" w:hAnsi="宋体"/>
          <w:szCs w:val="21"/>
        </w:rPr>
        <w:tab/>
      </w:r>
      <w:r>
        <w:rPr>
          <w:rFonts w:hint="eastAsia" w:ascii="宋体" w:hAnsi="宋体"/>
          <w:szCs w:val="21"/>
        </w:rPr>
        <w:t>投标人提交的投标文件以及投标人与集中采购机构就有关投标的所有来往函电均应使用中文。投标人提交的支持文件或印刷的资料可以用另一种语言，但相应内容应附有中文翻译本，两种语言不一致时以中文翻译本为准。</w:t>
      </w:r>
    </w:p>
    <w:p w14:paraId="09876BDF">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投标文件编制</w:t>
      </w:r>
    </w:p>
    <w:p w14:paraId="3B245AFF">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2.1</w:t>
      </w:r>
      <w:r>
        <w:rPr>
          <w:rFonts w:hint="eastAsia" w:ascii="宋体" w:hAnsi="宋体"/>
          <w:szCs w:val="21"/>
        </w:rPr>
        <w:tab/>
      </w:r>
      <w:r>
        <w:rPr>
          <w:rFonts w:hint="eastAsia" w:ascii="宋体" w:hAnsi="宋体"/>
          <w:szCs w:val="21"/>
        </w:rPr>
        <w:t>投标人应当对投标文件进行装订，对未经装订的投标文件可能发生的文件散落或缺损，由此产生的后果由投标人承担。</w:t>
      </w:r>
    </w:p>
    <w:p w14:paraId="2E83A854">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2.2</w:t>
      </w:r>
      <w:r>
        <w:rPr>
          <w:rFonts w:hint="eastAsia" w:ascii="宋体" w:hAnsi="宋体"/>
          <w:szCs w:val="21"/>
        </w:rPr>
        <w:tab/>
      </w:r>
      <w:r>
        <w:rPr>
          <w:rFonts w:hint="eastAsia" w:ascii="宋体" w:hAnsi="宋体"/>
          <w:szCs w:val="21"/>
        </w:rPr>
        <w:t>投标人应认真阅读、并充分理解招标文件的全部内容（包括所有的补充、修改内容、重要事项、格式、条款和技术规范、参数及要求等），并应完整、真实、准确的填写招标文件中规定的所有内容。投标人没有按照招标文件要求提交全部资料，或者投标没有对招标文件在各方面都作出实质性响应是投标人的风险，有可能导致其投标被拒绝，或被认定为无效投标或被确定为投标无效。</w:t>
      </w:r>
    </w:p>
    <w:p w14:paraId="68B17273">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2.3</w:t>
      </w:r>
      <w:r>
        <w:rPr>
          <w:rFonts w:hint="eastAsia" w:ascii="宋体" w:hAnsi="宋体"/>
          <w:szCs w:val="21"/>
        </w:rPr>
        <w:tab/>
      </w:r>
      <w:r>
        <w:rPr>
          <w:rFonts w:hint="eastAsia" w:ascii="宋体" w:hAnsi="宋体"/>
          <w:szCs w:val="21"/>
        </w:rPr>
        <w:t>投标人必须对投标文件所提供的全部资料的真实性承担法律责任，并无条件接受采购人或集中采购机构及政府采购监督管理部门等对其中任何资料进行核实的要求。</w:t>
      </w:r>
    </w:p>
    <w:p w14:paraId="725F8022">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2.4</w:t>
      </w:r>
      <w:r>
        <w:rPr>
          <w:rFonts w:hint="eastAsia" w:ascii="宋体" w:hAnsi="宋体"/>
          <w:szCs w:val="21"/>
        </w:rPr>
        <w:tab/>
      </w:r>
      <w:r>
        <w:rPr>
          <w:rFonts w:hint="eastAsia" w:ascii="宋体" w:hAnsi="宋体"/>
          <w:szCs w:val="21"/>
        </w:rPr>
        <w:t>如果因为投标人投标文件填报的内容不详，或没有提供招标文件中所要求的全部资料及数据，由此造成的后果，其责任由投标人承担。</w:t>
      </w:r>
    </w:p>
    <w:p w14:paraId="65A44BA7">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2.5</w:t>
      </w:r>
      <w:r>
        <w:rPr>
          <w:rFonts w:hint="eastAsia" w:ascii="宋体" w:hAnsi="宋体"/>
          <w:szCs w:val="21"/>
        </w:rPr>
        <w:tab/>
      </w:r>
      <w:r>
        <w:rPr>
          <w:rFonts w:hint="eastAsia" w:ascii="宋体" w:hAnsi="宋体"/>
          <w:szCs w:val="21"/>
        </w:rPr>
        <w:t>本项目所要求的证书、资质等材料，如有有效期限制的，投标人所提供的资质、证书等材料均应处于有效期内，否则按无效材料处理。</w:t>
      </w:r>
    </w:p>
    <w:p w14:paraId="423D30A1">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w:t>
      </w:r>
      <w:r>
        <w:rPr>
          <w:rFonts w:hint="eastAsia" w:ascii="宋体" w:hAnsi="宋体"/>
          <w:szCs w:val="21"/>
        </w:rPr>
        <w:tab/>
      </w:r>
      <w:r>
        <w:rPr>
          <w:rFonts w:hint="eastAsia" w:ascii="宋体" w:hAnsi="宋体"/>
          <w:szCs w:val="21"/>
        </w:rPr>
        <w:t>投标报价及计量</w:t>
      </w:r>
    </w:p>
    <w:p w14:paraId="3FE6921F">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3.1</w:t>
      </w:r>
      <w:r>
        <w:rPr>
          <w:rFonts w:hint="eastAsia" w:ascii="宋体" w:hAnsi="宋体"/>
          <w:szCs w:val="21"/>
        </w:rPr>
        <w:tab/>
      </w:r>
      <w:r>
        <w:rPr>
          <w:rFonts w:hint="eastAsia" w:ascii="宋体" w:hAnsi="宋体"/>
          <w:szCs w:val="21"/>
        </w:rPr>
        <w:t>投标人所提供的货物和服务均应以人民币报价。</w:t>
      </w:r>
    </w:p>
    <w:p w14:paraId="16C3B5F8">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3.2</w:t>
      </w:r>
      <w:r>
        <w:rPr>
          <w:rFonts w:hint="eastAsia" w:ascii="宋体" w:hAnsi="宋体"/>
          <w:szCs w:val="21"/>
        </w:rPr>
        <w:tab/>
      </w:r>
      <w:r>
        <w:rPr>
          <w:rFonts w:hint="eastAsia" w:ascii="宋体" w:hAnsi="宋体"/>
          <w:szCs w:val="21"/>
        </w:rPr>
        <w:t>除非招标文件的技术规格中另有规定，投标人在投标文件中及其与采购人和集中采购机构的所有往来文件中的计量单位均应采用中华人民共和国法定计量单位。</w:t>
      </w:r>
    </w:p>
    <w:p w14:paraId="4EBDFD73">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4.</w:t>
      </w:r>
      <w:r>
        <w:rPr>
          <w:rFonts w:hint="eastAsia" w:ascii="宋体" w:hAnsi="宋体"/>
          <w:szCs w:val="21"/>
        </w:rPr>
        <w:tab/>
      </w:r>
      <w:r>
        <w:rPr>
          <w:rFonts w:hint="eastAsia" w:ascii="宋体" w:hAnsi="宋体"/>
          <w:szCs w:val="21"/>
        </w:rPr>
        <w:t>投标保证金</w:t>
      </w:r>
      <w:r>
        <w:rPr>
          <w:rFonts w:hint="eastAsia" w:ascii="宋体" w:hAnsi="宋体"/>
          <w:b/>
          <w:szCs w:val="21"/>
        </w:rPr>
        <w:t>（本项目</w:t>
      </w:r>
      <w:r>
        <w:rPr>
          <w:rFonts w:ascii="宋体" w:hAnsi="宋体"/>
          <w:b/>
          <w:szCs w:val="21"/>
        </w:rPr>
        <w:t>不采用）</w:t>
      </w:r>
    </w:p>
    <w:p w14:paraId="66439A7E">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5.</w:t>
      </w:r>
      <w:r>
        <w:rPr>
          <w:rFonts w:hint="eastAsia" w:ascii="宋体" w:hAnsi="宋体"/>
          <w:szCs w:val="21"/>
        </w:rPr>
        <w:tab/>
      </w:r>
      <w:r>
        <w:rPr>
          <w:rFonts w:hint="eastAsia" w:ascii="宋体" w:hAnsi="宋体"/>
          <w:szCs w:val="21"/>
        </w:rPr>
        <w:t>投标文件的数量和签署</w:t>
      </w:r>
    </w:p>
    <w:p w14:paraId="6EA1DAE4">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5.1</w:t>
      </w:r>
      <w:r>
        <w:rPr>
          <w:rFonts w:hint="eastAsia" w:ascii="宋体" w:hAnsi="宋体"/>
          <w:szCs w:val="21"/>
        </w:rPr>
        <w:tab/>
      </w:r>
      <w:r>
        <w:rPr>
          <w:rFonts w:hint="eastAsia" w:ascii="宋体" w:hAnsi="宋体"/>
          <w:b/>
          <w:szCs w:val="21"/>
        </w:rPr>
        <w:t>投标人应编制投标文件</w:t>
      </w:r>
      <w:r>
        <w:rPr>
          <w:rFonts w:hint="eastAsia" w:ascii="宋体" w:hAnsi="宋体"/>
          <w:b/>
          <w:snapToGrid w:val="0"/>
          <w:kern w:val="0"/>
        </w:rPr>
        <w:t>正本壹份和副本柒份及投标文件部分</w:t>
      </w:r>
      <w:r>
        <w:rPr>
          <w:rFonts w:ascii="宋体" w:hAnsi="宋体"/>
          <w:b/>
          <w:snapToGrid w:val="0"/>
          <w:kern w:val="0"/>
        </w:rPr>
        <w:t>内容</w:t>
      </w:r>
      <w:r>
        <w:rPr>
          <w:rFonts w:hint="eastAsia" w:ascii="宋体" w:hAnsi="宋体" w:cs="微软雅黑"/>
          <w:b/>
          <w:snapToGrid w:val="0"/>
          <w:kern w:val="0"/>
        </w:rPr>
        <w:t>电</w:t>
      </w:r>
      <w:r>
        <w:rPr>
          <w:rFonts w:hint="eastAsia" w:ascii="宋体" w:hAnsi="宋体" w:cs="Meiryo"/>
          <w:b/>
          <w:snapToGrid w:val="0"/>
          <w:kern w:val="0"/>
        </w:rPr>
        <w:t>子</w:t>
      </w:r>
      <w:r>
        <w:rPr>
          <w:rFonts w:ascii="宋体" w:hAnsi="宋体" w:cs="MS Mincho"/>
          <w:b/>
          <w:snapToGrid w:val="0"/>
          <w:kern w:val="0"/>
        </w:rPr>
        <w:t>文档</w:t>
      </w:r>
      <w:r>
        <w:rPr>
          <w:rFonts w:hint="eastAsia" w:ascii="宋体" w:hAnsi="宋体"/>
          <w:b/>
          <w:snapToGrid w:val="0"/>
          <w:kern w:val="0"/>
        </w:rPr>
        <w:t>壹份（详见</w:t>
      </w:r>
      <w:r>
        <w:rPr>
          <w:rFonts w:ascii="宋体" w:hAnsi="宋体"/>
          <w:b/>
          <w:snapToGrid w:val="0"/>
          <w:kern w:val="0"/>
        </w:rPr>
        <w:t>格式部分）</w:t>
      </w:r>
      <w:r>
        <w:rPr>
          <w:rFonts w:hint="eastAsia" w:ascii="宋体" w:hAnsi="宋体"/>
          <w:b/>
          <w:snapToGrid w:val="0"/>
          <w:kern w:val="0"/>
        </w:rPr>
        <w:t>，投标文件的副本可采用正本的复印件。每套响应文件须清楚地标明“正本”、“副本”。若副本与正本不符，以正本为准</w:t>
      </w:r>
      <w:r>
        <w:rPr>
          <w:rFonts w:hint="eastAsia" w:ascii="宋体" w:hAnsi="宋体"/>
          <w:snapToGrid w:val="0"/>
          <w:kern w:val="0"/>
        </w:rPr>
        <w:t>。</w:t>
      </w:r>
    </w:p>
    <w:p w14:paraId="38C63629">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5.2</w:t>
      </w:r>
      <w:r>
        <w:rPr>
          <w:rFonts w:hint="eastAsia" w:ascii="宋体" w:hAnsi="宋体"/>
          <w:szCs w:val="21"/>
        </w:rPr>
        <w:tab/>
      </w:r>
      <w:r>
        <w:rPr>
          <w:rFonts w:hint="eastAsia" w:ascii="宋体" w:hAnsi="宋体"/>
          <w:szCs w:val="21"/>
        </w:rPr>
        <w:t>投标文件的正本需打印或用不褪色墨水书写，并由法定代表人或经其正式授权的代表签字或盖章（本项目如允许联合体投标且投标人是联合体的，联合体牵头单位应盖章，并签署联合体牵头单位法定代表人或经其正式授权的代表的全名）。授权代表须出具书面授权证明，其《法定代表人授权书》应附在投标文件中。</w:t>
      </w:r>
    </w:p>
    <w:p w14:paraId="7FDCF728">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5.3</w:t>
      </w:r>
      <w:r>
        <w:rPr>
          <w:rFonts w:hint="eastAsia" w:ascii="宋体" w:hAnsi="宋体"/>
          <w:szCs w:val="21"/>
        </w:rPr>
        <w:tab/>
      </w:r>
      <w:r>
        <w:rPr>
          <w:rFonts w:hint="eastAsia" w:ascii="宋体" w:hAnsi="宋体"/>
          <w:szCs w:val="21"/>
        </w:rPr>
        <w:t>投标文件中的任何重要的插字、涂改和增删，必须由法定代表人或经其正式授权的代表在旁边签字或盖章才有效。</w:t>
      </w:r>
    </w:p>
    <w:p w14:paraId="11786C9A">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6.</w:t>
      </w:r>
      <w:r>
        <w:rPr>
          <w:rFonts w:hint="eastAsia" w:ascii="宋体" w:hAnsi="宋体"/>
          <w:szCs w:val="21"/>
        </w:rPr>
        <w:tab/>
      </w:r>
      <w:r>
        <w:rPr>
          <w:rFonts w:hint="eastAsia" w:ascii="宋体" w:hAnsi="宋体"/>
          <w:szCs w:val="21"/>
        </w:rPr>
        <w:t>投标文件的密封和标记</w:t>
      </w:r>
    </w:p>
    <w:p w14:paraId="3B9A1D40">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6.1</w:t>
      </w:r>
      <w:r>
        <w:rPr>
          <w:rFonts w:hint="eastAsia" w:ascii="宋体" w:hAnsi="宋体"/>
          <w:szCs w:val="21"/>
        </w:rPr>
        <w:tab/>
      </w:r>
      <w:r>
        <w:rPr>
          <w:rFonts w:hint="eastAsia" w:ascii="宋体" w:hAnsi="宋体"/>
          <w:szCs w:val="21"/>
        </w:rPr>
        <w:t>投标人应将：①投标文件正本单独密封包装；②所有的副本一并密封包装；③唱标信封及电子文档单独密封包装，并在外包装上清晰标明“正本”、“副本”、“唱标信封（电子文档）”字样。</w:t>
      </w:r>
    </w:p>
    <w:p w14:paraId="6207166A">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6.2</w:t>
      </w:r>
      <w:r>
        <w:rPr>
          <w:rFonts w:hint="eastAsia" w:ascii="宋体" w:hAnsi="宋体"/>
          <w:szCs w:val="21"/>
        </w:rPr>
        <w:tab/>
      </w:r>
      <w:r>
        <w:rPr>
          <w:rFonts w:hint="eastAsia" w:ascii="宋体" w:hAnsi="宋体"/>
          <w:szCs w:val="21"/>
        </w:rPr>
        <w:t>为方便开标时唱标，投标人应按照《投标文件格式》的要求制作《唱标信封》并独立封装。</w:t>
      </w:r>
    </w:p>
    <w:p w14:paraId="463EC33E">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6.3</w:t>
      </w:r>
      <w:r>
        <w:rPr>
          <w:rFonts w:hint="eastAsia" w:ascii="宋体" w:hAnsi="宋体"/>
          <w:szCs w:val="21"/>
        </w:rPr>
        <w:tab/>
      </w:r>
      <w:r>
        <w:rPr>
          <w:rFonts w:hint="eastAsia" w:ascii="宋体" w:hAnsi="宋体"/>
          <w:szCs w:val="21"/>
        </w:rPr>
        <w:t>信封或外包装上应当注明采购项目名称、采购项目编号和“在（招标文件中规定的开标日期和时点）之前不得启封”的字样，封口处应加盖投标人印章。</w:t>
      </w:r>
    </w:p>
    <w:p w14:paraId="24BB656B">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6.4</w:t>
      </w:r>
      <w:r>
        <w:rPr>
          <w:rFonts w:hint="eastAsia" w:ascii="宋体" w:hAnsi="宋体"/>
          <w:szCs w:val="21"/>
        </w:rPr>
        <w:tab/>
      </w:r>
      <w:r>
        <w:rPr>
          <w:rFonts w:hint="eastAsia" w:ascii="宋体" w:hAnsi="宋体"/>
          <w:szCs w:val="21"/>
        </w:rPr>
        <w:t>不足以造成投标文件可从外包装内散出而导致投标文件泄密的，不认定为投标文件未密封。</w:t>
      </w:r>
    </w:p>
    <w:p w14:paraId="3345CD19">
      <w:pPr>
        <w:autoSpaceDE w:val="0"/>
        <w:autoSpaceDN w:val="0"/>
        <w:adjustRightInd w:val="0"/>
        <w:snapToGrid w:val="0"/>
        <w:spacing w:line="360" w:lineRule="auto"/>
        <w:ind w:left="420" w:right="32" w:hanging="420"/>
        <w:rPr>
          <w:rFonts w:ascii="宋体" w:hAnsi="宋体"/>
          <w:b/>
          <w:szCs w:val="21"/>
        </w:rPr>
      </w:pPr>
      <w:r>
        <w:rPr>
          <w:rFonts w:hint="eastAsia" w:ascii="宋体" w:hAnsi="宋体"/>
          <w:b/>
          <w:szCs w:val="21"/>
        </w:rPr>
        <w:t>五、</w:t>
      </w:r>
      <w:r>
        <w:rPr>
          <w:rFonts w:hint="eastAsia" w:ascii="宋体" w:hAnsi="宋体"/>
          <w:b/>
          <w:szCs w:val="21"/>
        </w:rPr>
        <w:tab/>
      </w:r>
      <w:r>
        <w:rPr>
          <w:rFonts w:hint="eastAsia" w:ascii="宋体" w:hAnsi="宋体"/>
          <w:b/>
          <w:szCs w:val="21"/>
        </w:rPr>
        <w:t>投标文件的递交</w:t>
      </w:r>
    </w:p>
    <w:p w14:paraId="0F647E39">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投标文件的递交</w:t>
      </w:r>
    </w:p>
    <w:p w14:paraId="419DE1EF">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1.1</w:t>
      </w:r>
      <w:r>
        <w:rPr>
          <w:rFonts w:hint="eastAsia" w:ascii="宋体" w:hAnsi="宋体"/>
          <w:szCs w:val="21"/>
        </w:rPr>
        <w:tab/>
      </w:r>
      <w:r>
        <w:rPr>
          <w:rFonts w:hint="eastAsia" w:ascii="宋体" w:hAnsi="宋体"/>
          <w:szCs w:val="21"/>
        </w:rPr>
        <w:t>所有投标文件应在投标截止时间前送达开标地点。</w:t>
      </w:r>
    </w:p>
    <w:p w14:paraId="3DD014A8">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1.2</w:t>
      </w:r>
      <w:r>
        <w:rPr>
          <w:rFonts w:hint="eastAsia" w:ascii="宋体" w:hAnsi="宋体"/>
          <w:szCs w:val="21"/>
        </w:rPr>
        <w:tab/>
      </w:r>
      <w:r>
        <w:rPr>
          <w:rFonts w:hint="eastAsia" w:ascii="宋体" w:hAnsi="宋体"/>
          <w:szCs w:val="21"/>
        </w:rPr>
        <w:t>集中采购机构将拒绝以下情况的投标文件：</w:t>
      </w:r>
    </w:p>
    <w:p w14:paraId="3303347E">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1）</w:t>
      </w:r>
      <w:r>
        <w:rPr>
          <w:rFonts w:hint="eastAsia" w:hAnsi="宋体"/>
          <w:snapToGrid w:val="0"/>
          <w:kern w:val="0"/>
        </w:rPr>
        <w:tab/>
      </w:r>
      <w:r>
        <w:rPr>
          <w:rFonts w:hint="eastAsia" w:hAnsi="宋体"/>
          <w:snapToGrid w:val="0"/>
          <w:kern w:val="0"/>
        </w:rPr>
        <w:t>迟于投标截止时间递交的；</w:t>
      </w:r>
    </w:p>
    <w:p w14:paraId="0E6DCBDD">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2） 投标文件未密封的。</w:t>
      </w:r>
    </w:p>
    <w:p w14:paraId="51618FDC">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1.3</w:t>
      </w:r>
      <w:r>
        <w:rPr>
          <w:rFonts w:hint="eastAsia" w:ascii="宋体" w:hAnsi="宋体"/>
          <w:szCs w:val="21"/>
        </w:rPr>
        <w:tab/>
      </w:r>
      <w:r>
        <w:rPr>
          <w:rFonts w:hint="eastAsia" w:ascii="宋体" w:hAnsi="宋体"/>
          <w:szCs w:val="21"/>
        </w:rPr>
        <w:t>集中采购机构不接受邮寄、电报、电话、传真方式投标。</w:t>
      </w:r>
    </w:p>
    <w:p w14:paraId="7BDE49A9">
      <w:pPr>
        <w:tabs>
          <w:tab w:val="left" w:pos="851"/>
        </w:tabs>
        <w:autoSpaceDE w:val="0"/>
        <w:autoSpaceDN w:val="0"/>
        <w:adjustRightInd w:val="0"/>
        <w:snapToGrid w:val="0"/>
        <w:spacing w:line="360" w:lineRule="auto"/>
        <w:ind w:left="851" w:right="32" w:hanging="851"/>
        <w:rPr>
          <w:rFonts w:ascii="宋体" w:hAnsi="宋体"/>
          <w:szCs w:val="21"/>
        </w:rPr>
      </w:pPr>
      <w:r>
        <w:rPr>
          <w:rFonts w:ascii="宋体" w:hAnsi="宋体"/>
          <w:szCs w:val="21"/>
        </w:rPr>
        <w:t>2</w:t>
      </w:r>
      <w:r>
        <w:rPr>
          <w:rFonts w:hint="eastAsia" w:ascii="宋体" w:hAnsi="宋体"/>
          <w:szCs w:val="21"/>
        </w:rPr>
        <w:t>.</w:t>
      </w:r>
      <w:r>
        <w:rPr>
          <w:rFonts w:hint="eastAsia" w:ascii="宋体" w:hAnsi="宋体"/>
          <w:szCs w:val="21"/>
        </w:rPr>
        <w:tab/>
      </w:r>
      <w:r>
        <w:rPr>
          <w:rFonts w:hint="eastAsia" w:ascii="宋体" w:hAnsi="宋体"/>
          <w:szCs w:val="21"/>
        </w:rPr>
        <w:t>投标文件的修改和撤回</w:t>
      </w:r>
    </w:p>
    <w:p w14:paraId="0D3E0914">
      <w:pPr>
        <w:tabs>
          <w:tab w:val="left" w:pos="851"/>
        </w:tabs>
        <w:autoSpaceDE w:val="0"/>
        <w:autoSpaceDN w:val="0"/>
        <w:adjustRightInd w:val="0"/>
        <w:snapToGrid w:val="0"/>
        <w:spacing w:line="360" w:lineRule="auto"/>
        <w:ind w:left="851" w:right="32" w:hanging="851"/>
        <w:rPr>
          <w:rFonts w:ascii="宋体" w:hAnsi="宋体"/>
          <w:szCs w:val="21"/>
        </w:rPr>
      </w:pPr>
      <w:r>
        <w:rPr>
          <w:rFonts w:ascii="宋体" w:hAnsi="宋体"/>
          <w:szCs w:val="21"/>
        </w:rPr>
        <w:t>2</w:t>
      </w:r>
      <w:r>
        <w:rPr>
          <w:rFonts w:hint="eastAsia" w:ascii="宋体" w:hAnsi="宋体"/>
          <w:szCs w:val="21"/>
        </w:rPr>
        <w:t>.1</w:t>
      </w:r>
      <w:r>
        <w:rPr>
          <w:rFonts w:hint="eastAsia" w:ascii="宋体" w:hAnsi="宋体"/>
          <w:szCs w:val="21"/>
        </w:rPr>
        <w:tab/>
      </w:r>
      <w:r>
        <w:rPr>
          <w:rFonts w:hint="eastAsia" w:ascii="宋体" w:hAnsi="宋体"/>
          <w:szCs w:val="21"/>
        </w:rPr>
        <w:t>投标人在投标截止时间前，可以对所递交的投标文件进行补充、修改或者撤回，并书面通知集中采购机构。补充、修改的内容应当按招标文件要求签署、盖章、密封后，并作为投标文件的组成部分。在投标截止时点之后，投标人不得对其投标文件做任何修改和补充。</w:t>
      </w:r>
    </w:p>
    <w:p w14:paraId="493B3AD2">
      <w:pPr>
        <w:tabs>
          <w:tab w:val="left" w:pos="851"/>
        </w:tabs>
        <w:autoSpaceDE w:val="0"/>
        <w:autoSpaceDN w:val="0"/>
        <w:adjustRightInd w:val="0"/>
        <w:snapToGrid w:val="0"/>
        <w:spacing w:line="360" w:lineRule="auto"/>
        <w:ind w:left="851" w:right="32" w:hanging="851"/>
        <w:rPr>
          <w:rFonts w:ascii="宋体" w:hAnsi="宋体"/>
          <w:szCs w:val="21"/>
        </w:rPr>
      </w:pPr>
      <w:r>
        <w:rPr>
          <w:rFonts w:ascii="宋体" w:hAnsi="宋体"/>
          <w:szCs w:val="21"/>
        </w:rPr>
        <w:t>2</w:t>
      </w:r>
      <w:r>
        <w:rPr>
          <w:rFonts w:hint="eastAsia" w:ascii="宋体" w:hAnsi="宋体"/>
          <w:szCs w:val="21"/>
        </w:rPr>
        <w:t>.2</w:t>
      </w:r>
      <w:r>
        <w:rPr>
          <w:rFonts w:hint="eastAsia" w:ascii="宋体" w:hAnsi="宋体"/>
          <w:szCs w:val="21"/>
        </w:rPr>
        <w:tab/>
      </w:r>
      <w:r>
        <w:rPr>
          <w:rFonts w:hint="eastAsia" w:ascii="宋体" w:hAnsi="宋体"/>
          <w:szCs w:val="21"/>
        </w:rPr>
        <w:t>投标人所提交的投标文件在评标结束后，无论中标与否都不退还。</w:t>
      </w:r>
    </w:p>
    <w:p w14:paraId="11B4CEEA">
      <w:pPr>
        <w:autoSpaceDE w:val="0"/>
        <w:autoSpaceDN w:val="0"/>
        <w:adjustRightInd w:val="0"/>
        <w:snapToGrid w:val="0"/>
        <w:spacing w:line="360" w:lineRule="auto"/>
        <w:ind w:left="420" w:right="32" w:hanging="420"/>
        <w:rPr>
          <w:rFonts w:ascii="宋体" w:hAnsi="宋体"/>
          <w:b/>
          <w:kern w:val="0"/>
          <w:szCs w:val="21"/>
        </w:rPr>
      </w:pPr>
      <w:r>
        <w:rPr>
          <w:rFonts w:hint="eastAsia" w:ascii="宋体" w:hAnsi="宋体"/>
          <w:b/>
          <w:szCs w:val="21"/>
        </w:rPr>
        <w:t>六</w:t>
      </w:r>
      <w:r>
        <w:rPr>
          <w:rFonts w:hint="eastAsia" w:ascii="宋体" w:hAnsi="宋体"/>
          <w:b/>
          <w:kern w:val="0"/>
          <w:szCs w:val="21"/>
        </w:rPr>
        <w:t>、</w:t>
      </w:r>
      <w:r>
        <w:rPr>
          <w:rFonts w:hint="eastAsia" w:ascii="宋体" w:hAnsi="宋体"/>
          <w:b/>
          <w:kern w:val="0"/>
          <w:szCs w:val="21"/>
        </w:rPr>
        <w:tab/>
      </w:r>
      <w:r>
        <w:rPr>
          <w:rFonts w:hint="eastAsia" w:ascii="宋体" w:hAnsi="宋体"/>
          <w:b/>
          <w:kern w:val="0"/>
          <w:szCs w:val="21"/>
        </w:rPr>
        <w:t>开标、评标、定标</w:t>
      </w:r>
    </w:p>
    <w:p w14:paraId="4D8DC56E">
      <w:pPr>
        <w:pStyle w:val="17"/>
        <w:adjustRightInd w:val="0"/>
        <w:snapToGrid w:val="0"/>
        <w:spacing w:line="360" w:lineRule="auto"/>
        <w:ind w:left="851"/>
        <w:rPr>
          <w:rFonts w:hAnsi="宋体"/>
        </w:rPr>
      </w:pPr>
      <w:r>
        <w:rPr>
          <w:rFonts w:hint="eastAsia" w:hAnsi="宋体"/>
        </w:rPr>
        <w:t>见招标文件第四部分</w:t>
      </w:r>
    </w:p>
    <w:p w14:paraId="60580954">
      <w:pPr>
        <w:autoSpaceDE w:val="0"/>
        <w:autoSpaceDN w:val="0"/>
        <w:adjustRightInd w:val="0"/>
        <w:snapToGrid w:val="0"/>
        <w:spacing w:line="360" w:lineRule="auto"/>
        <w:ind w:left="420" w:right="32" w:hanging="420"/>
        <w:rPr>
          <w:rFonts w:ascii="宋体" w:hAnsi="宋体"/>
          <w:b/>
          <w:kern w:val="0"/>
          <w:szCs w:val="21"/>
        </w:rPr>
      </w:pPr>
      <w:r>
        <w:rPr>
          <w:rFonts w:hint="eastAsia" w:ascii="宋体" w:hAnsi="宋体"/>
          <w:b/>
          <w:kern w:val="0"/>
          <w:szCs w:val="21"/>
        </w:rPr>
        <w:t>七、</w:t>
      </w:r>
      <w:r>
        <w:rPr>
          <w:rFonts w:hint="eastAsia" w:ascii="宋体" w:hAnsi="宋体"/>
          <w:b/>
          <w:kern w:val="0"/>
          <w:szCs w:val="21"/>
        </w:rPr>
        <w:tab/>
      </w:r>
      <w:r>
        <w:rPr>
          <w:rFonts w:hint="eastAsia" w:ascii="宋体" w:hAnsi="宋体"/>
          <w:b/>
          <w:kern w:val="0"/>
          <w:szCs w:val="21"/>
        </w:rPr>
        <w:t>询问、质疑、投诉</w:t>
      </w:r>
    </w:p>
    <w:p w14:paraId="32D5319E">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询问</w:t>
      </w:r>
    </w:p>
    <w:p w14:paraId="3C79179F">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1.1</w:t>
      </w:r>
      <w:r>
        <w:rPr>
          <w:rFonts w:hint="eastAsia" w:ascii="宋体" w:hAnsi="宋体"/>
          <w:szCs w:val="21"/>
        </w:rPr>
        <w:tab/>
      </w:r>
      <w:r>
        <w:rPr>
          <w:rFonts w:hint="eastAsia" w:ascii="宋体" w:hAnsi="宋体"/>
          <w:szCs w:val="21"/>
        </w:rPr>
        <w:t>投标人对政府采购活动事项（招标文件、采购过程和中标结果）有疑问的，可以向采购人或集中采购机构提出询问，采购人或集中采购机构将及时作出答复，但答复的内容不涉及商业秘密。询问可以口头方式提出，也可以书面方式提出，书面方式包括但不限于传真、信函、电子邮件。联系方式见《投标邀请函》中“采购人、集中采购机构的名称、地址和联系方式”。</w:t>
      </w:r>
    </w:p>
    <w:p w14:paraId="0FEEB496">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质疑</w:t>
      </w:r>
    </w:p>
    <w:p w14:paraId="1F0EBE8C">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2.1</w:t>
      </w:r>
      <w:r>
        <w:rPr>
          <w:rFonts w:hint="eastAsia" w:ascii="宋体" w:hAnsi="宋体"/>
          <w:szCs w:val="21"/>
        </w:rPr>
        <w:tab/>
      </w:r>
      <w:r>
        <w:rPr>
          <w:rFonts w:hint="eastAsia" w:ascii="宋体" w:hAnsi="宋体"/>
          <w:szCs w:val="21"/>
        </w:rPr>
        <w:t>投标人认为招标文件、采购过程和中标结果使自己的权益受到损害的，以书面形式一次性向采购人或集中采购机构书面提出质疑：</w:t>
      </w:r>
    </w:p>
    <w:p w14:paraId="59AE4F87">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1）</w:t>
      </w:r>
      <w:r>
        <w:rPr>
          <w:rFonts w:hint="eastAsia" w:hAnsi="宋体"/>
          <w:snapToGrid w:val="0"/>
          <w:kern w:val="0"/>
        </w:rPr>
        <w:tab/>
      </w:r>
      <w:r>
        <w:rPr>
          <w:rFonts w:hint="eastAsia" w:hAnsi="宋体"/>
          <w:snapToGrid w:val="0"/>
          <w:kern w:val="0"/>
        </w:rPr>
        <w:t>采购文件在指定的政府采购信息发布媒体上公示最少5个工作日；报名本项目的投标人认为采购文件的内容损害其权益的，可以自报名成功之日起7个工作日内提出质疑，投标人质疑、投诉应当有明确的请求和必要的证明材料</w:t>
      </w:r>
      <w:r>
        <w:rPr>
          <w:rFonts w:hAnsi="宋体"/>
          <w:snapToGrid w:val="0"/>
          <w:kern w:val="0"/>
        </w:rPr>
        <w:t>；</w:t>
      </w:r>
    </w:p>
    <w:p w14:paraId="1301046D">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 xml:space="preserve">2）投标人认为采购过程和中标结果使自己的权益受到损害的，对采购过程提出质疑的，为各采购程序环节结束之日起7个工作日内提出质疑；对中标结果提出质疑的，为中标结果公告期限届满之日起7个工作日内提出质疑；投标人质疑、投诉应当有明确的请求和必要的证明材料(依据《中华人民共和国政府采购法实施条例》第五十七条，捏造事实、提供虚假材料或者以非法手段取得证明材料不能作为质疑、投诉的证明材料）； </w:t>
      </w:r>
    </w:p>
    <w:p w14:paraId="799B1D04">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ab/>
      </w:r>
      <w:r>
        <w:rPr>
          <w:rFonts w:hint="eastAsia" w:ascii="宋体" w:hAnsi="宋体"/>
          <w:szCs w:val="21"/>
        </w:rPr>
        <w:t>采购人或集中采购机构在收到投标人的书面质疑后7个工作日内作出答复，并以书面形式通知质疑人和其他有关投标人，但答复内容不涉及商业秘密。质疑人须提供相关证明材料，包括但不限于权益受损害的情况说明及受损害的原因、证据内容等，并对质疑内容的真实性承担责任。</w:t>
      </w:r>
    </w:p>
    <w:p w14:paraId="3588ECAF">
      <w:pPr>
        <w:tabs>
          <w:tab w:val="left" w:pos="851"/>
        </w:tabs>
        <w:autoSpaceDE w:val="0"/>
        <w:autoSpaceDN w:val="0"/>
        <w:adjustRightInd w:val="0"/>
        <w:snapToGrid w:val="0"/>
        <w:spacing w:line="360" w:lineRule="auto"/>
        <w:ind w:left="851" w:right="32" w:hanging="851"/>
        <w:jc w:val="left"/>
        <w:rPr>
          <w:rFonts w:ascii="宋体" w:hAnsi="宋体"/>
          <w:szCs w:val="21"/>
        </w:rPr>
      </w:pPr>
      <w:r>
        <w:rPr>
          <w:rFonts w:hint="eastAsia" w:ascii="宋体" w:hAnsi="宋体"/>
          <w:szCs w:val="21"/>
        </w:rPr>
        <w:t>2.2</w:t>
      </w:r>
      <w:r>
        <w:rPr>
          <w:rFonts w:hint="eastAsia" w:ascii="宋体" w:hAnsi="宋体"/>
          <w:szCs w:val="21"/>
        </w:rPr>
        <w:tab/>
      </w:r>
      <w:r>
        <w:rPr>
          <w:rFonts w:hint="eastAsia" w:ascii="宋体" w:hAnsi="宋体"/>
          <w:szCs w:val="21"/>
        </w:rPr>
        <w:t>质疑联系人：</w:t>
      </w:r>
      <w:r>
        <w:rPr>
          <w:rFonts w:hint="eastAsia"/>
          <w:szCs w:val="21"/>
        </w:rPr>
        <w:t>陈小姐/龚小姐</w:t>
      </w:r>
    </w:p>
    <w:p w14:paraId="10A72253">
      <w:pPr>
        <w:pStyle w:val="17"/>
        <w:adjustRightInd w:val="0"/>
        <w:snapToGrid w:val="0"/>
        <w:spacing w:line="360" w:lineRule="auto"/>
        <w:ind w:left="851"/>
        <w:jc w:val="left"/>
        <w:rPr>
          <w:rFonts w:hAnsi="宋体"/>
        </w:rPr>
      </w:pPr>
      <w:r>
        <w:rPr>
          <w:rFonts w:hint="eastAsia" w:hAnsi="宋体"/>
        </w:rPr>
        <w:t>电话：</w:t>
      </w:r>
      <w:r>
        <w:t>020-83187086/83196816</w:t>
      </w:r>
      <w:r>
        <w:rPr>
          <w:rFonts w:hint="eastAsia" w:hAnsi="宋体"/>
        </w:rPr>
        <w:t>；邮箱：gpcgdzgke@gd.gov.cn （推荐使用）</w:t>
      </w:r>
    </w:p>
    <w:p w14:paraId="17E7F09E">
      <w:pPr>
        <w:pStyle w:val="17"/>
        <w:adjustRightInd w:val="0"/>
        <w:snapToGrid w:val="0"/>
        <w:spacing w:line="360" w:lineRule="auto"/>
        <w:ind w:left="851"/>
        <w:jc w:val="left"/>
        <w:rPr>
          <w:rFonts w:hAnsi="宋体"/>
        </w:rPr>
      </w:pPr>
      <w:r>
        <w:rPr>
          <w:rFonts w:hint="eastAsia" w:hAnsi="宋体"/>
        </w:rPr>
        <w:t>地址：广州市越秀区越华路112号珠江国际大厦3楼质管科；邮编：510030</w:t>
      </w:r>
    </w:p>
    <w:p w14:paraId="147316A8">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w:t>
      </w:r>
      <w:r>
        <w:rPr>
          <w:rFonts w:hint="eastAsia" w:ascii="宋体" w:hAnsi="宋体"/>
          <w:szCs w:val="21"/>
        </w:rPr>
        <w:tab/>
      </w:r>
      <w:r>
        <w:rPr>
          <w:rFonts w:hint="eastAsia" w:ascii="宋体" w:hAnsi="宋体"/>
          <w:szCs w:val="21"/>
        </w:rPr>
        <w:t>投诉</w:t>
      </w:r>
    </w:p>
    <w:p w14:paraId="44020AC6">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3.1</w:t>
      </w:r>
      <w:r>
        <w:rPr>
          <w:rFonts w:hint="eastAsia" w:ascii="宋体" w:hAnsi="宋体"/>
          <w:szCs w:val="21"/>
        </w:rPr>
        <w:tab/>
      </w:r>
      <w:r>
        <w:rPr>
          <w:rFonts w:hint="eastAsia" w:ascii="宋体" w:hAnsi="宋体"/>
          <w:szCs w:val="21"/>
        </w:rPr>
        <w:t>投标人对采购人或集中采购机构的质疑答复不满意或在规定时间内未得到答复的，可以在答复期满后15个工作日内，按如下联系方式向政府采购监督管理机构投诉。</w:t>
      </w:r>
    </w:p>
    <w:p w14:paraId="495B1E33">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3.2</w:t>
      </w:r>
      <w:r>
        <w:rPr>
          <w:rFonts w:hint="eastAsia" w:ascii="宋体" w:hAnsi="宋体"/>
          <w:szCs w:val="21"/>
        </w:rPr>
        <w:tab/>
      </w:r>
      <w:r>
        <w:rPr>
          <w:rFonts w:hint="eastAsia" w:ascii="宋体" w:hAnsi="宋体"/>
          <w:szCs w:val="21"/>
        </w:rPr>
        <w:t xml:space="preserve">政府采购监督管理机构名称：广东省财政厅政府采购监管处 </w:t>
      </w:r>
    </w:p>
    <w:p w14:paraId="6324E84B">
      <w:pPr>
        <w:pStyle w:val="17"/>
        <w:adjustRightInd w:val="0"/>
        <w:snapToGrid w:val="0"/>
        <w:spacing w:line="360" w:lineRule="auto"/>
        <w:ind w:left="851"/>
        <w:rPr>
          <w:rFonts w:hAnsi="宋体"/>
        </w:rPr>
      </w:pPr>
      <w:r>
        <w:rPr>
          <w:rFonts w:hint="eastAsia" w:hAnsi="宋体"/>
        </w:rPr>
        <w:t>地  址：广州市越秀区北京路376号</w:t>
      </w:r>
      <w:r>
        <w:rPr>
          <w:rFonts w:hAnsi="宋体"/>
        </w:rPr>
        <w:t>北裙楼</w:t>
      </w:r>
      <w:r>
        <w:rPr>
          <w:rFonts w:hint="eastAsia" w:hAnsi="宋体"/>
        </w:rPr>
        <w:t>313室</w:t>
      </w:r>
    </w:p>
    <w:p w14:paraId="3432EA4C">
      <w:pPr>
        <w:pStyle w:val="17"/>
        <w:adjustRightInd w:val="0"/>
        <w:snapToGrid w:val="0"/>
        <w:spacing w:line="360" w:lineRule="auto"/>
        <w:ind w:left="851"/>
        <w:rPr>
          <w:rFonts w:hAnsi="宋体"/>
        </w:rPr>
      </w:pPr>
      <w:r>
        <w:rPr>
          <w:rFonts w:hint="eastAsia" w:hAnsi="宋体"/>
        </w:rPr>
        <w:t>电  话：</w:t>
      </w:r>
      <w:bookmarkStart w:id="35" w:name="_Hlk191388358"/>
      <w:r>
        <w:rPr>
          <w:rFonts w:hint="eastAsia" w:hAnsi="宋体"/>
        </w:rPr>
        <w:t>020-83340570</w:t>
      </w:r>
      <w:bookmarkEnd w:id="35"/>
    </w:p>
    <w:p w14:paraId="124C6231">
      <w:pPr>
        <w:pStyle w:val="17"/>
        <w:adjustRightInd w:val="0"/>
        <w:snapToGrid w:val="0"/>
        <w:spacing w:line="360" w:lineRule="auto"/>
        <w:ind w:left="851"/>
        <w:rPr>
          <w:rFonts w:hAnsi="宋体"/>
        </w:rPr>
      </w:pPr>
      <w:r>
        <w:rPr>
          <w:rFonts w:hint="eastAsia" w:hAnsi="宋体"/>
        </w:rPr>
        <w:t>邮  编：510030</w:t>
      </w:r>
      <w:r>
        <w:rPr>
          <w:rFonts w:hint="eastAsia" w:hAnsi="宋体"/>
        </w:rPr>
        <w:tab/>
      </w:r>
    </w:p>
    <w:p w14:paraId="4919D837">
      <w:pPr>
        <w:pStyle w:val="17"/>
        <w:adjustRightInd w:val="0"/>
        <w:snapToGrid w:val="0"/>
        <w:spacing w:line="360" w:lineRule="auto"/>
        <w:ind w:left="854" w:hanging="854" w:hangingChars="405"/>
        <w:rPr>
          <w:rFonts w:hAnsi="宋体"/>
          <w:b/>
        </w:rPr>
      </w:pPr>
      <w:r>
        <w:rPr>
          <w:rFonts w:hint="eastAsia" w:hAnsi="宋体"/>
          <w:b/>
        </w:rPr>
        <w:t>八、</w:t>
      </w:r>
      <w:r>
        <w:rPr>
          <w:rFonts w:hint="eastAsia" w:hAnsi="宋体"/>
          <w:b/>
        </w:rPr>
        <w:tab/>
      </w:r>
      <w:r>
        <w:rPr>
          <w:rFonts w:hint="eastAsia" w:hAnsi="宋体"/>
          <w:b/>
        </w:rPr>
        <w:t>合同的订立和履行（详见本项目</w:t>
      </w:r>
      <w:r>
        <w:rPr>
          <w:rFonts w:hAnsi="宋体"/>
          <w:b/>
        </w:rPr>
        <w:t>用户需求书）</w:t>
      </w:r>
    </w:p>
    <w:p w14:paraId="460928F2">
      <w:pPr>
        <w:pStyle w:val="17"/>
        <w:adjustRightInd w:val="0"/>
        <w:snapToGrid w:val="0"/>
        <w:spacing w:line="360" w:lineRule="auto"/>
        <w:ind w:left="854" w:hanging="854" w:hangingChars="405"/>
        <w:rPr>
          <w:rFonts w:hAnsi="宋体"/>
          <w:b/>
        </w:rPr>
      </w:pPr>
      <w:r>
        <w:rPr>
          <w:rFonts w:hint="eastAsia" w:hAnsi="宋体"/>
          <w:b/>
        </w:rPr>
        <w:t>九、</w:t>
      </w:r>
      <w:r>
        <w:rPr>
          <w:rFonts w:hint="eastAsia" w:hAnsi="宋体"/>
          <w:b/>
        </w:rPr>
        <w:tab/>
      </w:r>
      <w:r>
        <w:rPr>
          <w:rFonts w:hint="eastAsia" w:hAnsi="宋体" w:cs="Times New Roman"/>
          <w:b/>
        </w:rPr>
        <w:t>保密和披露</w:t>
      </w:r>
    </w:p>
    <w:p w14:paraId="6F1A63D1">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投标人自获取招标文件之日起，须履行本招标项目下保密义务，不得将因本次招标获得的信息向第三人外传。</w:t>
      </w:r>
    </w:p>
    <w:p w14:paraId="0D7ACFDE">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采购人或采购中心有权将投标人提供的所有资料向有关政府部门或评审委员会披露。</w:t>
      </w:r>
    </w:p>
    <w:p w14:paraId="41235962">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w:t>
      </w:r>
      <w:r>
        <w:rPr>
          <w:rFonts w:hint="eastAsia" w:ascii="宋体" w:hAnsi="宋体"/>
          <w:szCs w:val="21"/>
        </w:rPr>
        <w:tab/>
      </w:r>
      <w:r>
        <w:rPr>
          <w:rFonts w:hint="eastAsia" w:ascii="宋体" w:hAnsi="宋体"/>
          <w:szCs w:val="21"/>
        </w:rPr>
        <w:t>在采购人或采购中心认为适当时、国家机关调查、审查、审计时以及其他符合法律规定的情形下，采购人或采购中心无须事先征求投标人同意而可以披露关于采购过程、合同文本、签署情况的资料、投标人的名称及地址、投标文件的有关信息以及补充条款等，但应当在合理的必要范围内。对任何已经公布过的内容或与之内容相同的资料，以及投标人已经泄露或公开的，无须再承担保密责任。</w:t>
      </w:r>
    </w:p>
    <w:p w14:paraId="214A85AD">
      <w:pPr>
        <w:pStyle w:val="17"/>
        <w:adjustRightInd w:val="0"/>
        <w:snapToGrid w:val="0"/>
        <w:spacing w:line="360" w:lineRule="auto"/>
        <w:ind w:left="854" w:hanging="854" w:hangingChars="405"/>
        <w:rPr>
          <w:rFonts w:hAnsi="宋体"/>
          <w:b/>
        </w:rPr>
      </w:pPr>
      <w:r>
        <w:rPr>
          <w:rFonts w:hint="eastAsia" w:hAnsi="宋体"/>
          <w:b/>
        </w:rPr>
        <w:t>十、</w:t>
      </w:r>
      <w:r>
        <w:rPr>
          <w:rFonts w:hint="eastAsia" w:hAnsi="宋体"/>
          <w:b/>
        </w:rPr>
        <w:tab/>
      </w:r>
      <w:r>
        <w:rPr>
          <w:rFonts w:hint="eastAsia" w:hAnsi="宋体" w:cs="Times New Roman"/>
          <w:b/>
        </w:rPr>
        <w:t>适用</w:t>
      </w:r>
      <w:r>
        <w:rPr>
          <w:rFonts w:hint="eastAsia" w:hAnsi="宋体"/>
          <w:b/>
        </w:rPr>
        <w:t>法律</w:t>
      </w:r>
    </w:p>
    <w:p w14:paraId="1F57B22F">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采购人、集中采购机构及投标人进行的本次采购活动适用《政府采购法》及其配套的法规、规章、政策。</w:t>
      </w:r>
    </w:p>
    <w:p w14:paraId="7F4DCEC5">
      <w:pPr>
        <w:tabs>
          <w:tab w:val="left" w:pos="851"/>
        </w:tabs>
        <w:autoSpaceDE w:val="0"/>
        <w:autoSpaceDN w:val="0"/>
        <w:adjustRightInd w:val="0"/>
        <w:snapToGrid w:val="0"/>
        <w:spacing w:line="360" w:lineRule="auto"/>
        <w:ind w:left="851" w:right="32" w:hanging="851"/>
        <w:rPr>
          <w:rFonts w:ascii="宋体" w:hAnsi="宋体"/>
          <w:b/>
          <w:szCs w:val="21"/>
        </w:rPr>
      </w:pPr>
      <w:r>
        <w:rPr>
          <w:rFonts w:hint="eastAsia" w:hAnsi="宋体"/>
          <w:b/>
        </w:rPr>
        <w:t>十一、</w:t>
      </w:r>
      <w:r>
        <w:rPr>
          <w:rFonts w:hint="eastAsia" w:hAnsi="宋体"/>
          <w:b/>
        </w:rPr>
        <w:tab/>
      </w:r>
      <w:r>
        <w:rPr>
          <w:rFonts w:hint="eastAsia" w:ascii="宋体" w:hAnsi="宋体"/>
          <w:b/>
          <w:szCs w:val="21"/>
        </w:rPr>
        <w:t>招标文件的解释权</w:t>
      </w:r>
    </w:p>
    <w:p w14:paraId="358527B8">
      <w:pPr>
        <w:tabs>
          <w:tab w:val="left" w:pos="851"/>
        </w:tabs>
        <w:autoSpaceDE w:val="0"/>
        <w:autoSpaceDN w:val="0"/>
        <w:adjustRightInd w:val="0"/>
        <w:snapToGrid w:val="0"/>
        <w:spacing w:line="360" w:lineRule="auto"/>
        <w:ind w:left="851" w:right="32" w:hanging="851"/>
        <w:rPr>
          <w:rFonts w:ascii="宋体" w:hAnsi="宋体"/>
          <w:szCs w:val="21"/>
        </w:rPr>
      </w:pPr>
      <w:r>
        <w:rPr>
          <w:rFonts w:hint="eastAsia" w:hAnsi="宋体"/>
          <w:b/>
        </w:rPr>
        <w:tab/>
      </w:r>
      <w:r>
        <w:rPr>
          <w:rFonts w:hint="eastAsia" w:ascii="宋体" w:hAnsi="宋体"/>
          <w:szCs w:val="21"/>
        </w:rPr>
        <w:t>本招标文件的解释权归广东省政府采购中心所有。</w:t>
      </w:r>
    </w:p>
    <w:p w14:paraId="02551E39">
      <w:pPr>
        <w:tabs>
          <w:tab w:val="left" w:pos="851"/>
        </w:tabs>
        <w:autoSpaceDE w:val="0"/>
        <w:autoSpaceDN w:val="0"/>
        <w:adjustRightInd w:val="0"/>
        <w:snapToGrid w:val="0"/>
        <w:spacing w:line="360" w:lineRule="auto"/>
        <w:ind w:left="851" w:right="32" w:hanging="851"/>
        <w:rPr>
          <w:rFonts w:ascii="宋体" w:hAnsi="宋体"/>
          <w:szCs w:val="21"/>
        </w:rPr>
      </w:pPr>
    </w:p>
    <w:p w14:paraId="20A2D855">
      <w:pPr>
        <w:spacing w:line="360" w:lineRule="auto"/>
        <w:jc w:val="center"/>
        <w:rPr>
          <w:rFonts w:ascii="宋体" w:hAnsi="宋体"/>
          <w:b/>
          <w:kern w:val="0"/>
          <w:sz w:val="28"/>
          <w:szCs w:val="28"/>
        </w:rPr>
      </w:pPr>
      <w:r>
        <w:rPr>
          <w:rFonts w:ascii="宋体" w:hAnsi="宋体"/>
          <w:b/>
          <w:kern w:val="0"/>
          <w:sz w:val="28"/>
          <w:szCs w:val="28"/>
        </w:rPr>
        <w:br w:type="page"/>
      </w:r>
      <w:r>
        <w:rPr>
          <w:rFonts w:hint="eastAsia" w:ascii="宋体" w:hAnsi="宋体"/>
          <w:b/>
          <w:kern w:val="0"/>
          <w:sz w:val="28"/>
          <w:szCs w:val="28"/>
        </w:rPr>
        <w:t>第四部分　开标、评标、定标</w:t>
      </w:r>
    </w:p>
    <w:p w14:paraId="5F7D4198">
      <w:pPr>
        <w:spacing w:line="360" w:lineRule="auto"/>
        <w:jc w:val="center"/>
        <w:rPr>
          <w:rFonts w:ascii="宋体" w:hAnsi="宋体"/>
          <w:b/>
          <w:kern w:val="0"/>
          <w:szCs w:val="21"/>
        </w:rPr>
      </w:pPr>
    </w:p>
    <w:p w14:paraId="73B4B313">
      <w:pPr>
        <w:pStyle w:val="17"/>
        <w:adjustRightInd w:val="0"/>
        <w:snapToGrid w:val="0"/>
        <w:spacing w:line="360" w:lineRule="auto"/>
        <w:ind w:left="854" w:hanging="854" w:hangingChars="405"/>
        <w:rPr>
          <w:rFonts w:hAnsi="宋体"/>
          <w:b/>
        </w:rPr>
      </w:pPr>
      <w:r>
        <w:rPr>
          <w:rFonts w:hint="eastAsia" w:hAnsi="宋体"/>
          <w:b/>
        </w:rPr>
        <w:t>一、</w:t>
      </w:r>
      <w:r>
        <w:rPr>
          <w:rFonts w:hint="eastAsia" w:hAnsi="宋体"/>
          <w:b/>
        </w:rPr>
        <w:tab/>
      </w:r>
      <w:r>
        <w:rPr>
          <w:rFonts w:hint="eastAsia" w:hAnsi="宋体"/>
          <w:b/>
        </w:rPr>
        <w:t>开标</w:t>
      </w:r>
    </w:p>
    <w:p w14:paraId="7081EB49">
      <w:pPr>
        <w:pStyle w:val="17"/>
        <w:adjustRightInd w:val="0"/>
        <w:snapToGrid w:val="0"/>
        <w:spacing w:line="360" w:lineRule="auto"/>
        <w:ind w:left="850" w:hanging="850" w:hangingChars="405"/>
        <w:rPr>
          <w:rFonts w:hAnsi="宋体"/>
        </w:rPr>
      </w:pPr>
      <w:r>
        <w:rPr>
          <w:rFonts w:hint="eastAsia" w:hAnsi="宋体"/>
        </w:rPr>
        <w:t>1</w:t>
      </w:r>
      <w:r>
        <w:rPr>
          <w:rFonts w:hint="eastAsia" w:hAnsi="宋体" w:cs="Times New Roman"/>
        </w:rPr>
        <w:t>.</w:t>
      </w:r>
      <w:r>
        <w:rPr>
          <w:rFonts w:hint="eastAsia" w:hAnsi="宋体"/>
        </w:rPr>
        <w:tab/>
      </w:r>
      <w:r>
        <w:rPr>
          <w:rFonts w:hint="eastAsia" w:hAnsi="宋体" w:cs="Times New Roman"/>
        </w:rPr>
        <w:t>集中采购机构</w:t>
      </w:r>
      <w:r>
        <w:rPr>
          <w:rFonts w:hint="eastAsia" w:hAnsi="宋体"/>
        </w:rPr>
        <w:t>在《投标邀请函》中规定的日期、时间和地点组织公开开标。</w:t>
      </w:r>
    </w:p>
    <w:p w14:paraId="3697C15B">
      <w:pPr>
        <w:pStyle w:val="17"/>
        <w:adjustRightInd w:val="0"/>
        <w:snapToGrid w:val="0"/>
        <w:spacing w:line="360" w:lineRule="auto"/>
        <w:ind w:left="850" w:hanging="850" w:hangingChars="405"/>
        <w:rPr>
          <w:rFonts w:hAnsi="宋体" w:cs="Times New Roman"/>
        </w:rPr>
      </w:pPr>
      <w:r>
        <w:rPr>
          <w:rFonts w:hint="eastAsia" w:hAnsi="宋体" w:cs="Times New Roman"/>
        </w:rPr>
        <w:t>2.</w:t>
      </w:r>
      <w:r>
        <w:rPr>
          <w:rFonts w:hint="eastAsia" w:hAnsi="宋体" w:cs="Times New Roman"/>
        </w:rPr>
        <w:tab/>
      </w:r>
      <w:r>
        <w:rPr>
          <w:rFonts w:hint="eastAsia" w:hAnsi="宋体" w:cs="Times New Roman"/>
        </w:rPr>
        <w:t>开标时，由投标人或其推选的代表检查投标文件的密封情况，经确认无误后由招标工作人员当众拆封，宣读投标人名称、《报价一览表》内容。</w:t>
      </w:r>
    </w:p>
    <w:p w14:paraId="6588277C">
      <w:pPr>
        <w:pStyle w:val="17"/>
        <w:adjustRightInd w:val="0"/>
        <w:snapToGrid w:val="0"/>
        <w:spacing w:line="360" w:lineRule="auto"/>
        <w:ind w:left="850" w:hanging="850" w:hangingChars="405"/>
        <w:rPr>
          <w:rFonts w:hAnsi="宋体"/>
          <w:kern w:val="0"/>
        </w:rPr>
      </w:pPr>
      <w:r>
        <w:rPr>
          <w:rFonts w:hint="eastAsia" w:hAnsi="宋体" w:cs="Times New Roman"/>
          <w:kern w:val="0"/>
        </w:rPr>
        <w:t>3</w:t>
      </w:r>
      <w:r>
        <w:rPr>
          <w:rFonts w:hint="eastAsia" w:hAnsi="宋体" w:cs="Times New Roman"/>
        </w:rPr>
        <w:t>.</w:t>
      </w:r>
      <w:r>
        <w:rPr>
          <w:rFonts w:hint="eastAsia" w:hAnsi="宋体" w:cs="Times New Roman"/>
          <w:kern w:val="0"/>
        </w:rPr>
        <w:tab/>
      </w:r>
      <w:r>
        <w:rPr>
          <w:rFonts w:hint="eastAsia" w:hAnsi="宋体" w:cs="Times New Roman"/>
        </w:rPr>
        <w:t>集中采购机构</w:t>
      </w:r>
      <w:r>
        <w:rPr>
          <w:rFonts w:hint="eastAsia" w:hAnsi="宋体" w:cs="Times New Roman"/>
          <w:kern w:val="0"/>
        </w:rPr>
        <w:t>做好</w:t>
      </w:r>
      <w:r>
        <w:rPr>
          <w:rFonts w:hint="eastAsia" w:hAnsi="宋体" w:cs="Times New Roman"/>
        </w:rPr>
        <w:t>开标</w:t>
      </w:r>
      <w:r>
        <w:rPr>
          <w:rFonts w:hint="eastAsia" w:hAnsi="宋体" w:cs="Times New Roman"/>
          <w:kern w:val="0"/>
        </w:rPr>
        <w:t>记录，开标记录由</w:t>
      </w:r>
      <w:r>
        <w:rPr>
          <w:rFonts w:hint="eastAsia" w:hAnsi="宋体" w:cs="Times New Roman"/>
        </w:rPr>
        <w:t>各投标人代表签字确认</w:t>
      </w:r>
      <w:r>
        <w:rPr>
          <w:rFonts w:hint="eastAsia" w:hAnsi="宋体" w:cs="Times New Roman"/>
          <w:kern w:val="0"/>
        </w:rPr>
        <w:t>。</w:t>
      </w:r>
      <w:r>
        <w:rPr>
          <w:rFonts w:hint="eastAsia" w:hAnsi="宋体"/>
          <w:kern w:val="0"/>
        </w:rPr>
        <w:t>投标人代表对开标过程和开标记录有疑义，以及认为采购人、采购代理机构相关工作人员有需要回避的情形的，应当场提出询问或者回避申请。投标人未参加开标的，视同认可开标结果。</w:t>
      </w:r>
    </w:p>
    <w:p w14:paraId="24061A5C">
      <w:pPr>
        <w:pStyle w:val="17"/>
        <w:adjustRightInd w:val="0"/>
        <w:snapToGrid w:val="0"/>
        <w:spacing w:line="360" w:lineRule="auto"/>
        <w:ind w:left="850" w:hanging="850" w:hangingChars="405"/>
        <w:rPr>
          <w:rFonts w:hAnsi="宋体" w:cs="Times New Roman"/>
          <w:kern w:val="0"/>
        </w:rPr>
      </w:pPr>
      <w:r>
        <w:rPr>
          <w:rFonts w:hint="eastAsia" w:hAnsi="宋体"/>
          <w:kern w:val="0"/>
        </w:rPr>
        <w:t>4</w:t>
      </w:r>
      <w:r>
        <w:rPr>
          <w:rFonts w:hint="eastAsia" w:hAnsi="宋体" w:cs="Times New Roman"/>
        </w:rPr>
        <w:t xml:space="preserve">.      </w:t>
      </w:r>
      <w:r>
        <w:rPr>
          <w:rFonts w:hint="eastAsia" w:hAnsi="宋体"/>
          <w:b/>
          <w:kern w:val="0"/>
        </w:rPr>
        <w:t>根据《广东省财政厅关于调整2020 年度批量集中采购有关事项的通知》（粤财采购〔2020〕22 号）有关规定，本项目如投标供应商或实质性响应采购文件的投标供应商只有2 家的，可继续组织实施并确定中标供应商。</w:t>
      </w:r>
    </w:p>
    <w:p w14:paraId="15C7E36B">
      <w:pPr>
        <w:pStyle w:val="17"/>
        <w:adjustRightInd w:val="0"/>
        <w:snapToGrid w:val="0"/>
        <w:spacing w:line="360" w:lineRule="auto"/>
        <w:ind w:left="854" w:hanging="854" w:hangingChars="405"/>
        <w:rPr>
          <w:rFonts w:hAnsi="宋体"/>
          <w:b/>
        </w:rPr>
      </w:pPr>
      <w:r>
        <w:rPr>
          <w:rFonts w:hint="eastAsia" w:hAnsi="宋体"/>
          <w:b/>
        </w:rPr>
        <w:t>二、</w:t>
      </w:r>
      <w:r>
        <w:rPr>
          <w:rFonts w:hint="eastAsia" w:hAnsi="宋体"/>
          <w:b/>
        </w:rPr>
        <w:tab/>
      </w:r>
      <w:r>
        <w:rPr>
          <w:rFonts w:hint="eastAsia" w:hAnsi="宋体"/>
          <w:b/>
        </w:rPr>
        <w:t>评标委员会</w:t>
      </w:r>
    </w:p>
    <w:p w14:paraId="334EB1E0">
      <w:pPr>
        <w:pStyle w:val="17"/>
        <w:adjustRightInd w:val="0"/>
        <w:snapToGrid w:val="0"/>
        <w:spacing w:line="360" w:lineRule="auto"/>
        <w:ind w:left="850" w:hanging="850" w:hangingChars="405"/>
        <w:rPr>
          <w:rFonts w:hAnsi="宋体"/>
          <w:kern w:val="0"/>
        </w:rPr>
      </w:pPr>
      <w:r>
        <w:rPr>
          <w:rFonts w:hint="eastAsia" w:hAnsi="宋体" w:cs="Times New Roman"/>
        </w:rPr>
        <w:t>1.</w:t>
      </w:r>
      <w:r>
        <w:rPr>
          <w:rFonts w:hint="eastAsia" w:hAnsi="宋体"/>
        </w:rPr>
        <w:tab/>
      </w:r>
      <w:r>
        <w:rPr>
          <w:rFonts w:hint="eastAsia" w:hAnsi="宋体"/>
          <w:kern w:val="0"/>
        </w:rPr>
        <w:t>本次招标依法组建评标委员会。</w:t>
      </w:r>
    </w:p>
    <w:p w14:paraId="72779E84">
      <w:pPr>
        <w:pStyle w:val="17"/>
        <w:adjustRightInd w:val="0"/>
        <w:snapToGrid w:val="0"/>
        <w:spacing w:line="360" w:lineRule="auto"/>
        <w:ind w:left="854" w:hanging="854" w:hangingChars="405"/>
        <w:rPr>
          <w:rFonts w:hAnsi="宋体"/>
          <w:b/>
        </w:rPr>
      </w:pPr>
      <w:r>
        <w:rPr>
          <w:rFonts w:hint="eastAsia" w:hAnsi="宋体"/>
          <w:b/>
        </w:rPr>
        <w:t>三、 评标</w:t>
      </w:r>
      <w:r>
        <w:rPr>
          <w:rFonts w:hAnsi="宋体"/>
          <w:b/>
        </w:rPr>
        <w:t>注意事项</w:t>
      </w:r>
    </w:p>
    <w:p w14:paraId="1AA8AD81">
      <w:pPr>
        <w:pStyle w:val="17"/>
        <w:adjustRightInd w:val="0"/>
        <w:snapToGrid w:val="0"/>
        <w:spacing w:line="360" w:lineRule="auto"/>
        <w:ind w:left="850" w:hanging="850" w:hangingChars="405"/>
        <w:rPr>
          <w:rFonts w:hAnsi="宋体" w:cs="Times New Roman"/>
        </w:rPr>
      </w:pPr>
      <w:r>
        <w:rPr>
          <w:rFonts w:hint="eastAsia" w:hAnsi="宋体"/>
          <w:kern w:val="0"/>
        </w:rPr>
        <w:t>1.</w:t>
      </w:r>
      <w:r>
        <w:rPr>
          <w:rFonts w:hint="eastAsia" w:hAnsi="宋体"/>
          <w:kern w:val="0"/>
        </w:rPr>
        <w:tab/>
      </w:r>
      <w:r>
        <w:rPr>
          <w:rFonts w:hint="eastAsia" w:hAnsi="宋体"/>
          <w:kern w:val="0"/>
        </w:rPr>
        <w:t>评标委员会将按照</w:t>
      </w:r>
      <w:r>
        <w:rPr>
          <w:rFonts w:hint="eastAsia" w:hAnsi="宋体" w:cs="Times New Roman"/>
        </w:rPr>
        <w:t>招标文件</w:t>
      </w:r>
      <w:r>
        <w:rPr>
          <w:rFonts w:hint="eastAsia" w:hAnsi="宋体"/>
          <w:kern w:val="0"/>
        </w:rPr>
        <w:t>确定的评标方法进行评标。</w:t>
      </w:r>
      <w:r>
        <w:rPr>
          <w:rFonts w:hAnsi="宋体" w:cs="Times New Roman"/>
        </w:rPr>
        <w:t>对招标文件中描述有歧义或前后不一致的地方，评标委员会有权</w:t>
      </w:r>
      <w:r>
        <w:rPr>
          <w:rFonts w:hint="eastAsia" w:hAnsi="宋体"/>
          <w:kern w:val="0"/>
        </w:rPr>
        <w:t>按法律法规的规定</w:t>
      </w:r>
      <w:r>
        <w:rPr>
          <w:rFonts w:hAnsi="宋体" w:cs="Times New Roman"/>
        </w:rPr>
        <w:t>进行评判，但对同一条款的评判应适用于每个投标人</w:t>
      </w:r>
      <w:r>
        <w:rPr>
          <w:rFonts w:hint="eastAsia" w:hAnsi="宋体" w:cs="Times New Roman"/>
        </w:rPr>
        <w:t>。</w:t>
      </w:r>
    </w:p>
    <w:p w14:paraId="622870C6">
      <w:pPr>
        <w:pStyle w:val="17"/>
        <w:adjustRightInd w:val="0"/>
        <w:snapToGrid w:val="0"/>
        <w:spacing w:line="360" w:lineRule="auto"/>
        <w:ind w:left="850" w:hanging="850" w:hangingChars="405"/>
        <w:rPr>
          <w:rFonts w:hAnsi="宋体"/>
          <w:kern w:val="0"/>
        </w:rPr>
      </w:pPr>
      <w:r>
        <w:rPr>
          <w:rFonts w:hint="eastAsia" w:hAnsi="宋体"/>
          <w:kern w:val="0"/>
        </w:rPr>
        <w:t>2.</w:t>
      </w:r>
      <w:r>
        <w:rPr>
          <w:rFonts w:hint="eastAsia" w:hAnsi="宋体"/>
          <w:kern w:val="0"/>
        </w:rPr>
        <w:tab/>
      </w:r>
      <w:r>
        <w:rPr>
          <w:rFonts w:hint="eastAsia" w:hAnsi="宋体"/>
          <w:kern w:val="0"/>
        </w:rPr>
        <w:t>对于投标文件中含义不明确、同类问题表述不一致或者有明显文字和计算错误的内容，评标委员会应当以书面形式要求投标人作出必要的澄清、说明或者补正。</w:t>
      </w:r>
    </w:p>
    <w:p w14:paraId="2DC7312B">
      <w:pPr>
        <w:pStyle w:val="17"/>
        <w:adjustRightInd w:val="0"/>
        <w:snapToGrid w:val="0"/>
        <w:spacing w:line="360" w:lineRule="auto"/>
        <w:ind w:left="850" w:hanging="850" w:hangingChars="405"/>
        <w:rPr>
          <w:rFonts w:hAnsi="宋体"/>
          <w:kern w:val="0"/>
        </w:rPr>
      </w:pPr>
      <w:r>
        <w:rPr>
          <w:rFonts w:hint="eastAsia" w:hAnsi="宋体"/>
          <w:kern w:val="0"/>
        </w:rPr>
        <w:t>3.      投标人的澄清、说明或者补正应当采用书面形式，并加盖公章，或者由法定代表人或其授权的代表签字。投标人的澄清、说明或者补正不得超出投标文件的范围或者改变投标文件的实质性内容。</w:t>
      </w:r>
    </w:p>
    <w:p w14:paraId="096F8FD5">
      <w:pPr>
        <w:pStyle w:val="17"/>
        <w:adjustRightInd w:val="0"/>
        <w:snapToGrid w:val="0"/>
        <w:spacing w:line="360" w:lineRule="auto"/>
        <w:ind w:left="850" w:hanging="850" w:hangingChars="405"/>
        <w:rPr>
          <w:rFonts w:hAnsi="宋体"/>
          <w:kern w:val="0"/>
        </w:rPr>
      </w:pPr>
      <w:r>
        <w:rPr>
          <w:rFonts w:hint="eastAsia" w:hAnsi="宋体"/>
          <w:kern w:val="0"/>
        </w:rPr>
        <w:t>4.      有下列情形之一的，视为投标人串通投标，其投标无效：</w:t>
      </w:r>
    </w:p>
    <w:p w14:paraId="2B45B313">
      <w:pPr>
        <w:pStyle w:val="17"/>
        <w:adjustRightInd w:val="0"/>
        <w:snapToGrid w:val="0"/>
        <w:spacing w:line="360" w:lineRule="auto"/>
        <w:ind w:left="850" w:hanging="850" w:hangingChars="405"/>
        <w:rPr>
          <w:rFonts w:hAnsi="宋体"/>
          <w:kern w:val="0"/>
        </w:rPr>
      </w:pPr>
      <w:r>
        <w:rPr>
          <w:rFonts w:hint="eastAsia" w:hAnsi="宋体" w:cs="Times New Roman"/>
        </w:rPr>
        <w:t xml:space="preserve">4.1     </w:t>
      </w:r>
      <w:r>
        <w:rPr>
          <w:rFonts w:hint="eastAsia" w:hAnsi="宋体"/>
          <w:kern w:val="0"/>
        </w:rPr>
        <w:t>不同投标人的投标文件由同一单位或者个人编制；</w:t>
      </w:r>
    </w:p>
    <w:p w14:paraId="0C4725B1">
      <w:pPr>
        <w:pStyle w:val="17"/>
        <w:adjustRightInd w:val="0"/>
        <w:snapToGrid w:val="0"/>
        <w:spacing w:line="360" w:lineRule="auto"/>
        <w:ind w:left="850" w:hanging="850" w:hangingChars="405"/>
        <w:rPr>
          <w:rFonts w:hAnsi="宋体"/>
          <w:kern w:val="0"/>
        </w:rPr>
      </w:pPr>
      <w:r>
        <w:rPr>
          <w:rFonts w:hint="eastAsia" w:hAnsi="宋体"/>
          <w:kern w:val="0"/>
        </w:rPr>
        <w:t>4.2     不同投标人委托同一单位或者个人办理投标事宜；</w:t>
      </w:r>
    </w:p>
    <w:p w14:paraId="54BCDF99">
      <w:pPr>
        <w:pStyle w:val="17"/>
        <w:adjustRightInd w:val="0"/>
        <w:snapToGrid w:val="0"/>
        <w:spacing w:line="360" w:lineRule="auto"/>
        <w:ind w:left="850" w:hanging="850" w:hangingChars="405"/>
        <w:rPr>
          <w:rFonts w:hAnsi="宋体"/>
          <w:kern w:val="0"/>
        </w:rPr>
      </w:pPr>
      <w:r>
        <w:rPr>
          <w:rFonts w:hint="eastAsia" w:hAnsi="宋体"/>
          <w:kern w:val="0"/>
        </w:rPr>
        <w:t>4.3     不同投标人的投标文件载明的项目管理成员或者联系人员为同一人；</w:t>
      </w:r>
    </w:p>
    <w:p w14:paraId="4FBFDA6D">
      <w:pPr>
        <w:pStyle w:val="17"/>
        <w:adjustRightInd w:val="0"/>
        <w:snapToGrid w:val="0"/>
        <w:spacing w:line="360" w:lineRule="auto"/>
        <w:ind w:left="850" w:hanging="850" w:hangingChars="405"/>
        <w:rPr>
          <w:rFonts w:hAnsi="宋体"/>
          <w:kern w:val="0"/>
        </w:rPr>
      </w:pPr>
      <w:r>
        <w:rPr>
          <w:rFonts w:hint="eastAsia" w:hAnsi="宋体"/>
          <w:kern w:val="0"/>
        </w:rPr>
        <w:t>4.4     不同投标人的投标文件异常一致或者投标报价呈规律性差异；</w:t>
      </w:r>
    </w:p>
    <w:p w14:paraId="5A1ED70B">
      <w:pPr>
        <w:pStyle w:val="17"/>
        <w:adjustRightInd w:val="0"/>
        <w:snapToGrid w:val="0"/>
        <w:spacing w:line="360" w:lineRule="auto"/>
        <w:ind w:left="850" w:hanging="850" w:hangingChars="405"/>
        <w:rPr>
          <w:rFonts w:hAnsi="宋体"/>
          <w:kern w:val="0"/>
        </w:rPr>
      </w:pPr>
      <w:r>
        <w:rPr>
          <w:rFonts w:hint="eastAsia" w:hAnsi="宋体"/>
          <w:kern w:val="0"/>
        </w:rPr>
        <w:t>4.5     不同投标人的投标文件相互混装；</w:t>
      </w:r>
    </w:p>
    <w:p w14:paraId="19B8DF8E">
      <w:pPr>
        <w:pStyle w:val="17"/>
        <w:adjustRightInd w:val="0"/>
        <w:snapToGrid w:val="0"/>
        <w:spacing w:line="360" w:lineRule="auto"/>
        <w:ind w:left="850" w:hanging="850" w:hangingChars="405"/>
        <w:rPr>
          <w:rFonts w:hAnsi="宋体"/>
          <w:kern w:val="0"/>
        </w:rPr>
      </w:pPr>
      <w:r>
        <w:rPr>
          <w:rFonts w:hint="eastAsia" w:hAnsi="宋体"/>
          <w:kern w:val="0"/>
        </w:rPr>
        <w:t>4</w:t>
      </w:r>
      <w:r>
        <w:rPr>
          <w:rFonts w:hAnsi="宋体"/>
          <w:kern w:val="0"/>
        </w:rPr>
        <w:t xml:space="preserve">.6     </w:t>
      </w:r>
      <w:r>
        <w:rPr>
          <w:rFonts w:hint="eastAsia" w:hAnsi="宋体"/>
          <w:kern w:val="0"/>
        </w:rPr>
        <w:t>不同投标人的投标保证金从同一单位或者个人的账户转出。</w:t>
      </w:r>
    </w:p>
    <w:p w14:paraId="270C3A8C">
      <w:pPr>
        <w:pStyle w:val="17"/>
        <w:adjustRightInd w:val="0"/>
        <w:snapToGrid w:val="0"/>
        <w:spacing w:line="360" w:lineRule="auto"/>
        <w:ind w:left="854" w:hanging="854" w:hangingChars="405"/>
        <w:rPr>
          <w:rFonts w:hAnsi="宋体"/>
          <w:b/>
        </w:rPr>
      </w:pPr>
      <w:r>
        <w:rPr>
          <w:rFonts w:hint="eastAsia" w:hAnsi="宋体"/>
          <w:b/>
        </w:rPr>
        <w:t>四、</w:t>
      </w:r>
      <w:r>
        <w:rPr>
          <w:rFonts w:hint="eastAsia" w:hAnsi="宋体"/>
          <w:b/>
        </w:rPr>
        <w:tab/>
      </w:r>
      <w:r>
        <w:rPr>
          <w:rFonts w:hint="eastAsia" w:hAnsi="宋体"/>
          <w:b/>
        </w:rPr>
        <w:t>评标方法、步骤及标准</w:t>
      </w:r>
    </w:p>
    <w:p w14:paraId="5CEA830B">
      <w:pPr>
        <w:pStyle w:val="17"/>
        <w:adjustRightInd w:val="0"/>
        <w:snapToGrid w:val="0"/>
        <w:spacing w:line="360" w:lineRule="auto"/>
        <w:ind w:left="850" w:hanging="850" w:hangingChars="405"/>
        <w:rPr>
          <w:rFonts w:hAnsi="宋体"/>
          <w:kern w:val="0"/>
        </w:rPr>
      </w:pPr>
      <w:r>
        <w:rPr>
          <w:rFonts w:hAnsi="宋体"/>
        </w:rPr>
        <w:t>1</w:t>
      </w:r>
      <w:r>
        <w:rPr>
          <w:rFonts w:hint="eastAsia" w:hAnsi="宋体"/>
        </w:rPr>
        <w:t>.</w:t>
      </w:r>
      <w:r>
        <w:rPr>
          <w:rFonts w:hint="eastAsia" w:hAnsi="宋体"/>
        </w:rPr>
        <w:tab/>
      </w:r>
      <w:r>
        <w:rPr>
          <w:rFonts w:hint="eastAsia" w:hAnsi="宋体"/>
          <w:kern w:val="0"/>
        </w:rPr>
        <w:t>本次评标采用综合评分法。</w:t>
      </w:r>
    </w:p>
    <w:p w14:paraId="266463CA">
      <w:pPr>
        <w:pStyle w:val="17"/>
        <w:adjustRightInd w:val="0"/>
        <w:snapToGrid w:val="0"/>
        <w:spacing w:line="360" w:lineRule="auto"/>
        <w:ind w:left="850" w:hanging="850" w:hangingChars="405"/>
        <w:rPr>
          <w:rFonts w:hAnsi="宋体"/>
        </w:rPr>
      </w:pPr>
      <w:r>
        <w:rPr>
          <w:rFonts w:hAnsi="宋体"/>
        </w:rPr>
        <w:t>2</w:t>
      </w:r>
      <w:r>
        <w:rPr>
          <w:rFonts w:hint="eastAsia" w:hAnsi="宋体"/>
        </w:rPr>
        <w:t>.</w:t>
      </w:r>
      <w:r>
        <w:rPr>
          <w:rFonts w:hint="eastAsia" w:hAnsi="宋体"/>
        </w:rPr>
        <w:tab/>
      </w:r>
      <w:r>
        <w:rPr>
          <w:rFonts w:hint="eastAsia" w:hAnsi="宋体"/>
        </w:rPr>
        <w:t>投标</w:t>
      </w:r>
      <w:r>
        <w:rPr>
          <w:rFonts w:hAnsi="宋体"/>
        </w:rPr>
        <w:t>人</w:t>
      </w:r>
      <w:r>
        <w:rPr>
          <w:rFonts w:hint="eastAsia" w:hAnsi="宋体"/>
        </w:rPr>
        <w:t>资格审查和符合性审查</w:t>
      </w:r>
    </w:p>
    <w:p w14:paraId="536D4271">
      <w:pPr>
        <w:pStyle w:val="17"/>
        <w:adjustRightInd w:val="0"/>
        <w:snapToGrid w:val="0"/>
        <w:spacing w:line="360" w:lineRule="auto"/>
        <w:ind w:left="850" w:hanging="850" w:hangingChars="405"/>
        <w:rPr>
          <w:rFonts w:hAnsi="宋体" w:cs="Times New Roman"/>
        </w:rPr>
      </w:pPr>
      <w:r>
        <w:rPr>
          <w:rFonts w:hAnsi="宋体" w:cs="Times New Roman"/>
        </w:rPr>
        <w:t>2</w:t>
      </w:r>
      <w:r>
        <w:rPr>
          <w:rFonts w:hint="eastAsia" w:hAnsi="宋体" w:cs="Times New Roman"/>
        </w:rPr>
        <w:t>.1</w:t>
      </w:r>
      <w:r>
        <w:rPr>
          <w:rFonts w:hint="eastAsia" w:hAnsi="宋体" w:cs="Times New Roman"/>
        </w:rPr>
        <w:tab/>
      </w:r>
      <w:r>
        <w:rPr>
          <w:rFonts w:hint="eastAsia" w:hAnsi="宋体" w:cs="Times New Roman"/>
        </w:rPr>
        <w:t>采购人或集中采购机构根据</w:t>
      </w:r>
      <w:r>
        <w:rPr>
          <w:rFonts w:hint="eastAsia" w:hAnsi="宋体"/>
        </w:rPr>
        <w:t>《投标人资格审查表》</w:t>
      </w:r>
      <w:r>
        <w:rPr>
          <w:rFonts w:hint="eastAsia" w:hAnsi="宋体" w:cs="Times New Roman"/>
        </w:rPr>
        <w:t xml:space="preserve">（附表一）内容逐条对投标文件的资格性进行评审，审查每份投标文件是否满足投标人资格要求。 </w:t>
      </w:r>
    </w:p>
    <w:p w14:paraId="07236E3E">
      <w:pPr>
        <w:pStyle w:val="17"/>
        <w:adjustRightInd w:val="0"/>
        <w:snapToGrid w:val="0"/>
        <w:spacing w:line="360" w:lineRule="auto"/>
        <w:ind w:left="850" w:hanging="850" w:hangingChars="405"/>
        <w:rPr>
          <w:rFonts w:hAnsi="宋体" w:cs="Times New Roman"/>
        </w:rPr>
      </w:pPr>
      <w:r>
        <w:rPr>
          <w:rFonts w:hAnsi="宋体" w:cs="Times New Roman"/>
        </w:rPr>
        <w:t>2</w:t>
      </w:r>
      <w:r>
        <w:rPr>
          <w:rFonts w:hint="eastAsia" w:hAnsi="宋体" w:cs="Times New Roman"/>
        </w:rPr>
        <w:t>.2     评标委员会根据</w:t>
      </w:r>
      <w:r>
        <w:rPr>
          <w:rFonts w:hint="eastAsia" w:hAnsi="宋体"/>
        </w:rPr>
        <w:t>《符合性审查表》</w:t>
      </w:r>
      <w:r>
        <w:rPr>
          <w:rFonts w:hint="eastAsia" w:hAnsi="宋体" w:cs="Times New Roman"/>
        </w:rPr>
        <w:t>（附表二）内容逐条对投标文件进行符合性评审，审查每份投标文件是否符合招标文件的商务、技术等实质性要求。对符合性评审认定意见不一致的，评标委员会按简单多数原则表决决定。</w:t>
      </w:r>
    </w:p>
    <w:p w14:paraId="2A2B7C5E">
      <w:pPr>
        <w:pStyle w:val="17"/>
        <w:adjustRightInd w:val="0"/>
        <w:snapToGrid w:val="0"/>
        <w:spacing w:line="360" w:lineRule="auto"/>
        <w:ind w:left="850" w:hanging="850" w:hangingChars="405"/>
        <w:rPr>
          <w:rFonts w:hAnsi="宋体" w:cs="Times New Roman"/>
        </w:rPr>
      </w:pPr>
      <w:r>
        <w:rPr>
          <w:rFonts w:hAnsi="宋体" w:cs="Times New Roman"/>
        </w:rPr>
        <w:t>2</w:t>
      </w:r>
      <w:r>
        <w:rPr>
          <w:rFonts w:hint="eastAsia" w:hAnsi="宋体" w:cs="Times New Roman"/>
        </w:rPr>
        <w:t>.3</w:t>
      </w:r>
      <w:r>
        <w:rPr>
          <w:rFonts w:hint="eastAsia" w:hAnsi="宋体" w:cs="Times New Roman"/>
        </w:rPr>
        <w:tab/>
      </w:r>
      <w:r>
        <w:rPr>
          <w:rFonts w:hint="eastAsia" w:hAnsi="宋体" w:cs="Times New Roman"/>
        </w:rPr>
        <w:t>只有全部满足</w:t>
      </w:r>
      <w:r>
        <w:rPr>
          <w:rFonts w:hint="eastAsia" w:hAnsi="宋体"/>
        </w:rPr>
        <w:t>《投标人资格审查表》及《符合性审查表》</w:t>
      </w:r>
      <w:r>
        <w:rPr>
          <w:rFonts w:hint="eastAsia" w:hAnsi="宋体" w:cs="Times New Roman"/>
        </w:rPr>
        <w:t>所列各项要求的投标才是有效投标，只要不满足上述所列各项要求之一的，将被认定为无效投标。无效投标不能进入技术及价格评审。</w:t>
      </w:r>
    </w:p>
    <w:p w14:paraId="59E8B098">
      <w:pPr>
        <w:pStyle w:val="17"/>
        <w:adjustRightInd w:val="0"/>
        <w:snapToGrid w:val="0"/>
        <w:spacing w:line="360" w:lineRule="auto"/>
        <w:ind w:left="850" w:hanging="850" w:hangingChars="405"/>
        <w:rPr>
          <w:rFonts w:hAnsi="宋体"/>
        </w:rPr>
      </w:pPr>
      <w:r>
        <w:rPr>
          <w:rFonts w:hAnsi="宋体" w:cs="Times New Roman"/>
        </w:rPr>
        <w:t>2</w:t>
      </w:r>
      <w:r>
        <w:rPr>
          <w:rFonts w:hint="eastAsia" w:hAnsi="宋体" w:cs="Times New Roman"/>
        </w:rPr>
        <w:t>.4</w:t>
      </w:r>
      <w:r>
        <w:rPr>
          <w:rFonts w:hint="eastAsia" w:hAnsi="宋体" w:cs="Times New Roman"/>
        </w:rPr>
        <w:tab/>
      </w:r>
      <w:r>
        <w:rPr>
          <w:rFonts w:hint="eastAsia" w:hAnsi="宋体" w:cs="Times New Roman"/>
        </w:rPr>
        <w:t>提供相同品牌产品且通过资格审查、符合性审查的不同投标人参加同一合同项下投标的，按一家投标人计算。</w:t>
      </w:r>
    </w:p>
    <w:p w14:paraId="60DBC296">
      <w:pPr>
        <w:pStyle w:val="17"/>
        <w:adjustRightInd w:val="0"/>
        <w:snapToGrid w:val="0"/>
        <w:spacing w:line="360" w:lineRule="auto"/>
        <w:ind w:left="850" w:hanging="850" w:hangingChars="405"/>
        <w:rPr>
          <w:rFonts w:hAnsi="宋体" w:cs="Times New Roman"/>
        </w:rPr>
      </w:pPr>
      <w:r>
        <w:rPr>
          <w:rFonts w:hAnsi="宋体"/>
        </w:rPr>
        <w:t>2</w:t>
      </w:r>
      <w:r>
        <w:rPr>
          <w:rFonts w:hint="eastAsia" w:hAnsi="宋体"/>
        </w:rPr>
        <w:t>.5     对各投标人进行资格审查和符合性审查过程中，对初步被认定为无效投标者应实行及时告知，由评标委员会主任或采购人代表将集体意见现场及时告知投标当事人，以让其核证、澄清事实。</w:t>
      </w:r>
    </w:p>
    <w:p w14:paraId="54F167DB">
      <w:pPr>
        <w:pStyle w:val="17"/>
        <w:adjustRightInd w:val="0"/>
        <w:snapToGrid w:val="0"/>
        <w:spacing w:line="360" w:lineRule="auto"/>
        <w:ind w:left="850" w:hanging="850" w:hangingChars="405"/>
        <w:rPr>
          <w:rFonts w:hAnsi="宋体"/>
        </w:rPr>
      </w:pPr>
      <w:r>
        <w:rPr>
          <w:rFonts w:hAnsi="宋体"/>
        </w:rPr>
        <w:t>3</w:t>
      </w:r>
      <w:r>
        <w:rPr>
          <w:rFonts w:hint="eastAsia" w:hAnsi="宋体"/>
        </w:rPr>
        <w:t>.</w:t>
      </w:r>
      <w:r>
        <w:rPr>
          <w:rFonts w:hint="eastAsia" w:hAnsi="宋体"/>
        </w:rPr>
        <w:tab/>
      </w:r>
      <w:r>
        <w:rPr>
          <w:rFonts w:hint="eastAsia" w:hAnsi="宋体"/>
        </w:rPr>
        <w:t>技术及价格评审</w:t>
      </w:r>
    </w:p>
    <w:p w14:paraId="1DBB8DC9">
      <w:pPr>
        <w:pStyle w:val="17"/>
        <w:adjustRightInd w:val="0"/>
        <w:snapToGrid w:val="0"/>
        <w:spacing w:line="360" w:lineRule="auto"/>
        <w:ind w:left="850" w:hanging="850" w:hangingChars="405"/>
        <w:rPr>
          <w:rFonts w:hAnsi="宋体"/>
        </w:rPr>
      </w:pPr>
      <w:r>
        <w:rPr>
          <w:rFonts w:hAnsi="宋体"/>
        </w:rPr>
        <w:t>3</w:t>
      </w:r>
      <w:r>
        <w:rPr>
          <w:rFonts w:hint="eastAsia" w:hAnsi="宋体"/>
        </w:rPr>
        <w:t>.1</w:t>
      </w:r>
      <w:r>
        <w:rPr>
          <w:rFonts w:hint="eastAsia" w:hAnsi="宋体"/>
        </w:rPr>
        <w:tab/>
      </w:r>
      <w:r>
        <w:rPr>
          <w:rFonts w:hint="eastAsia" w:hAnsi="宋体"/>
        </w:rPr>
        <w:t>评分总值最高为100分，评分分值（权重）分配如下：</w:t>
      </w:r>
    </w:p>
    <w:tbl>
      <w:tblPr>
        <w:tblStyle w:val="35"/>
        <w:tblW w:w="5000" w:type="pct"/>
        <w:jc w:val="center"/>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Layout w:type="autofit"/>
        <w:tblCellMar>
          <w:top w:w="150" w:type="dxa"/>
          <w:left w:w="150" w:type="dxa"/>
          <w:bottom w:w="150" w:type="dxa"/>
          <w:right w:w="150" w:type="dxa"/>
        </w:tblCellMar>
      </w:tblPr>
      <w:tblGrid>
        <w:gridCol w:w="3027"/>
        <w:gridCol w:w="3030"/>
        <w:gridCol w:w="3030"/>
      </w:tblGrid>
      <w:tr w14:paraId="37FD2B32">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jc w:val="center"/>
        </w:trPr>
        <w:tc>
          <w:tcPr>
            <w:tcW w:w="1666" w:type="pct"/>
            <w:tcBorders>
              <w:top w:val="outset" w:color="111111" w:sz="6" w:space="0"/>
              <w:left w:val="outset" w:color="111111" w:sz="6" w:space="0"/>
              <w:bottom w:val="outset" w:color="111111" w:sz="6" w:space="0"/>
              <w:right w:val="outset" w:color="111111" w:sz="6" w:space="0"/>
            </w:tcBorders>
            <w:noWrap/>
            <w:vAlign w:val="center"/>
          </w:tcPr>
          <w:p w14:paraId="0EA3FFD3">
            <w:pPr>
              <w:widowControl/>
              <w:jc w:val="center"/>
              <w:rPr>
                <w:kern w:val="0"/>
                <w:sz w:val="24"/>
              </w:rPr>
            </w:pPr>
            <w:r>
              <w:rPr>
                <w:kern w:val="0"/>
              </w:rPr>
              <w:t>评分项目</w:t>
            </w:r>
          </w:p>
        </w:tc>
        <w:tc>
          <w:tcPr>
            <w:tcW w:w="1667" w:type="pct"/>
            <w:tcBorders>
              <w:top w:val="outset" w:color="111111" w:sz="6" w:space="0"/>
              <w:left w:val="outset" w:color="111111" w:sz="6" w:space="0"/>
              <w:bottom w:val="outset" w:color="111111" w:sz="6" w:space="0"/>
              <w:right w:val="outset" w:color="111111" w:sz="6" w:space="0"/>
            </w:tcBorders>
            <w:noWrap/>
            <w:vAlign w:val="center"/>
          </w:tcPr>
          <w:p w14:paraId="1177C4CE">
            <w:pPr>
              <w:jc w:val="center"/>
              <w:rPr>
                <w:kern w:val="0"/>
              </w:rPr>
            </w:pPr>
            <w:r>
              <w:rPr>
                <w:kern w:val="0"/>
              </w:rPr>
              <w:t>技术评分</w:t>
            </w:r>
          </w:p>
        </w:tc>
        <w:tc>
          <w:tcPr>
            <w:tcW w:w="1667" w:type="pct"/>
            <w:tcBorders>
              <w:top w:val="outset" w:color="111111" w:sz="6" w:space="0"/>
              <w:left w:val="outset" w:color="111111" w:sz="6" w:space="0"/>
              <w:bottom w:val="outset" w:color="111111" w:sz="6" w:space="0"/>
              <w:right w:val="outset" w:color="111111" w:sz="6" w:space="0"/>
            </w:tcBorders>
            <w:noWrap/>
            <w:vAlign w:val="center"/>
          </w:tcPr>
          <w:p w14:paraId="0543112E">
            <w:pPr>
              <w:jc w:val="center"/>
              <w:rPr>
                <w:kern w:val="0"/>
              </w:rPr>
            </w:pPr>
            <w:r>
              <w:rPr>
                <w:kern w:val="0"/>
              </w:rPr>
              <w:t>价格评分</w:t>
            </w:r>
          </w:p>
        </w:tc>
      </w:tr>
      <w:tr w14:paraId="0C2DA7BB">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jc w:val="center"/>
        </w:trPr>
        <w:tc>
          <w:tcPr>
            <w:tcW w:w="1666" w:type="pct"/>
            <w:tcBorders>
              <w:top w:val="outset" w:color="111111" w:sz="6" w:space="0"/>
              <w:left w:val="outset" w:color="111111" w:sz="6" w:space="0"/>
              <w:bottom w:val="outset" w:color="111111" w:sz="6" w:space="0"/>
              <w:right w:val="outset" w:color="111111" w:sz="6" w:space="0"/>
            </w:tcBorders>
            <w:noWrap/>
            <w:vAlign w:val="center"/>
          </w:tcPr>
          <w:p w14:paraId="2262B3B6">
            <w:pPr>
              <w:jc w:val="center"/>
              <w:rPr>
                <w:rFonts w:ascii="宋体" w:hAnsi="宋体"/>
                <w:kern w:val="0"/>
              </w:rPr>
            </w:pPr>
            <w:r>
              <w:rPr>
                <w:rFonts w:ascii="宋体" w:hAnsi="宋体"/>
                <w:kern w:val="0"/>
              </w:rPr>
              <w:t>权重</w:t>
            </w:r>
          </w:p>
        </w:tc>
        <w:tc>
          <w:tcPr>
            <w:tcW w:w="1667" w:type="pct"/>
            <w:tcBorders>
              <w:top w:val="outset" w:color="111111" w:sz="6" w:space="0"/>
              <w:left w:val="outset" w:color="111111" w:sz="6" w:space="0"/>
              <w:bottom w:val="outset" w:color="111111" w:sz="6" w:space="0"/>
              <w:right w:val="outset" w:color="111111" w:sz="6" w:space="0"/>
            </w:tcBorders>
            <w:noWrap/>
            <w:vAlign w:val="center"/>
          </w:tcPr>
          <w:p w14:paraId="11DEB688">
            <w:pPr>
              <w:jc w:val="center"/>
              <w:rPr>
                <w:rFonts w:ascii="宋体" w:hAnsi="宋体"/>
                <w:kern w:val="0"/>
              </w:rPr>
            </w:pPr>
            <w:r>
              <w:rPr>
                <w:rFonts w:ascii="宋体" w:hAnsi="宋体"/>
                <w:kern w:val="0"/>
              </w:rPr>
              <w:t>70</w:t>
            </w:r>
          </w:p>
        </w:tc>
        <w:tc>
          <w:tcPr>
            <w:tcW w:w="1667" w:type="pct"/>
            <w:tcBorders>
              <w:top w:val="outset" w:color="111111" w:sz="6" w:space="0"/>
              <w:left w:val="outset" w:color="111111" w:sz="6" w:space="0"/>
              <w:bottom w:val="outset" w:color="111111" w:sz="6" w:space="0"/>
              <w:right w:val="outset" w:color="111111" w:sz="6" w:space="0"/>
            </w:tcBorders>
            <w:noWrap/>
            <w:vAlign w:val="center"/>
          </w:tcPr>
          <w:p w14:paraId="23E3822E">
            <w:pPr>
              <w:jc w:val="center"/>
              <w:rPr>
                <w:rFonts w:ascii="宋体" w:hAnsi="宋体"/>
                <w:kern w:val="0"/>
              </w:rPr>
            </w:pPr>
            <w:r>
              <w:rPr>
                <w:rFonts w:ascii="宋体" w:hAnsi="宋体"/>
                <w:kern w:val="0"/>
              </w:rPr>
              <w:t>30</w:t>
            </w:r>
          </w:p>
        </w:tc>
      </w:tr>
    </w:tbl>
    <w:p w14:paraId="64A2D6A4">
      <w:pPr>
        <w:spacing w:line="240" w:lineRule="atLeast"/>
        <w:ind w:firstLine="420"/>
      </w:pPr>
    </w:p>
    <w:p w14:paraId="74840E45">
      <w:pPr>
        <w:pStyle w:val="17"/>
        <w:adjustRightInd w:val="0"/>
        <w:snapToGrid w:val="0"/>
        <w:spacing w:line="360" w:lineRule="auto"/>
        <w:ind w:left="850" w:hanging="850" w:hangingChars="405"/>
        <w:rPr>
          <w:rFonts w:hAnsi="宋体" w:cs="Times New Roman"/>
        </w:rPr>
      </w:pPr>
      <w:r>
        <w:rPr>
          <w:rFonts w:hAnsi="宋体" w:cs="Times New Roman"/>
        </w:rPr>
        <w:t>3</w:t>
      </w:r>
      <w:r>
        <w:rPr>
          <w:rFonts w:hint="eastAsia" w:hAnsi="宋体" w:cs="Times New Roman"/>
        </w:rPr>
        <w:t>.2</w:t>
      </w:r>
      <w:r>
        <w:rPr>
          <w:rFonts w:hint="eastAsia" w:hAnsi="宋体" w:cs="Times New Roman"/>
        </w:rPr>
        <w:tab/>
      </w:r>
      <w:r>
        <w:rPr>
          <w:rFonts w:hint="eastAsia" w:hAnsi="宋体" w:cs="Times New Roman"/>
        </w:rPr>
        <w:t>技术</w:t>
      </w:r>
      <w:r>
        <w:rPr>
          <w:rFonts w:hint="eastAsia" w:hAnsi="宋体"/>
        </w:rPr>
        <w:t>评审</w:t>
      </w:r>
    </w:p>
    <w:p w14:paraId="3B4402EF">
      <w:pPr>
        <w:pStyle w:val="17"/>
        <w:adjustRightInd w:val="0"/>
        <w:snapToGrid w:val="0"/>
        <w:spacing w:line="360" w:lineRule="auto"/>
        <w:ind w:left="850" w:leftChars="405"/>
        <w:rPr>
          <w:rFonts w:hAnsi="宋体"/>
        </w:rPr>
      </w:pPr>
      <w:r>
        <w:rPr>
          <w:rFonts w:hint="eastAsia" w:hAnsi="宋体"/>
        </w:rPr>
        <w:t>技术评分项明细及各单项所占权重详见附表三：《技术评审表》。</w:t>
      </w:r>
    </w:p>
    <w:p w14:paraId="4D05A4C8">
      <w:pPr>
        <w:pStyle w:val="17"/>
        <w:adjustRightInd w:val="0"/>
        <w:snapToGrid w:val="0"/>
        <w:spacing w:line="360" w:lineRule="auto"/>
        <w:ind w:left="850" w:hanging="850" w:hangingChars="405"/>
        <w:rPr>
          <w:rFonts w:hAnsi="宋体" w:cs="Times New Roman"/>
          <w:b/>
        </w:rPr>
      </w:pPr>
      <w:r>
        <w:rPr>
          <w:rFonts w:hAnsi="宋体" w:cs="Times New Roman"/>
        </w:rPr>
        <w:t>3</w:t>
      </w:r>
      <w:r>
        <w:rPr>
          <w:rFonts w:hint="eastAsia" w:hAnsi="宋体" w:cs="Times New Roman"/>
        </w:rPr>
        <w:t>.</w:t>
      </w:r>
      <w:r>
        <w:rPr>
          <w:rFonts w:hAnsi="宋体" w:cs="Times New Roman"/>
        </w:rPr>
        <w:t>3</w:t>
      </w:r>
      <w:r>
        <w:rPr>
          <w:rFonts w:hint="eastAsia" w:hAnsi="宋体" w:cs="Times New Roman"/>
        </w:rPr>
        <w:tab/>
      </w:r>
      <w:r>
        <w:rPr>
          <w:rFonts w:hint="eastAsia" w:hAnsi="宋体" w:cs="Times New Roman"/>
          <w:b/>
        </w:rPr>
        <w:t>唱读价格</w:t>
      </w:r>
    </w:p>
    <w:p w14:paraId="6DBE33D3">
      <w:pPr>
        <w:pStyle w:val="17"/>
        <w:adjustRightInd w:val="0"/>
        <w:snapToGrid w:val="0"/>
        <w:spacing w:line="360" w:lineRule="auto"/>
        <w:ind w:left="854" w:hanging="854" w:hangingChars="405"/>
        <w:rPr>
          <w:rFonts w:hAnsi="宋体" w:cs="Times New Roman"/>
          <w:b/>
        </w:rPr>
      </w:pPr>
      <w:r>
        <w:rPr>
          <w:rFonts w:hint="eastAsia" w:hAnsi="宋体" w:cs="Times New Roman"/>
          <w:b/>
        </w:rPr>
        <w:t xml:space="preserve">        本项目以产品</w:t>
      </w:r>
      <w:r>
        <w:rPr>
          <w:rFonts w:hAnsi="宋体" w:cs="Times New Roman"/>
          <w:b/>
        </w:rPr>
        <w:t>单价</w:t>
      </w:r>
      <w:r>
        <w:rPr>
          <w:rFonts w:hint="eastAsia" w:hAnsi="宋体" w:cs="Times New Roman"/>
          <w:b/>
        </w:rPr>
        <w:t>作为开标</w:t>
      </w:r>
      <w:r>
        <w:rPr>
          <w:rFonts w:hAnsi="宋体" w:cs="Times New Roman"/>
          <w:b/>
        </w:rPr>
        <w:t>唱读价格</w:t>
      </w:r>
      <w:r>
        <w:rPr>
          <w:rFonts w:hint="eastAsia" w:hAnsi="宋体" w:cs="Times New Roman"/>
          <w:b/>
        </w:rPr>
        <w:t>。</w:t>
      </w:r>
    </w:p>
    <w:p w14:paraId="1D6E03DB">
      <w:pPr>
        <w:pStyle w:val="17"/>
        <w:adjustRightInd w:val="0"/>
        <w:snapToGrid w:val="0"/>
        <w:spacing w:line="360" w:lineRule="auto"/>
        <w:ind w:left="850" w:hanging="850" w:hangingChars="405"/>
        <w:rPr>
          <w:rFonts w:hAnsi="宋体" w:cs="Times New Roman"/>
        </w:rPr>
      </w:pPr>
      <w:r>
        <w:rPr>
          <w:rFonts w:hAnsi="宋体" w:cs="Times New Roman"/>
        </w:rPr>
        <w:t>3</w:t>
      </w:r>
      <w:r>
        <w:rPr>
          <w:rFonts w:hint="eastAsia" w:hAnsi="宋体" w:cs="Times New Roman"/>
        </w:rPr>
        <w:t>.4</w:t>
      </w:r>
      <w:r>
        <w:rPr>
          <w:rFonts w:hint="eastAsia" w:hAnsi="宋体" w:cs="Times New Roman"/>
        </w:rPr>
        <w:tab/>
      </w:r>
      <w:r>
        <w:rPr>
          <w:rFonts w:hint="eastAsia" w:hAnsi="宋体" w:cs="Times New Roman"/>
        </w:rPr>
        <w:t>价格评审</w:t>
      </w:r>
    </w:p>
    <w:p w14:paraId="1644C219">
      <w:pPr>
        <w:pStyle w:val="17"/>
        <w:adjustRightInd w:val="0"/>
        <w:snapToGrid w:val="0"/>
        <w:spacing w:line="360" w:lineRule="auto"/>
        <w:ind w:left="850" w:hanging="850" w:hangingChars="405"/>
        <w:rPr>
          <w:rFonts w:hAnsi="宋体" w:cs="Times New Roman"/>
        </w:rPr>
      </w:pPr>
      <w:r>
        <w:rPr>
          <w:rFonts w:hAnsi="宋体" w:cs="Times New Roman"/>
        </w:rPr>
        <w:t>3</w:t>
      </w:r>
      <w:r>
        <w:rPr>
          <w:rFonts w:hint="eastAsia" w:hAnsi="宋体" w:cs="Times New Roman"/>
        </w:rPr>
        <w:t>.4.1</w:t>
      </w:r>
      <w:r>
        <w:rPr>
          <w:rFonts w:hint="eastAsia" w:hAnsi="宋体" w:cs="Times New Roman"/>
        </w:rPr>
        <w:tab/>
      </w:r>
      <w:r>
        <w:rPr>
          <w:rFonts w:hint="eastAsia" w:hAnsi="宋体" w:cs="Times New Roman"/>
        </w:rPr>
        <w:t>投标报价错误的处理原则：</w:t>
      </w:r>
    </w:p>
    <w:p w14:paraId="3FB05BFD">
      <w:pPr>
        <w:pStyle w:val="17"/>
        <w:adjustRightInd w:val="0"/>
        <w:snapToGrid w:val="0"/>
        <w:spacing w:line="360" w:lineRule="auto"/>
        <w:ind w:left="846" w:leftChars="203" w:hanging="420" w:hangingChars="200"/>
        <w:rPr>
          <w:rFonts w:hAnsi="宋体" w:cs="Times New Roman"/>
        </w:rPr>
      </w:pPr>
      <w:r>
        <w:rPr>
          <w:rFonts w:hint="eastAsia" w:hAnsi="宋体" w:cs="Times New Roman"/>
        </w:rPr>
        <w:t>1）</w:t>
      </w:r>
      <w:r>
        <w:rPr>
          <w:rFonts w:hint="eastAsia" w:hAnsi="宋体" w:cs="Times New Roman"/>
        </w:rPr>
        <w:tab/>
      </w:r>
      <w:r>
        <w:rPr>
          <w:rFonts w:hint="eastAsia" w:hAnsi="宋体" w:cs="Times New Roman"/>
        </w:rPr>
        <w:t>投标文件中开标一览表（报价表）内容与投标文件中相应内容不一致的，以开标一览表（报价表）为准；大写金额和小写金额不一致的，以大写金额为准；部件单价金额小数点或者百分比有明显错位的，以开标一览表的</w:t>
      </w:r>
      <w:r>
        <w:rPr>
          <w:rFonts w:hint="eastAsia" w:hAnsi="宋体" w:cs="Times New Roman"/>
          <w:b/>
        </w:rPr>
        <w:t>单价</w:t>
      </w:r>
      <w:r>
        <w:rPr>
          <w:rFonts w:hint="eastAsia" w:hAnsi="宋体" w:cs="Times New Roman"/>
        </w:rPr>
        <w:t>为准，并修改部件单价；</w:t>
      </w:r>
      <w:r>
        <w:rPr>
          <w:rFonts w:hint="eastAsia" w:hAnsi="宋体" w:cs="Times New Roman"/>
          <w:b/>
        </w:rPr>
        <w:t>单价</w:t>
      </w:r>
      <w:r>
        <w:rPr>
          <w:rFonts w:hint="eastAsia" w:hAnsi="宋体" w:cs="Times New Roman"/>
        </w:rPr>
        <w:t>金额与按部件单价汇总金额不一致的，以部件单价金额计算结果为准。同时出现上述两种以上不一致的，按照前款规定的顺序修正。</w:t>
      </w:r>
    </w:p>
    <w:p w14:paraId="48D8F534">
      <w:pPr>
        <w:pStyle w:val="17"/>
        <w:adjustRightInd w:val="0"/>
        <w:snapToGrid w:val="0"/>
        <w:spacing w:line="360" w:lineRule="auto"/>
        <w:ind w:left="846" w:leftChars="203" w:hanging="420" w:hangingChars="200"/>
        <w:rPr>
          <w:rFonts w:hAnsi="宋体" w:cs="Times New Roman"/>
        </w:rPr>
      </w:pPr>
      <w:r>
        <w:rPr>
          <w:rFonts w:hint="eastAsia" w:hAnsi="宋体" w:cs="Times New Roman"/>
        </w:rPr>
        <w:t>2）</w:t>
      </w:r>
      <w:r>
        <w:rPr>
          <w:rFonts w:hint="eastAsia" w:hAnsi="宋体" w:cs="Times New Roman"/>
        </w:rPr>
        <w:tab/>
      </w:r>
      <w:r>
        <w:rPr>
          <w:rFonts w:hint="eastAsia" w:hAnsi="宋体" w:cs="Times New Roman"/>
        </w:rPr>
        <w:t>对投标货物漏项处理：投标人漏项报价，作非实质性响应投标处理。</w:t>
      </w:r>
    </w:p>
    <w:p w14:paraId="6EB6AF63">
      <w:pPr>
        <w:pStyle w:val="17"/>
        <w:adjustRightInd w:val="0"/>
        <w:snapToGrid w:val="0"/>
        <w:spacing w:line="360" w:lineRule="auto"/>
        <w:ind w:left="846" w:leftChars="203" w:hanging="420" w:hangingChars="200"/>
        <w:rPr>
          <w:rFonts w:hAnsi="宋体" w:cs="Times New Roman"/>
        </w:rPr>
      </w:pPr>
      <w:r>
        <w:rPr>
          <w:rFonts w:hAnsi="宋体"/>
        </w:rPr>
        <w:t>3</w:t>
      </w:r>
      <w:r>
        <w:rPr>
          <w:rFonts w:hint="eastAsia" w:hAnsi="宋体"/>
        </w:rPr>
        <w:t>）以上修正后的报价应当经投标人采用书面形式，并加盖公章，或者由法定代表人或其授权的代表签字确认，并对投标人产生约束力，投标人不确认的，其投标无效。</w:t>
      </w:r>
    </w:p>
    <w:p w14:paraId="3EA06853">
      <w:pPr>
        <w:adjustRightInd w:val="0"/>
        <w:snapToGrid w:val="0"/>
        <w:spacing w:line="360" w:lineRule="auto"/>
        <w:ind w:left="850" w:hanging="850" w:hangingChars="405"/>
        <w:rPr>
          <w:rFonts w:ascii="宋体" w:hAnsi="宋体"/>
          <w:szCs w:val="21"/>
        </w:rPr>
      </w:pPr>
      <w:r>
        <w:rPr>
          <w:rFonts w:hint="eastAsia" w:ascii="宋体" w:hAnsi="宋体"/>
          <w:szCs w:val="21"/>
        </w:rPr>
        <w:t>3.4.2.</w:t>
      </w:r>
      <w:r>
        <w:rPr>
          <w:rFonts w:ascii="宋体" w:hAnsi="宋体"/>
          <w:szCs w:val="21"/>
        </w:rPr>
        <w:t>价格扣除相关要求</w:t>
      </w:r>
    </w:p>
    <w:tbl>
      <w:tblPr>
        <w:tblStyle w:val="35"/>
        <w:tblW w:w="5000" w:type="pct"/>
        <w:tblInd w:w="0" w:type="dxa"/>
        <w:tblLayout w:type="autofit"/>
        <w:tblCellMar>
          <w:top w:w="0" w:type="dxa"/>
          <w:left w:w="108" w:type="dxa"/>
          <w:bottom w:w="0" w:type="dxa"/>
          <w:right w:w="108" w:type="dxa"/>
        </w:tblCellMar>
      </w:tblPr>
      <w:tblGrid>
        <w:gridCol w:w="751"/>
        <w:gridCol w:w="1489"/>
        <w:gridCol w:w="1120"/>
        <w:gridCol w:w="1120"/>
        <w:gridCol w:w="4523"/>
      </w:tblGrid>
      <w:tr w14:paraId="2AA6FF8B">
        <w:tblPrEx>
          <w:tblCellMar>
            <w:top w:w="0" w:type="dxa"/>
            <w:left w:w="108" w:type="dxa"/>
            <w:bottom w:w="0" w:type="dxa"/>
            <w:right w:w="108" w:type="dxa"/>
          </w:tblCellMar>
        </w:tblPrEx>
        <w:trPr>
          <w:trHeight w:val="480" w:hRule="atLeast"/>
        </w:trPr>
        <w:tc>
          <w:tcPr>
            <w:tcW w:w="417" w:type="pct"/>
            <w:tcBorders>
              <w:top w:val="single" w:color="000000" w:sz="4" w:space="0"/>
              <w:left w:val="single" w:color="000000" w:sz="4" w:space="0"/>
              <w:bottom w:val="single" w:color="000000" w:sz="4" w:space="0"/>
              <w:right w:val="single" w:color="000000" w:sz="4" w:space="0"/>
            </w:tcBorders>
            <w:shd w:val="clear" w:color="000000" w:fill="F4F4F4"/>
            <w:vAlign w:val="center"/>
          </w:tcPr>
          <w:p w14:paraId="6933443F">
            <w:pPr>
              <w:widowControl/>
              <w:rPr>
                <w:b/>
                <w:bCs/>
                <w:color w:val="000000"/>
                <w:sz w:val="19"/>
                <w:szCs w:val="19"/>
              </w:rPr>
            </w:pPr>
            <w:r>
              <w:rPr>
                <w:rFonts w:hint="eastAsia"/>
                <w:b/>
                <w:bCs/>
                <w:color w:val="000000"/>
                <w:sz w:val="19"/>
                <w:szCs w:val="19"/>
              </w:rPr>
              <w:t>序号</w:t>
            </w:r>
          </w:p>
        </w:tc>
        <w:tc>
          <w:tcPr>
            <w:tcW w:w="827" w:type="pct"/>
            <w:tcBorders>
              <w:top w:val="single" w:color="000000" w:sz="4" w:space="0"/>
              <w:left w:val="nil"/>
              <w:bottom w:val="single" w:color="000000" w:sz="4" w:space="0"/>
              <w:right w:val="single" w:color="000000" w:sz="4" w:space="0"/>
            </w:tcBorders>
            <w:shd w:val="clear" w:color="000000" w:fill="F4F4F4"/>
            <w:vAlign w:val="center"/>
          </w:tcPr>
          <w:p w14:paraId="60EE1C3B">
            <w:pPr>
              <w:widowControl/>
              <w:jc w:val="center"/>
              <w:rPr>
                <w:b/>
                <w:bCs/>
                <w:color w:val="000000"/>
                <w:sz w:val="19"/>
                <w:szCs w:val="19"/>
              </w:rPr>
            </w:pPr>
            <w:r>
              <w:rPr>
                <w:rFonts w:hint="eastAsia"/>
                <w:b/>
                <w:bCs/>
                <w:color w:val="000000"/>
                <w:sz w:val="19"/>
                <w:szCs w:val="19"/>
              </w:rPr>
              <w:t>情形</w:t>
            </w:r>
          </w:p>
        </w:tc>
        <w:tc>
          <w:tcPr>
            <w:tcW w:w="622" w:type="pct"/>
            <w:tcBorders>
              <w:top w:val="single" w:color="000000" w:sz="4" w:space="0"/>
              <w:left w:val="nil"/>
              <w:bottom w:val="single" w:color="000000" w:sz="4" w:space="0"/>
              <w:right w:val="single" w:color="000000" w:sz="4" w:space="0"/>
            </w:tcBorders>
            <w:shd w:val="clear" w:color="000000" w:fill="F4F4F4"/>
            <w:vAlign w:val="center"/>
          </w:tcPr>
          <w:p w14:paraId="60F37157">
            <w:pPr>
              <w:widowControl/>
              <w:jc w:val="center"/>
              <w:rPr>
                <w:b/>
                <w:bCs/>
                <w:color w:val="000000"/>
                <w:sz w:val="19"/>
                <w:szCs w:val="19"/>
              </w:rPr>
            </w:pPr>
            <w:r>
              <w:rPr>
                <w:rFonts w:hint="eastAsia"/>
                <w:b/>
                <w:bCs/>
                <w:color w:val="000000"/>
                <w:sz w:val="19"/>
                <w:szCs w:val="19"/>
              </w:rPr>
              <w:t>适用对象</w:t>
            </w:r>
          </w:p>
        </w:tc>
        <w:tc>
          <w:tcPr>
            <w:tcW w:w="622" w:type="pct"/>
            <w:tcBorders>
              <w:top w:val="single" w:color="000000" w:sz="4" w:space="0"/>
              <w:left w:val="nil"/>
              <w:bottom w:val="single" w:color="000000" w:sz="4" w:space="0"/>
              <w:right w:val="single" w:color="000000" w:sz="4" w:space="0"/>
            </w:tcBorders>
            <w:shd w:val="clear" w:color="000000" w:fill="F4F4F4"/>
            <w:vAlign w:val="center"/>
          </w:tcPr>
          <w:p w14:paraId="2AB21D70">
            <w:pPr>
              <w:widowControl/>
              <w:rPr>
                <w:b/>
                <w:bCs/>
                <w:color w:val="000000"/>
                <w:sz w:val="19"/>
                <w:szCs w:val="19"/>
              </w:rPr>
            </w:pPr>
            <w:r>
              <w:rPr>
                <w:rFonts w:hint="eastAsia"/>
                <w:b/>
                <w:bCs/>
                <w:color w:val="000000"/>
                <w:sz w:val="19"/>
                <w:szCs w:val="19"/>
              </w:rPr>
              <w:t>价格扣除比例C1</w:t>
            </w:r>
          </w:p>
        </w:tc>
        <w:tc>
          <w:tcPr>
            <w:tcW w:w="2512" w:type="pct"/>
            <w:tcBorders>
              <w:top w:val="single" w:color="000000" w:sz="4" w:space="0"/>
              <w:left w:val="nil"/>
              <w:bottom w:val="single" w:color="000000" w:sz="4" w:space="0"/>
              <w:right w:val="single" w:color="000000" w:sz="4" w:space="0"/>
            </w:tcBorders>
            <w:shd w:val="clear" w:color="000000" w:fill="F4F4F4"/>
            <w:vAlign w:val="center"/>
          </w:tcPr>
          <w:p w14:paraId="786D09EA">
            <w:pPr>
              <w:widowControl/>
              <w:jc w:val="center"/>
              <w:rPr>
                <w:b/>
                <w:bCs/>
                <w:color w:val="000000"/>
                <w:sz w:val="19"/>
                <w:szCs w:val="19"/>
              </w:rPr>
            </w:pPr>
            <w:r>
              <w:rPr>
                <w:rFonts w:hint="eastAsia"/>
                <w:b/>
                <w:bCs/>
                <w:color w:val="000000"/>
                <w:sz w:val="19"/>
                <w:szCs w:val="19"/>
              </w:rPr>
              <w:t>计算公式</w:t>
            </w:r>
          </w:p>
        </w:tc>
      </w:tr>
      <w:tr w14:paraId="0B69D792">
        <w:tblPrEx>
          <w:tblCellMar>
            <w:top w:w="0" w:type="dxa"/>
            <w:left w:w="108" w:type="dxa"/>
            <w:bottom w:w="0" w:type="dxa"/>
            <w:right w:w="108" w:type="dxa"/>
          </w:tblCellMar>
        </w:tblPrEx>
        <w:trPr>
          <w:trHeight w:val="1933" w:hRule="atLeast"/>
        </w:trPr>
        <w:tc>
          <w:tcPr>
            <w:tcW w:w="417" w:type="pct"/>
            <w:tcBorders>
              <w:top w:val="nil"/>
              <w:left w:val="single" w:color="000000" w:sz="4" w:space="0"/>
              <w:bottom w:val="single" w:color="000000" w:sz="4" w:space="0"/>
              <w:right w:val="single" w:color="000000" w:sz="4" w:space="0"/>
            </w:tcBorders>
            <w:shd w:val="clear" w:color="auto" w:fill="auto"/>
            <w:vAlign w:val="center"/>
          </w:tcPr>
          <w:p w14:paraId="2AE99BCE">
            <w:pPr>
              <w:widowControl/>
              <w:jc w:val="center"/>
              <w:rPr>
                <w:color w:val="000000"/>
                <w:sz w:val="19"/>
                <w:szCs w:val="19"/>
              </w:rPr>
            </w:pPr>
            <w:r>
              <w:rPr>
                <w:rFonts w:hint="eastAsia"/>
                <w:color w:val="000000"/>
                <w:sz w:val="19"/>
                <w:szCs w:val="19"/>
              </w:rPr>
              <w:t>1</w:t>
            </w:r>
          </w:p>
        </w:tc>
        <w:tc>
          <w:tcPr>
            <w:tcW w:w="827" w:type="pct"/>
            <w:tcBorders>
              <w:top w:val="nil"/>
              <w:left w:val="nil"/>
              <w:bottom w:val="single" w:color="000000" w:sz="4" w:space="0"/>
              <w:right w:val="single" w:color="000000" w:sz="4" w:space="0"/>
            </w:tcBorders>
            <w:shd w:val="clear" w:color="auto" w:fill="auto"/>
            <w:vAlign w:val="center"/>
          </w:tcPr>
          <w:p w14:paraId="4AAC76B6">
            <w:pPr>
              <w:widowControl/>
              <w:rPr>
                <w:color w:val="000000"/>
                <w:sz w:val="19"/>
                <w:szCs w:val="19"/>
              </w:rPr>
            </w:pPr>
            <w:r>
              <w:rPr>
                <w:rFonts w:hint="eastAsia"/>
                <w:color w:val="000000"/>
                <w:sz w:val="19"/>
                <w:szCs w:val="19"/>
              </w:rPr>
              <w:t>小型、微型企业，监狱企业，残疾人福利性单位</w:t>
            </w:r>
          </w:p>
        </w:tc>
        <w:tc>
          <w:tcPr>
            <w:tcW w:w="622" w:type="pct"/>
            <w:tcBorders>
              <w:top w:val="nil"/>
              <w:left w:val="nil"/>
              <w:bottom w:val="single" w:color="000000" w:sz="4" w:space="0"/>
              <w:right w:val="single" w:color="000000" w:sz="4" w:space="0"/>
            </w:tcBorders>
            <w:shd w:val="clear" w:color="auto" w:fill="auto"/>
            <w:vAlign w:val="center"/>
          </w:tcPr>
          <w:p w14:paraId="03E3800F">
            <w:pPr>
              <w:widowControl/>
              <w:rPr>
                <w:color w:val="000000"/>
                <w:sz w:val="19"/>
                <w:szCs w:val="19"/>
              </w:rPr>
            </w:pPr>
            <w:r>
              <w:rPr>
                <w:rFonts w:hint="eastAsia"/>
                <w:color w:val="000000"/>
                <w:sz w:val="19"/>
                <w:szCs w:val="19"/>
              </w:rPr>
              <w:t>货物由小微企业制造</w:t>
            </w:r>
          </w:p>
        </w:tc>
        <w:tc>
          <w:tcPr>
            <w:tcW w:w="622" w:type="pct"/>
            <w:tcBorders>
              <w:top w:val="nil"/>
              <w:left w:val="nil"/>
              <w:bottom w:val="single" w:color="000000" w:sz="4" w:space="0"/>
              <w:right w:val="single" w:color="000000" w:sz="4" w:space="0"/>
            </w:tcBorders>
            <w:shd w:val="clear" w:color="auto" w:fill="auto"/>
            <w:vAlign w:val="center"/>
          </w:tcPr>
          <w:p w14:paraId="566BDCFE">
            <w:pPr>
              <w:widowControl/>
              <w:jc w:val="center"/>
              <w:rPr>
                <w:color w:val="000000"/>
                <w:sz w:val="19"/>
                <w:szCs w:val="19"/>
              </w:rPr>
            </w:pPr>
            <w:r>
              <w:rPr>
                <w:rFonts w:hint="eastAsia"/>
                <w:color w:val="000000"/>
                <w:sz w:val="19"/>
                <w:szCs w:val="19"/>
              </w:rPr>
              <w:t>10%</w:t>
            </w:r>
          </w:p>
        </w:tc>
        <w:tc>
          <w:tcPr>
            <w:tcW w:w="2512" w:type="pct"/>
            <w:tcBorders>
              <w:top w:val="nil"/>
              <w:left w:val="nil"/>
              <w:bottom w:val="single" w:color="000000" w:sz="4" w:space="0"/>
              <w:right w:val="single" w:color="000000" w:sz="4" w:space="0"/>
            </w:tcBorders>
            <w:shd w:val="clear" w:color="auto" w:fill="auto"/>
            <w:vAlign w:val="center"/>
          </w:tcPr>
          <w:p w14:paraId="29F5A261">
            <w:pPr>
              <w:widowControl/>
              <w:rPr>
                <w:color w:val="000000"/>
                <w:sz w:val="19"/>
                <w:szCs w:val="19"/>
              </w:rPr>
            </w:pPr>
            <w:r>
              <w:rPr>
                <w:rFonts w:hint="eastAsia"/>
                <w:color w:val="000000"/>
                <w:sz w:val="19"/>
                <w:szCs w:val="19"/>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14:paraId="7898B4A4">
        <w:tblPrEx>
          <w:tblCellMar>
            <w:top w:w="0" w:type="dxa"/>
            <w:left w:w="108" w:type="dxa"/>
            <w:bottom w:w="0" w:type="dxa"/>
            <w:right w:w="108" w:type="dxa"/>
          </w:tblCellMar>
        </w:tblPrEx>
        <w:trPr>
          <w:trHeight w:val="273" w:hRule="atLeast"/>
        </w:trPr>
        <w:tc>
          <w:tcPr>
            <w:tcW w:w="5000" w:type="pct"/>
            <w:gridSpan w:val="5"/>
            <w:tcBorders>
              <w:top w:val="nil"/>
              <w:left w:val="single" w:color="000000" w:sz="4" w:space="0"/>
              <w:bottom w:val="single" w:color="000000" w:sz="4" w:space="0"/>
              <w:right w:val="single" w:color="000000" w:sz="4" w:space="0"/>
            </w:tcBorders>
            <w:shd w:val="clear" w:color="auto" w:fill="auto"/>
          </w:tcPr>
          <w:p w14:paraId="1E304885">
            <w:pPr>
              <w:widowControl/>
              <w:rPr>
                <w:color w:val="000000"/>
                <w:sz w:val="19"/>
                <w:szCs w:val="19"/>
              </w:rPr>
            </w:pPr>
            <w:r>
              <w:rPr>
                <w:rFonts w:hint="eastAsia"/>
                <w:color w:val="000000"/>
                <w:sz w:val="19"/>
                <w:szCs w:val="19"/>
              </w:rPr>
              <w:t>注：上述评标价仅用于计算价格分，成交金额以实际投标价为准。</w:t>
            </w:r>
          </w:p>
        </w:tc>
      </w:tr>
    </w:tbl>
    <w:p w14:paraId="079DF23C">
      <w:pPr>
        <w:pStyle w:val="17"/>
        <w:adjustRightInd w:val="0"/>
        <w:snapToGrid w:val="0"/>
        <w:spacing w:line="360" w:lineRule="auto"/>
        <w:ind w:left="846" w:leftChars="203" w:hanging="420" w:hangingChars="200"/>
        <w:rPr>
          <w:rFonts w:hAnsi="宋体" w:cs="Times New Roman"/>
        </w:rPr>
      </w:pPr>
    </w:p>
    <w:p w14:paraId="380EDB5F">
      <w:pPr>
        <w:pStyle w:val="17"/>
        <w:adjustRightInd w:val="0"/>
        <w:snapToGrid w:val="0"/>
        <w:spacing w:line="360" w:lineRule="auto"/>
        <w:ind w:left="846" w:leftChars="203" w:hanging="420" w:hangingChars="200"/>
        <w:rPr>
          <w:rFonts w:hAnsi="宋体"/>
        </w:rPr>
      </w:pPr>
      <w:r>
        <w:rPr>
          <w:rFonts w:hint="eastAsia" w:hAnsi="宋体"/>
        </w:rPr>
        <w:t>1）</w:t>
      </w:r>
      <w:r>
        <w:rPr>
          <w:rFonts w:hAnsi="宋体"/>
        </w:rPr>
        <w:t>所称小型和微型企业应当符合以下条件：</w:t>
      </w:r>
    </w:p>
    <w:p w14:paraId="77761F21">
      <w:pPr>
        <w:pStyle w:val="17"/>
        <w:adjustRightInd w:val="0"/>
        <w:snapToGrid w:val="0"/>
        <w:spacing w:line="360" w:lineRule="auto"/>
        <w:ind w:left="850" w:leftChars="405"/>
        <w:rPr>
          <w:rFonts w:hAnsi="宋体" w:cs="Times New Roman"/>
        </w:rPr>
      </w:pPr>
      <w:r>
        <w:rPr>
          <w:rFonts w:hAnsi="宋体" w:cs="Times New Roman"/>
        </w:rPr>
        <w:t>在中华人民共和国境内依法设立，依据国务院批准的小微企业划分标准确定的小型企业和微型企业，但与大企业的负责人为同一人，或者与大企业存在直接控股、管理关系的除外。</w:t>
      </w:r>
    </w:p>
    <w:p w14:paraId="6871CAD3">
      <w:pPr>
        <w:pStyle w:val="17"/>
        <w:adjustRightInd w:val="0"/>
        <w:snapToGrid w:val="0"/>
        <w:spacing w:line="360" w:lineRule="auto"/>
        <w:ind w:left="850" w:leftChars="405"/>
        <w:rPr>
          <w:rFonts w:hAnsi="宋体" w:cs="Times New Roman"/>
        </w:rPr>
      </w:pPr>
      <w:r>
        <w:rPr>
          <w:rFonts w:hAnsi="宋体" w:cs="Times New Roman"/>
        </w:rPr>
        <w:t>符合小微企业划分标准的个体工商户，在政府采购活动中视同小微企业。</w:t>
      </w:r>
    </w:p>
    <w:p w14:paraId="06106EA8">
      <w:pPr>
        <w:pStyle w:val="17"/>
        <w:adjustRightInd w:val="0"/>
        <w:snapToGrid w:val="0"/>
        <w:spacing w:line="360" w:lineRule="auto"/>
        <w:ind w:left="850" w:leftChars="405"/>
        <w:rPr>
          <w:rFonts w:hAnsi="宋体" w:cs="Times New Roman"/>
        </w:rPr>
      </w:pPr>
      <w:r>
        <w:rPr>
          <w:rFonts w:hAnsi="宋体" w:cs="Times New Roman"/>
        </w:rPr>
        <w:t>提供本企业（属于小微企业）制造的货物或者提供其他小型或微型企业制造的货物。</w:t>
      </w:r>
    </w:p>
    <w:p w14:paraId="2C488A38">
      <w:pPr>
        <w:pStyle w:val="17"/>
        <w:adjustRightInd w:val="0"/>
        <w:snapToGrid w:val="0"/>
        <w:spacing w:line="360" w:lineRule="auto"/>
        <w:ind w:left="850" w:leftChars="405"/>
        <w:rPr>
          <w:rFonts w:hAnsi="宋体" w:cs="Times New Roman"/>
        </w:rPr>
      </w:pPr>
      <w:r>
        <w:rPr>
          <w:rFonts w:hint="eastAsia" w:hAnsi="宋体" w:cs="Times New Roman"/>
        </w:rPr>
        <w:t>说明：如投标人提供的所投产品中国国家强制性产品认证（CCC）证书或中国节能认证证书等，证书上生产企业与所投产品商号或注册商标所有人不一致的，不属于可以享受本条款政府采购政策性扶持范围。</w:t>
      </w:r>
    </w:p>
    <w:p w14:paraId="3AD19221">
      <w:pPr>
        <w:pStyle w:val="17"/>
        <w:adjustRightInd w:val="0"/>
        <w:snapToGrid w:val="0"/>
        <w:spacing w:line="360" w:lineRule="auto"/>
        <w:ind w:left="846" w:leftChars="203" w:hanging="420" w:hangingChars="200"/>
        <w:rPr>
          <w:rFonts w:hAnsi="宋体" w:cs="Times New Roman"/>
        </w:rPr>
      </w:pPr>
      <w:r>
        <w:rPr>
          <w:rFonts w:hint="eastAsia" w:hAnsi="宋体" w:cs="Times New Roman"/>
        </w:rPr>
        <w:t>2）</w:t>
      </w:r>
      <w:r>
        <w:rPr>
          <w:rFonts w:hAnsi="宋体" w:cs="Times New Roman"/>
        </w:rPr>
        <w:t>符合小微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14:paraId="34211FE8">
      <w:pPr>
        <w:pStyle w:val="17"/>
        <w:adjustRightInd w:val="0"/>
        <w:snapToGrid w:val="0"/>
        <w:spacing w:line="360" w:lineRule="auto"/>
        <w:ind w:left="850" w:leftChars="405"/>
        <w:rPr>
          <w:rFonts w:hAnsi="宋体" w:cs="Times New Roman"/>
        </w:rPr>
      </w:pPr>
      <w:r>
        <w:rPr>
          <w:rFonts w:hAnsi="宋体" w:cs="Times New Roman"/>
        </w:rPr>
        <w:t>说明：投标人应当对其出具的《中小企业声明函》真实性负责，投标人出具的《中小企业声明函》内容不实的，属于提供虚假材料谋取中标。</w:t>
      </w:r>
    </w:p>
    <w:p w14:paraId="1B951060">
      <w:pPr>
        <w:pStyle w:val="17"/>
        <w:adjustRightInd w:val="0"/>
        <w:snapToGrid w:val="0"/>
        <w:spacing w:line="360" w:lineRule="auto"/>
        <w:ind w:left="850" w:hanging="850" w:hangingChars="405"/>
        <w:rPr>
          <w:rFonts w:hAnsi="宋体" w:cs="Times New Roman"/>
        </w:rPr>
      </w:pPr>
      <w:r>
        <w:rPr>
          <w:rFonts w:hAnsi="宋体" w:cs="Times New Roman"/>
        </w:rPr>
        <w:t>3</w:t>
      </w:r>
      <w:r>
        <w:rPr>
          <w:rFonts w:hint="eastAsia" w:hAnsi="宋体" w:cs="Times New Roman"/>
        </w:rPr>
        <w:t>.4.3</w:t>
      </w:r>
      <w:r>
        <w:rPr>
          <w:rFonts w:hint="eastAsia" w:hAnsi="宋体" w:cs="Times New Roman"/>
        </w:rPr>
        <w:tab/>
      </w:r>
      <w:r>
        <w:rPr>
          <w:rFonts w:hint="eastAsia" w:hAnsi="宋体" w:cs="Times New Roman"/>
        </w:rPr>
        <w:t>评标价的确定：按上述条款的原则校核修正后的单价为评标价。</w:t>
      </w:r>
    </w:p>
    <w:p w14:paraId="6C197B08">
      <w:pPr>
        <w:pStyle w:val="17"/>
        <w:adjustRightInd w:val="0"/>
        <w:snapToGrid w:val="0"/>
        <w:spacing w:line="360" w:lineRule="auto"/>
        <w:ind w:left="850" w:hanging="850" w:hangingChars="405"/>
        <w:rPr>
          <w:rFonts w:hAnsi="宋体" w:cs="Times New Roman"/>
        </w:rPr>
      </w:pPr>
      <w:r>
        <w:rPr>
          <w:rFonts w:hAnsi="宋体" w:cs="Times New Roman"/>
        </w:rPr>
        <w:t>3</w:t>
      </w:r>
      <w:r>
        <w:rPr>
          <w:rFonts w:hint="eastAsia" w:hAnsi="宋体" w:cs="Times New Roman"/>
        </w:rPr>
        <w:t>.4.4</w:t>
      </w:r>
      <w:r>
        <w:rPr>
          <w:rFonts w:hint="eastAsia" w:hAnsi="宋体" w:cs="Times New Roman"/>
        </w:rPr>
        <w:tab/>
      </w:r>
      <w:r>
        <w:rPr>
          <w:rFonts w:hint="eastAsia" w:hAnsi="宋体" w:cs="Times New Roman"/>
        </w:rPr>
        <w:t>计算</w:t>
      </w:r>
      <w:r>
        <w:rPr>
          <w:rFonts w:hint="eastAsia" w:hAnsi="宋体"/>
        </w:rPr>
        <w:t>价格</w:t>
      </w:r>
      <w:r>
        <w:rPr>
          <w:rFonts w:hint="eastAsia" w:hAnsi="宋体" w:cs="Times New Roman"/>
        </w:rPr>
        <w:t>评分：各有效投标人的评标价中，取最低者作为基准价，各有效投标人的价格评分统一按照下列公式计算：</w:t>
      </w:r>
    </w:p>
    <w:p w14:paraId="77DFBFCF">
      <w:pPr>
        <w:pStyle w:val="17"/>
        <w:adjustRightInd w:val="0"/>
        <w:snapToGrid w:val="0"/>
        <w:spacing w:line="360" w:lineRule="auto"/>
        <w:ind w:left="850" w:leftChars="405"/>
        <w:rPr>
          <w:rFonts w:hAnsi="宋体"/>
        </w:rPr>
      </w:pPr>
      <w:r>
        <w:rPr>
          <w:rFonts w:hint="eastAsia" w:hAnsi="宋体"/>
        </w:rPr>
        <w:t>价格评分＝（基准价÷评标价）×3</w:t>
      </w:r>
      <w:r>
        <w:rPr>
          <w:rFonts w:hAnsi="宋体"/>
        </w:rPr>
        <w:t>0</w:t>
      </w:r>
    </w:p>
    <w:p w14:paraId="53C5D1BC">
      <w:pPr>
        <w:pStyle w:val="17"/>
        <w:adjustRightInd w:val="0"/>
        <w:snapToGrid w:val="0"/>
        <w:spacing w:line="360" w:lineRule="auto"/>
        <w:ind w:left="850" w:hanging="850" w:hangingChars="405"/>
        <w:rPr>
          <w:rFonts w:hAnsi="宋体"/>
        </w:rPr>
      </w:pPr>
      <w:r>
        <w:rPr>
          <w:rFonts w:hAnsi="宋体" w:cs="Times New Roman"/>
        </w:rPr>
        <w:t>3</w:t>
      </w:r>
      <w:r>
        <w:rPr>
          <w:rFonts w:hint="eastAsia" w:hAnsi="宋体" w:cs="Times New Roman"/>
        </w:rPr>
        <w:t>.5</w:t>
      </w:r>
      <w:r>
        <w:rPr>
          <w:rFonts w:hint="eastAsia" w:hAnsi="宋体" w:cs="Times New Roman"/>
        </w:rPr>
        <w:tab/>
      </w:r>
      <w:r>
        <w:rPr>
          <w:rFonts w:hint="eastAsia" w:hAnsi="宋体" w:cs="Times New Roman"/>
        </w:rPr>
        <w:t>评标</w:t>
      </w:r>
      <w:r>
        <w:rPr>
          <w:rFonts w:hint="eastAsia" w:hAnsi="宋体"/>
        </w:rPr>
        <w:t>总得</w:t>
      </w:r>
      <w:r>
        <w:rPr>
          <w:rFonts w:hint="eastAsia" w:hAnsi="宋体" w:cs="Times New Roman"/>
        </w:rPr>
        <w:t>分及统计：</w:t>
      </w:r>
      <w:r>
        <w:rPr>
          <w:rFonts w:hint="eastAsia" w:hAnsi="宋体"/>
        </w:rPr>
        <w:t>各评委的评分的算术平均值即为该投标人的技术评分。然后，根据比价原则评出价格评分。将技术评分和价格评分相加得出评标总得分（评标总得分分值按四舍五入原则精确到小数点后两位）。</w:t>
      </w:r>
    </w:p>
    <w:p w14:paraId="0640CFE0">
      <w:pPr>
        <w:pStyle w:val="17"/>
        <w:adjustRightInd w:val="0"/>
        <w:snapToGrid w:val="0"/>
        <w:spacing w:line="360" w:lineRule="auto"/>
        <w:ind w:left="850" w:hanging="850" w:hangingChars="405"/>
        <w:rPr>
          <w:rFonts w:hAnsi="宋体"/>
        </w:rPr>
      </w:pPr>
      <w:r>
        <w:rPr>
          <w:rFonts w:hAnsi="宋体"/>
        </w:rPr>
        <w:t>3</w:t>
      </w:r>
      <w:r>
        <w:rPr>
          <w:rFonts w:hint="eastAsia" w:hAnsi="宋体"/>
        </w:rPr>
        <w:t>.6    评标结果汇总完成后，除下列情形外，任何人不得修改评标结果：</w:t>
      </w:r>
    </w:p>
    <w:p w14:paraId="0AFF4BE2">
      <w:pPr>
        <w:pStyle w:val="17"/>
        <w:adjustRightInd w:val="0"/>
        <w:snapToGrid w:val="0"/>
        <w:spacing w:line="360" w:lineRule="auto"/>
        <w:ind w:left="846" w:leftChars="203" w:hanging="420" w:hangingChars="200"/>
        <w:rPr>
          <w:rFonts w:hAnsi="宋体" w:cs="Times New Roman"/>
        </w:rPr>
      </w:pPr>
      <w:r>
        <w:rPr>
          <w:rFonts w:hint="eastAsia" w:hAnsi="宋体"/>
        </w:rPr>
        <w:t>1）</w:t>
      </w:r>
      <w:r>
        <w:rPr>
          <w:rFonts w:hint="eastAsia" w:hAnsi="宋体" w:cs="Times New Roman"/>
        </w:rPr>
        <w:t xml:space="preserve"> 分值汇总计算错误的；</w:t>
      </w:r>
    </w:p>
    <w:p w14:paraId="31C27BDC">
      <w:pPr>
        <w:pStyle w:val="17"/>
        <w:adjustRightInd w:val="0"/>
        <w:snapToGrid w:val="0"/>
        <w:spacing w:line="360" w:lineRule="auto"/>
        <w:ind w:left="846" w:leftChars="203" w:hanging="420" w:hangingChars="200"/>
        <w:rPr>
          <w:rFonts w:hAnsi="宋体" w:cs="Times New Roman"/>
        </w:rPr>
      </w:pPr>
      <w:r>
        <w:rPr>
          <w:rFonts w:hint="eastAsia" w:hAnsi="宋体" w:cs="Times New Roman"/>
        </w:rPr>
        <w:t>2） 分项评分超出评分标准范围的；</w:t>
      </w:r>
    </w:p>
    <w:p w14:paraId="51036D02">
      <w:pPr>
        <w:pStyle w:val="17"/>
        <w:adjustRightInd w:val="0"/>
        <w:snapToGrid w:val="0"/>
        <w:spacing w:line="360" w:lineRule="auto"/>
        <w:ind w:left="846" w:leftChars="203" w:hanging="420" w:hangingChars="200"/>
        <w:rPr>
          <w:rFonts w:hAnsi="宋体" w:cs="Times New Roman"/>
        </w:rPr>
      </w:pPr>
      <w:r>
        <w:rPr>
          <w:rFonts w:hint="eastAsia" w:hAnsi="宋体" w:cs="Times New Roman"/>
        </w:rPr>
        <w:t>3） 评标委员会成员对客观评审因素评分不一致的；</w:t>
      </w:r>
    </w:p>
    <w:p w14:paraId="0DDFE205">
      <w:pPr>
        <w:pStyle w:val="17"/>
        <w:adjustRightInd w:val="0"/>
        <w:snapToGrid w:val="0"/>
        <w:spacing w:line="360" w:lineRule="auto"/>
        <w:ind w:left="846" w:leftChars="203" w:hanging="420" w:hangingChars="200"/>
        <w:rPr>
          <w:rFonts w:hAnsi="宋体" w:cs="Times New Roman"/>
        </w:rPr>
      </w:pPr>
      <w:r>
        <w:rPr>
          <w:rFonts w:hint="eastAsia" w:hAnsi="宋体" w:cs="Times New Roman"/>
        </w:rPr>
        <w:t>4） 经评标委员会认定评分畸高、畸低的。</w:t>
      </w:r>
    </w:p>
    <w:p w14:paraId="19B9B67A">
      <w:pPr>
        <w:pStyle w:val="17"/>
        <w:adjustRightInd w:val="0"/>
        <w:snapToGrid w:val="0"/>
        <w:spacing w:line="360" w:lineRule="auto"/>
        <w:ind w:left="840" w:leftChars="400"/>
        <w:rPr>
          <w:rFonts w:hAnsi="宋体"/>
        </w:rPr>
      </w:pPr>
      <w:r>
        <w:rPr>
          <w:rFonts w:hint="eastAsia" w:hAnsi="宋体"/>
        </w:rPr>
        <w:t>评标报告签署前，经复核发现存在以上情形之一的，评标委员会应当当场修改评标结果，并在评标报告中记载；评标报告签署后，采购人或者集中采购机构发现存在以上情形之一的，应当组织原评标委员会进行重新评审，重新评审改变评标结果的，书面报告本级财政部门。</w:t>
      </w:r>
    </w:p>
    <w:p w14:paraId="57AD2ABA">
      <w:pPr>
        <w:pStyle w:val="17"/>
        <w:adjustRightInd w:val="0"/>
        <w:snapToGrid w:val="0"/>
        <w:spacing w:line="360" w:lineRule="auto"/>
        <w:ind w:left="850" w:hanging="850" w:hangingChars="405"/>
        <w:rPr>
          <w:rFonts w:hAnsi="宋体" w:cs="Times New Roman"/>
        </w:rPr>
      </w:pPr>
      <w:r>
        <w:rPr>
          <w:rFonts w:hAnsi="宋体" w:cs="Times New Roman"/>
        </w:rPr>
        <w:t>4</w:t>
      </w:r>
      <w:r>
        <w:rPr>
          <w:rFonts w:hint="eastAsia" w:hAnsi="宋体" w:cs="Times New Roman"/>
        </w:rPr>
        <w:t>.</w:t>
      </w:r>
      <w:r>
        <w:rPr>
          <w:rFonts w:hint="eastAsia" w:hAnsi="宋体" w:cs="Times New Roman"/>
        </w:rPr>
        <w:tab/>
      </w:r>
      <w:r>
        <w:rPr>
          <w:rFonts w:hint="eastAsia" w:hAnsi="宋体" w:cs="Times New Roman"/>
        </w:rPr>
        <w:t>中标人的确定</w:t>
      </w:r>
    </w:p>
    <w:p w14:paraId="0ACEB790">
      <w:pPr>
        <w:pStyle w:val="17"/>
        <w:adjustRightInd w:val="0"/>
        <w:snapToGrid w:val="0"/>
        <w:spacing w:line="360" w:lineRule="auto"/>
        <w:ind w:left="850" w:hanging="850" w:hangingChars="405"/>
        <w:rPr>
          <w:rFonts w:hAnsi="宋体"/>
        </w:rPr>
      </w:pPr>
      <w:r>
        <w:rPr>
          <w:rFonts w:hAnsi="宋体"/>
        </w:rPr>
        <w:t>4</w:t>
      </w:r>
      <w:r>
        <w:rPr>
          <w:rFonts w:hint="eastAsia" w:hAnsi="宋体"/>
        </w:rPr>
        <w:t>.1</w:t>
      </w:r>
      <w:r>
        <w:rPr>
          <w:rFonts w:hint="eastAsia" w:hAnsi="宋体"/>
        </w:rPr>
        <w:tab/>
      </w:r>
      <w:r>
        <w:rPr>
          <w:rFonts w:hint="eastAsia" w:hAnsi="宋体"/>
        </w:rPr>
        <w:t>推荐中标候选人名单：本项目推荐不超过十三名中标候选人。将各有效投标人按其评标总得分由高到低顺序排列。得分相同的，按投标报价由低到高顺序排列。得分且投标报价相同的，由评委会采取随机抽取的方式确定。排名第1～8的投标人均为第一中标候选人，排名第9～13的投标人分别为第二至第六中标候选人（提供相同品牌产品，评审后得分最高的同品牌投标人获得中标人推荐资格；评审得分相同的，由评标委员会采取随机抽取方式确定，其他同品牌投标人不作为中标候选人）。</w:t>
      </w:r>
      <w:r>
        <w:rPr>
          <w:rFonts w:hint="eastAsia" w:hAnsi="宋体"/>
          <w:b/>
        </w:rPr>
        <w:t>本项目如投标人或实质性响应采购文件的投标人为2～8家时，则无需进行技术和价格的详细评审，通过资格性和符合性审查的投标人均被推荐为中标候选人。</w:t>
      </w:r>
      <w:r>
        <w:rPr>
          <w:rFonts w:hint="eastAsia" w:hAnsi="宋体"/>
        </w:rPr>
        <w:t>若出现前款所述情况，且投标人的报价产品均为同一品牌</w:t>
      </w:r>
      <w:r>
        <w:rPr>
          <w:rFonts w:hAnsi="宋体"/>
        </w:rPr>
        <w:t>或实质性响应只有</w:t>
      </w:r>
      <w:r>
        <w:rPr>
          <w:rFonts w:hint="eastAsia" w:hAnsi="宋体"/>
        </w:rPr>
        <w:t>1家的，采购失败。</w:t>
      </w:r>
    </w:p>
    <w:p w14:paraId="40AAAA3C">
      <w:pPr>
        <w:pStyle w:val="17"/>
        <w:adjustRightInd w:val="0"/>
        <w:snapToGrid w:val="0"/>
        <w:spacing w:line="360" w:lineRule="auto"/>
        <w:ind w:left="850" w:hanging="850" w:hangingChars="405"/>
        <w:rPr>
          <w:rFonts w:hAnsi="宋体" w:cs="Times New Roman"/>
        </w:rPr>
      </w:pPr>
      <w:r>
        <w:rPr>
          <w:rFonts w:hAnsi="宋体" w:cs="Times New Roman"/>
        </w:rPr>
        <w:t>4</w:t>
      </w:r>
      <w:r>
        <w:rPr>
          <w:rFonts w:hint="eastAsia" w:hAnsi="宋体" w:cs="Times New Roman"/>
        </w:rPr>
        <w:t>.2</w:t>
      </w:r>
      <w:r>
        <w:rPr>
          <w:rFonts w:hint="eastAsia" w:hAnsi="宋体" w:cs="Times New Roman"/>
        </w:rPr>
        <w:tab/>
      </w:r>
      <w:r>
        <w:rPr>
          <w:rFonts w:hint="eastAsia" w:hAnsi="宋体" w:cs="Times New Roman"/>
        </w:rPr>
        <w:t>中标价的</w:t>
      </w:r>
      <w:r>
        <w:rPr>
          <w:rFonts w:hint="eastAsia" w:hAnsi="宋体"/>
        </w:rPr>
        <w:t>确定</w:t>
      </w:r>
      <w:r>
        <w:rPr>
          <w:rFonts w:hint="eastAsia" w:hAnsi="宋体" w:cs="Times New Roman"/>
        </w:rPr>
        <w:t>：</w:t>
      </w:r>
      <w:r>
        <w:rPr>
          <w:rFonts w:hint="eastAsia" w:hAnsi="宋体"/>
        </w:rPr>
        <w:t>除了按</w:t>
      </w:r>
      <w:r>
        <w:rPr>
          <w:rFonts w:hAnsi="宋体"/>
        </w:rPr>
        <w:t>3.4.1</w:t>
      </w:r>
      <w:r>
        <w:rPr>
          <w:rFonts w:hint="eastAsia" w:hAnsi="宋体"/>
        </w:rPr>
        <w:t>修正并经投标人确认的投标报价作为中标价外，中标价以开标时公开唱读额为准。</w:t>
      </w:r>
    </w:p>
    <w:p w14:paraId="402920A9">
      <w:pPr>
        <w:pStyle w:val="17"/>
        <w:adjustRightInd w:val="0"/>
        <w:snapToGrid w:val="0"/>
        <w:spacing w:line="360" w:lineRule="auto"/>
        <w:ind w:left="850" w:hanging="850" w:hangingChars="405"/>
        <w:rPr>
          <w:rFonts w:hAnsi="宋体" w:cs="Times New Roman"/>
        </w:rPr>
      </w:pPr>
      <w:r>
        <w:rPr>
          <w:rFonts w:hAnsi="宋体" w:cs="Times New Roman"/>
        </w:rPr>
        <w:t>4</w:t>
      </w:r>
      <w:r>
        <w:rPr>
          <w:rFonts w:hint="eastAsia" w:hAnsi="宋体" w:cs="Times New Roman"/>
        </w:rPr>
        <w:t>.3</w:t>
      </w:r>
      <w:r>
        <w:rPr>
          <w:rFonts w:hint="eastAsia" w:hAnsi="宋体" w:cs="Times New Roman"/>
        </w:rPr>
        <w:tab/>
      </w:r>
      <w:r>
        <w:rPr>
          <w:rFonts w:hint="eastAsia" w:hAnsi="宋体" w:cs="Times New Roman"/>
        </w:rPr>
        <w:t>根据评标委员会的评标结果及</w:t>
      </w:r>
      <w:r>
        <w:rPr>
          <w:rFonts w:hAnsi="宋体" w:cs="Times New Roman"/>
        </w:rPr>
        <w:t>财政部门有关规定</w:t>
      </w:r>
      <w:r>
        <w:rPr>
          <w:rFonts w:hint="eastAsia" w:hAnsi="宋体" w:cs="Times New Roman"/>
        </w:rPr>
        <w:t>，本项目授权评标委员会直接确定中标人。</w:t>
      </w:r>
    </w:p>
    <w:p w14:paraId="79E6F004">
      <w:pPr>
        <w:pStyle w:val="17"/>
        <w:adjustRightInd w:val="0"/>
        <w:snapToGrid w:val="0"/>
        <w:spacing w:line="360" w:lineRule="auto"/>
        <w:ind w:left="850" w:hanging="850" w:hangingChars="405"/>
        <w:rPr>
          <w:rFonts w:hAnsi="宋体" w:cs="Times New Roman"/>
        </w:rPr>
      </w:pPr>
      <w:r>
        <w:rPr>
          <w:rFonts w:hint="eastAsia" w:hAnsi="宋体" w:cs="Times New Roman"/>
        </w:rPr>
        <w:t>5.</w:t>
      </w:r>
      <w:r>
        <w:rPr>
          <w:rFonts w:hint="eastAsia" w:hAnsi="宋体" w:cs="Times New Roman"/>
        </w:rPr>
        <w:tab/>
      </w:r>
      <w:r>
        <w:rPr>
          <w:rFonts w:hint="eastAsia" w:hAnsi="宋体" w:cs="Times New Roman"/>
        </w:rPr>
        <w:t>发布中标结果</w:t>
      </w:r>
    </w:p>
    <w:p w14:paraId="419D9704">
      <w:pPr>
        <w:pStyle w:val="17"/>
        <w:adjustRightInd w:val="0"/>
        <w:snapToGrid w:val="0"/>
        <w:spacing w:line="360" w:lineRule="auto"/>
        <w:ind w:left="850" w:hanging="850" w:hangingChars="405"/>
        <w:jc w:val="left"/>
        <w:rPr>
          <w:rFonts w:hAnsi="宋体" w:cs="Times New Roman"/>
        </w:rPr>
      </w:pPr>
      <w:r>
        <w:rPr>
          <w:rFonts w:hint="eastAsia" w:hAnsi="宋体" w:cs="Times New Roman"/>
        </w:rPr>
        <w:t>5.1</w:t>
      </w:r>
      <w:r>
        <w:rPr>
          <w:rFonts w:hint="eastAsia" w:hAnsi="宋体" w:cs="Times New Roman"/>
        </w:rPr>
        <w:tab/>
      </w:r>
      <w:r>
        <w:rPr>
          <w:rFonts w:hint="eastAsia" w:hAnsi="宋体" w:cs="Times New Roman"/>
        </w:rPr>
        <w:t>集中采购机构将在下列媒体公告中标结果：中国政府采购网(www.ccgp.gov.cn)，广东省政府采购网(</w:t>
      </w:r>
      <w:r>
        <w:rPr>
          <w:rFonts w:hAnsi="宋体" w:cs="Times New Roman"/>
        </w:rPr>
        <w:t>gdgpo.czt.gd.gov.cn</w:t>
      </w:r>
      <w:r>
        <w:rPr>
          <w:rFonts w:hint="eastAsia" w:hAnsi="宋体" w:cs="Times New Roman"/>
        </w:rPr>
        <w:t>)，广东省政府采购中心网(</w:t>
      </w:r>
      <w:r>
        <w:rPr>
          <w:rFonts w:hAnsi="宋体"/>
        </w:rPr>
        <w:t>gpcgd.gd.gov.cn</w:t>
      </w:r>
      <w:r>
        <w:rPr>
          <w:rFonts w:hint="eastAsia" w:hAnsi="宋体" w:cs="Times New Roman"/>
        </w:rPr>
        <w:t>)。</w:t>
      </w:r>
    </w:p>
    <w:p w14:paraId="5112AD66">
      <w:pPr>
        <w:pStyle w:val="17"/>
        <w:adjustRightInd w:val="0"/>
        <w:snapToGrid w:val="0"/>
        <w:spacing w:line="360" w:lineRule="auto"/>
        <w:ind w:left="850" w:hanging="850" w:hangingChars="405"/>
        <w:rPr>
          <w:rFonts w:hAnsi="宋体" w:cs="Times New Roman"/>
        </w:rPr>
      </w:pPr>
      <w:r>
        <w:rPr>
          <w:rFonts w:hint="eastAsia" w:hAnsi="宋体" w:cs="Times New Roman"/>
        </w:rPr>
        <w:t>5.2</w:t>
      </w:r>
      <w:r>
        <w:rPr>
          <w:rFonts w:hint="eastAsia" w:hAnsi="宋体" w:cs="Times New Roman"/>
        </w:rPr>
        <w:tab/>
      </w:r>
      <w:r>
        <w:rPr>
          <w:rFonts w:hint="eastAsia" w:hAnsi="宋体" w:cs="Times New Roman"/>
        </w:rPr>
        <w:t>在《中标结果公告》发布的同时，集中采购机构以书面形式向中标人发出《中标通知书》。</w:t>
      </w:r>
    </w:p>
    <w:p w14:paraId="3AE3E8C7">
      <w:pPr>
        <w:pStyle w:val="17"/>
        <w:adjustRightInd w:val="0"/>
        <w:snapToGrid w:val="0"/>
        <w:spacing w:line="360" w:lineRule="auto"/>
        <w:ind w:left="850" w:hanging="850" w:hangingChars="405"/>
        <w:rPr>
          <w:rFonts w:hAnsi="宋体" w:cs="Times New Roman"/>
        </w:rPr>
      </w:pPr>
      <w:r>
        <w:rPr>
          <w:rFonts w:hint="eastAsia" w:hAnsi="宋体" w:cs="Times New Roman"/>
        </w:rPr>
        <w:t>5.3</w:t>
      </w:r>
      <w:r>
        <w:rPr>
          <w:rFonts w:hint="eastAsia" w:hAnsi="宋体" w:cs="Times New Roman"/>
        </w:rPr>
        <w:tab/>
      </w:r>
      <w:r>
        <w:rPr>
          <w:rFonts w:hint="eastAsia" w:hAnsi="宋体" w:cs="Times New Roman"/>
        </w:rPr>
        <w:t>《中标通知书》是合同的一个组成部分，对采购人和中标人具有同等法律效力；《中标通知书》发出后，采购人改变中标结果，或者中标人放弃中标的，均应承担相应的法律责任。</w:t>
      </w:r>
    </w:p>
    <w:p w14:paraId="494BE374">
      <w:pPr>
        <w:pStyle w:val="2"/>
        <w:spacing w:before="0" w:after="0" w:line="360" w:lineRule="auto"/>
        <w:ind w:left="180"/>
        <w:rPr>
          <w:rFonts w:ascii="宋体" w:hAnsi="宋体"/>
          <w:b/>
          <w:sz w:val="21"/>
          <w:szCs w:val="21"/>
        </w:rPr>
      </w:pPr>
      <w:r>
        <w:rPr>
          <w:rFonts w:ascii="宋体" w:hAnsi="宋体"/>
          <w:sz w:val="21"/>
          <w:szCs w:val="21"/>
        </w:rPr>
        <w:br w:type="page"/>
      </w:r>
      <w:bookmarkStart w:id="36" w:name="_Toc151474630"/>
      <w:bookmarkStart w:id="37" w:name="_Toc65514594"/>
      <w:bookmarkStart w:id="38" w:name="_Toc204664426"/>
      <w:bookmarkStart w:id="39" w:name="_Toc278274486"/>
      <w:bookmarkStart w:id="40" w:name="_Toc223856295"/>
      <w:r>
        <w:rPr>
          <w:rFonts w:hint="eastAsia" w:ascii="宋体" w:hAnsi="宋体"/>
          <w:b/>
          <w:sz w:val="21"/>
          <w:szCs w:val="21"/>
        </w:rPr>
        <w:t>附表一：投标人资格审查表</w:t>
      </w:r>
      <w:bookmarkEnd w:id="36"/>
      <w:bookmarkEnd w:id="37"/>
    </w:p>
    <w:p w14:paraId="71A2F2F6">
      <w:pPr>
        <w:spacing w:line="360" w:lineRule="auto"/>
        <w:jc w:val="center"/>
        <w:rPr>
          <w:rFonts w:ascii="宋体" w:hAnsi="宋体"/>
          <w:b/>
          <w:szCs w:val="21"/>
        </w:rPr>
      </w:pPr>
      <w:r>
        <w:rPr>
          <w:rFonts w:hint="eastAsia" w:ascii="宋体" w:hAnsi="宋体"/>
          <w:b/>
          <w:szCs w:val="21"/>
        </w:rPr>
        <w:t>投标人资格审查表</w:t>
      </w:r>
    </w:p>
    <w:tbl>
      <w:tblPr>
        <w:tblStyle w:val="35"/>
        <w:tblW w:w="0" w:type="auto"/>
        <w:tblInd w:w="0" w:type="dxa"/>
        <w:tblBorders>
          <w:top w:val="dashed" w:color="auto" w:sz="6" w:space="0"/>
          <w:left w:val="dashed" w:color="auto" w:sz="6" w:space="0"/>
          <w:bottom w:val="dashed" w:color="auto" w:sz="6" w:space="0"/>
          <w:right w:val="dashed" w:color="auto" w:sz="6" w:space="0"/>
          <w:insideH w:val="none" w:color="auto" w:sz="0" w:space="0"/>
          <w:insideV w:val="none" w:color="auto" w:sz="0" w:space="0"/>
        </w:tblBorders>
        <w:tblLayout w:type="fixed"/>
        <w:tblCellMar>
          <w:top w:w="57" w:type="dxa"/>
          <w:left w:w="150" w:type="dxa"/>
          <w:bottom w:w="57" w:type="dxa"/>
          <w:right w:w="150" w:type="dxa"/>
        </w:tblCellMar>
      </w:tblPr>
      <w:tblGrid>
        <w:gridCol w:w="859"/>
        <w:gridCol w:w="8222"/>
      </w:tblGrid>
      <w:tr w14:paraId="7485B0C6">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307" w:hRule="atLeast"/>
        </w:trPr>
        <w:tc>
          <w:tcPr>
            <w:tcW w:w="859" w:type="dxa"/>
            <w:tcBorders>
              <w:top w:val="single" w:color="111111" w:sz="6" w:space="0"/>
              <w:left w:val="single" w:color="111111" w:sz="6" w:space="0"/>
              <w:bottom w:val="single" w:color="111111" w:sz="6" w:space="0"/>
              <w:right w:val="single" w:color="111111" w:sz="6" w:space="0"/>
            </w:tcBorders>
            <w:noWrap/>
          </w:tcPr>
          <w:p w14:paraId="4051C7E1">
            <w:pPr>
              <w:autoSpaceDE w:val="0"/>
              <w:autoSpaceDN w:val="0"/>
              <w:adjustRightInd w:val="0"/>
              <w:snapToGrid w:val="0"/>
              <w:jc w:val="center"/>
              <w:rPr>
                <w:rFonts w:ascii="宋体" w:cs="宋体"/>
                <w:b/>
                <w:bCs/>
                <w:snapToGrid w:val="0"/>
                <w:kern w:val="0"/>
                <w:sz w:val="24"/>
                <w:lang w:val="zh-CN"/>
              </w:rPr>
            </w:pPr>
            <w:r>
              <w:rPr>
                <w:rFonts w:hint="eastAsia" w:ascii="宋体" w:cs="宋体"/>
                <w:b/>
                <w:bCs/>
                <w:snapToGrid w:val="0"/>
                <w:kern w:val="0"/>
                <w:sz w:val="24"/>
                <w:lang w:val="zh-CN"/>
              </w:rPr>
              <w:t>序号</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71D10988">
            <w:pPr>
              <w:autoSpaceDE w:val="0"/>
              <w:autoSpaceDN w:val="0"/>
              <w:adjustRightInd w:val="0"/>
              <w:snapToGrid w:val="0"/>
              <w:jc w:val="center"/>
              <w:rPr>
                <w:rFonts w:ascii="宋体" w:cs="宋体"/>
                <w:snapToGrid w:val="0"/>
                <w:kern w:val="0"/>
                <w:sz w:val="24"/>
                <w:lang w:val="zh-CN"/>
              </w:rPr>
            </w:pPr>
            <w:r>
              <w:rPr>
                <w:rFonts w:hint="eastAsia" w:ascii="宋体" w:cs="宋体"/>
                <w:b/>
                <w:bCs/>
                <w:snapToGrid w:val="0"/>
                <w:kern w:val="0"/>
                <w:sz w:val="24"/>
                <w:lang w:val="zh-CN"/>
              </w:rPr>
              <w:t>要求</w:t>
            </w:r>
          </w:p>
        </w:tc>
      </w:tr>
      <w:tr w14:paraId="5E3692FC">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restart"/>
            <w:tcBorders>
              <w:top w:val="single" w:color="111111" w:sz="6" w:space="0"/>
              <w:left w:val="single" w:color="111111" w:sz="6" w:space="0"/>
              <w:right w:val="single" w:color="111111" w:sz="6" w:space="0"/>
            </w:tcBorders>
            <w:noWrap/>
            <w:vAlign w:val="center"/>
          </w:tcPr>
          <w:p w14:paraId="36C4FF46">
            <w:pPr>
              <w:autoSpaceDE w:val="0"/>
              <w:autoSpaceDN w:val="0"/>
              <w:adjustRightInd w:val="0"/>
              <w:snapToGrid w:val="0"/>
              <w:jc w:val="center"/>
              <w:rPr>
                <w:rFonts w:ascii="宋体" w:cs="宋体"/>
                <w:snapToGrid w:val="0"/>
                <w:kern w:val="0"/>
                <w:szCs w:val="21"/>
                <w:lang w:val="zh-CN"/>
              </w:rPr>
            </w:pPr>
            <w:r>
              <w:rPr>
                <w:rFonts w:hint="eastAsia" w:ascii="宋体" w:cs="宋体"/>
                <w:snapToGrid w:val="0"/>
                <w:kern w:val="0"/>
                <w:szCs w:val="21"/>
                <w:lang w:val="zh-CN"/>
              </w:rPr>
              <w:t>1.</w:t>
            </w:r>
          </w:p>
        </w:tc>
        <w:tc>
          <w:tcPr>
            <w:tcW w:w="8222" w:type="dxa"/>
            <w:tcBorders>
              <w:top w:val="single" w:color="111111" w:sz="6" w:space="0"/>
              <w:left w:val="single" w:color="111111" w:sz="6" w:space="0"/>
              <w:bottom w:val="single" w:color="auto" w:sz="4" w:space="0"/>
              <w:right w:val="single" w:color="111111" w:sz="6" w:space="0"/>
            </w:tcBorders>
            <w:noWrap/>
          </w:tcPr>
          <w:p w14:paraId="79892E73">
            <w:pPr>
              <w:adjustRightInd w:val="0"/>
              <w:snapToGrid w:val="0"/>
              <w:rPr>
                <w:rFonts w:ascii="宋体" w:hAnsi="宋体" w:cs="宋体"/>
                <w:kern w:val="0"/>
                <w:szCs w:val="21"/>
              </w:rPr>
            </w:pPr>
            <w:r>
              <w:rPr>
                <w:rFonts w:hint="eastAsia" w:ascii="宋体" w:hAnsi="宋体" w:cs="宋体"/>
                <w:kern w:val="0"/>
                <w:szCs w:val="21"/>
              </w:rPr>
              <w:t>投标人应具备《政府采购法》第二十二条规定的条件，提供下列材料：</w:t>
            </w:r>
          </w:p>
        </w:tc>
      </w:tr>
      <w:tr w14:paraId="45E5A34A">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continue"/>
            <w:tcBorders>
              <w:left w:val="single" w:color="111111" w:sz="6" w:space="0"/>
              <w:right w:val="single" w:color="111111" w:sz="6" w:space="0"/>
            </w:tcBorders>
            <w:noWrap/>
            <w:vAlign w:val="center"/>
          </w:tcPr>
          <w:p w14:paraId="2A78E4CD">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auto" w:sz="4" w:space="0"/>
              <w:right w:val="single" w:color="111111" w:sz="6" w:space="0"/>
            </w:tcBorders>
            <w:noWrap/>
          </w:tcPr>
          <w:p w14:paraId="27EF4F13">
            <w:pPr>
              <w:adjustRightInd w:val="0"/>
              <w:snapToGrid w:val="0"/>
              <w:rPr>
                <w:rFonts w:ascii="宋体" w:hAnsi="宋体" w:cs="宋体"/>
                <w:kern w:val="0"/>
                <w:szCs w:val="21"/>
              </w:rPr>
            </w:pPr>
            <w:r>
              <w:rPr>
                <w:rFonts w:hint="eastAsia" w:ascii="宋体" w:hAnsi="宋体" w:cs="宋体"/>
                <w:kern w:val="0"/>
                <w:szCs w:val="21"/>
              </w:rPr>
              <w:t>1）投标人必须是具有独立承担民事责任能力的在中华人民共和国境内注册的法人或其他组织或自然人，投标时提交有效的营业执照（或事业法人登记证或身份证等相关证明）副本复印件。分公司参与投标/报价的，提交总公司针对此项目的授权函。</w:t>
            </w:r>
          </w:p>
        </w:tc>
      </w:tr>
      <w:tr w14:paraId="2F11AC73">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90" w:hRule="atLeast"/>
        </w:trPr>
        <w:tc>
          <w:tcPr>
            <w:tcW w:w="859" w:type="dxa"/>
            <w:vMerge w:val="continue"/>
            <w:tcBorders>
              <w:left w:val="single" w:color="111111" w:sz="6" w:space="0"/>
              <w:right w:val="single" w:color="111111" w:sz="6" w:space="0"/>
            </w:tcBorders>
            <w:noWrap/>
            <w:vAlign w:val="center"/>
          </w:tcPr>
          <w:p w14:paraId="4B2DAA75">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auto" w:sz="4" w:space="0"/>
              <w:right w:val="single" w:color="111111" w:sz="6" w:space="0"/>
            </w:tcBorders>
            <w:noWrap/>
          </w:tcPr>
          <w:p w14:paraId="53F50112">
            <w:pPr>
              <w:adjustRightInd w:val="0"/>
              <w:snapToGrid w:val="0"/>
              <w:rPr>
                <w:rFonts w:ascii="宋体" w:hAnsi="宋体" w:cs="宋体"/>
                <w:kern w:val="0"/>
                <w:szCs w:val="21"/>
              </w:rPr>
            </w:pPr>
            <w:r>
              <w:rPr>
                <w:rFonts w:hint="eastAsia" w:ascii="宋体" w:hAnsi="宋体" w:cs="宋体"/>
                <w:kern w:val="0"/>
                <w:szCs w:val="21"/>
              </w:rPr>
              <w:t>2）</w:t>
            </w:r>
            <w:r>
              <w:rPr>
                <w:rFonts w:hint="eastAsia" w:ascii="宋体" w:hAnsi="宋体"/>
                <w:szCs w:val="21"/>
              </w:rPr>
              <w:t>投标人必须具有良好的商业信誉和健全的财务会计制度（提供以下2种证明材料之一：1. 2024年度经会计师事务所审计的财务状况报告；2. 同时提供①基本开户行出具的资信证明，②《基本存款账号信息》或《开户许可证》。）</w:t>
            </w:r>
          </w:p>
        </w:tc>
      </w:tr>
      <w:tr w14:paraId="18E7BC19">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continue"/>
            <w:tcBorders>
              <w:left w:val="single" w:color="111111" w:sz="6" w:space="0"/>
              <w:right w:val="single" w:color="111111" w:sz="6" w:space="0"/>
            </w:tcBorders>
            <w:noWrap/>
            <w:vAlign w:val="center"/>
          </w:tcPr>
          <w:p w14:paraId="1CDDB2A7">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auto" w:sz="4" w:space="0"/>
              <w:right w:val="single" w:color="111111" w:sz="6" w:space="0"/>
            </w:tcBorders>
            <w:noWrap/>
          </w:tcPr>
          <w:p w14:paraId="1A1ADDA9">
            <w:pPr>
              <w:adjustRightInd w:val="0"/>
              <w:snapToGrid w:val="0"/>
              <w:rPr>
                <w:rFonts w:ascii="宋体" w:hAnsi="宋体" w:cs="宋体"/>
                <w:kern w:val="0"/>
                <w:szCs w:val="21"/>
              </w:rPr>
            </w:pPr>
            <w:r>
              <w:rPr>
                <w:rFonts w:hint="eastAsia" w:ascii="宋体" w:hAnsi="宋体" w:cs="宋体"/>
                <w:kern w:val="0"/>
                <w:szCs w:val="21"/>
              </w:rPr>
              <w:t>3）有依法缴纳税收和社会保障资金的良好记录（提供投标截止日前6个月内任意1个月依法缴纳税收和社会保障资金的相关材料。如依法免税或不需要缴纳社会保障资金的，提供相应证明材料）。</w:t>
            </w:r>
          </w:p>
        </w:tc>
      </w:tr>
      <w:tr w14:paraId="3A146750">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continue"/>
            <w:tcBorders>
              <w:left w:val="single" w:color="111111" w:sz="6" w:space="0"/>
              <w:right w:val="single" w:color="111111" w:sz="6" w:space="0"/>
            </w:tcBorders>
            <w:noWrap/>
            <w:vAlign w:val="center"/>
          </w:tcPr>
          <w:p w14:paraId="54AA0752">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auto" w:sz="4" w:space="0"/>
              <w:right w:val="single" w:color="111111" w:sz="6" w:space="0"/>
            </w:tcBorders>
            <w:noWrap/>
          </w:tcPr>
          <w:p w14:paraId="20B62194">
            <w:pPr>
              <w:adjustRightInd w:val="0"/>
              <w:snapToGrid w:val="0"/>
              <w:rPr>
                <w:rFonts w:ascii="宋体" w:hAnsi="宋体" w:cs="宋体"/>
                <w:kern w:val="0"/>
                <w:szCs w:val="21"/>
              </w:rPr>
            </w:pPr>
            <w:r>
              <w:rPr>
                <w:rFonts w:hint="eastAsia" w:ascii="宋体" w:hAnsi="宋体" w:cs="宋体"/>
                <w:kern w:val="0"/>
                <w:szCs w:val="21"/>
              </w:rPr>
              <w:t>4）具备履行合同所必需的设备和专业技术能力（按投标文件格式填报设备及专业技术能力情况）。</w:t>
            </w:r>
          </w:p>
        </w:tc>
      </w:tr>
      <w:tr w14:paraId="5BE2A1A0">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continue"/>
            <w:tcBorders>
              <w:left w:val="single" w:color="111111" w:sz="6" w:space="0"/>
              <w:right w:val="single" w:color="111111" w:sz="6" w:space="0"/>
            </w:tcBorders>
            <w:noWrap/>
            <w:vAlign w:val="center"/>
          </w:tcPr>
          <w:p w14:paraId="0412B70E">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auto" w:sz="4" w:space="0"/>
              <w:right w:val="single" w:color="111111" w:sz="6" w:space="0"/>
            </w:tcBorders>
            <w:noWrap/>
          </w:tcPr>
          <w:p w14:paraId="67F09EA0">
            <w:pPr>
              <w:adjustRightInd w:val="0"/>
              <w:snapToGrid w:val="0"/>
              <w:rPr>
                <w:rFonts w:ascii="宋体" w:hAnsi="宋体" w:cs="宋体"/>
                <w:kern w:val="0"/>
                <w:szCs w:val="21"/>
              </w:rPr>
            </w:pPr>
            <w:r>
              <w:rPr>
                <w:rFonts w:hint="eastAsia" w:ascii="宋体" w:hAnsi="宋体" w:cs="宋体"/>
                <w:kern w:val="0"/>
                <w:szCs w:val="21"/>
              </w:rPr>
              <w:t>5）</w:t>
            </w:r>
            <w:r>
              <w:rPr>
                <w:rFonts w:hint="eastAsia" w:ascii="宋体" w:hAnsi="宋体"/>
                <w:kern w:val="0"/>
                <w:szCs w:val="21"/>
              </w:rPr>
              <w:t>投标人参加政府采购活动前三年内，在经营活动中没有重大违法记录（可参照投标函相关承诺格式内容）。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14:paraId="5ED2D631">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continue"/>
            <w:tcBorders>
              <w:left w:val="single" w:color="111111" w:sz="6" w:space="0"/>
              <w:bottom w:val="single" w:color="111111" w:sz="6" w:space="0"/>
              <w:right w:val="single" w:color="111111" w:sz="6" w:space="0"/>
            </w:tcBorders>
            <w:noWrap/>
            <w:vAlign w:val="center"/>
          </w:tcPr>
          <w:p w14:paraId="1C096CD4">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111111" w:sz="6" w:space="0"/>
              <w:right w:val="single" w:color="111111" w:sz="6" w:space="0"/>
            </w:tcBorders>
            <w:noWrap/>
          </w:tcPr>
          <w:p w14:paraId="426F252E">
            <w:pPr>
              <w:adjustRightInd w:val="0"/>
              <w:snapToGrid w:val="0"/>
              <w:rPr>
                <w:rFonts w:ascii="宋体" w:hAnsi="宋体" w:cs="宋体"/>
                <w:kern w:val="0"/>
                <w:szCs w:val="21"/>
              </w:rPr>
            </w:pPr>
            <w:r>
              <w:rPr>
                <w:rFonts w:hint="eastAsia" w:ascii="宋体" w:hAnsi="宋体" w:cs="宋体"/>
                <w:kern w:val="0"/>
                <w:szCs w:val="21"/>
              </w:rPr>
              <w:t>6）投标人必须符合法律、行政法规规定的其他条件（</w:t>
            </w:r>
            <w:r>
              <w:rPr>
                <w:rFonts w:hint="eastAsia"/>
                <w:kern w:val="0"/>
              </w:rPr>
              <w:t>可参照投标函相关承诺格式内容</w:t>
            </w:r>
            <w:r>
              <w:rPr>
                <w:rFonts w:hint="eastAsia" w:ascii="宋体" w:hAnsi="宋体" w:cs="宋体"/>
                <w:kern w:val="0"/>
                <w:szCs w:val="21"/>
              </w:rPr>
              <w:t>）。</w:t>
            </w:r>
          </w:p>
        </w:tc>
      </w:tr>
      <w:tr w14:paraId="4DB8CE87">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tcBorders>
              <w:top w:val="single" w:color="111111" w:sz="6" w:space="0"/>
              <w:left w:val="single" w:color="111111" w:sz="6" w:space="0"/>
              <w:bottom w:val="single" w:color="111111" w:sz="6" w:space="0"/>
              <w:right w:val="single" w:color="111111" w:sz="6" w:space="0"/>
            </w:tcBorders>
            <w:noWrap/>
            <w:vAlign w:val="center"/>
          </w:tcPr>
          <w:p w14:paraId="39FEF693">
            <w:pPr>
              <w:autoSpaceDE w:val="0"/>
              <w:autoSpaceDN w:val="0"/>
              <w:adjustRightInd w:val="0"/>
              <w:snapToGrid w:val="0"/>
              <w:jc w:val="center"/>
              <w:rPr>
                <w:rFonts w:ascii="宋体" w:cs="宋体"/>
                <w:snapToGrid w:val="0"/>
                <w:kern w:val="0"/>
                <w:szCs w:val="21"/>
                <w:lang w:val="zh-CN"/>
              </w:rPr>
            </w:pPr>
            <w:r>
              <w:rPr>
                <w:rFonts w:ascii="宋体" w:cs="宋体"/>
                <w:snapToGrid w:val="0"/>
                <w:kern w:val="0"/>
                <w:szCs w:val="21"/>
                <w:lang w:val="zh-CN"/>
              </w:rPr>
              <w:t>2</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tcPr>
          <w:p w14:paraId="223C65AA">
            <w:pPr>
              <w:adjustRightInd w:val="0"/>
              <w:snapToGrid w:val="0"/>
              <w:rPr>
                <w:rFonts w:ascii="宋体" w:hAnsi="宋体" w:cs="宋体"/>
                <w:kern w:val="0"/>
                <w:szCs w:val="21"/>
              </w:rPr>
            </w:pPr>
            <w:r>
              <w:rPr>
                <w:rFonts w:hint="eastAsia" w:ascii="宋体" w:hAnsi="宋体" w:cs="宋体"/>
                <w:kern w:val="0"/>
                <w:szCs w:val="21"/>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tc>
      </w:tr>
      <w:tr w14:paraId="3058304F">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tcBorders>
              <w:top w:val="single" w:color="111111" w:sz="6" w:space="0"/>
              <w:left w:val="single" w:color="111111" w:sz="6" w:space="0"/>
              <w:bottom w:val="single" w:color="111111" w:sz="6" w:space="0"/>
              <w:right w:val="single" w:color="111111" w:sz="6" w:space="0"/>
            </w:tcBorders>
            <w:noWrap/>
            <w:vAlign w:val="center"/>
          </w:tcPr>
          <w:p w14:paraId="64798CFB">
            <w:pPr>
              <w:autoSpaceDE w:val="0"/>
              <w:autoSpaceDN w:val="0"/>
              <w:adjustRightInd w:val="0"/>
              <w:snapToGrid w:val="0"/>
              <w:jc w:val="center"/>
              <w:rPr>
                <w:rFonts w:ascii="宋体" w:cs="宋体"/>
                <w:snapToGrid w:val="0"/>
                <w:kern w:val="0"/>
                <w:szCs w:val="21"/>
                <w:lang w:val="zh-CN"/>
              </w:rPr>
            </w:pPr>
            <w:r>
              <w:rPr>
                <w:rFonts w:ascii="宋体" w:cs="宋体"/>
                <w:snapToGrid w:val="0"/>
                <w:kern w:val="0"/>
                <w:szCs w:val="21"/>
                <w:lang w:val="zh-CN"/>
              </w:rPr>
              <w:t>3</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tcPr>
          <w:p w14:paraId="524D4515">
            <w:pPr>
              <w:adjustRightInd w:val="0"/>
              <w:snapToGrid w:val="0"/>
              <w:rPr>
                <w:rFonts w:ascii="宋体" w:hAnsi="宋体" w:cs="宋体"/>
                <w:kern w:val="0"/>
                <w:szCs w:val="21"/>
              </w:rPr>
            </w:pPr>
            <w:r>
              <w:rPr>
                <w:rFonts w:hint="eastAsia" w:ascii="宋体" w:hAnsi="宋体" w:cs="宋体"/>
                <w:kern w:val="0"/>
                <w:szCs w:val="21"/>
              </w:rPr>
              <w:t>单位负责人为同一人或者存在直接控股、管理关系的不同投标人，不得同时参加本采购项目（包组）投标。</w:t>
            </w:r>
          </w:p>
        </w:tc>
      </w:tr>
      <w:tr w14:paraId="28FAD8A0">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tcBorders>
              <w:top w:val="single" w:color="111111" w:sz="6" w:space="0"/>
              <w:left w:val="single" w:color="111111" w:sz="6" w:space="0"/>
              <w:bottom w:val="single" w:color="111111" w:sz="6" w:space="0"/>
              <w:right w:val="single" w:color="111111" w:sz="6" w:space="0"/>
            </w:tcBorders>
            <w:noWrap/>
            <w:vAlign w:val="center"/>
          </w:tcPr>
          <w:p w14:paraId="3D5329A4">
            <w:pPr>
              <w:autoSpaceDE w:val="0"/>
              <w:autoSpaceDN w:val="0"/>
              <w:adjustRightInd w:val="0"/>
              <w:snapToGrid w:val="0"/>
              <w:jc w:val="center"/>
              <w:rPr>
                <w:rFonts w:ascii="宋体" w:cs="宋体"/>
                <w:snapToGrid w:val="0"/>
                <w:kern w:val="0"/>
                <w:szCs w:val="21"/>
                <w:lang w:val="zh-CN"/>
              </w:rPr>
            </w:pPr>
            <w:r>
              <w:rPr>
                <w:rFonts w:ascii="宋体" w:cs="宋体"/>
                <w:snapToGrid w:val="0"/>
                <w:kern w:val="0"/>
                <w:szCs w:val="21"/>
                <w:lang w:val="zh-CN"/>
              </w:rPr>
              <w:t>4</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tcPr>
          <w:p w14:paraId="12B12B76">
            <w:pPr>
              <w:adjustRightInd w:val="0"/>
              <w:snapToGrid w:val="0"/>
              <w:rPr>
                <w:rFonts w:ascii="宋体" w:hAnsi="宋体" w:cs="宋体"/>
                <w:kern w:val="0"/>
                <w:szCs w:val="21"/>
              </w:rPr>
            </w:pPr>
            <w:r>
              <w:rPr>
                <w:rFonts w:hint="eastAsia" w:ascii="宋体" w:hAnsi="宋体" w:cs="宋体"/>
                <w:kern w:val="0"/>
                <w:szCs w:val="21"/>
              </w:rPr>
              <w:t>为本项目提供整体设计、规范编制或者项目管理、监理、检测等服务的投标人，不得再参与本项目投标。</w:t>
            </w:r>
          </w:p>
        </w:tc>
      </w:tr>
      <w:tr w14:paraId="36568D6D">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tcBorders>
              <w:top w:val="single" w:color="111111" w:sz="6" w:space="0"/>
              <w:left w:val="single" w:color="111111" w:sz="6" w:space="0"/>
              <w:bottom w:val="single" w:color="111111" w:sz="6" w:space="0"/>
              <w:right w:val="single" w:color="111111" w:sz="6" w:space="0"/>
            </w:tcBorders>
            <w:noWrap/>
            <w:vAlign w:val="center"/>
          </w:tcPr>
          <w:p w14:paraId="6E32988B">
            <w:pPr>
              <w:autoSpaceDE w:val="0"/>
              <w:autoSpaceDN w:val="0"/>
              <w:adjustRightInd w:val="0"/>
              <w:snapToGrid w:val="0"/>
              <w:jc w:val="center"/>
              <w:rPr>
                <w:rFonts w:ascii="宋体" w:cs="宋体"/>
                <w:snapToGrid w:val="0"/>
                <w:kern w:val="0"/>
                <w:szCs w:val="21"/>
                <w:lang w:val="zh-CN"/>
              </w:rPr>
            </w:pPr>
            <w:r>
              <w:rPr>
                <w:rFonts w:ascii="宋体" w:cs="宋体"/>
                <w:snapToGrid w:val="0"/>
                <w:kern w:val="0"/>
                <w:szCs w:val="21"/>
                <w:lang w:val="zh-CN"/>
              </w:rPr>
              <w:t>5</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tcPr>
          <w:p w14:paraId="7CF4473E">
            <w:pPr>
              <w:adjustRightInd w:val="0"/>
              <w:snapToGrid w:val="0"/>
              <w:rPr>
                <w:rFonts w:ascii="宋体" w:hAnsi="宋体"/>
                <w:kern w:val="0"/>
                <w:szCs w:val="21"/>
              </w:rPr>
            </w:pPr>
            <w:r>
              <w:rPr>
                <w:rFonts w:hint="eastAsia" w:ascii="宋体" w:hAnsi="宋体"/>
                <w:kern w:val="0"/>
                <w:szCs w:val="21"/>
              </w:rPr>
              <w:t>已获取本项目采购文件的。</w:t>
            </w:r>
          </w:p>
        </w:tc>
      </w:tr>
    </w:tbl>
    <w:p w14:paraId="22C18AA2">
      <w:pPr>
        <w:spacing w:line="360" w:lineRule="auto"/>
        <w:rPr>
          <w:rFonts w:ascii="宋体" w:hAnsi="宋体"/>
          <w:szCs w:val="21"/>
        </w:rPr>
      </w:pPr>
    </w:p>
    <w:p w14:paraId="3528E6A3">
      <w:pPr>
        <w:spacing w:line="360" w:lineRule="auto"/>
        <w:ind w:left="708" w:hanging="707" w:hangingChars="337"/>
        <w:rPr>
          <w:rFonts w:ascii="宋体" w:hAnsi="宋体"/>
          <w:szCs w:val="21"/>
        </w:rPr>
      </w:pPr>
      <w:r>
        <w:rPr>
          <w:rFonts w:hint="eastAsia" w:ascii="宋体" w:hAnsi="宋体"/>
          <w:szCs w:val="21"/>
        </w:rPr>
        <w:t>注：1. 每一项符合的打“√”，不符合的打“×”。</w:t>
      </w:r>
    </w:p>
    <w:p w14:paraId="434CDEB3">
      <w:pPr>
        <w:spacing w:line="360" w:lineRule="auto"/>
        <w:rPr>
          <w:rFonts w:ascii="宋体" w:hAnsi="宋体"/>
          <w:szCs w:val="21"/>
        </w:rPr>
      </w:pPr>
      <w:r>
        <w:rPr>
          <w:rFonts w:hint="eastAsia" w:ascii="宋体" w:hAnsi="宋体"/>
          <w:szCs w:val="21"/>
        </w:rPr>
        <w:t>2. “结论”一栏填写“通过”或“不通过”；任何一项出现“×”的，结论为不通过；不通过的为无效投标。</w:t>
      </w:r>
    </w:p>
    <w:p w14:paraId="6786E0BD">
      <w:pPr>
        <w:spacing w:line="360" w:lineRule="auto"/>
        <w:ind w:left="708" w:hanging="707" w:hangingChars="337"/>
        <w:rPr>
          <w:rFonts w:ascii="宋体" w:hAnsi="宋体"/>
          <w:szCs w:val="21"/>
        </w:rPr>
      </w:pPr>
      <w:r>
        <w:rPr>
          <w:rFonts w:hint="eastAsia" w:ascii="宋体" w:hAnsi="宋体"/>
          <w:szCs w:val="21"/>
        </w:rPr>
        <w:t>3.未</w:t>
      </w:r>
      <w:r>
        <w:rPr>
          <w:rFonts w:ascii="宋体" w:hAnsi="宋体"/>
          <w:szCs w:val="21"/>
        </w:rPr>
        <w:t>通过资格审查的投标人，</w:t>
      </w:r>
      <w:r>
        <w:rPr>
          <w:rFonts w:hint="eastAsia" w:ascii="宋体" w:hAnsi="宋体"/>
          <w:szCs w:val="21"/>
        </w:rPr>
        <w:t>不</w:t>
      </w:r>
      <w:r>
        <w:rPr>
          <w:rFonts w:ascii="宋体" w:hAnsi="宋体"/>
          <w:szCs w:val="21"/>
        </w:rPr>
        <w:t>进入符合性</w:t>
      </w:r>
      <w:r>
        <w:rPr>
          <w:rFonts w:hint="eastAsia" w:ascii="宋体" w:hAnsi="宋体"/>
          <w:szCs w:val="21"/>
        </w:rPr>
        <w:t>审查</w:t>
      </w:r>
      <w:r>
        <w:rPr>
          <w:rFonts w:ascii="宋体" w:hAnsi="宋体"/>
          <w:szCs w:val="21"/>
        </w:rPr>
        <w:t>及技术商务评审。</w:t>
      </w:r>
    </w:p>
    <w:p w14:paraId="3C3DB7AB">
      <w:pPr>
        <w:pStyle w:val="2"/>
        <w:spacing w:before="0" w:after="0" w:line="360" w:lineRule="auto"/>
        <w:ind w:left="180"/>
        <w:rPr>
          <w:rFonts w:ascii="宋体" w:hAnsi="宋体"/>
          <w:b/>
          <w:sz w:val="21"/>
          <w:szCs w:val="21"/>
        </w:rPr>
      </w:pPr>
      <w:r>
        <w:rPr>
          <w:rFonts w:ascii="宋体" w:hAnsi="宋体"/>
          <w:b/>
          <w:sz w:val="21"/>
          <w:szCs w:val="21"/>
        </w:rPr>
        <w:br w:type="page"/>
      </w:r>
      <w:bookmarkStart w:id="41" w:name="_Toc65514595"/>
      <w:bookmarkStart w:id="42" w:name="_Toc151474631"/>
      <w:r>
        <w:rPr>
          <w:rFonts w:hint="eastAsia" w:ascii="宋体" w:hAnsi="宋体"/>
          <w:b/>
          <w:sz w:val="21"/>
          <w:szCs w:val="21"/>
        </w:rPr>
        <w:t>附表二：符合性审查表</w:t>
      </w:r>
      <w:bookmarkEnd w:id="38"/>
      <w:bookmarkEnd w:id="39"/>
      <w:bookmarkEnd w:id="41"/>
      <w:bookmarkEnd w:id="42"/>
    </w:p>
    <w:p w14:paraId="11627093">
      <w:pPr>
        <w:spacing w:line="360" w:lineRule="auto"/>
        <w:rPr>
          <w:rFonts w:ascii="宋体" w:hAnsi="宋体"/>
          <w:szCs w:val="21"/>
        </w:rPr>
      </w:pPr>
    </w:p>
    <w:p w14:paraId="031DA9E8">
      <w:pPr>
        <w:spacing w:line="360" w:lineRule="auto"/>
        <w:jc w:val="center"/>
        <w:rPr>
          <w:rFonts w:ascii="宋体" w:hAnsi="宋体"/>
          <w:b/>
          <w:szCs w:val="21"/>
        </w:rPr>
      </w:pPr>
      <w:r>
        <w:rPr>
          <w:rFonts w:hint="eastAsia" w:ascii="宋体" w:hAnsi="宋体"/>
          <w:b/>
          <w:szCs w:val="21"/>
        </w:rPr>
        <w:t>符合性审查表</w:t>
      </w:r>
    </w:p>
    <w:tbl>
      <w:tblPr>
        <w:tblStyle w:val="35"/>
        <w:tblW w:w="0" w:type="auto"/>
        <w:tblInd w:w="0" w:type="dxa"/>
        <w:tblBorders>
          <w:top w:val="dashed" w:color="auto" w:sz="6" w:space="0"/>
          <w:left w:val="dashed" w:color="auto" w:sz="6" w:space="0"/>
          <w:bottom w:val="dashed" w:color="auto" w:sz="6" w:space="0"/>
          <w:right w:val="dashed" w:color="auto" w:sz="6" w:space="0"/>
          <w:insideH w:val="none" w:color="auto" w:sz="0" w:space="0"/>
          <w:insideV w:val="none" w:color="auto" w:sz="0" w:space="0"/>
        </w:tblBorders>
        <w:tblLayout w:type="fixed"/>
        <w:tblCellMar>
          <w:top w:w="142" w:type="dxa"/>
          <w:left w:w="150" w:type="dxa"/>
          <w:bottom w:w="142" w:type="dxa"/>
          <w:right w:w="150" w:type="dxa"/>
        </w:tblCellMar>
      </w:tblPr>
      <w:tblGrid>
        <w:gridCol w:w="859"/>
        <w:gridCol w:w="8222"/>
      </w:tblGrid>
      <w:tr w14:paraId="7CE4FE4E">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51CDB099">
            <w:pPr>
              <w:autoSpaceDE w:val="0"/>
              <w:autoSpaceDN w:val="0"/>
              <w:adjustRightInd w:val="0"/>
              <w:jc w:val="center"/>
              <w:rPr>
                <w:rFonts w:ascii="宋体" w:cs="宋体"/>
                <w:b/>
                <w:bCs/>
                <w:snapToGrid w:val="0"/>
                <w:kern w:val="0"/>
                <w:sz w:val="24"/>
                <w:lang w:val="zh-CN"/>
              </w:rPr>
            </w:pPr>
            <w:r>
              <w:rPr>
                <w:rFonts w:hint="eastAsia" w:ascii="宋体" w:cs="宋体"/>
                <w:b/>
                <w:bCs/>
                <w:snapToGrid w:val="0"/>
                <w:kern w:val="0"/>
                <w:sz w:val="24"/>
                <w:lang w:val="zh-CN"/>
              </w:rPr>
              <w:t>序号</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7ECA48DA">
            <w:pPr>
              <w:autoSpaceDE w:val="0"/>
              <w:autoSpaceDN w:val="0"/>
              <w:adjustRightInd w:val="0"/>
              <w:jc w:val="center"/>
              <w:rPr>
                <w:rFonts w:ascii="宋体" w:cs="宋体"/>
                <w:snapToGrid w:val="0"/>
                <w:kern w:val="0"/>
                <w:sz w:val="24"/>
                <w:lang w:val="zh-CN"/>
              </w:rPr>
            </w:pPr>
            <w:r>
              <w:rPr>
                <w:rFonts w:hint="eastAsia" w:ascii="宋体" w:cs="宋体"/>
                <w:b/>
                <w:bCs/>
                <w:snapToGrid w:val="0"/>
                <w:kern w:val="0"/>
                <w:sz w:val="24"/>
                <w:lang w:val="zh-CN"/>
              </w:rPr>
              <w:t>要求</w:t>
            </w:r>
          </w:p>
        </w:tc>
      </w:tr>
      <w:tr w14:paraId="27C7B321">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45E11716">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1.</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6D4A9D8E">
            <w:pPr>
              <w:autoSpaceDE w:val="0"/>
              <w:autoSpaceDN w:val="0"/>
              <w:adjustRightInd w:val="0"/>
              <w:rPr>
                <w:rFonts w:ascii="宋体" w:cs="宋体"/>
                <w:snapToGrid w:val="0"/>
                <w:kern w:val="0"/>
                <w:szCs w:val="21"/>
                <w:lang w:val="zh-CN"/>
              </w:rPr>
            </w:pPr>
            <w:r>
              <w:rPr>
                <w:rFonts w:hint="eastAsia" w:ascii="宋体" w:cs="宋体"/>
                <w:snapToGrid w:val="0"/>
                <w:kern w:val="0"/>
                <w:szCs w:val="21"/>
                <w:lang w:val="zh-CN"/>
              </w:rPr>
              <w:t>投标（报价）金额是固定且是唯一的。报价未超过采购单价预算。</w:t>
            </w:r>
            <w:r>
              <w:rPr>
                <w:rFonts w:hint="eastAsia" w:ascii="宋体" w:hAnsi="宋体"/>
                <w:kern w:val="0"/>
                <w:szCs w:val="21"/>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14:paraId="7361F0E5">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3A4EB5A5">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2.</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6E3FDAA6">
            <w:pPr>
              <w:autoSpaceDE w:val="0"/>
              <w:autoSpaceDN w:val="0"/>
              <w:adjustRightInd w:val="0"/>
              <w:rPr>
                <w:rFonts w:ascii="宋体" w:cs="宋体"/>
                <w:snapToGrid w:val="0"/>
                <w:kern w:val="0"/>
                <w:szCs w:val="21"/>
                <w:lang w:val="zh-CN"/>
              </w:rPr>
            </w:pPr>
            <w:r>
              <w:rPr>
                <w:rFonts w:hint="eastAsia"/>
                <w:kern w:val="0"/>
              </w:rPr>
              <w:t>如出现投标报价错误的处理原则修正后的报价，投标人按规定书面确认。</w:t>
            </w:r>
          </w:p>
        </w:tc>
      </w:tr>
      <w:tr w14:paraId="468E806C">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6300720C">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3.</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040796F2">
            <w:pPr>
              <w:autoSpaceDE w:val="0"/>
              <w:autoSpaceDN w:val="0"/>
              <w:adjustRightInd w:val="0"/>
              <w:rPr>
                <w:rFonts w:ascii="宋体" w:cs="宋体"/>
                <w:snapToGrid w:val="0"/>
                <w:kern w:val="0"/>
                <w:sz w:val="24"/>
                <w:lang w:val="zh-CN"/>
              </w:rPr>
            </w:pPr>
            <w:r>
              <w:rPr>
                <w:rFonts w:hint="eastAsia" w:ascii="宋体" w:cs="宋体"/>
                <w:snapToGrid w:val="0"/>
                <w:kern w:val="0"/>
                <w:szCs w:val="21"/>
                <w:lang w:val="zh-CN"/>
              </w:rPr>
              <w:t>对标的没有报价漏项。</w:t>
            </w:r>
          </w:p>
        </w:tc>
      </w:tr>
      <w:tr w14:paraId="6E87C2A1">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587A5920">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4</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7A2837BF">
            <w:pPr>
              <w:autoSpaceDE w:val="0"/>
              <w:autoSpaceDN w:val="0"/>
              <w:adjustRightInd w:val="0"/>
              <w:rPr>
                <w:rFonts w:ascii="宋体" w:cs="宋体"/>
                <w:snapToGrid w:val="0"/>
                <w:kern w:val="0"/>
                <w:sz w:val="24"/>
                <w:lang w:val="zh-CN"/>
              </w:rPr>
            </w:pPr>
            <w:r>
              <w:t>提交投标函。</w:t>
            </w:r>
            <w:r>
              <w:rPr>
                <w:rFonts w:hint="eastAsia"/>
              </w:rPr>
              <w:t>投标函按规定格式填写，内容完整。</w:t>
            </w:r>
          </w:p>
        </w:tc>
      </w:tr>
      <w:tr w14:paraId="695B41A2">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32AF7E60">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5</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1692AC5D">
            <w:pPr>
              <w:autoSpaceDE w:val="0"/>
              <w:autoSpaceDN w:val="0"/>
              <w:adjustRightInd w:val="0"/>
              <w:rPr>
                <w:rFonts w:ascii="宋体" w:cs="宋体"/>
                <w:snapToGrid w:val="0"/>
                <w:kern w:val="0"/>
                <w:sz w:val="24"/>
                <w:lang w:val="zh-CN"/>
              </w:rPr>
            </w:pPr>
            <w:r>
              <w:rPr>
                <w:rFonts w:hint="eastAsia" w:ascii="宋体" w:cs="宋体"/>
                <w:snapToGrid w:val="0"/>
                <w:kern w:val="0"/>
                <w:szCs w:val="21"/>
                <w:lang w:val="zh-CN"/>
              </w:rPr>
              <w:t>法定代表人（单位负责人）资格证明书及授权委托书（如法定代表人（单位负责人）代表单位投标（响应）的，则提交法定代表人（单位负责人）资格证明书），按对应格式文件签署、盖章。</w:t>
            </w:r>
          </w:p>
        </w:tc>
      </w:tr>
      <w:tr w14:paraId="5D8860EC">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0E89BF54">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6</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3D1F8D97">
            <w:pPr>
              <w:autoSpaceDE w:val="0"/>
              <w:autoSpaceDN w:val="0"/>
              <w:adjustRightInd w:val="0"/>
              <w:rPr>
                <w:rFonts w:ascii="宋体" w:cs="宋体"/>
                <w:snapToGrid w:val="0"/>
                <w:kern w:val="0"/>
                <w:sz w:val="24"/>
                <w:lang w:val="zh-CN"/>
              </w:rPr>
            </w:pPr>
            <w:r>
              <w:rPr>
                <w:rFonts w:hint="eastAsia" w:ascii="宋体" w:cs="宋体"/>
                <w:snapToGrid w:val="0"/>
                <w:kern w:val="0"/>
                <w:szCs w:val="21"/>
                <w:lang w:val="zh-CN"/>
              </w:rPr>
              <w:t>投标有效期为投标截止日起不少于180</w:t>
            </w:r>
            <w:r>
              <w:rPr>
                <w:rFonts w:ascii="宋体" w:cs="宋体"/>
                <w:snapToGrid w:val="0"/>
                <w:kern w:val="0"/>
                <w:szCs w:val="21"/>
                <w:lang w:val="zh-CN"/>
              </w:rPr>
              <w:t>天</w:t>
            </w:r>
            <w:r>
              <w:rPr>
                <w:rFonts w:hint="eastAsia" w:ascii="宋体" w:cs="宋体"/>
                <w:snapToGrid w:val="0"/>
                <w:kern w:val="0"/>
                <w:szCs w:val="21"/>
                <w:lang w:val="zh-CN"/>
              </w:rPr>
              <w:t>。</w:t>
            </w:r>
          </w:p>
        </w:tc>
      </w:tr>
      <w:tr w14:paraId="74A30B59">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417F8C33">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7</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69D66CF3">
            <w:pPr>
              <w:autoSpaceDE w:val="0"/>
              <w:autoSpaceDN w:val="0"/>
              <w:adjustRightInd w:val="0"/>
              <w:rPr>
                <w:rFonts w:ascii="宋体" w:cs="宋体"/>
                <w:snapToGrid w:val="0"/>
                <w:kern w:val="0"/>
                <w:szCs w:val="21"/>
                <w:lang w:val="zh-CN"/>
              </w:rPr>
            </w:pPr>
            <w:r>
              <w:rPr>
                <w:rFonts w:hint="eastAsia" w:ascii="宋体" w:cs="宋体"/>
                <w:snapToGrid w:val="0"/>
                <w:kern w:val="0"/>
                <w:szCs w:val="21"/>
                <w:lang w:val="zh-CN"/>
              </w:rPr>
              <w:t>未以进口产品投标。</w:t>
            </w:r>
          </w:p>
        </w:tc>
      </w:tr>
      <w:tr w14:paraId="6F9D5455">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5D0C25C2">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8</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75AB5824">
            <w:pPr>
              <w:autoSpaceDE w:val="0"/>
              <w:autoSpaceDN w:val="0"/>
              <w:adjustRightInd w:val="0"/>
              <w:rPr>
                <w:rFonts w:ascii="宋体" w:cs="宋体"/>
                <w:snapToGrid w:val="0"/>
                <w:kern w:val="0"/>
                <w:szCs w:val="21"/>
                <w:lang w:val="zh-CN"/>
              </w:rPr>
            </w:pPr>
            <w:r>
              <w:rPr>
                <w:rFonts w:ascii="宋体" w:hAnsi="宋体"/>
                <w:snapToGrid w:val="0"/>
                <w:kern w:val="0"/>
                <w:szCs w:val="21"/>
              </w:rPr>
              <w:t>“</w:t>
            </w:r>
            <w:r>
              <w:rPr>
                <w:rFonts w:hint="eastAsia" w:ascii="宋体" w:hAnsi="宋体" w:cs="宋体"/>
                <w:snapToGrid w:val="0"/>
                <w:kern w:val="0"/>
                <w:szCs w:val="21"/>
              </w:rPr>
              <w:t>★</w:t>
            </w:r>
            <w:r>
              <w:rPr>
                <w:rFonts w:ascii="宋体" w:hAnsi="宋体"/>
                <w:snapToGrid w:val="0"/>
                <w:kern w:val="0"/>
                <w:szCs w:val="21"/>
              </w:rPr>
              <w:t>”号条款满足招标文件要求。</w:t>
            </w:r>
          </w:p>
        </w:tc>
      </w:tr>
      <w:tr w14:paraId="2484CC61">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6474E5C4">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9</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530477A4">
            <w:pPr>
              <w:autoSpaceDE w:val="0"/>
              <w:autoSpaceDN w:val="0"/>
              <w:adjustRightInd w:val="0"/>
              <w:rPr>
                <w:rFonts w:ascii="宋体" w:hAnsi="宋体"/>
                <w:snapToGrid w:val="0"/>
                <w:kern w:val="0"/>
                <w:szCs w:val="21"/>
              </w:rPr>
            </w:pPr>
            <w:r>
              <w:rPr>
                <w:rFonts w:hint="eastAsia"/>
                <w:kern w:val="0"/>
              </w:rPr>
              <w:t>未含有采购人不可接受的附加条件。</w:t>
            </w:r>
          </w:p>
        </w:tc>
      </w:tr>
      <w:tr w14:paraId="381837FC">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58209852">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10</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08F380CE">
            <w:pPr>
              <w:autoSpaceDE w:val="0"/>
              <w:autoSpaceDN w:val="0"/>
              <w:adjustRightInd w:val="0"/>
              <w:rPr>
                <w:kern w:val="0"/>
              </w:rPr>
            </w:pPr>
            <w:r>
              <w:rPr>
                <w:rFonts w:hint="eastAsia"/>
                <w:kern w:val="0"/>
              </w:rPr>
              <w:t>未出现采购文件所列的视为串通投标情形。</w:t>
            </w:r>
          </w:p>
        </w:tc>
      </w:tr>
      <w:tr w14:paraId="590715D7">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06C4DEE4">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11.</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5035D6C4">
            <w:pPr>
              <w:autoSpaceDE w:val="0"/>
              <w:autoSpaceDN w:val="0"/>
              <w:adjustRightInd w:val="0"/>
              <w:rPr>
                <w:kern w:val="0"/>
              </w:rPr>
            </w:pPr>
            <w:r>
              <w:rPr>
                <w:rFonts w:hint="eastAsia"/>
                <w:kern w:val="0"/>
              </w:rPr>
              <w:t>未以联合体形式投标。</w:t>
            </w:r>
          </w:p>
        </w:tc>
      </w:tr>
    </w:tbl>
    <w:p w14:paraId="2B859D81">
      <w:pPr>
        <w:spacing w:line="360" w:lineRule="auto"/>
        <w:rPr>
          <w:rFonts w:ascii="宋体" w:hAnsi="宋体"/>
          <w:szCs w:val="21"/>
        </w:rPr>
      </w:pPr>
    </w:p>
    <w:p w14:paraId="38D49C63">
      <w:pPr>
        <w:spacing w:line="360" w:lineRule="auto"/>
        <w:ind w:left="708" w:hanging="707" w:hangingChars="337"/>
        <w:rPr>
          <w:rFonts w:ascii="宋体" w:hAnsi="宋体"/>
          <w:szCs w:val="21"/>
        </w:rPr>
      </w:pPr>
      <w:r>
        <w:rPr>
          <w:rFonts w:hint="eastAsia" w:ascii="宋体" w:hAnsi="宋体"/>
          <w:szCs w:val="21"/>
        </w:rPr>
        <w:t>注：1. 每一项符合的打“√”，不符合的打“×”。</w:t>
      </w:r>
    </w:p>
    <w:p w14:paraId="0766B62E">
      <w:pPr>
        <w:spacing w:line="360" w:lineRule="auto"/>
        <w:ind w:left="707" w:leftChars="200" w:hanging="287" w:hangingChars="137"/>
        <w:rPr>
          <w:rFonts w:ascii="宋体" w:hAnsi="宋体"/>
          <w:szCs w:val="21"/>
        </w:rPr>
      </w:pPr>
      <w:r>
        <w:rPr>
          <w:rFonts w:hint="eastAsia" w:ascii="宋体" w:hAnsi="宋体"/>
          <w:szCs w:val="21"/>
        </w:rPr>
        <w:t>2. “结论”一栏填写“通过”或“不通过”；任何一项出现“×”的，结论为不通过；不通过的为无效投标。</w:t>
      </w:r>
    </w:p>
    <w:p w14:paraId="54981793">
      <w:pPr>
        <w:spacing w:line="360" w:lineRule="auto"/>
        <w:ind w:left="707" w:leftChars="200" w:hanging="287" w:hangingChars="137"/>
        <w:rPr>
          <w:rFonts w:ascii="宋体" w:hAnsi="宋体"/>
          <w:szCs w:val="21"/>
        </w:rPr>
      </w:pPr>
      <w:r>
        <w:rPr>
          <w:rFonts w:hint="eastAsia" w:ascii="宋体" w:hAnsi="宋体"/>
          <w:szCs w:val="21"/>
        </w:rPr>
        <w:t>3. 汇总时出现不同意见的，评委会按简单多数原则表决决定。</w:t>
      </w:r>
    </w:p>
    <w:p w14:paraId="4572C033">
      <w:pPr>
        <w:spacing w:line="360" w:lineRule="auto"/>
        <w:ind w:left="707" w:leftChars="200" w:hanging="287" w:hangingChars="137"/>
        <w:rPr>
          <w:rFonts w:ascii="宋体" w:hAnsi="宋体"/>
          <w:i/>
          <w:szCs w:val="21"/>
        </w:rPr>
      </w:pPr>
      <w:r>
        <w:rPr>
          <w:rFonts w:hint="eastAsia" w:ascii="宋体" w:hAnsi="宋体"/>
          <w:szCs w:val="21"/>
        </w:rPr>
        <w:t>4. 如果评标委员会认为投标人的报价明显低于其他通过符合性审查投标人的报价，有可能影响产品质量或者不能诚信履约的，将要求其在评标现场合理的时间内提供书面说明，必要时提交相关证明材料；投标人不能证明其报价合理性的，评标委员会应当将其作为无效投标处理。</w:t>
      </w:r>
    </w:p>
    <w:p w14:paraId="51F51089">
      <w:pPr>
        <w:pStyle w:val="2"/>
        <w:spacing w:before="0" w:after="0" w:line="360" w:lineRule="auto"/>
        <w:rPr>
          <w:rFonts w:ascii="宋体" w:hAnsi="宋体"/>
          <w:b/>
          <w:sz w:val="21"/>
          <w:szCs w:val="21"/>
        </w:rPr>
      </w:pPr>
      <w:r>
        <w:rPr>
          <w:rFonts w:ascii="宋体" w:hAnsi="宋体"/>
          <w:sz w:val="21"/>
          <w:szCs w:val="21"/>
        </w:rPr>
        <w:br w:type="page"/>
      </w:r>
      <w:bookmarkStart w:id="43" w:name="_Toc151474632"/>
      <w:bookmarkStart w:id="44" w:name="_Toc278274487"/>
      <w:bookmarkStart w:id="45" w:name="_Toc65514596"/>
      <w:r>
        <w:rPr>
          <w:rFonts w:hint="eastAsia" w:ascii="宋体" w:hAnsi="宋体"/>
          <w:b/>
          <w:sz w:val="21"/>
          <w:szCs w:val="21"/>
        </w:rPr>
        <w:t>附表三：技术评审表</w:t>
      </w:r>
      <w:bookmarkEnd w:id="40"/>
      <w:bookmarkEnd w:id="43"/>
      <w:bookmarkEnd w:id="44"/>
      <w:bookmarkEnd w:id="45"/>
    </w:p>
    <w:tbl>
      <w:tblPr>
        <w:tblStyle w:val="35"/>
        <w:tblW w:w="5000" w:type="pct"/>
        <w:tblInd w:w="0" w:type="dxa"/>
        <w:tblLayout w:type="autofit"/>
        <w:tblCellMar>
          <w:top w:w="0" w:type="dxa"/>
          <w:left w:w="108" w:type="dxa"/>
          <w:bottom w:w="0" w:type="dxa"/>
          <w:right w:w="108" w:type="dxa"/>
        </w:tblCellMar>
      </w:tblPr>
      <w:tblGrid>
        <w:gridCol w:w="536"/>
        <w:gridCol w:w="925"/>
        <w:gridCol w:w="537"/>
        <w:gridCol w:w="3760"/>
        <w:gridCol w:w="2705"/>
        <w:gridCol w:w="540"/>
      </w:tblGrid>
      <w:tr w14:paraId="6EA93422">
        <w:tblPrEx>
          <w:tblCellMar>
            <w:top w:w="0" w:type="dxa"/>
            <w:left w:w="108" w:type="dxa"/>
            <w:bottom w:w="0" w:type="dxa"/>
            <w:right w:w="108" w:type="dxa"/>
          </w:tblCellMar>
        </w:tblPrEx>
        <w:trPr>
          <w:trHeight w:val="270" w:hRule="atLeast"/>
        </w:trPr>
        <w:tc>
          <w:tcPr>
            <w:tcW w:w="298" w:type="pct"/>
            <w:tcBorders>
              <w:top w:val="single" w:color="auto" w:sz="4" w:space="0"/>
              <w:left w:val="single" w:color="auto" w:sz="4" w:space="0"/>
              <w:bottom w:val="single" w:color="auto" w:sz="4" w:space="0"/>
              <w:right w:val="single" w:color="auto" w:sz="4" w:space="0"/>
            </w:tcBorders>
            <w:shd w:val="clear" w:color="000000" w:fill="FFFFFF"/>
            <w:vAlign w:val="center"/>
          </w:tcPr>
          <w:p w14:paraId="42C21147">
            <w:pPr>
              <w:widowControl/>
              <w:jc w:val="center"/>
              <w:rPr>
                <w:rFonts w:ascii="宋体" w:hAnsi="宋体" w:cs="宋体"/>
                <w:b/>
                <w:bCs/>
                <w:kern w:val="0"/>
                <w:szCs w:val="21"/>
              </w:rPr>
            </w:pPr>
            <w:r>
              <w:rPr>
                <w:rFonts w:hint="eastAsia" w:ascii="宋体" w:hAnsi="宋体" w:cs="宋体"/>
                <w:b/>
                <w:bCs/>
                <w:kern w:val="0"/>
                <w:szCs w:val="21"/>
              </w:rPr>
              <w:t>序号</w:t>
            </w:r>
          </w:p>
        </w:tc>
        <w:tc>
          <w:tcPr>
            <w:tcW w:w="514" w:type="pct"/>
            <w:tcBorders>
              <w:top w:val="single" w:color="auto" w:sz="4" w:space="0"/>
              <w:left w:val="nil"/>
              <w:bottom w:val="single" w:color="auto" w:sz="4" w:space="0"/>
              <w:right w:val="single" w:color="auto" w:sz="4" w:space="0"/>
            </w:tcBorders>
            <w:shd w:val="clear" w:color="000000" w:fill="FFFFFF"/>
            <w:vAlign w:val="center"/>
          </w:tcPr>
          <w:p w14:paraId="6D9D7D02">
            <w:pPr>
              <w:widowControl/>
              <w:jc w:val="center"/>
              <w:rPr>
                <w:rFonts w:ascii="宋体" w:hAnsi="宋体" w:cs="宋体"/>
                <w:b/>
                <w:bCs/>
                <w:kern w:val="0"/>
                <w:szCs w:val="21"/>
              </w:rPr>
            </w:pPr>
            <w:r>
              <w:rPr>
                <w:rFonts w:hint="eastAsia" w:ascii="宋体" w:hAnsi="宋体" w:cs="宋体"/>
                <w:b/>
                <w:bCs/>
                <w:kern w:val="0"/>
                <w:szCs w:val="21"/>
              </w:rPr>
              <w:t>项目</w:t>
            </w:r>
          </w:p>
        </w:tc>
        <w:tc>
          <w:tcPr>
            <w:tcW w:w="298" w:type="pct"/>
            <w:tcBorders>
              <w:top w:val="single" w:color="auto" w:sz="4" w:space="0"/>
              <w:left w:val="nil"/>
              <w:bottom w:val="single" w:color="auto" w:sz="4" w:space="0"/>
              <w:right w:val="single" w:color="auto" w:sz="4" w:space="0"/>
            </w:tcBorders>
            <w:shd w:val="clear" w:color="000000" w:fill="FFFFFF"/>
            <w:vAlign w:val="center"/>
          </w:tcPr>
          <w:p w14:paraId="33E3352E">
            <w:pPr>
              <w:widowControl/>
              <w:jc w:val="center"/>
              <w:rPr>
                <w:rFonts w:ascii="宋体" w:hAnsi="宋体" w:cs="宋体"/>
                <w:b/>
                <w:bCs/>
                <w:kern w:val="0"/>
                <w:szCs w:val="21"/>
              </w:rPr>
            </w:pPr>
            <w:r>
              <w:rPr>
                <w:rFonts w:hint="eastAsia" w:ascii="宋体" w:hAnsi="宋体" w:cs="宋体"/>
                <w:b/>
                <w:bCs/>
                <w:kern w:val="0"/>
                <w:szCs w:val="21"/>
              </w:rPr>
              <w:t>满分</w:t>
            </w:r>
          </w:p>
        </w:tc>
        <w:tc>
          <w:tcPr>
            <w:tcW w:w="2088" w:type="pct"/>
            <w:tcBorders>
              <w:top w:val="single" w:color="auto" w:sz="4" w:space="0"/>
              <w:left w:val="nil"/>
              <w:bottom w:val="single" w:color="auto" w:sz="4" w:space="0"/>
              <w:right w:val="single" w:color="auto" w:sz="4" w:space="0"/>
            </w:tcBorders>
            <w:shd w:val="clear" w:color="000000" w:fill="FFFFFF"/>
            <w:vAlign w:val="center"/>
          </w:tcPr>
          <w:p w14:paraId="43A5667E">
            <w:pPr>
              <w:widowControl/>
              <w:jc w:val="center"/>
              <w:rPr>
                <w:rFonts w:ascii="宋体" w:hAnsi="宋体" w:cs="宋体"/>
                <w:b/>
                <w:bCs/>
                <w:kern w:val="0"/>
                <w:szCs w:val="21"/>
              </w:rPr>
            </w:pPr>
            <w:r>
              <w:rPr>
                <w:rFonts w:hint="eastAsia" w:ascii="宋体" w:hAnsi="宋体" w:cs="宋体"/>
                <w:b/>
                <w:bCs/>
                <w:kern w:val="0"/>
                <w:szCs w:val="21"/>
              </w:rPr>
              <w:t>要求/参数</w:t>
            </w:r>
          </w:p>
        </w:tc>
        <w:tc>
          <w:tcPr>
            <w:tcW w:w="1502" w:type="pct"/>
            <w:tcBorders>
              <w:top w:val="single" w:color="auto" w:sz="4" w:space="0"/>
              <w:left w:val="nil"/>
              <w:bottom w:val="single" w:color="auto" w:sz="4" w:space="0"/>
              <w:right w:val="single" w:color="auto" w:sz="4" w:space="0"/>
            </w:tcBorders>
            <w:shd w:val="clear" w:color="000000" w:fill="FFFFFF"/>
            <w:vAlign w:val="center"/>
          </w:tcPr>
          <w:p w14:paraId="3EE1BEC5">
            <w:pPr>
              <w:widowControl/>
              <w:jc w:val="center"/>
              <w:rPr>
                <w:rFonts w:ascii="宋体" w:hAnsi="宋体" w:cs="宋体"/>
                <w:b/>
                <w:bCs/>
                <w:kern w:val="0"/>
                <w:szCs w:val="21"/>
              </w:rPr>
            </w:pPr>
            <w:r>
              <w:rPr>
                <w:rFonts w:hint="eastAsia" w:ascii="宋体" w:hAnsi="宋体" w:cs="宋体"/>
                <w:b/>
                <w:bCs/>
                <w:kern w:val="0"/>
                <w:szCs w:val="21"/>
              </w:rPr>
              <w:t>证明材料</w:t>
            </w:r>
          </w:p>
        </w:tc>
        <w:tc>
          <w:tcPr>
            <w:tcW w:w="300" w:type="pct"/>
            <w:tcBorders>
              <w:top w:val="single" w:color="auto" w:sz="4" w:space="0"/>
              <w:left w:val="nil"/>
              <w:bottom w:val="single" w:color="auto" w:sz="4" w:space="0"/>
              <w:right w:val="single" w:color="auto" w:sz="4" w:space="0"/>
            </w:tcBorders>
            <w:shd w:val="clear" w:color="000000" w:fill="FFFFFF"/>
            <w:vAlign w:val="center"/>
          </w:tcPr>
          <w:p w14:paraId="641D0A5A">
            <w:pPr>
              <w:widowControl/>
              <w:jc w:val="center"/>
              <w:rPr>
                <w:rFonts w:ascii="宋体" w:hAnsi="宋体" w:cs="宋体"/>
                <w:b/>
                <w:bCs/>
                <w:kern w:val="0"/>
                <w:szCs w:val="21"/>
              </w:rPr>
            </w:pPr>
            <w:r>
              <w:rPr>
                <w:rFonts w:hint="eastAsia" w:ascii="宋体" w:hAnsi="宋体" w:cs="宋体"/>
                <w:b/>
                <w:bCs/>
                <w:kern w:val="0"/>
                <w:szCs w:val="21"/>
              </w:rPr>
              <w:t>分值</w:t>
            </w:r>
          </w:p>
        </w:tc>
      </w:tr>
      <w:tr w14:paraId="1EA4BE45">
        <w:tblPrEx>
          <w:tblCellMar>
            <w:top w:w="0" w:type="dxa"/>
            <w:left w:w="108" w:type="dxa"/>
            <w:bottom w:w="0" w:type="dxa"/>
            <w:right w:w="108" w:type="dxa"/>
          </w:tblCellMar>
        </w:tblPrEx>
        <w:trPr>
          <w:trHeight w:val="765" w:hRule="atLeast"/>
        </w:trPr>
        <w:tc>
          <w:tcPr>
            <w:tcW w:w="298" w:type="pct"/>
            <w:tcBorders>
              <w:top w:val="nil"/>
              <w:left w:val="single" w:color="auto" w:sz="4" w:space="0"/>
              <w:bottom w:val="single" w:color="auto" w:sz="4" w:space="0"/>
              <w:right w:val="single" w:color="auto" w:sz="4" w:space="0"/>
            </w:tcBorders>
            <w:shd w:val="clear" w:color="000000" w:fill="FFFFFF"/>
            <w:vAlign w:val="center"/>
          </w:tcPr>
          <w:p w14:paraId="5FB7A4AF">
            <w:pPr>
              <w:widowControl/>
              <w:jc w:val="center"/>
              <w:rPr>
                <w:rFonts w:ascii="宋体" w:hAnsi="宋体" w:cs="宋体"/>
                <w:b/>
                <w:bCs/>
                <w:kern w:val="0"/>
                <w:szCs w:val="21"/>
              </w:rPr>
            </w:pPr>
            <w:r>
              <w:rPr>
                <w:rFonts w:hint="eastAsia" w:ascii="宋体" w:hAnsi="宋体" w:cs="宋体"/>
                <w:b/>
                <w:bCs/>
                <w:kern w:val="0"/>
                <w:szCs w:val="21"/>
              </w:rPr>
              <w:t>1</w:t>
            </w:r>
          </w:p>
        </w:tc>
        <w:tc>
          <w:tcPr>
            <w:tcW w:w="514" w:type="pct"/>
            <w:tcBorders>
              <w:top w:val="nil"/>
              <w:left w:val="nil"/>
              <w:bottom w:val="single" w:color="auto" w:sz="4" w:space="0"/>
              <w:right w:val="single" w:color="auto" w:sz="4" w:space="0"/>
            </w:tcBorders>
            <w:shd w:val="clear" w:color="000000" w:fill="FFFFFF"/>
            <w:vAlign w:val="center"/>
          </w:tcPr>
          <w:p w14:paraId="77EE593A">
            <w:pPr>
              <w:widowControl/>
              <w:jc w:val="center"/>
              <w:rPr>
                <w:rFonts w:ascii="宋体" w:hAnsi="宋体" w:cs="宋体"/>
                <w:b/>
                <w:bCs/>
                <w:kern w:val="0"/>
                <w:szCs w:val="21"/>
              </w:rPr>
            </w:pPr>
            <w:r>
              <w:rPr>
                <w:rFonts w:hint="eastAsia" w:ascii="宋体" w:hAnsi="宋体" w:cs="宋体"/>
                <w:b/>
                <w:bCs/>
                <w:kern w:val="0"/>
                <w:szCs w:val="21"/>
              </w:rPr>
              <w:t>屏幕</w:t>
            </w:r>
          </w:p>
        </w:tc>
        <w:tc>
          <w:tcPr>
            <w:tcW w:w="298" w:type="pct"/>
            <w:tcBorders>
              <w:top w:val="nil"/>
              <w:left w:val="nil"/>
              <w:bottom w:val="single" w:color="auto" w:sz="4" w:space="0"/>
              <w:right w:val="single" w:color="auto" w:sz="4" w:space="0"/>
            </w:tcBorders>
            <w:shd w:val="clear" w:color="000000" w:fill="FFFFFF"/>
            <w:vAlign w:val="center"/>
          </w:tcPr>
          <w:p w14:paraId="7365C14B">
            <w:pPr>
              <w:widowControl/>
              <w:jc w:val="center"/>
              <w:rPr>
                <w:rFonts w:ascii="宋体" w:hAnsi="宋体" w:cs="宋体"/>
                <w:kern w:val="0"/>
                <w:szCs w:val="21"/>
              </w:rPr>
            </w:pPr>
            <w:r>
              <w:rPr>
                <w:rFonts w:hint="eastAsia" w:ascii="宋体" w:hAnsi="宋体" w:cs="宋体"/>
                <w:kern w:val="0"/>
                <w:szCs w:val="21"/>
              </w:rPr>
              <w:t>1</w:t>
            </w:r>
          </w:p>
        </w:tc>
        <w:tc>
          <w:tcPr>
            <w:tcW w:w="2088" w:type="pct"/>
            <w:tcBorders>
              <w:top w:val="nil"/>
              <w:left w:val="nil"/>
              <w:bottom w:val="single" w:color="auto" w:sz="4" w:space="0"/>
              <w:right w:val="single" w:color="auto" w:sz="4" w:space="0"/>
            </w:tcBorders>
            <w:shd w:val="clear" w:color="000000" w:fill="FFFFFF"/>
            <w:vAlign w:val="center"/>
          </w:tcPr>
          <w:p w14:paraId="05A893BA">
            <w:pPr>
              <w:widowControl/>
              <w:jc w:val="left"/>
              <w:rPr>
                <w:rFonts w:ascii="宋体" w:hAnsi="宋体" w:cs="宋体"/>
                <w:kern w:val="0"/>
                <w:szCs w:val="21"/>
              </w:rPr>
            </w:pPr>
            <w:r>
              <w:rPr>
                <w:rFonts w:hint="eastAsia" w:ascii="宋体" w:hAnsi="宋体" w:cs="宋体"/>
                <w:kern w:val="0"/>
                <w:szCs w:val="21"/>
              </w:rPr>
              <w:t>色彩覆盖率（色域）≥NTSC83%。</w:t>
            </w:r>
          </w:p>
        </w:tc>
        <w:tc>
          <w:tcPr>
            <w:tcW w:w="1502" w:type="pct"/>
            <w:vMerge w:val="restart"/>
            <w:tcBorders>
              <w:top w:val="nil"/>
              <w:left w:val="single" w:color="auto" w:sz="4" w:space="0"/>
              <w:bottom w:val="single" w:color="000000" w:sz="4" w:space="0"/>
              <w:right w:val="single" w:color="auto" w:sz="4" w:space="0"/>
            </w:tcBorders>
            <w:shd w:val="clear" w:color="000000" w:fill="FFFFFF"/>
            <w:vAlign w:val="center"/>
          </w:tcPr>
          <w:p w14:paraId="3782570B">
            <w:pPr>
              <w:widowControl/>
              <w:jc w:val="left"/>
              <w:rPr>
                <w:rFonts w:ascii="宋体" w:hAnsi="宋体" w:cs="宋体"/>
                <w:kern w:val="0"/>
                <w:szCs w:val="21"/>
              </w:rPr>
            </w:pPr>
            <w:r>
              <w:rPr>
                <w:rFonts w:hint="eastAsia" w:ascii="宋体" w:hAnsi="宋体" w:cs="宋体"/>
                <w:kern w:val="0"/>
                <w:szCs w:val="21"/>
              </w:rPr>
              <w:t>提供符合以下要求的检测（验）报告（加盖产品制造商公章）且以所载明的检测（验）结果数据为准：</w:t>
            </w:r>
            <w:r>
              <w:rPr>
                <w:rFonts w:hint="eastAsia" w:ascii="宋体" w:hAnsi="宋体" w:cs="宋体"/>
                <w:kern w:val="0"/>
                <w:szCs w:val="21"/>
              </w:rPr>
              <w:br w:type="textWrapping"/>
            </w:r>
            <w:r>
              <w:rPr>
                <w:rFonts w:hint="eastAsia" w:ascii="宋体" w:hAnsi="宋体" w:cs="宋体"/>
                <w:kern w:val="0"/>
                <w:szCs w:val="21"/>
              </w:rPr>
              <w:t>检测机构资质： 检测报告须由国家认可的、具备 CNAS 或 CMA 认证资质的第三方检测机构出具。</w:t>
            </w:r>
            <w:r>
              <w:rPr>
                <w:rFonts w:hint="eastAsia" w:ascii="宋体" w:hAnsi="宋体" w:cs="宋体"/>
                <w:kern w:val="0"/>
                <w:szCs w:val="21"/>
              </w:rPr>
              <w:br w:type="textWrapping"/>
            </w:r>
            <w:r>
              <w:rPr>
                <w:rFonts w:hint="eastAsia" w:ascii="宋体" w:hAnsi="宋体" w:cs="宋体"/>
                <w:kern w:val="0"/>
                <w:szCs w:val="21"/>
              </w:rPr>
              <w:t>送检主体要求： 检测（验）报告的送检单位、受检单位、委托单位或被抽检单位，必须为该产品的制造商。</w:t>
            </w:r>
            <w:r>
              <w:rPr>
                <w:rFonts w:hint="eastAsia" w:ascii="宋体" w:hAnsi="宋体" w:cs="宋体"/>
                <w:kern w:val="0"/>
                <w:szCs w:val="21"/>
              </w:rPr>
              <w:br w:type="textWrapping"/>
            </w:r>
            <w:r>
              <w:rPr>
                <w:rFonts w:hint="eastAsia" w:ascii="宋体" w:hAnsi="宋体" w:cs="宋体"/>
                <w:kern w:val="0"/>
                <w:szCs w:val="21"/>
              </w:rPr>
              <w:t>备注：实验报告数、试验报告数、检测(验)产品描述值或检测(验)报告中的试验结果数均不予认定；</w:t>
            </w:r>
          </w:p>
        </w:tc>
        <w:tc>
          <w:tcPr>
            <w:tcW w:w="300" w:type="pct"/>
            <w:tcBorders>
              <w:top w:val="nil"/>
              <w:left w:val="nil"/>
              <w:bottom w:val="single" w:color="auto" w:sz="4" w:space="0"/>
              <w:right w:val="single" w:color="auto" w:sz="4" w:space="0"/>
            </w:tcBorders>
            <w:shd w:val="clear" w:color="000000" w:fill="FFFFFF"/>
            <w:vAlign w:val="center"/>
          </w:tcPr>
          <w:p w14:paraId="5105BFE1">
            <w:pPr>
              <w:widowControl/>
              <w:jc w:val="center"/>
              <w:rPr>
                <w:rFonts w:ascii="宋体" w:hAnsi="宋体" w:cs="宋体"/>
                <w:kern w:val="0"/>
                <w:szCs w:val="21"/>
              </w:rPr>
            </w:pPr>
            <w:r>
              <w:rPr>
                <w:rFonts w:hint="eastAsia" w:ascii="宋体" w:hAnsi="宋体" w:cs="宋体"/>
                <w:kern w:val="0"/>
                <w:szCs w:val="21"/>
              </w:rPr>
              <w:t>1</w:t>
            </w:r>
          </w:p>
        </w:tc>
      </w:tr>
      <w:tr w14:paraId="2E077004">
        <w:tblPrEx>
          <w:tblCellMar>
            <w:top w:w="0" w:type="dxa"/>
            <w:left w:w="108" w:type="dxa"/>
            <w:bottom w:w="0" w:type="dxa"/>
            <w:right w:w="108" w:type="dxa"/>
          </w:tblCellMar>
        </w:tblPrEx>
        <w:trPr>
          <w:trHeight w:val="1785" w:hRule="atLeast"/>
        </w:trPr>
        <w:tc>
          <w:tcPr>
            <w:tcW w:w="298" w:type="pct"/>
            <w:tcBorders>
              <w:top w:val="nil"/>
              <w:left w:val="single" w:color="auto" w:sz="4" w:space="0"/>
              <w:bottom w:val="single" w:color="auto" w:sz="4" w:space="0"/>
              <w:right w:val="single" w:color="auto" w:sz="4" w:space="0"/>
            </w:tcBorders>
            <w:shd w:val="clear" w:color="000000" w:fill="FFFFFF"/>
            <w:vAlign w:val="center"/>
          </w:tcPr>
          <w:p w14:paraId="0EA35898">
            <w:pPr>
              <w:widowControl/>
              <w:jc w:val="center"/>
              <w:rPr>
                <w:rFonts w:ascii="宋体" w:hAnsi="宋体" w:cs="宋体"/>
                <w:b/>
                <w:bCs/>
                <w:kern w:val="0"/>
                <w:szCs w:val="21"/>
              </w:rPr>
            </w:pPr>
            <w:r>
              <w:rPr>
                <w:rFonts w:hint="eastAsia" w:ascii="宋体" w:hAnsi="宋体" w:cs="宋体"/>
                <w:b/>
                <w:bCs/>
                <w:kern w:val="0"/>
                <w:szCs w:val="21"/>
              </w:rPr>
              <w:t>2</w:t>
            </w:r>
          </w:p>
        </w:tc>
        <w:tc>
          <w:tcPr>
            <w:tcW w:w="514" w:type="pct"/>
            <w:tcBorders>
              <w:top w:val="nil"/>
              <w:left w:val="nil"/>
              <w:bottom w:val="single" w:color="auto" w:sz="4" w:space="0"/>
              <w:right w:val="single" w:color="auto" w:sz="4" w:space="0"/>
            </w:tcBorders>
            <w:shd w:val="clear" w:color="000000" w:fill="FFFFFF"/>
            <w:vAlign w:val="center"/>
          </w:tcPr>
          <w:p w14:paraId="289C88B0">
            <w:pPr>
              <w:widowControl/>
              <w:jc w:val="center"/>
              <w:rPr>
                <w:rFonts w:ascii="宋体" w:hAnsi="宋体" w:cs="宋体"/>
                <w:b/>
                <w:bCs/>
                <w:kern w:val="0"/>
                <w:szCs w:val="21"/>
              </w:rPr>
            </w:pPr>
            <w:r>
              <w:rPr>
                <w:rFonts w:hint="eastAsia" w:ascii="宋体" w:hAnsi="宋体" w:cs="宋体"/>
                <w:b/>
                <w:bCs/>
                <w:kern w:val="0"/>
                <w:szCs w:val="21"/>
              </w:rPr>
              <w:t>屏幕护眼</w:t>
            </w:r>
          </w:p>
        </w:tc>
        <w:tc>
          <w:tcPr>
            <w:tcW w:w="298" w:type="pct"/>
            <w:tcBorders>
              <w:top w:val="nil"/>
              <w:left w:val="nil"/>
              <w:bottom w:val="single" w:color="auto" w:sz="4" w:space="0"/>
              <w:right w:val="single" w:color="auto" w:sz="4" w:space="0"/>
            </w:tcBorders>
            <w:shd w:val="clear" w:color="000000" w:fill="FFFFFF"/>
            <w:vAlign w:val="center"/>
          </w:tcPr>
          <w:p w14:paraId="67E8EE29">
            <w:pPr>
              <w:widowControl/>
              <w:jc w:val="center"/>
              <w:rPr>
                <w:rFonts w:ascii="宋体" w:hAnsi="宋体" w:cs="宋体"/>
                <w:kern w:val="0"/>
                <w:szCs w:val="21"/>
              </w:rPr>
            </w:pPr>
            <w:r>
              <w:rPr>
                <w:rFonts w:hint="eastAsia" w:ascii="宋体" w:hAnsi="宋体" w:cs="宋体"/>
                <w:kern w:val="0"/>
                <w:szCs w:val="21"/>
              </w:rPr>
              <w:t>2</w:t>
            </w:r>
          </w:p>
        </w:tc>
        <w:tc>
          <w:tcPr>
            <w:tcW w:w="2088" w:type="pct"/>
            <w:tcBorders>
              <w:top w:val="nil"/>
              <w:left w:val="nil"/>
              <w:bottom w:val="single" w:color="auto" w:sz="4" w:space="0"/>
              <w:right w:val="single" w:color="auto" w:sz="4" w:space="0"/>
            </w:tcBorders>
            <w:shd w:val="clear" w:color="000000" w:fill="FFFFFF"/>
            <w:vAlign w:val="center"/>
          </w:tcPr>
          <w:p w14:paraId="1EAFC087">
            <w:pPr>
              <w:widowControl/>
              <w:jc w:val="left"/>
              <w:rPr>
                <w:rFonts w:ascii="宋体" w:hAnsi="宋体" w:cs="宋体"/>
                <w:kern w:val="0"/>
                <w:szCs w:val="21"/>
              </w:rPr>
            </w:pPr>
            <w:r>
              <w:rPr>
                <w:rFonts w:hint="eastAsia" w:ascii="宋体" w:hAnsi="宋体" w:cs="宋体"/>
                <w:kern w:val="0"/>
                <w:szCs w:val="21"/>
              </w:rPr>
              <w:t>屏幕护眼（符合以下两者之一）：</w:t>
            </w:r>
            <w:r>
              <w:rPr>
                <w:rFonts w:hint="eastAsia" w:ascii="宋体" w:hAnsi="宋体" w:cs="宋体"/>
                <w:kern w:val="0"/>
                <w:szCs w:val="21"/>
              </w:rPr>
              <w:br w:type="textWrapping"/>
            </w:r>
            <w:r>
              <w:rPr>
                <w:rFonts w:hint="eastAsia" w:ascii="宋体" w:hAnsi="宋体" w:cs="宋体"/>
                <w:kern w:val="0"/>
                <w:szCs w:val="21"/>
              </w:rPr>
              <w:t>①通过由中国标准化研究院制定的视觉舒适度（VICO）评价体系测试，并达到视觉舒适度A级；</w:t>
            </w:r>
            <w:r>
              <w:rPr>
                <w:rFonts w:hint="eastAsia" w:ascii="宋体" w:hAnsi="宋体" w:cs="宋体"/>
                <w:kern w:val="0"/>
                <w:szCs w:val="21"/>
              </w:rPr>
              <w:br w:type="textWrapping"/>
            </w:r>
            <w:r>
              <w:rPr>
                <w:rFonts w:hint="eastAsia" w:ascii="宋体" w:hAnsi="宋体" w:cs="宋体"/>
                <w:kern w:val="0"/>
                <w:szCs w:val="21"/>
              </w:rPr>
              <w:t>②符合《GB 40070-2021儿童青少年学习用品近视防控卫生要求》中关于教学多媒体产品显示技术要求。</w:t>
            </w:r>
          </w:p>
        </w:tc>
        <w:tc>
          <w:tcPr>
            <w:tcW w:w="1502" w:type="pct"/>
            <w:vMerge w:val="continue"/>
            <w:tcBorders>
              <w:top w:val="nil"/>
              <w:left w:val="single" w:color="auto" w:sz="4" w:space="0"/>
              <w:bottom w:val="single" w:color="000000" w:sz="4" w:space="0"/>
              <w:right w:val="single" w:color="auto" w:sz="4" w:space="0"/>
            </w:tcBorders>
            <w:vAlign w:val="center"/>
          </w:tcPr>
          <w:p w14:paraId="263AD7F0">
            <w:pPr>
              <w:widowControl/>
              <w:jc w:val="left"/>
              <w:rPr>
                <w:rFonts w:ascii="宋体" w:hAnsi="宋体" w:cs="宋体"/>
                <w:kern w:val="0"/>
                <w:szCs w:val="21"/>
              </w:rPr>
            </w:pPr>
          </w:p>
        </w:tc>
        <w:tc>
          <w:tcPr>
            <w:tcW w:w="300" w:type="pct"/>
            <w:tcBorders>
              <w:top w:val="nil"/>
              <w:left w:val="nil"/>
              <w:bottom w:val="single" w:color="auto" w:sz="4" w:space="0"/>
              <w:right w:val="single" w:color="auto" w:sz="4" w:space="0"/>
            </w:tcBorders>
            <w:shd w:val="clear" w:color="000000" w:fill="FFFFFF"/>
            <w:vAlign w:val="center"/>
          </w:tcPr>
          <w:p w14:paraId="7E92AFD1">
            <w:pPr>
              <w:widowControl/>
              <w:jc w:val="center"/>
              <w:rPr>
                <w:rFonts w:ascii="宋体" w:hAnsi="宋体" w:cs="宋体"/>
                <w:kern w:val="0"/>
                <w:szCs w:val="21"/>
              </w:rPr>
            </w:pPr>
            <w:r>
              <w:rPr>
                <w:rFonts w:hint="eastAsia" w:ascii="宋体" w:hAnsi="宋体" w:cs="宋体"/>
                <w:kern w:val="0"/>
                <w:szCs w:val="21"/>
              </w:rPr>
              <w:t>2</w:t>
            </w:r>
          </w:p>
        </w:tc>
      </w:tr>
      <w:tr w14:paraId="1EAAE683">
        <w:tblPrEx>
          <w:tblCellMar>
            <w:top w:w="0" w:type="dxa"/>
            <w:left w:w="108" w:type="dxa"/>
            <w:bottom w:w="0" w:type="dxa"/>
            <w:right w:w="108" w:type="dxa"/>
          </w:tblCellMar>
        </w:tblPrEx>
        <w:trPr>
          <w:trHeight w:val="510" w:hRule="atLeast"/>
        </w:trPr>
        <w:tc>
          <w:tcPr>
            <w:tcW w:w="298" w:type="pct"/>
            <w:tcBorders>
              <w:top w:val="nil"/>
              <w:left w:val="single" w:color="auto" w:sz="4" w:space="0"/>
              <w:bottom w:val="single" w:color="auto" w:sz="4" w:space="0"/>
              <w:right w:val="single" w:color="auto" w:sz="4" w:space="0"/>
            </w:tcBorders>
            <w:shd w:val="clear" w:color="000000" w:fill="FFFFFF"/>
            <w:vAlign w:val="center"/>
          </w:tcPr>
          <w:p w14:paraId="14BDA93B">
            <w:pPr>
              <w:widowControl/>
              <w:jc w:val="center"/>
              <w:rPr>
                <w:rFonts w:ascii="宋体" w:hAnsi="宋体" w:cs="宋体"/>
                <w:b/>
                <w:bCs/>
                <w:kern w:val="0"/>
                <w:szCs w:val="21"/>
              </w:rPr>
            </w:pPr>
            <w:r>
              <w:rPr>
                <w:rFonts w:hint="eastAsia" w:ascii="宋体" w:hAnsi="宋体" w:cs="宋体"/>
                <w:b/>
                <w:bCs/>
                <w:kern w:val="0"/>
                <w:szCs w:val="21"/>
              </w:rPr>
              <w:t>3</w:t>
            </w:r>
          </w:p>
        </w:tc>
        <w:tc>
          <w:tcPr>
            <w:tcW w:w="514" w:type="pct"/>
            <w:tcBorders>
              <w:top w:val="nil"/>
              <w:left w:val="nil"/>
              <w:bottom w:val="single" w:color="auto" w:sz="4" w:space="0"/>
              <w:right w:val="single" w:color="auto" w:sz="4" w:space="0"/>
            </w:tcBorders>
            <w:shd w:val="clear" w:color="000000" w:fill="FFFFFF"/>
            <w:vAlign w:val="center"/>
          </w:tcPr>
          <w:p w14:paraId="0A8B5141">
            <w:pPr>
              <w:widowControl/>
              <w:jc w:val="center"/>
              <w:rPr>
                <w:rFonts w:ascii="宋体" w:hAnsi="宋体" w:cs="宋体"/>
                <w:b/>
                <w:bCs/>
                <w:kern w:val="0"/>
                <w:szCs w:val="21"/>
              </w:rPr>
            </w:pPr>
            <w:r>
              <w:rPr>
                <w:rFonts w:hint="eastAsia" w:ascii="宋体" w:hAnsi="宋体" w:cs="宋体"/>
                <w:b/>
                <w:bCs/>
                <w:kern w:val="0"/>
                <w:szCs w:val="21"/>
              </w:rPr>
              <w:t>触控点数</w:t>
            </w:r>
          </w:p>
        </w:tc>
        <w:tc>
          <w:tcPr>
            <w:tcW w:w="298" w:type="pct"/>
            <w:tcBorders>
              <w:top w:val="nil"/>
              <w:left w:val="nil"/>
              <w:bottom w:val="single" w:color="auto" w:sz="4" w:space="0"/>
              <w:right w:val="single" w:color="auto" w:sz="4" w:space="0"/>
            </w:tcBorders>
            <w:shd w:val="clear" w:color="000000" w:fill="FFFFFF"/>
            <w:vAlign w:val="center"/>
          </w:tcPr>
          <w:p w14:paraId="37843321">
            <w:pPr>
              <w:widowControl/>
              <w:jc w:val="center"/>
              <w:rPr>
                <w:rFonts w:ascii="宋体" w:hAnsi="宋体" w:cs="宋体"/>
                <w:kern w:val="0"/>
                <w:szCs w:val="21"/>
              </w:rPr>
            </w:pPr>
            <w:r>
              <w:rPr>
                <w:rFonts w:hint="eastAsia" w:ascii="宋体" w:hAnsi="宋体" w:cs="宋体"/>
                <w:kern w:val="0"/>
                <w:szCs w:val="21"/>
              </w:rPr>
              <w:t>2</w:t>
            </w:r>
          </w:p>
        </w:tc>
        <w:tc>
          <w:tcPr>
            <w:tcW w:w="2088" w:type="pct"/>
            <w:tcBorders>
              <w:top w:val="nil"/>
              <w:left w:val="nil"/>
              <w:bottom w:val="single" w:color="auto" w:sz="4" w:space="0"/>
              <w:right w:val="single" w:color="auto" w:sz="4" w:space="0"/>
            </w:tcBorders>
            <w:shd w:val="clear" w:color="000000" w:fill="FFFFFF"/>
            <w:vAlign w:val="center"/>
          </w:tcPr>
          <w:p w14:paraId="15D05D93">
            <w:pPr>
              <w:widowControl/>
              <w:jc w:val="left"/>
              <w:rPr>
                <w:rFonts w:ascii="宋体" w:hAnsi="宋体" w:cs="宋体"/>
                <w:kern w:val="0"/>
                <w:szCs w:val="21"/>
              </w:rPr>
            </w:pPr>
            <w:r>
              <w:rPr>
                <w:rFonts w:hint="eastAsia" w:ascii="宋体" w:hAnsi="宋体" w:cs="宋体"/>
                <w:kern w:val="0"/>
                <w:szCs w:val="21"/>
              </w:rPr>
              <w:t>整机系统和 Windows系统均可支持30点及以上。</w:t>
            </w:r>
          </w:p>
        </w:tc>
        <w:tc>
          <w:tcPr>
            <w:tcW w:w="1502" w:type="pct"/>
            <w:vMerge w:val="continue"/>
            <w:tcBorders>
              <w:top w:val="nil"/>
              <w:left w:val="single" w:color="auto" w:sz="4" w:space="0"/>
              <w:bottom w:val="single" w:color="000000" w:sz="4" w:space="0"/>
              <w:right w:val="single" w:color="auto" w:sz="4" w:space="0"/>
            </w:tcBorders>
            <w:vAlign w:val="center"/>
          </w:tcPr>
          <w:p w14:paraId="1C58135F">
            <w:pPr>
              <w:widowControl/>
              <w:jc w:val="left"/>
              <w:rPr>
                <w:rFonts w:ascii="宋体" w:hAnsi="宋体" w:cs="宋体"/>
                <w:kern w:val="0"/>
                <w:szCs w:val="21"/>
              </w:rPr>
            </w:pPr>
          </w:p>
        </w:tc>
        <w:tc>
          <w:tcPr>
            <w:tcW w:w="300" w:type="pct"/>
            <w:tcBorders>
              <w:top w:val="nil"/>
              <w:left w:val="nil"/>
              <w:bottom w:val="single" w:color="auto" w:sz="4" w:space="0"/>
              <w:right w:val="single" w:color="auto" w:sz="4" w:space="0"/>
            </w:tcBorders>
            <w:shd w:val="clear" w:color="000000" w:fill="FFFFFF"/>
            <w:vAlign w:val="center"/>
          </w:tcPr>
          <w:p w14:paraId="5618D3C0">
            <w:pPr>
              <w:widowControl/>
              <w:jc w:val="center"/>
              <w:rPr>
                <w:rFonts w:ascii="宋体" w:hAnsi="宋体" w:cs="宋体"/>
                <w:kern w:val="0"/>
                <w:szCs w:val="21"/>
              </w:rPr>
            </w:pPr>
            <w:r>
              <w:rPr>
                <w:rFonts w:hint="eastAsia" w:ascii="宋体" w:hAnsi="宋体" w:cs="宋体"/>
                <w:kern w:val="0"/>
                <w:szCs w:val="21"/>
              </w:rPr>
              <w:t>2</w:t>
            </w:r>
          </w:p>
        </w:tc>
      </w:tr>
      <w:tr w14:paraId="6C2EBECC">
        <w:tblPrEx>
          <w:tblCellMar>
            <w:top w:w="0" w:type="dxa"/>
            <w:left w:w="108" w:type="dxa"/>
            <w:bottom w:w="0" w:type="dxa"/>
            <w:right w:w="108" w:type="dxa"/>
          </w:tblCellMar>
        </w:tblPrEx>
        <w:trPr>
          <w:trHeight w:val="765" w:hRule="atLeast"/>
        </w:trPr>
        <w:tc>
          <w:tcPr>
            <w:tcW w:w="298" w:type="pct"/>
            <w:vMerge w:val="restart"/>
            <w:tcBorders>
              <w:top w:val="nil"/>
              <w:left w:val="single" w:color="auto" w:sz="4" w:space="0"/>
              <w:bottom w:val="single" w:color="auto" w:sz="4" w:space="0"/>
              <w:right w:val="single" w:color="auto" w:sz="4" w:space="0"/>
            </w:tcBorders>
            <w:shd w:val="clear" w:color="000000" w:fill="FFFFFF"/>
            <w:vAlign w:val="center"/>
          </w:tcPr>
          <w:p w14:paraId="61165A9E">
            <w:pPr>
              <w:widowControl/>
              <w:jc w:val="center"/>
              <w:rPr>
                <w:rFonts w:ascii="宋体" w:hAnsi="宋体" w:cs="宋体"/>
                <w:b/>
                <w:bCs/>
                <w:kern w:val="0"/>
                <w:szCs w:val="21"/>
              </w:rPr>
            </w:pPr>
            <w:r>
              <w:rPr>
                <w:rFonts w:hint="eastAsia" w:ascii="宋体" w:hAnsi="宋体" w:cs="宋体"/>
                <w:b/>
                <w:bCs/>
                <w:kern w:val="0"/>
                <w:szCs w:val="21"/>
              </w:rPr>
              <w:t>4</w:t>
            </w:r>
          </w:p>
        </w:tc>
        <w:tc>
          <w:tcPr>
            <w:tcW w:w="514" w:type="pct"/>
            <w:vMerge w:val="restart"/>
            <w:tcBorders>
              <w:top w:val="nil"/>
              <w:left w:val="single" w:color="auto" w:sz="4" w:space="0"/>
              <w:bottom w:val="single" w:color="auto" w:sz="4" w:space="0"/>
              <w:right w:val="single" w:color="auto" w:sz="4" w:space="0"/>
            </w:tcBorders>
            <w:shd w:val="clear" w:color="000000" w:fill="FFFFFF"/>
            <w:vAlign w:val="center"/>
          </w:tcPr>
          <w:p w14:paraId="1F4D1EE0">
            <w:pPr>
              <w:widowControl/>
              <w:jc w:val="center"/>
              <w:rPr>
                <w:rFonts w:ascii="宋体" w:hAnsi="宋体" w:cs="宋体"/>
                <w:b/>
                <w:bCs/>
                <w:kern w:val="0"/>
                <w:szCs w:val="21"/>
              </w:rPr>
            </w:pPr>
            <w:r>
              <w:rPr>
                <w:rFonts w:hint="eastAsia" w:ascii="宋体" w:hAnsi="宋体" w:cs="宋体"/>
                <w:b/>
                <w:bCs/>
                <w:kern w:val="0"/>
                <w:szCs w:val="21"/>
              </w:rPr>
              <w:t>书写延时</w:t>
            </w:r>
          </w:p>
        </w:tc>
        <w:tc>
          <w:tcPr>
            <w:tcW w:w="298" w:type="pct"/>
            <w:vMerge w:val="restart"/>
            <w:tcBorders>
              <w:top w:val="nil"/>
              <w:left w:val="single" w:color="auto" w:sz="4" w:space="0"/>
              <w:bottom w:val="single" w:color="000000" w:sz="4" w:space="0"/>
              <w:right w:val="single" w:color="auto" w:sz="4" w:space="0"/>
            </w:tcBorders>
            <w:shd w:val="clear" w:color="000000" w:fill="FFFFFF"/>
            <w:vAlign w:val="center"/>
          </w:tcPr>
          <w:p w14:paraId="078D4EC3">
            <w:pPr>
              <w:widowControl/>
              <w:jc w:val="center"/>
              <w:rPr>
                <w:rFonts w:ascii="宋体" w:hAnsi="宋体" w:cs="宋体"/>
                <w:kern w:val="0"/>
                <w:szCs w:val="21"/>
              </w:rPr>
            </w:pPr>
            <w:r>
              <w:rPr>
                <w:rFonts w:hint="eastAsia" w:ascii="宋体" w:hAnsi="宋体" w:cs="宋体"/>
                <w:kern w:val="0"/>
                <w:szCs w:val="21"/>
              </w:rPr>
              <w:t>4</w:t>
            </w:r>
          </w:p>
        </w:tc>
        <w:tc>
          <w:tcPr>
            <w:tcW w:w="2088" w:type="pct"/>
            <w:tcBorders>
              <w:top w:val="nil"/>
              <w:left w:val="nil"/>
              <w:bottom w:val="single" w:color="auto" w:sz="4" w:space="0"/>
              <w:right w:val="single" w:color="auto" w:sz="4" w:space="0"/>
            </w:tcBorders>
            <w:shd w:val="clear" w:color="000000" w:fill="FFFFFF"/>
            <w:vAlign w:val="center"/>
          </w:tcPr>
          <w:p w14:paraId="2599BA72">
            <w:pPr>
              <w:widowControl/>
              <w:jc w:val="left"/>
              <w:rPr>
                <w:rFonts w:ascii="宋体" w:hAnsi="宋体" w:cs="宋体"/>
                <w:kern w:val="0"/>
                <w:szCs w:val="21"/>
              </w:rPr>
            </w:pPr>
            <w:r>
              <w:rPr>
                <w:rFonts w:hint="eastAsia" w:ascii="宋体" w:hAnsi="宋体" w:cs="宋体"/>
                <w:kern w:val="0"/>
                <w:szCs w:val="21"/>
              </w:rPr>
              <w:t>整机系统支持书写延迟≤15ms。</w:t>
            </w:r>
          </w:p>
        </w:tc>
        <w:tc>
          <w:tcPr>
            <w:tcW w:w="1502" w:type="pct"/>
            <w:vMerge w:val="continue"/>
            <w:tcBorders>
              <w:top w:val="nil"/>
              <w:left w:val="single" w:color="auto" w:sz="4" w:space="0"/>
              <w:bottom w:val="single" w:color="000000" w:sz="4" w:space="0"/>
              <w:right w:val="single" w:color="auto" w:sz="4" w:space="0"/>
            </w:tcBorders>
            <w:vAlign w:val="center"/>
          </w:tcPr>
          <w:p w14:paraId="48ABD685">
            <w:pPr>
              <w:widowControl/>
              <w:jc w:val="left"/>
              <w:rPr>
                <w:rFonts w:ascii="宋体" w:hAnsi="宋体" w:cs="宋体"/>
                <w:kern w:val="0"/>
                <w:szCs w:val="21"/>
              </w:rPr>
            </w:pPr>
          </w:p>
        </w:tc>
        <w:tc>
          <w:tcPr>
            <w:tcW w:w="300" w:type="pct"/>
            <w:tcBorders>
              <w:top w:val="nil"/>
              <w:left w:val="nil"/>
              <w:bottom w:val="single" w:color="auto" w:sz="4" w:space="0"/>
              <w:right w:val="single" w:color="auto" w:sz="4" w:space="0"/>
            </w:tcBorders>
            <w:shd w:val="clear" w:color="000000" w:fill="FFFFFF"/>
            <w:vAlign w:val="center"/>
          </w:tcPr>
          <w:p w14:paraId="7B02BDFD">
            <w:pPr>
              <w:widowControl/>
              <w:jc w:val="center"/>
              <w:rPr>
                <w:rFonts w:ascii="宋体" w:hAnsi="宋体" w:cs="宋体"/>
                <w:kern w:val="0"/>
                <w:szCs w:val="21"/>
              </w:rPr>
            </w:pPr>
            <w:r>
              <w:rPr>
                <w:rFonts w:hint="eastAsia" w:ascii="宋体" w:hAnsi="宋体" w:cs="宋体"/>
                <w:kern w:val="0"/>
                <w:szCs w:val="21"/>
              </w:rPr>
              <w:t>4</w:t>
            </w:r>
          </w:p>
        </w:tc>
      </w:tr>
      <w:tr w14:paraId="6BC429DD">
        <w:tblPrEx>
          <w:tblCellMar>
            <w:top w:w="0" w:type="dxa"/>
            <w:left w:w="108" w:type="dxa"/>
            <w:bottom w:w="0" w:type="dxa"/>
            <w:right w:w="108" w:type="dxa"/>
          </w:tblCellMar>
        </w:tblPrEx>
        <w:trPr>
          <w:trHeight w:val="270" w:hRule="atLeast"/>
        </w:trPr>
        <w:tc>
          <w:tcPr>
            <w:tcW w:w="298" w:type="pct"/>
            <w:vMerge w:val="continue"/>
            <w:tcBorders>
              <w:top w:val="nil"/>
              <w:left w:val="single" w:color="auto" w:sz="4" w:space="0"/>
              <w:bottom w:val="single" w:color="auto" w:sz="4" w:space="0"/>
              <w:right w:val="single" w:color="auto" w:sz="4" w:space="0"/>
            </w:tcBorders>
            <w:vAlign w:val="center"/>
          </w:tcPr>
          <w:p w14:paraId="3AA35935">
            <w:pPr>
              <w:widowControl/>
              <w:jc w:val="left"/>
              <w:rPr>
                <w:rFonts w:ascii="宋体" w:hAnsi="宋体" w:cs="宋体"/>
                <w:b/>
                <w:bCs/>
                <w:kern w:val="0"/>
                <w:szCs w:val="21"/>
              </w:rPr>
            </w:pPr>
          </w:p>
        </w:tc>
        <w:tc>
          <w:tcPr>
            <w:tcW w:w="514" w:type="pct"/>
            <w:vMerge w:val="continue"/>
            <w:tcBorders>
              <w:top w:val="nil"/>
              <w:left w:val="single" w:color="auto" w:sz="4" w:space="0"/>
              <w:bottom w:val="single" w:color="auto" w:sz="4" w:space="0"/>
              <w:right w:val="single" w:color="auto" w:sz="4" w:space="0"/>
            </w:tcBorders>
            <w:vAlign w:val="center"/>
          </w:tcPr>
          <w:p w14:paraId="58397CBA">
            <w:pPr>
              <w:widowControl/>
              <w:jc w:val="left"/>
              <w:rPr>
                <w:rFonts w:ascii="宋体" w:hAnsi="宋体" w:cs="宋体"/>
                <w:b/>
                <w:bCs/>
                <w:kern w:val="0"/>
                <w:szCs w:val="21"/>
              </w:rPr>
            </w:pPr>
          </w:p>
        </w:tc>
        <w:tc>
          <w:tcPr>
            <w:tcW w:w="298" w:type="pct"/>
            <w:vMerge w:val="continue"/>
            <w:tcBorders>
              <w:top w:val="nil"/>
              <w:left w:val="single" w:color="auto" w:sz="4" w:space="0"/>
              <w:bottom w:val="single" w:color="000000" w:sz="4" w:space="0"/>
              <w:right w:val="single" w:color="auto" w:sz="4" w:space="0"/>
            </w:tcBorders>
            <w:vAlign w:val="center"/>
          </w:tcPr>
          <w:p w14:paraId="06C75EEC">
            <w:pPr>
              <w:widowControl/>
              <w:jc w:val="left"/>
              <w:rPr>
                <w:rFonts w:ascii="宋体" w:hAnsi="宋体" w:cs="宋体"/>
                <w:kern w:val="0"/>
                <w:szCs w:val="21"/>
              </w:rPr>
            </w:pPr>
          </w:p>
        </w:tc>
        <w:tc>
          <w:tcPr>
            <w:tcW w:w="2088" w:type="pct"/>
            <w:tcBorders>
              <w:top w:val="nil"/>
              <w:left w:val="nil"/>
              <w:bottom w:val="single" w:color="auto" w:sz="4" w:space="0"/>
              <w:right w:val="single" w:color="auto" w:sz="4" w:space="0"/>
            </w:tcBorders>
            <w:shd w:val="clear" w:color="000000" w:fill="FFFFFF"/>
            <w:vAlign w:val="center"/>
          </w:tcPr>
          <w:p w14:paraId="584753BF">
            <w:pPr>
              <w:widowControl/>
              <w:jc w:val="left"/>
              <w:rPr>
                <w:rFonts w:ascii="宋体" w:hAnsi="宋体" w:cs="宋体"/>
                <w:kern w:val="0"/>
                <w:szCs w:val="21"/>
              </w:rPr>
            </w:pPr>
            <w:r>
              <w:rPr>
                <w:rFonts w:hint="eastAsia" w:ascii="宋体" w:hAnsi="宋体" w:cs="宋体"/>
                <w:kern w:val="0"/>
                <w:szCs w:val="21"/>
              </w:rPr>
              <w:t>整机系统支持书写延迟≤25ms。</w:t>
            </w:r>
          </w:p>
        </w:tc>
        <w:tc>
          <w:tcPr>
            <w:tcW w:w="1502" w:type="pct"/>
            <w:vMerge w:val="continue"/>
            <w:tcBorders>
              <w:top w:val="nil"/>
              <w:left w:val="single" w:color="auto" w:sz="4" w:space="0"/>
              <w:bottom w:val="single" w:color="000000" w:sz="4" w:space="0"/>
              <w:right w:val="single" w:color="auto" w:sz="4" w:space="0"/>
            </w:tcBorders>
            <w:vAlign w:val="center"/>
          </w:tcPr>
          <w:p w14:paraId="3EBC0F2A">
            <w:pPr>
              <w:widowControl/>
              <w:jc w:val="left"/>
              <w:rPr>
                <w:rFonts w:ascii="宋体" w:hAnsi="宋体" w:cs="宋体"/>
                <w:kern w:val="0"/>
                <w:szCs w:val="21"/>
              </w:rPr>
            </w:pPr>
          </w:p>
        </w:tc>
        <w:tc>
          <w:tcPr>
            <w:tcW w:w="300" w:type="pct"/>
            <w:tcBorders>
              <w:top w:val="nil"/>
              <w:left w:val="nil"/>
              <w:bottom w:val="single" w:color="auto" w:sz="4" w:space="0"/>
              <w:right w:val="single" w:color="auto" w:sz="4" w:space="0"/>
            </w:tcBorders>
            <w:shd w:val="clear" w:color="000000" w:fill="FFFFFF"/>
            <w:vAlign w:val="center"/>
          </w:tcPr>
          <w:p w14:paraId="2337DB1B">
            <w:pPr>
              <w:widowControl/>
              <w:jc w:val="center"/>
              <w:rPr>
                <w:rFonts w:ascii="宋体" w:hAnsi="宋体" w:cs="宋体"/>
                <w:kern w:val="0"/>
                <w:szCs w:val="21"/>
              </w:rPr>
            </w:pPr>
            <w:r>
              <w:rPr>
                <w:rFonts w:hint="eastAsia" w:ascii="宋体" w:hAnsi="宋体" w:cs="宋体"/>
                <w:kern w:val="0"/>
                <w:szCs w:val="21"/>
              </w:rPr>
              <w:t>3</w:t>
            </w:r>
          </w:p>
        </w:tc>
      </w:tr>
      <w:tr w14:paraId="4E8F53C1">
        <w:tblPrEx>
          <w:tblCellMar>
            <w:top w:w="0" w:type="dxa"/>
            <w:left w:w="108" w:type="dxa"/>
            <w:bottom w:w="0" w:type="dxa"/>
            <w:right w:w="108" w:type="dxa"/>
          </w:tblCellMar>
        </w:tblPrEx>
        <w:trPr>
          <w:trHeight w:val="270" w:hRule="atLeast"/>
        </w:trPr>
        <w:tc>
          <w:tcPr>
            <w:tcW w:w="298" w:type="pct"/>
            <w:vMerge w:val="restart"/>
            <w:tcBorders>
              <w:top w:val="nil"/>
              <w:left w:val="single" w:color="auto" w:sz="4" w:space="0"/>
              <w:bottom w:val="single" w:color="auto" w:sz="4" w:space="0"/>
              <w:right w:val="single" w:color="auto" w:sz="4" w:space="0"/>
            </w:tcBorders>
            <w:shd w:val="clear" w:color="000000" w:fill="FFFFFF"/>
            <w:vAlign w:val="center"/>
          </w:tcPr>
          <w:p w14:paraId="0847A359">
            <w:pPr>
              <w:widowControl/>
              <w:jc w:val="center"/>
              <w:rPr>
                <w:rFonts w:ascii="宋体" w:hAnsi="宋体" w:cs="宋体"/>
                <w:b/>
                <w:bCs/>
                <w:kern w:val="0"/>
                <w:szCs w:val="21"/>
              </w:rPr>
            </w:pPr>
            <w:r>
              <w:rPr>
                <w:rFonts w:hint="eastAsia" w:ascii="宋体" w:hAnsi="宋体" w:cs="宋体"/>
                <w:b/>
                <w:bCs/>
                <w:kern w:val="0"/>
                <w:szCs w:val="21"/>
              </w:rPr>
              <w:t>5</w:t>
            </w:r>
          </w:p>
        </w:tc>
        <w:tc>
          <w:tcPr>
            <w:tcW w:w="514" w:type="pct"/>
            <w:vMerge w:val="restart"/>
            <w:tcBorders>
              <w:top w:val="nil"/>
              <w:left w:val="single" w:color="auto" w:sz="4" w:space="0"/>
              <w:bottom w:val="single" w:color="auto" w:sz="4" w:space="0"/>
              <w:right w:val="single" w:color="auto" w:sz="4" w:space="0"/>
            </w:tcBorders>
            <w:shd w:val="clear" w:color="000000" w:fill="FFFFFF"/>
            <w:vAlign w:val="center"/>
          </w:tcPr>
          <w:p w14:paraId="761FDC2E">
            <w:pPr>
              <w:widowControl/>
              <w:jc w:val="center"/>
              <w:rPr>
                <w:rFonts w:ascii="宋体" w:hAnsi="宋体" w:cs="宋体"/>
                <w:b/>
                <w:bCs/>
                <w:kern w:val="0"/>
                <w:szCs w:val="21"/>
              </w:rPr>
            </w:pPr>
            <w:r>
              <w:rPr>
                <w:rFonts w:hint="eastAsia" w:ascii="宋体" w:hAnsi="宋体" w:cs="宋体"/>
                <w:b/>
                <w:bCs/>
                <w:kern w:val="0"/>
                <w:szCs w:val="21"/>
              </w:rPr>
              <w:t>扬声器声道</w:t>
            </w:r>
          </w:p>
        </w:tc>
        <w:tc>
          <w:tcPr>
            <w:tcW w:w="298" w:type="pct"/>
            <w:vMerge w:val="restart"/>
            <w:tcBorders>
              <w:top w:val="nil"/>
              <w:left w:val="single" w:color="auto" w:sz="4" w:space="0"/>
              <w:bottom w:val="single" w:color="auto" w:sz="4" w:space="0"/>
              <w:right w:val="single" w:color="auto" w:sz="4" w:space="0"/>
            </w:tcBorders>
            <w:shd w:val="clear" w:color="000000" w:fill="FFFFFF"/>
            <w:vAlign w:val="center"/>
          </w:tcPr>
          <w:p w14:paraId="500ECB13">
            <w:pPr>
              <w:widowControl/>
              <w:jc w:val="center"/>
              <w:rPr>
                <w:rFonts w:ascii="宋体" w:hAnsi="宋体" w:cs="宋体"/>
                <w:kern w:val="0"/>
                <w:szCs w:val="21"/>
              </w:rPr>
            </w:pPr>
            <w:r>
              <w:rPr>
                <w:rFonts w:hint="eastAsia" w:ascii="宋体" w:hAnsi="宋体" w:cs="宋体"/>
                <w:kern w:val="0"/>
                <w:szCs w:val="21"/>
              </w:rPr>
              <w:t>2.5</w:t>
            </w:r>
          </w:p>
        </w:tc>
        <w:tc>
          <w:tcPr>
            <w:tcW w:w="2088" w:type="pct"/>
            <w:tcBorders>
              <w:top w:val="nil"/>
              <w:left w:val="nil"/>
              <w:bottom w:val="single" w:color="auto" w:sz="4" w:space="0"/>
              <w:right w:val="single" w:color="auto" w:sz="4" w:space="0"/>
            </w:tcBorders>
            <w:shd w:val="clear" w:color="000000" w:fill="FFFFFF"/>
            <w:vAlign w:val="center"/>
          </w:tcPr>
          <w:p w14:paraId="513B2B05">
            <w:pPr>
              <w:widowControl/>
              <w:jc w:val="left"/>
              <w:rPr>
                <w:rFonts w:ascii="宋体" w:hAnsi="宋体" w:cs="宋体"/>
                <w:kern w:val="0"/>
                <w:szCs w:val="21"/>
              </w:rPr>
            </w:pPr>
            <w:r>
              <w:rPr>
                <w:rFonts w:hint="eastAsia" w:ascii="宋体" w:hAnsi="宋体" w:cs="宋体"/>
                <w:kern w:val="0"/>
                <w:szCs w:val="21"/>
              </w:rPr>
              <w:t>整机内置2.2或以上声道扬声器。</w:t>
            </w:r>
          </w:p>
        </w:tc>
        <w:tc>
          <w:tcPr>
            <w:tcW w:w="1502" w:type="pct"/>
            <w:vMerge w:val="continue"/>
            <w:tcBorders>
              <w:top w:val="nil"/>
              <w:left w:val="single" w:color="auto" w:sz="4" w:space="0"/>
              <w:bottom w:val="single" w:color="000000" w:sz="4" w:space="0"/>
              <w:right w:val="single" w:color="auto" w:sz="4" w:space="0"/>
            </w:tcBorders>
            <w:vAlign w:val="center"/>
          </w:tcPr>
          <w:p w14:paraId="686A182D">
            <w:pPr>
              <w:widowControl/>
              <w:jc w:val="left"/>
              <w:rPr>
                <w:rFonts w:ascii="宋体" w:hAnsi="宋体" w:cs="宋体"/>
                <w:kern w:val="0"/>
                <w:szCs w:val="21"/>
              </w:rPr>
            </w:pPr>
          </w:p>
        </w:tc>
        <w:tc>
          <w:tcPr>
            <w:tcW w:w="300" w:type="pct"/>
            <w:tcBorders>
              <w:top w:val="nil"/>
              <w:left w:val="nil"/>
              <w:bottom w:val="single" w:color="auto" w:sz="4" w:space="0"/>
              <w:right w:val="single" w:color="auto" w:sz="4" w:space="0"/>
            </w:tcBorders>
            <w:shd w:val="clear" w:color="000000" w:fill="FFFFFF"/>
            <w:vAlign w:val="center"/>
          </w:tcPr>
          <w:p w14:paraId="38299AFB">
            <w:pPr>
              <w:widowControl/>
              <w:jc w:val="center"/>
              <w:rPr>
                <w:rFonts w:ascii="宋体" w:hAnsi="宋体" w:cs="宋体"/>
                <w:kern w:val="0"/>
                <w:szCs w:val="21"/>
              </w:rPr>
            </w:pPr>
            <w:r>
              <w:rPr>
                <w:rFonts w:hint="eastAsia" w:ascii="宋体" w:hAnsi="宋体" w:cs="宋体"/>
                <w:kern w:val="0"/>
                <w:szCs w:val="21"/>
              </w:rPr>
              <w:t>2.5</w:t>
            </w:r>
          </w:p>
        </w:tc>
      </w:tr>
      <w:tr w14:paraId="764BAEBD">
        <w:tblPrEx>
          <w:tblCellMar>
            <w:top w:w="0" w:type="dxa"/>
            <w:left w:w="108" w:type="dxa"/>
            <w:bottom w:w="0" w:type="dxa"/>
            <w:right w:w="108" w:type="dxa"/>
          </w:tblCellMar>
        </w:tblPrEx>
        <w:trPr>
          <w:trHeight w:val="270" w:hRule="atLeast"/>
        </w:trPr>
        <w:tc>
          <w:tcPr>
            <w:tcW w:w="298" w:type="pct"/>
            <w:vMerge w:val="continue"/>
            <w:tcBorders>
              <w:top w:val="nil"/>
              <w:left w:val="single" w:color="auto" w:sz="4" w:space="0"/>
              <w:bottom w:val="single" w:color="auto" w:sz="4" w:space="0"/>
              <w:right w:val="single" w:color="auto" w:sz="4" w:space="0"/>
            </w:tcBorders>
            <w:vAlign w:val="center"/>
          </w:tcPr>
          <w:p w14:paraId="4E7351F0">
            <w:pPr>
              <w:widowControl/>
              <w:jc w:val="left"/>
              <w:rPr>
                <w:rFonts w:ascii="宋体" w:hAnsi="宋体" w:cs="宋体"/>
                <w:b/>
                <w:bCs/>
                <w:kern w:val="0"/>
                <w:szCs w:val="21"/>
              </w:rPr>
            </w:pPr>
          </w:p>
        </w:tc>
        <w:tc>
          <w:tcPr>
            <w:tcW w:w="514" w:type="pct"/>
            <w:vMerge w:val="continue"/>
            <w:tcBorders>
              <w:top w:val="nil"/>
              <w:left w:val="single" w:color="auto" w:sz="4" w:space="0"/>
              <w:bottom w:val="single" w:color="auto" w:sz="4" w:space="0"/>
              <w:right w:val="single" w:color="auto" w:sz="4" w:space="0"/>
            </w:tcBorders>
            <w:vAlign w:val="center"/>
          </w:tcPr>
          <w:p w14:paraId="78D65C66">
            <w:pPr>
              <w:widowControl/>
              <w:jc w:val="left"/>
              <w:rPr>
                <w:rFonts w:ascii="宋体" w:hAnsi="宋体" w:cs="宋体"/>
                <w:b/>
                <w:bCs/>
                <w:kern w:val="0"/>
                <w:szCs w:val="21"/>
              </w:rPr>
            </w:pPr>
          </w:p>
        </w:tc>
        <w:tc>
          <w:tcPr>
            <w:tcW w:w="298" w:type="pct"/>
            <w:vMerge w:val="continue"/>
            <w:tcBorders>
              <w:top w:val="nil"/>
              <w:left w:val="single" w:color="auto" w:sz="4" w:space="0"/>
              <w:bottom w:val="single" w:color="auto" w:sz="4" w:space="0"/>
              <w:right w:val="single" w:color="auto" w:sz="4" w:space="0"/>
            </w:tcBorders>
            <w:vAlign w:val="center"/>
          </w:tcPr>
          <w:p w14:paraId="0B91E6DD">
            <w:pPr>
              <w:widowControl/>
              <w:jc w:val="left"/>
              <w:rPr>
                <w:rFonts w:ascii="宋体" w:hAnsi="宋体" w:cs="宋体"/>
                <w:kern w:val="0"/>
                <w:szCs w:val="21"/>
              </w:rPr>
            </w:pPr>
          </w:p>
        </w:tc>
        <w:tc>
          <w:tcPr>
            <w:tcW w:w="2088" w:type="pct"/>
            <w:tcBorders>
              <w:top w:val="nil"/>
              <w:left w:val="nil"/>
              <w:bottom w:val="single" w:color="auto" w:sz="4" w:space="0"/>
              <w:right w:val="single" w:color="auto" w:sz="4" w:space="0"/>
            </w:tcBorders>
            <w:shd w:val="clear" w:color="000000" w:fill="FFFFFF"/>
            <w:vAlign w:val="center"/>
          </w:tcPr>
          <w:p w14:paraId="2E1A32DF">
            <w:pPr>
              <w:widowControl/>
              <w:jc w:val="left"/>
              <w:rPr>
                <w:rFonts w:ascii="宋体" w:hAnsi="宋体" w:cs="宋体"/>
                <w:kern w:val="0"/>
                <w:szCs w:val="21"/>
              </w:rPr>
            </w:pPr>
            <w:r>
              <w:rPr>
                <w:rFonts w:hint="eastAsia" w:ascii="宋体" w:hAnsi="宋体" w:cs="宋体"/>
                <w:kern w:val="0"/>
                <w:szCs w:val="21"/>
              </w:rPr>
              <w:t>整机内置2.1声道扬声器。</w:t>
            </w:r>
          </w:p>
        </w:tc>
        <w:tc>
          <w:tcPr>
            <w:tcW w:w="1502" w:type="pct"/>
            <w:vMerge w:val="continue"/>
            <w:tcBorders>
              <w:top w:val="nil"/>
              <w:left w:val="single" w:color="auto" w:sz="4" w:space="0"/>
              <w:bottom w:val="single" w:color="000000" w:sz="4" w:space="0"/>
              <w:right w:val="single" w:color="auto" w:sz="4" w:space="0"/>
            </w:tcBorders>
            <w:vAlign w:val="center"/>
          </w:tcPr>
          <w:p w14:paraId="5B0CED5B">
            <w:pPr>
              <w:widowControl/>
              <w:jc w:val="left"/>
              <w:rPr>
                <w:rFonts w:ascii="宋体" w:hAnsi="宋体" w:cs="宋体"/>
                <w:kern w:val="0"/>
                <w:szCs w:val="21"/>
              </w:rPr>
            </w:pPr>
          </w:p>
        </w:tc>
        <w:tc>
          <w:tcPr>
            <w:tcW w:w="300" w:type="pct"/>
            <w:tcBorders>
              <w:top w:val="nil"/>
              <w:left w:val="nil"/>
              <w:bottom w:val="single" w:color="auto" w:sz="4" w:space="0"/>
              <w:right w:val="single" w:color="auto" w:sz="4" w:space="0"/>
            </w:tcBorders>
            <w:shd w:val="clear" w:color="000000" w:fill="FFFFFF"/>
            <w:vAlign w:val="center"/>
          </w:tcPr>
          <w:p w14:paraId="66CBA78B">
            <w:pPr>
              <w:widowControl/>
              <w:jc w:val="center"/>
              <w:rPr>
                <w:rFonts w:ascii="宋体" w:hAnsi="宋体" w:cs="宋体"/>
                <w:kern w:val="0"/>
                <w:szCs w:val="21"/>
              </w:rPr>
            </w:pPr>
            <w:r>
              <w:rPr>
                <w:rFonts w:hint="eastAsia" w:ascii="宋体" w:hAnsi="宋体" w:cs="宋体"/>
                <w:kern w:val="0"/>
                <w:szCs w:val="21"/>
              </w:rPr>
              <w:t>1.5</w:t>
            </w:r>
          </w:p>
        </w:tc>
      </w:tr>
      <w:tr w14:paraId="55823F9E">
        <w:tblPrEx>
          <w:tblCellMar>
            <w:top w:w="0" w:type="dxa"/>
            <w:left w:w="108" w:type="dxa"/>
            <w:bottom w:w="0" w:type="dxa"/>
            <w:right w:w="108" w:type="dxa"/>
          </w:tblCellMar>
        </w:tblPrEx>
        <w:trPr>
          <w:trHeight w:val="270" w:hRule="atLeast"/>
        </w:trPr>
        <w:tc>
          <w:tcPr>
            <w:tcW w:w="298" w:type="pct"/>
            <w:vMerge w:val="continue"/>
            <w:tcBorders>
              <w:top w:val="nil"/>
              <w:left w:val="single" w:color="auto" w:sz="4" w:space="0"/>
              <w:bottom w:val="single" w:color="auto" w:sz="4" w:space="0"/>
              <w:right w:val="single" w:color="auto" w:sz="4" w:space="0"/>
            </w:tcBorders>
            <w:vAlign w:val="center"/>
          </w:tcPr>
          <w:p w14:paraId="20B83011">
            <w:pPr>
              <w:widowControl/>
              <w:jc w:val="left"/>
              <w:rPr>
                <w:rFonts w:ascii="宋体" w:hAnsi="宋体" w:cs="宋体"/>
                <w:b/>
                <w:bCs/>
                <w:kern w:val="0"/>
                <w:szCs w:val="21"/>
              </w:rPr>
            </w:pPr>
          </w:p>
        </w:tc>
        <w:tc>
          <w:tcPr>
            <w:tcW w:w="514" w:type="pct"/>
            <w:vMerge w:val="continue"/>
            <w:tcBorders>
              <w:top w:val="nil"/>
              <w:left w:val="single" w:color="auto" w:sz="4" w:space="0"/>
              <w:bottom w:val="single" w:color="auto" w:sz="4" w:space="0"/>
              <w:right w:val="single" w:color="auto" w:sz="4" w:space="0"/>
            </w:tcBorders>
            <w:vAlign w:val="center"/>
          </w:tcPr>
          <w:p w14:paraId="09F08669">
            <w:pPr>
              <w:widowControl/>
              <w:jc w:val="left"/>
              <w:rPr>
                <w:rFonts w:ascii="宋体" w:hAnsi="宋体" w:cs="宋体"/>
                <w:b/>
                <w:bCs/>
                <w:kern w:val="0"/>
                <w:szCs w:val="21"/>
              </w:rPr>
            </w:pPr>
          </w:p>
        </w:tc>
        <w:tc>
          <w:tcPr>
            <w:tcW w:w="298" w:type="pct"/>
            <w:vMerge w:val="continue"/>
            <w:tcBorders>
              <w:top w:val="nil"/>
              <w:left w:val="single" w:color="auto" w:sz="4" w:space="0"/>
              <w:bottom w:val="single" w:color="auto" w:sz="4" w:space="0"/>
              <w:right w:val="single" w:color="auto" w:sz="4" w:space="0"/>
            </w:tcBorders>
            <w:vAlign w:val="center"/>
          </w:tcPr>
          <w:p w14:paraId="5A4A44B5">
            <w:pPr>
              <w:widowControl/>
              <w:jc w:val="left"/>
              <w:rPr>
                <w:rFonts w:ascii="宋体" w:hAnsi="宋体" w:cs="宋体"/>
                <w:kern w:val="0"/>
                <w:szCs w:val="21"/>
              </w:rPr>
            </w:pPr>
          </w:p>
        </w:tc>
        <w:tc>
          <w:tcPr>
            <w:tcW w:w="2088" w:type="pct"/>
            <w:tcBorders>
              <w:top w:val="nil"/>
              <w:left w:val="nil"/>
              <w:bottom w:val="single" w:color="auto" w:sz="4" w:space="0"/>
              <w:right w:val="single" w:color="auto" w:sz="4" w:space="0"/>
            </w:tcBorders>
            <w:shd w:val="clear" w:color="000000" w:fill="FFFFFF"/>
            <w:vAlign w:val="center"/>
          </w:tcPr>
          <w:p w14:paraId="78D5A06C">
            <w:pPr>
              <w:widowControl/>
              <w:jc w:val="left"/>
              <w:rPr>
                <w:rFonts w:ascii="宋体" w:hAnsi="宋体" w:cs="宋体"/>
                <w:kern w:val="0"/>
                <w:szCs w:val="21"/>
              </w:rPr>
            </w:pPr>
            <w:r>
              <w:rPr>
                <w:rFonts w:hint="eastAsia" w:ascii="宋体" w:hAnsi="宋体" w:cs="宋体"/>
                <w:kern w:val="0"/>
                <w:szCs w:val="21"/>
              </w:rPr>
              <w:t>整机内置2.0声道扬声器。</w:t>
            </w:r>
          </w:p>
        </w:tc>
        <w:tc>
          <w:tcPr>
            <w:tcW w:w="1502" w:type="pct"/>
            <w:vMerge w:val="continue"/>
            <w:tcBorders>
              <w:top w:val="nil"/>
              <w:left w:val="single" w:color="auto" w:sz="4" w:space="0"/>
              <w:bottom w:val="single" w:color="000000" w:sz="4" w:space="0"/>
              <w:right w:val="single" w:color="auto" w:sz="4" w:space="0"/>
            </w:tcBorders>
            <w:vAlign w:val="center"/>
          </w:tcPr>
          <w:p w14:paraId="143E119C">
            <w:pPr>
              <w:widowControl/>
              <w:jc w:val="left"/>
              <w:rPr>
                <w:rFonts w:ascii="宋体" w:hAnsi="宋体" w:cs="宋体"/>
                <w:kern w:val="0"/>
                <w:szCs w:val="21"/>
              </w:rPr>
            </w:pPr>
          </w:p>
        </w:tc>
        <w:tc>
          <w:tcPr>
            <w:tcW w:w="300" w:type="pct"/>
            <w:tcBorders>
              <w:top w:val="nil"/>
              <w:left w:val="nil"/>
              <w:bottom w:val="single" w:color="auto" w:sz="4" w:space="0"/>
              <w:right w:val="single" w:color="auto" w:sz="4" w:space="0"/>
            </w:tcBorders>
            <w:shd w:val="clear" w:color="000000" w:fill="FFFFFF"/>
            <w:vAlign w:val="center"/>
          </w:tcPr>
          <w:p w14:paraId="7F738E3C">
            <w:pPr>
              <w:widowControl/>
              <w:jc w:val="center"/>
              <w:rPr>
                <w:rFonts w:ascii="宋体" w:hAnsi="宋体" w:cs="宋体"/>
                <w:kern w:val="0"/>
                <w:szCs w:val="21"/>
              </w:rPr>
            </w:pPr>
            <w:r>
              <w:rPr>
                <w:rFonts w:hint="eastAsia" w:ascii="宋体" w:hAnsi="宋体" w:cs="宋体"/>
                <w:kern w:val="0"/>
                <w:szCs w:val="21"/>
              </w:rPr>
              <w:t>1</w:t>
            </w:r>
          </w:p>
        </w:tc>
      </w:tr>
      <w:tr w14:paraId="60D809C5">
        <w:tblPrEx>
          <w:tblCellMar>
            <w:top w:w="0" w:type="dxa"/>
            <w:left w:w="108" w:type="dxa"/>
            <w:bottom w:w="0" w:type="dxa"/>
            <w:right w:w="108" w:type="dxa"/>
          </w:tblCellMar>
        </w:tblPrEx>
        <w:trPr>
          <w:trHeight w:val="510" w:hRule="atLeast"/>
        </w:trPr>
        <w:tc>
          <w:tcPr>
            <w:tcW w:w="298" w:type="pct"/>
            <w:tcBorders>
              <w:top w:val="nil"/>
              <w:left w:val="single" w:color="auto" w:sz="4" w:space="0"/>
              <w:bottom w:val="single" w:color="auto" w:sz="4" w:space="0"/>
              <w:right w:val="single" w:color="auto" w:sz="4" w:space="0"/>
            </w:tcBorders>
            <w:shd w:val="clear" w:color="000000" w:fill="FFFFFF"/>
            <w:vAlign w:val="center"/>
          </w:tcPr>
          <w:p w14:paraId="5BAB4B3C">
            <w:pPr>
              <w:widowControl/>
              <w:jc w:val="center"/>
              <w:rPr>
                <w:rFonts w:ascii="宋体" w:hAnsi="宋体" w:cs="宋体"/>
                <w:b/>
                <w:bCs/>
                <w:kern w:val="0"/>
                <w:szCs w:val="21"/>
              </w:rPr>
            </w:pPr>
            <w:r>
              <w:rPr>
                <w:rFonts w:hint="eastAsia" w:ascii="宋体" w:hAnsi="宋体" w:cs="宋体"/>
                <w:b/>
                <w:bCs/>
                <w:kern w:val="0"/>
                <w:szCs w:val="21"/>
              </w:rPr>
              <w:t>6</w:t>
            </w:r>
          </w:p>
        </w:tc>
        <w:tc>
          <w:tcPr>
            <w:tcW w:w="514" w:type="pct"/>
            <w:tcBorders>
              <w:top w:val="nil"/>
              <w:left w:val="nil"/>
              <w:bottom w:val="nil"/>
              <w:right w:val="single" w:color="auto" w:sz="4" w:space="0"/>
            </w:tcBorders>
            <w:shd w:val="clear" w:color="000000" w:fill="FFFFFF"/>
            <w:vAlign w:val="center"/>
          </w:tcPr>
          <w:p w14:paraId="4309654B">
            <w:pPr>
              <w:widowControl/>
              <w:jc w:val="center"/>
              <w:rPr>
                <w:rFonts w:ascii="宋体" w:hAnsi="宋体" w:cs="宋体"/>
                <w:b/>
                <w:bCs/>
                <w:kern w:val="0"/>
                <w:szCs w:val="21"/>
              </w:rPr>
            </w:pPr>
            <w:r>
              <w:rPr>
                <w:rFonts w:hint="eastAsia" w:ascii="宋体" w:hAnsi="宋体" w:cs="宋体"/>
                <w:b/>
                <w:bCs/>
                <w:kern w:val="0"/>
                <w:szCs w:val="21"/>
              </w:rPr>
              <w:t>扬声器位置</w:t>
            </w:r>
          </w:p>
        </w:tc>
        <w:tc>
          <w:tcPr>
            <w:tcW w:w="298" w:type="pct"/>
            <w:tcBorders>
              <w:top w:val="nil"/>
              <w:left w:val="nil"/>
              <w:bottom w:val="nil"/>
              <w:right w:val="single" w:color="auto" w:sz="4" w:space="0"/>
            </w:tcBorders>
            <w:shd w:val="clear" w:color="000000" w:fill="FFFFFF"/>
            <w:vAlign w:val="center"/>
          </w:tcPr>
          <w:p w14:paraId="5E007FA8">
            <w:pPr>
              <w:widowControl/>
              <w:jc w:val="center"/>
              <w:rPr>
                <w:rFonts w:ascii="宋体" w:hAnsi="宋体" w:cs="宋体"/>
                <w:kern w:val="0"/>
                <w:szCs w:val="21"/>
              </w:rPr>
            </w:pPr>
            <w:r>
              <w:rPr>
                <w:rFonts w:hint="eastAsia" w:ascii="宋体" w:hAnsi="宋体" w:cs="宋体"/>
                <w:kern w:val="0"/>
                <w:szCs w:val="21"/>
              </w:rPr>
              <w:t>0.5</w:t>
            </w:r>
          </w:p>
        </w:tc>
        <w:tc>
          <w:tcPr>
            <w:tcW w:w="2088" w:type="pct"/>
            <w:tcBorders>
              <w:top w:val="nil"/>
              <w:left w:val="nil"/>
              <w:bottom w:val="single" w:color="auto" w:sz="4" w:space="0"/>
              <w:right w:val="single" w:color="auto" w:sz="4" w:space="0"/>
            </w:tcBorders>
            <w:shd w:val="clear" w:color="000000" w:fill="FFFFFF"/>
            <w:vAlign w:val="center"/>
          </w:tcPr>
          <w:p w14:paraId="3D9115B4">
            <w:pPr>
              <w:widowControl/>
              <w:jc w:val="left"/>
              <w:rPr>
                <w:rFonts w:ascii="宋体" w:hAnsi="宋体" w:cs="宋体"/>
                <w:kern w:val="0"/>
                <w:szCs w:val="21"/>
              </w:rPr>
            </w:pPr>
            <w:r>
              <w:rPr>
                <w:rFonts w:hint="eastAsia" w:ascii="宋体" w:hAnsi="宋体" w:cs="宋体"/>
                <w:kern w:val="0"/>
                <w:szCs w:val="21"/>
              </w:rPr>
              <w:t>1.内置扬声器，位于上边框。</w:t>
            </w:r>
          </w:p>
        </w:tc>
        <w:tc>
          <w:tcPr>
            <w:tcW w:w="1502" w:type="pct"/>
            <w:vMerge w:val="continue"/>
            <w:tcBorders>
              <w:top w:val="nil"/>
              <w:left w:val="single" w:color="auto" w:sz="4" w:space="0"/>
              <w:bottom w:val="single" w:color="000000" w:sz="4" w:space="0"/>
              <w:right w:val="single" w:color="auto" w:sz="4" w:space="0"/>
            </w:tcBorders>
            <w:vAlign w:val="center"/>
          </w:tcPr>
          <w:p w14:paraId="566F6F0E">
            <w:pPr>
              <w:widowControl/>
              <w:jc w:val="left"/>
              <w:rPr>
                <w:rFonts w:ascii="宋体" w:hAnsi="宋体" w:cs="宋体"/>
                <w:kern w:val="0"/>
                <w:szCs w:val="21"/>
              </w:rPr>
            </w:pPr>
          </w:p>
        </w:tc>
        <w:tc>
          <w:tcPr>
            <w:tcW w:w="300" w:type="pct"/>
            <w:tcBorders>
              <w:top w:val="nil"/>
              <w:left w:val="nil"/>
              <w:bottom w:val="nil"/>
              <w:right w:val="single" w:color="auto" w:sz="4" w:space="0"/>
            </w:tcBorders>
            <w:shd w:val="clear" w:color="000000" w:fill="FFFFFF"/>
            <w:vAlign w:val="center"/>
          </w:tcPr>
          <w:p w14:paraId="55F6AB2F">
            <w:pPr>
              <w:widowControl/>
              <w:jc w:val="center"/>
              <w:rPr>
                <w:rFonts w:ascii="宋体" w:hAnsi="宋体" w:cs="宋体"/>
                <w:kern w:val="0"/>
                <w:szCs w:val="21"/>
              </w:rPr>
            </w:pPr>
            <w:r>
              <w:rPr>
                <w:rFonts w:hint="eastAsia" w:ascii="宋体" w:hAnsi="宋体" w:cs="宋体"/>
                <w:kern w:val="0"/>
                <w:szCs w:val="21"/>
              </w:rPr>
              <w:t>0.5</w:t>
            </w:r>
          </w:p>
        </w:tc>
      </w:tr>
      <w:tr w14:paraId="421EC17F">
        <w:tblPrEx>
          <w:tblCellMar>
            <w:top w:w="0" w:type="dxa"/>
            <w:left w:w="108" w:type="dxa"/>
            <w:bottom w:w="0" w:type="dxa"/>
            <w:right w:w="108" w:type="dxa"/>
          </w:tblCellMar>
        </w:tblPrEx>
        <w:trPr>
          <w:trHeight w:val="510" w:hRule="atLeast"/>
        </w:trPr>
        <w:tc>
          <w:tcPr>
            <w:tcW w:w="298" w:type="pct"/>
            <w:vMerge w:val="restart"/>
            <w:tcBorders>
              <w:top w:val="nil"/>
              <w:left w:val="single" w:color="auto" w:sz="4" w:space="0"/>
              <w:bottom w:val="single" w:color="auto" w:sz="4" w:space="0"/>
              <w:right w:val="single" w:color="auto" w:sz="4" w:space="0"/>
            </w:tcBorders>
            <w:shd w:val="clear" w:color="000000" w:fill="FFFFFF"/>
            <w:vAlign w:val="center"/>
          </w:tcPr>
          <w:p w14:paraId="50C4C628">
            <w:pPr>
              <w:widowControl/>
              <w:jc w:val="center"/>
              <w:rPr>
                <w:rFonts w:ascii="宋体" w:hAnsi="宋体" w:cs="宋体"/>
                <w:b/>
                <w:bCs/>
                <w:kern w:val="0"/>
                <w:szCs w:val="21"/>
              </w:rPr>
            </w:pPr>
            <w:r>
              <w:rPr>
                <w:rFonts w:hint="eastAsia" w:ascii="宋体" w:hAnsi="宋体" w:cs="宋体"/>
                <w:b/>
                <w:bCs/>
                <w:kern w:val="0"/>
                <w:szCs w:val="21"/>
              </w:rPr>
              <w:t>7</w:t>
            </w:r>
          </w:p>
        </w:tc>
        <w:tc>
          <w:tcPr>
            <w:tcW w:w="514" w:type="pct"/>
            <w:vMerge w:val="restart"/>
            <w:tcBorders>
              <w:top w:val="single" w:color="auto" w:sz="4" w:space="0"/>
              <w:left w:val="single" w:color="auto" w:sz="4" w:space="0"/>
              <w:bottom w:val="single" w:color="000000" w:sz="4" w:space="0"/>
              <w:right w:val="single" w:color="auto" w:sz="4" w:space="0"/>
            </w:tcBorders>
            <w:shd w:val="clear" w:color="000000" w:fill="FFFFFF"/>
            <w:vAlign w:val="center"/>
          </w:tcPr>
          <w:p w14:paraId="576E6F6B">
            <w:pPr>
              <w:widowControl/>
              <w:jc w:val="center"/>
              <w:rPr>
                <w:rFonts w:ascii="宋体" w:hAnsi="宋体" w:cs="宋体"/>
                <w:b/>
                <w:bCs/>
                <w:kern w:val="0"/>
                <w:szCs w:val="21"/>
              </w:rPr>
            </w:pPr>
            <w:r>
              <w:rPr>
                <w:rFonts w:hint="eastAsia" w:ascii="宋体" w:hAnsi="宋体" w:cs="宋体"/>
                <w:b/>
                <w:bCs/>
                <w:kern w:val="0"/>
                <w:szCs w:val="21"/>
              </w:rPr>
              <w:t>扬声器功率</w:t>
            </w:r>
          </w:p>
        </w:tc>
        <w:tc>
          <w:tcPr>
            <w:tcW w:w="298" w:type="pct"/>
            <w:vMerge w:val="restart"/>
            <w:tcBorders>
              <w:top w:val="single" w:color="auto" w:sz="4" w:space="0"/>
              <w:left w:val="single" w:color="auto" w:sz="4" w:space="0"/>
              <w:bottom w:val="single" w:color="000000" w:sz="4" w:space="0"/>
              <w:right w:val="single" w:color="auto" w:sz="4" w:space="0"/>
            </w:tcBorders>
            <w:shd w:val="clear" w:color="000000" w:fill="FFFFFF"/>
            <w:vAlign w:val="center"/>
          </w:tcPr>
          <w:p w14:paraId="35C40B6E">
            <w:pPr>
              <w:widowControl/>
              <w:jc w:val="center"/>
              <w:rPr>
                <w:rFonts w:ascii="宋体" w:hAnsi="宋体" w:cs="宋体"/>
                <w:kern w:val="0"/>
                <w:szCs w:val="21"/>
              </w:rPr>
            </w:pPr>
            <w:r>
              <w:rPr>
                <w:rFonts w:hint="eastAsia" w:ascii="宋体" w:hAnsi="宋体" w:cs="宋体"/>
                <w:kern w:val="0"/>
                <w:szCs w:val="21"/>
              </w:rPr>
              <w:t>2</w:t>
            </w:r>
          </w:p>
        </w:tc>
        <w:tc>
          <w:tcPr>
            <w:tcW w:w="2088" w:type="pct"/>
            <w:tcBorders>
              <w:top w:val="nil"/>
              <w:left w:val="nil"/>
              <w:bottom w:val="single" w:color="auto" w:sz="4" w:space="0"/>
              <w:right w:val="single" w:color="auto" w:sz="4" w:space="0"/>
            </w:tcBorders>
            <w:shd w:val="clear" w:color="000000" w:fill="FFFFFF"/>
            <w:vAlign w:val="center"/>
          </w:tcPr>
          <w:p w14:paraId="00DC0772">
            <w:pPr>
              <w:widowControl/>
              <w:jc w:val="left"/>
              <w:rPr>
                <w:rFonts w:ascii="宋体" w:hAnsi="宋体" w:cs="宋体"/>
                <w:kern w:val="0"/>
                <w:szCs w:val="21"/>
              </w:rPr>
            </w:pPr>
            <w:r>
              <w:rPr>
                <w:rFonts w:hint="eastAsia" w:ascii="宋体" w:hAnsi="宋体" w:cs="宋体"/>
                <w:kern w:val="0"/>
                <w:szCs w:val="21"/>
              </w:rPr>
              <w:t>1.总功率不低于60W</w:t>
            </w:r>
          </w:p>
        </w:tc>
        <w:tc>
          <w:tcPr>
            <w:tcW w:w="1502" w:type="pct"/>
            <w:vMerge w:val="continue"/>
            <w:tcBorders>
              <w:top w:val="nil"/>
              <w:left w:val="single" w:color="auto" w:sz="4" w:space="0"/>
              <w:bottom w:val="single" w:color="000000" w:sz="4" w:space="0"/>
              <w:right w:val="single" w:color="auto" w:sz="4" w:space="0"/>
            </w:tcBorders>
            <w:vAlign w:val="center"/>
          </w:tcPr>
          <w:p w14:paraId="147ED4AB">
            <w:pPr>
              <w:widowControl/>
              <w:jc w:val="left"/>
              <w:rPr>
                <w:rFonts w:ascii="宋体" w:hAnsi="宋体" w:cs="宋体"/>
                <w:kern w:val="0"/>
                <w:szCs w:val="21"/>
              </w:rPr>
            </w:pPr>
          </w:p>
        </w:tc>
        <w:tc>
          <w:tcPr>
            <w:tcW w:w="300" w:type="pct"/>
            <w:tcBorders>
              <w:top w:val="single" w:color="auto" w:sz="4" w:space="0"/>
              <w:left w:val="nil"/>
              <w:bottom w:val="single" w:color="auto" w:sz="4" w:space="0"/>
              <w:right w:val="single" w:color="auto" w:sz="4" w:space="0"/>
            </w:tcBorders>
            <w:shd w:val="clear" w:color="000000" w:fill="FFFFFF"/>
            <w:vAlign w:val="center"/>
          </w:tcPr>
          <w:p w14:paraId="2339901D">
            <w:pPr>
              <w:widowControl/>
              <w:jc w:val="center"/>
              <w:rPr>
                <w:rFonts w:ascii="宋体" w:hAnsi="宋体" w:cs="宋体"/>
                <w:kern w:val="0"/>
                <w:szCs w:val="21"/>
              </w:rPr>
            </w:pPr>
            <w:r>
              <w:rPr>
                <w:rFonts w:hint="eastAsia" w:ascii="宋体" w:hAnsi="宋体" w:cs="宋体"/>
                <w:kern w:val="0"/>
                <w:szCs w:val="21"/>
              </w:rPr>
              <w:t>2</w:t>
            </w:r>
          </w:p>
        </w:tc>
      </w:tr>
      <w:tr w14:paraId="3E1B8C46">
        <w:tblPrEx>
          <w:tblCellMar>
            <w:top w:w="0" w:type="dxa"/>
            <w:left w:w="108" w:type="dxa"/>
            <w:bottom w:w="0" w:type="dxa"/>
            <w:right w:w="108" w:type="dxa"/>
          </w:tblCellMar>
        </w:tblPrEx>
        <w:trPr>
          <w:trHeight w:val="270" w:hRule="atLeast"/>
        </w:trPr>
        <w:tc>
          <w:tcPr>
            <w:tcW w:w="298" w:type="pct"/>
            <w:vMerge w:val="continue"/>
            <w:tcBorders>
              <w:top w:val="nil"/>
              <w:left w:val="single" w:color="auto" w:sz="4" w:space="0"/>
              <w:bottom w:val="single" w:color="auto" w:sz="4" w:space="0"/>
              <w:right w:val="single" w:color="auto" w:sz="4" w:space="0"/>
            </w:tcBorders>
            <w:vAlign w:val="center"/>
          </w:tcPr>
          <w:p w14:paraId="4D1DB536">
            <w:pPr>
              <w:widowControl/>
              <w:jc w:val="left"/>
              <w:rPr>
                <w:rFonts w:ascii="宋体" w:hAnsi="宋体" w:cs="宋体"/>
                <w:b/>
                <w:bCs/>
                <w:kern w:val="0"/>
                <w:szCs w:val="21"/>
              </w:rPr>
            </w:pPr>
          </w:p>
        </w:tc>
        <w:tc>
          <w:tcPr>
            <w:tcW w:w="514" w:type="pct"/>
            <w:vMerge w:val="continue"/>
            <w:tcBorders>
              <w:top w:val="single" w:color="auto" w:sz="4" w:space="0"/>
              <w:left w:val="single" w:color="auto" w:sz="4" w:space="0"/>
              <w:bottom w:val="single" w:color="000000" w:sz="4" w:space="0"/>
              <w:right w:val="single" w:color="auto" w:sz="4" w:space="0"/>
            </w:tcBorders>
            <w:vAlign w:val="center"/>
          </w:tcPr>
          <w:p w14:paraId="388404A0">
            <w:pPr>
              <w:widowControl/>
              <w:jc w:val="left"/>
              <w:rPr>
                <w:rFonts w:ascii="宋体" w:hAnsi="宋体" w:cs="宋体"/>
                <w:b/>
                <w:bCs/>
                <w:kern w:val="0"/>
                <w:szCs w:val="21"/>
              </w:rPr>
            </w:pPr>
          </w:p>
        </w:tc>
        <w:tc>
          <w:tcPr>
            <w:tcW w:w="298" w:type="pct"/>
            <w:vMerge w:val="continue"/>
            <w:tcBorders>
              <w:top w:val="single" w:color="auto" w:sz="4" w:space="0"/>
              <w:left w:val="single" w:color="auto" w:sz="4" w:space="0"/>
              <w:bottom w:val="single" w:color="000000" w:sz="4" w:space="0"/>
              <w:right w:val="single" w:color="auto" w:sz="4" w:space="0"/>
            </w:tcBorders>
            <w:vAlign w:val="center"/>
          </w:tcPr>
          <w:p w14:paraId="14A1B140">
            <w:pPr>
              <w:widowControl/>
              <w:jc w:val="left"/>
              <w:rPr>
                <w:rFonts w:ascii="宋体" w:hAnsi="宋体" w:cs="宋体"/>
                <w:kern w:val="0"/>
                <w:szCs w:val="21"/>
              </w:rPr>
            </w:pPr>
          </w:p>
        </w:tc>
        <w:tc>
          <w:tcPr>
            <w:tcW w:w="2088" w:type="pct"/>
            <w:tcBorders>
              <w:top w:val="nil"/>
              <w:left w:val="nil"/>
              <w:bottom w:val="single" w:color="auto" w:sz="4" w:space="0"/>
              <w:right w:val="single" w:color="auto" w:sz="4" w:space="0"/>
            </w:tcBorders>
            <w:shd w:val="clear" w:color="000000" w:fill="FFFFFF"/>
            <w:vAlign w:val="center"/>
          </w:tcPr>
          <w:p w14:paraId="11128DF6">
            <w:pPr>
              <w:widowControl/>
              <w:jc w:val="left"/>
              <w:rPr>
                <w:rFonts w:ascii="宋体" w:hAnsi="宋体" w:cs="宋体"/>
                <w:kern w:val="0"/>
                <w:szCs w:val="21"/>
              </w:rPr>
            </w:pPr>
            <w:r>
              <w:rPr>
                <w:rFonts w:hint="eastAsia" w:ascii="宋体" w:hAnsi="宋体" w:cs="宋体"/>
                <w:kern w:val="0"/>
                <w:szCs w:val="21"/>
              </w:rPr>
              <w:t>2.总功率不低于50W</w:t>
            </w:r>
          </w:p>
        </w:tc>
        <w:tc>
          <w:tcPr>
            <w:tcW w:w="1502" w:type="pct"/>
            <w:vMerge w:val="continue"/>
            <w:tcBorders>
              <w:top w:val="nil"/>
              <w:left w:val="single" w:color="auto" w:sz="4" w:space="0"/>
              <w:bottom w:val="single" w:color="000000" w:sz="4" w:space="0"/>
              <w:right w:val="single" w:color="auto" w:sz="4" w:space="0"/>
            </w:tcBorders>
            <w:vAlign w:val="center"/>
          </w:tcPr>
          <w:p w14:paraId="23AA61B3">
            <w:pPr>
              <w:widowControl/>
              <w:jc w:val="left"/>
              <w:rPr>
                <w:rFonts w:ascii="宋体" w:hAnsi="宋体" w:cs="宋体"/>
                <w:kern w:val="0"/>
                <w:szCs w:val="21"/>
              </w:rPr>
            </w:pPr>
          </w:p>
        </w:tc>
        <w:tc>
          <w:tcPr>
            <w:tcW w:w="300" w:type="pct"/>
            <w:tcBorders>
              <w:top w:val="nil"/>
              <w:left w:val="nil"/>
              <w:bottom w:val="single" w:color="auto" w:sz="4" w:space="0"/>
              <w:right w:val="single" w:color="auto" w:sz="4" w:space="0"/>
            </w:tcBorders>
            <w:shd w:val="clear" w:color="000000" w:fill="FFFFFF"/>
            <w:vAlign w:val="center"/>
          </w:tcPr>
          <w:p w14:paraId="23147DFB">
            <w:pPr>
              <w:widowControl/>
              <w:jc w:val="center"/>
              <w:rPr>
                <w:rFonts w:ascii="宋体" w:hAnsi="宋体" w:cs="宋体"/>
                <w:kern w:val="0"/>
                <w:szCs w:val="21"/>
              </w:rPr>
            </w:pPr>
            <w:r>
              <w:rPr>
                <w:rFonts w:hint="eastAsia" w:ascii="宋体" w:hAnsi="宋体" w:cs="宋体"/>
                <w:kern w:val="0"/>
                <w:szCs w:val="21"/>
              </w:rPr>
              <w:t>1</w:t>
            </w:r>
          </w:p>
        </w:tc>
      </w:tr>
      <w:tr w14:paraId="06BAF4AD">
        <w:tblPrEx>
          <w:tblCellMar>
            <w:top w:w="0" w:type="dxa"/>
            <w:left w:w="108" w:type="dxa"/>
            <w:bottom w:w="0" w:type="dxa"/>
            <w:right w:w="108" w:type="dxa"/>
          </w:tblCellMar>
        </w:tblPrEx>
        <w:trPr>
          <w:trHeight w:val="270" w:hRule="atLeast"/>
        </w:trPr>
        <w:tc>
          <w:tcPr>
            <w:tcW w:w="298" w:type="pct"/>
            <w:vMerge w:val="restart"/>
            <w:tcBorders>
              <w:top w:val="nil"/>
              <w:left w:val="single" w:color="auto" w:sz="4" w:space="0"/>
              <w:bottom w:val="single" w:color="auto" w:sz="4" w:space="0"/>
              <w:right w:val="single" w:color="auto" w:sz="4" w:space="0"/>
            </w:tcBorders>
            <w:shd w:val="clear" w:color="000000" w:fill="FFFFFF"/>
            <w:vAlign w:val="center"/>
          </w:tcPr>
          <w:p w14:paraId="4F56E320">
            <w:pPr>
              <w:widowControl/>
              <w:jc w:val="center"/>
              <w:rPr>
                <w:rFonts w:ascii="宋体" w:hAnsi="宋体" w:cs="宋体"/>
                <w:b/>
                <w:bCs/>
                <w:kern w:val="0"/>
                <w:szCs w:val="21"/>
              </w:rPr>
            </w:pPr>
            <w:r>
              <w:rPr>
                <w:rFonts w:hint="eastAsia" w:ascii="宋体" w:hAnsi="宋体" w:cs="宋体"/>
                <w:b/>
                <w:bCs/>
                <w:kern w:val="0"/>
                <w:szCs w:val="21"/>
              </w:rPr>
              <w:t>8</w:t>
            </w:r>
          </w:p>
        </w:tc>
        <w:tc>
          <w:tcPr>
            <w:tcW w:w="514" w:type="pct"/>
            <w:vMerge w:val="restart"/>
            <w:tcBorders>
              <w:top w:val="nil"/>
              <w:left w:val="single" w:color="auto" w:sz="4" w:space="0"/>
              <w:bottom w:val="single" w:color="auto" w:sz="4" w:space="0"/>
              <w:right w:val="single" w:color="auto" w:sz="4" w:space="0"/>
            </w:tcBorders>
            <w:shd w:val="clear" w:color="000000" w:fill="FFFFFF"/>
            <w:vAlign w:val="center"/>
          </w:tcPr>
          <w:p w14:paraId="5AE5114E">
            <w:pPr>
              <w:widowControl/>
              <w:jc w:val="center"/>
              <w:rPr>
                <w:rFonts w:ascii="宋体" w:hAnsi="宋体" w:cs="宋体"/>
                <w:b/>
                <w:bCs/>
                <w:kern w:val="0"/>
                <w:szCs w:val="21"/>
              </w:rPr>
            </w:pPr>
            <w:r>
              <w:rPr>
                <w:rFonts w:hint="eastAsia" w:ascii="宋体" w:hAnsi="宋体" w:cs="宋体"/>
                <w:b/>
                <w:bCs/>
                <w:kern w:val="0"/>
                <w:szCs w:val="21"/>
              </w:rPr>
              <w:t>摄像头像素</w:t>
            </w:r>
          </w:p>
        </w:tc>
        <w:tc>
          <w:tcPr>
            <w:tcW w:w="298" w:type="pct"/>
            <w:vMerge w:val="restart"/>
            <w:tcBorders>
              <w:top w:val="nil"/>
              <w:left w:val="single" w:color="auto" w:sz="4" w:space="0"/>
              <w:bottom w:val="single" w:color="auto" w:sz="4" w:space="0"/>
              <w:right w:val="single" w:color="auto" w:sz="4" w:space="0"/>
            </w:tcBorders>
            <w:shd w:val="clear" w:color="000000" w:fill="FFFFFF"/>
            <w:vAlign w:val="center"/>
          </w:tcPr>
          <w:p w14:paraId="5B23B1F4">
            <w:pPr>
              <w:widowControl/>
              <w:jc w:val="center"/>
              <w:rPr>
                <w:rFonts w:ascii="宋体" w:hAnsi="宋体" w:cs="宋体"/>
                <w:kern w:val="0"/>
                <w:szCs w:val="21"/>
              </w:rPr>
            </w:pPr>
            <w:r>
              <w:rPr>
                <w:rFonts w:hint="eastAsia" w:ascii="宋体" w:hAnsi="宋体" w:cs="宋体"/>
                <w:kern w:val="0"/>
                <w:szCs w:val="21"/>
              </w:rPr>
              <w:t>1.5</w:t>
            </w:r>
          </w:p>
        </w:tc>
        <w:tc>
          <w:tcPr>
            <w:tcW w:w="2088" w:type="pct"/>
            <w:tcBorders>
              <w:top w:val="nil"/>
              <w:left w:val="nil"/>
              <w:bottom w:val="single" w:color="auto" w:sz="4" w:space="0"/>
              <w:right w:val="single" w:color="auto" w:sz="4" w:space="0"/>
            </w:tcBorders>
            <w:shd w:val="clear" w:color="000000" w:fill="FFFFFF"/>
            <w:vAlign w:val="center"/>
          </w:tcPr>
          <w:p w14:paraId="30987B54">
            <w:pPr>
              <w:widowControl/>
              <w:jc w:val="left"/>
              <w:rPr>
                <w:rFonts w:ascii="宋体" w:hAnsi="宋体" w:cs="宋体"/>
                <w:kern w:val="0"/>
                <w:szCs w:val="21"/>
              </w:rPr>
            </w:pPr>
            <w:r>
              <w:rPr>
                <w:rFonts w:hint="eastAsia" w:ascii="宋体" w:hAnsi="宋体" w:cs="宋体"/>
                <w:kern w:val="0"/>
                <w:szCs w:val="21"/>
              </w:rPr>
              <w:t>可拍摄≥1600万像素数的照片</w:t>
            </w:r>
          </w:p>
        </w:tc>
        <w:tc>
          <w:tcPr>
            <w:tcW w:w="1502" w:type="pct"/>
            <w:vMerge w:val="continue"/>
            <w:tcBorders>
              <w:top w:val="nil"/>
              <w:left w:val="single" w:color="auto" w:sz="4" w:space="0"/>
              <w:bottom w:val="single" w:color="000000" w:sz="4" w:space="0"/>
              <w:right w:val="single" w:color="auto" w:sz="4" w:space="0"/>
            </w:tcBorders>
            <w:vAlign w:val="center"/>
          </w:tcPr>
          <w:p w14:paraId="45E1DAB7">
            <w:pPr>
              <w:widowControl/>
              <w:jc w:val="left"/>
              <w:rPr>
                <w:rFonts w:ascii="宋体" w:hAnsi="宋体" w:cs="宋体"/>
                <w:kern w:val="0"/>
                <w:szCs w:val="21"/>
              </w:rPr>
            </w:pPr>
          </w:p>
        </w:tc>
        <w:tc>
          <w:tcPr>
            <w:tcW w:w="300" w:type="pct"/>
            <w:tcBorders>
              <w:top w:val="nil"/>
              <w:left w:val="nil"/>
              <w:bottom w:val="single" w:color="auto" w:sz="4" w:space="0"/>
              <w:right w:val="single" w:color="auto" w:sz="4" w:space="0"/>
            </w:tcBorders>
            <w:shd w:val="clear" w:color="000000" w:fill="FFFFFF"/>
            <w:vAlign w:val="center"/>
          </w:tcPr>
          <w:p w14:paraId="6F9A555B">
            <w:pPr>
              <w:widowControl/>
              <w:jc w:val="center"/>
              <w:rPr>
                <w:rFonts w:ascii="宋体" w:hAnsi="宋体" w:cs="宋体"/>
                <w:kern w:val="0"/>
                <w:szCs w:val="21"/>
              </w:rPr>
            </w:pPr>
            <w:r>
              <w:rPr>
                <w:rFonts w:hint="eastAsia" w:ascii="宋体" w:hAnsi="宋体" w:cs="宋体"/>
                <w:kern w:val="0"/>
                <w:szCs w:val="21"/>
              </w:rPr>
              <w:t>1.5</w:t>
            </w:r>
          </w:p>
        </w:tc>
      </w:tr>
      <w:tr w14:paraId="6E8BF6EC">
        <w:tblPrEx>
          <w:tblCellMar>
            <w:top w:w="0" w:type="dxa"/>
            <w:left w:w="108" w:type="dxa"/>
            <w:bottom w:w="0" w:type="dxa"/>
            <w:right w:w="108" w:type="dxa"/>
          </w:tblCellMar>
        </w:tblPrEx>
        <w:trPr>
          <w:trHeight w:val="270" w:hRule="atLeast"/>
        </w:trPr>
        <w:tc>
          <w:tcPr>
            <w:tcW w:w="298" w:type="pct"/>
            <w:vMerge w:val="continue"/>
            <w:tcBorders>
              <w:top w:val="nil"/>
              <w:left w:val="single" w:color="auto" w:sz="4" w:space="0"/>
              <w:bottom w:val="single" w:color="auto" w:sz="4" w:space="0"/>
              <w:right w:val="single" w:color="auto" w:sz="4" w:space="0"/>
            </w:tcBorders>
            <w:vAlign w:val="center"/>
          </w:tcPr>
          <w:p w14:paraId="0D866490">
            <w:pPr>
              <w:widowControl/>
              <w:jc w:val="left"/>
              <w:rPr>
                <w:rFonts w:ascii="宋体" w:hAnsi="宋体" w:cs="宋体"/>
                <w:b/>
                <w:bCs/>
                <w:kern w:val="0"/>
                <w:szCs w:val="21"/>
              </w:rPr>
            </w:pPr>
          </w:p>
        </w:tc>
        <w:tc>
          <w:tcPr>
            <w:tcW w:w="514" w:type="pct"/>
            <w:vMerge w:val="continue"/>
            <w:tcBorders>
              <w:top w:val="nil"/>
              <w:left w:val="single" w:color="auto" w:sz="4" w:space="0"/>
              <w:bottom w:val="single" w:color="auto" w:sz="4" w:space="0"/>
              <w:right w:val="single" w:color="auto" w:sz="4" w:space="0"/>
            </w:tcBorders>
            <w:vAlign w:val="center"/>
          </w:tcPr>
          <w:p w14:paraId="1ED79CF1">
            <w:pPr>
              <w:widowControl/>
              <w:jc w:val="left"/>
              <w:rPr>
                <w:rFonts w:ascii="宋体" w:hAnsi="宋体" w:cs="宋体"/>
                <w:b/>
                <w:bCs/>
                <w:kern w:val="0"/>
                <w:szCs w:val="21"/>
              </w:rPr>
            </w:pPr>
          </w:p>
        </w:tc>
        <w:tc>
          <w:tcPr>
            <w:tcW w:w="298" w:type="pct"/>
            <w:vMerge w:val="continue"/>
            <w:tcBorders>
              <w:top w:val="nil"/>
              <w:left w:val="single" w:color="auto" w:sz="4" w:space="0"/>
              <w:bottom w:val="single" w:color="auto" w:sz="4" w:space="0"/>
              <w:right w:val="single" w:color="auto" w:sz="4" w:space="0"/>
            </w:tcBorders>
            <w:vAlign w:val="center"/>
          </w:tcPr>
          <w:p w14:paraId="064D149D">
            <w:pPr>
              <w:widowControl/>
              <w:jc w:val="left"/>
              <w:rPr>
                <w:rFonts w:ascii="宋体" w:hAnsi="宋体" w:cs="宋体"/>
                <w:kern w:val="0"/>
                <w:szCs w:val="21"/>
              </w:rPr>
            </w:pPr>
          </w:p>
        </w:tc>
        <w:tc>
          <w:tcPr>
            <w:tcW w:w="2088" w:type="pct"/>
            <w:tcBorders>
              <w:top w:val="nil"/>
              <w:left w:val="nil"/>
              <w:bottom w:val="single" w:color="auto" w:sz="4" w:space="0"/>
              <w:right w:val="single" w:color="auto" w:sz="4" w:space="0"/>
            </w:tcBorders>
            <w:shd w:val="clear" w:color="000000" w:fill="FFFFFF"/>
            <w:vAlign w:val="center"/>
          </w:tcPr>
          <w:p w14:paraId="0012E3C5">
            <w:pPr>
              <w:widowControl/>
              <w:jc w:val="left"/>
              <w:rPr>
                <w:rFonts w:ascii="宋体" w:hAnsi="宋体" w:cs="宋体"/>
                <w:kern w:val="0"/>
                <w:szCs w:val="21"/>
              </w:rPr>
            </w:pPr>
            <w:r>
              <w:rPr>
                <w:rFonts w:hint="eastAsia" w:ascii="宋体" w:hAnsi="宋体" w:cs="宋体"/>
                <w:kern w:val="0"/>
                <w:szCs w:val="21"/>
              </w:rPr>
              <w:t>可拍摄≥1200万像素数的照片</w:t>
            </w:r>
          </w:p>
        </w:tc>
        <w:tc>
          <w:tcPr>
            <w:tcW w:w="1502" w:type="pct"/>
            <w:vMerge w:val="continue"/>
            <w:tcBorders>
              <w:top w:val="nil"/>
              <w:left w:val="single" w:color="auto" w:sz="4" w:space="0"/>
              <w:bottom w:val="single" w:color="000000" w:sz="4" w:space="0"/>
              <w:right w:val="single" w:color="auto" w:sz="4" w:space="0"/>
            </w:tcBorders>
            <w:vAlign w:val="center"/>
          </w:tcPr>
          <w:p w14:paraId="21EA15A6">
            <w:pPr>
              <w:widowControl/>
              <w:jc w:val="left"/>
              <w:rPr>
                <w:rFonts w:ascii="宋体" w:hAnsi="宋体" w:cs="宋体"/>
                <w:kern w:val="0"/>
                <w:szCs w:val="21"/>
              </w:rPr>
            </w:pPr>
          </w:p>
        </w:tc>
        <w:tc>
          <w:tcPr>
            <w:tcW w:w="300" w:type="pct"/>
            <w:tcBorders>
              <w:top w:val="nil"/>
              <w:left w:val="nil"/>
              <w:bottom w:val="single" w:color="auto" w:sz="4" w:space="0"/>
              <w:right w:val="single" w:color="auto" w:sz="4" w:space="0"/>
            </w:tcBorders>
            <w:shd w:val="clear" w:color="000000" w:fill="FFFFFF"/>
            <w:vAlign w:val="center"/>
          </w:tcPr>
          <w:p w14:paraId="1972B196">
            <w:pPr>
              <w:widowControl/>
              <w:jc w:val="center"/>
              <w:rPr>
                <w:rFonts w:ascii="宋体" w:hAnsi="宋体" w:cs="宋体"/>
                <w:kern w:val="0"/>
                <w:szCs w:val="21"/>
              </w:rPr>
            </w:pPr>
            <w:r>
              <w:rPr>
                <w:rFonts w:hint="eastAsia" w:ascii="宋体" w:hAnsi="宋体" w:cs="宋体"/>
                <w:kern w:val="0"/>
                <w:szCs w:val="21"/>
              </w:rPr>
              <w:t>1</w:t>
            </w:r>
          </w:p>
        </w:tc>
      </w:tr>
      <w:tr w14:paraId="7386E6BD">
        <w:tblPrEx>
          <w:tblCellMar>
            <w:top w:w="0" w:type="dxa"/>
            <w:left w:w="108" w:type="dxa"/>
            <w:bottom w:w="0" w:type="dxa"/>
            <w:right w:w="108" w:type="dxa"/>
          </w:tblCellMar>
        </w:tblPrEx>
        <w:trPr>
          <w:trHeight w:val="270" w:hRule="atLeast"/>
        </w:trPr>
        <w:tc>
          <w:tcPr>
            <w:tcW w:w="298" w:type="pct"/>
            <w:vMerge w:val="continue"/>
            <w:tcBorders>
              <w:top w:val="nil"/>
              <w:left w:val="single" w:color="auto" w:sz="4" w:space="0"/>
              <w:bottom w:val="single" w:color="auto" w:sz="4" w:space="0"/>
              <w:right w:val="single" w:color="auto" w:sz="4" w:space="0"/>
            </w:tcBorders>
            <w:vAlign w:val="center"/>
          </w:tcPr>
          <w:p w14:paraId="52C1942B">
            <w:pPr>
              <w:widowControl/>
              <w:jc w:val="left"/>
              <w:rPr>
                <w:rFonts w:ascii="宋体" w:hAnsi="宋体" w:cs="宋体"/>
                <w:b/>
                <w:bCs/>
                <w:kern w:val="0"/>
                <w:szCs w:val="21"/>
              </w:rPr>
            </w:pPr>
          </w:p>
        </w:tc>
        <w:tc>
          <w:tcPr>
            <w:tcW w:w="514" w:type="pct"/>
            <w:vMerge w:val="continue"/>
            <w:tcBorders>
              <w:top w:val="nil"/>
              <w:left w:val="single" w:color="auto" w:sz="4" w:space="0"/>
              <w:bottom w:val="single" w:color="auto" w:sz="4" w:space="0"/>
              <w:right w:val="single" w:color="auto" w:sz="4" w:space="0"/>
            </w:tcBorders>
            <w:vAlign w:val="center"/>
          </w:tcPr>
          <w:p w14:paraId="6A578EA3">
            <w:pPr>
              <w:widowControl/>
              <w:jc w:val="left"/>
              <w:rPr>
                <w:rFonts w:ascii="宋体" w:hAnsi="宋体" w:cs="宋体"/>
                <w:b/>
                <w:bCs/>
                <w:kern w:val="0"/>
                <w:szCs w:val="21"/>
              </w:rPr>
            </w:pPr>
          </w:p>
        </w:tc>
        <w:tc>
          <w:tcPr>
            <w:tcW w:w="298" w:type="pct"/>
            <w:vMerge w:val="continue"/>
            <w:tcBorders>
              <w:top w:val="nil"/>
              <w:left w:val="single" w:color="auto" w:sz="4" w:space="0"/>
              <w:bottom w:val="single" w:color="auto" w:sz="4" w:space="0"/>
              <w:right w:val="single" w:color="auto" w:sz="4" w:space="0"/>
            </w:tcBorders>
            <w:vAlign w:val="center"/>
          </w:tcPr>
          <w:p w14:paraId="00384CB4">
            <w:pPr>
              <w:widowControl/>
              <w:jc w:val="left"/>
              <w:rPr>
                <w:rFonts w:ascii="宋体" w:hAnsi="宋体" w:cs="宋体"/>
                <w:kern w:val="0"/>
                <w:szCs w:val="21"/>
              </w:rPr>
            </w:pPr>
          </w:p>
        </w:tc>
        <w:tc>
          <w:tcPr>
            <w:tcW w:w="2088" w:type="pct"/>
            <w:tcBorders>
              <w:top w:val="nil"/>
              <w:left w:val="nil"/>
              <w:bottom w:val="single" w:color="auto" w:sz="4" w:space="0"/>
              <w:right w:val="single" w:color="auto" w:sz="4" w:space="0"/>
            </w:tcBorders>
            <w:shd w:val="clear" w:color="000000" w:fill="FFFFFF"/>
            <w:vAlign w:val="center"/>
          </w:tcPr>
          <w:p w14:paraId="3905D2F4">
            <w:pPr>
              <w:widowControl/>
              <w:jc w:val="left"/>
              <w:rPr>
                <w:rFonts w:ascii="宋体" w:hAnsi="宋体" w:cs="宋体"/>
                <w:kern w:val="0"/>
                <w:szCs w:val="21"/>
              </w:rPr>
            </w:pPr>
            <w:r>
              <w:rPr>
                <w:rFonts w:hint="eastAsia" w:ascii="宋体" w:hAnsi="宋体" w:cs="宋体"/>
                <w:kern w:val="0"/>
                <w:szCs w:val="21"/>
              </w:rPr>
              <w:t>可拍摄≥800万像素数的照片</w:t>
            </w:r>
          </w:p>
        </w:tc>
        <w:tc>
          <w:tcPr>
            <w:tcW w:w="1502" w:type="pct"/>
            <w:vMerge w:val="continue"/>
            <w:tcBorders>
              <w:top w:val="nil"/>
              <w:left w:val="single" w:color="auto" w:sz="4" w:space="0"/>
              <w:bottom w:val="single" w:color="000000" w:sz="4" w:space="0"/>
              <w:right w:val="single" w:color="auto" w:sz="4" w:space="0"/>
            </w:tcBorders>
            <w:vAlign w:val="center"/>
          </w:tcPr>
          <w:p w14:paraId="5C52DA30">
            <w:pPr>
              <w:widowControl/>
              <w:jc w:val="left"/>
              <w:rPr>
                <w:rFonts w:ascii="宋体" w:hAnsi="宋体" w:cs="宋体"/>
                <w:kern w:val="0"/>
                <w:szCs w:val="21"/>
              </w:rPr>
            </w:pPr>
          </w:p>
        </w:tc>
        <w:tc>
          <w:tcPr>
            <w:tcW w:w="300" w:type="pct"/>
            <w:tcBorders>
              <w:top w:val="nil"/>
              <w:left w:val="nil"/>
              <w:bottom w:val="single" w:color="auto" w:sz="4" w:space="0"/>
              <w:right w:val="single" w:color="auto" w:sz="4" w:space="0"/>
            </w:tcBorders>
            <w:shd w:val="clear" w:color="000000" w:fill="FFFFFF"/>
            <w:vAlign w:val="center"/>
          </w:tcPr>
          <w:p w14:paraId="5549325C">
            <w:pPr>
              <w:widowControl/>
              <w:jc w:val="center"/>
              <w:rPr>
                <w:rFonts w:ascii="宋体" w:hAnsi="宋体" w:cs="宋体"/>
                <w:kern w:val="0"/>
                <w:szCs w:val="21"/>
              </w:rPr>
            </w:pPr>
            <w:r>
              <w:rPr>
                <w:rFonts w:hint="eastAsia" w:ascii="宋体" w:hAnsi="宋体" w:cs="宋体"/>
                <w:kern w:val="0"/>
                <w:szCs w:val="21"/>
              </w:rPr>
              <w:t>0.5</w:t>
            </w:r>
          </w:p>
        </w:tc>
      </w:tr>
      <w:tr w14:paraId="0537F32E">
        <w:tblPrEx>
          <w:tblCellMar>
            <w:top w:w="0" w:type="dxa"/>
            <w:left w:w="108" w:type="dxa"/>
            <w:bottom w:w="0" w:type="dxa"/>
            <w:right w:w="108" w:type="dxa"/>
          </w:tblCellMar>
        </w:tblPrEx>
        <w:trPr>
          <w:trHeight w:val="510" w:hRule="atLeast"/>
        </w:trPr>
        <w:tc>
          <w:tcPr>
            <w:tcW w:w="298" w:type="pct"/>
            <w:vMerge w:val="restart"/>
            <w:tcBorders>
              <w:top w:val="nil"/>
              <w:left w:val="single" w:color="auto" w:sz="4" w:space="0"/>
              <w:bottom w:val="single" w:color="auto" w:sz="4" w:space="0"/>
              <w:right w:val="single" w:color="auto" w:sz="4" w:space="0"/>
            </w:tcBorders>
            <w:shd w:val="clear" w:color="000000" w:fill="FFFFFF"/>
            <w:vAlign w:val="center"/>
          </w:tcPr>
          <w:p w14:paraId="58A67E96">
            <w:pPr>
              <w:widowControl/>
              <w:jc w:val="center"/>
              <w:rPr>
                <w:rFonts w:ascii="宋体" w:hAnsi="宋体" w:cs="宋体"/>
                <w:b/>
                <w:bCs/>
                <w:kern w:val="0"/>
                <w:szCs w:val="21"/>
              </w:rPr>
            </w:pPr>
            <w:r>
              <w:rPr>
                <w:rFonts w:hint="eastAsia" w:ascii="宋体" w:hAnsi="宋体" w:cs="宋体"/>
                <w:b/>
                <w:bCs/>
                <w:kern w:val="0"/>
                <w:szCs w:val="21"/>
              </w:rPr>
              <w:t>9</w:t>
            </w:r>
          </w:p>
        </w:tc>
        <w:tc>
          <w:tcPr>
            <w:tcW w:w="514" w:type="pct"/>
            <w:vMerge w:val="restart"/>
            <w:tcBorders>
              <w:top w:val="nil"/>
              <w:left w:val="single" w:color="auto" w:sz="4" w:space="0"/>
              <w:bottom w:val="single" w:color="auto" w:sz="4" w:space="0"/>
              <w:right w:val="single" w:color="auto" w:sz="4" w:space="0"/>
            </w:tcBorders>
            <w:shd w:val="clear" w:color="000000" w:fill="FFFFFF"/>
            <w:vAlign w:val="center"/>
          </w:tcPr>
          <w:p w14:paraId="5C74C9FF">
            <w:pPr>
              <w:widowControl/>
              <w:jc w:val="center"/>
              <w:rPr>
                <w:rFonts w:ascii="宋体" w:hAnsi="宋体" w:cs="宋体"/>
                <w:b/>
                <w:bCs/>
                <w:kern w:val="0"/>
                <w:szCs w:val="21"/>
              </w:rPr>
            </w:pPr>
            <w:r>
              <w:rPr>
                <w:rFonts w:hint="eastAsia" w:ascii="宋体" w:hAnsi="宋体" w:cs="宋体"/>
                <w:b/>
                <w:bCs/>
                <w:kern w:val="0"/>
                <w:szCs w:val="21"/>
              </w:rPr>
              <w:t>摄像头视场角</w:t>
            </w:r>
          </w:p>
        </w:tc>
        <w:tc>
          <w:tcPr>
            <w:tcW w:w="298" w:type="pct"/>
            <w:vMerge w:val="restart"/>
            <w:tcBorders>
              <w:top w:val="nil"/>
              <w:left w:val="single" w:color="auto" w:sz="4" w:space="0"/>
              <w:bottom w:val="single" w:color="auto" w:sz="4" w:space="0"/>
              <w:right w:val="single" w:color="auto" w:sz="4" w:space="0"/>
            </w:tcBorders>
            <w:shd w:val="clear" w:color="000000" w:fill="FFFFFF"/>
            <w:vAlign w:val="center"/>
          </w:tcPr>
          <w:p w14:paraId="7F478B73">
            <w:pPr>
              <w:widowControl/>
              <w:jc w:val="center"/>
              <w:rPr>
                <w:rFonts w:ascii="宋体" w:hAnsi="宋体" w:cs="宋体"/>
                <w:kern w:val="0"/>
                <w:szCs w:val="21"/>
              </w:rPr>
            </w:pPr>
            <w:r>
              <w:rPr>
                <w:rFonts w:hint="eastAsia" w:ascii="宋体" w:hAnsi="宋体" w:cs="宋体"/>
                <w:kern w:val="0"/>
                <w:szCs w:val="21"/>
              </w:rPr>
              <w:t>1.5</w:t>
            </w:r>
          </w:p>
        </w:tc>
        <w:tc>
          <w:tcPr>
            <w:tcW w:w="2088" w:type="pct"/>
            <w:tcBorders>
              <w:top w:val="nil"/>
              <w:left w:val="nil"/>
              <w:bottom w:val="single" w:color="auto" w:sz="4" w:space="0"/>
              <w:right w:val="single" w:color="auto" w:sz="4" w:space="0"/>
            </w:tcBorders>
            <w:shd w:val="clear" w:color="000000" w:fill="FFFFFF"/>
            <w:vAlign w:val="center"/>
          </w:tcPr>
          <w:p w14:paraId="1C21FCF9">
            <w:pPr>
              <w:widowControl/>
              <w:jc w:val="left"/>
              <w:rPr>
                <w:rFonts w:ascii="宋体" w:hAnsi="宋体" w:cs="宋体"/>
                <w:kern w:val="0"/>
                <w:szCs w:val="21"/>
              </w:rPr>
            </w:pPr>
            <w:r>
              <w:rPr>
                <w:rFonts w:hint="eastAsia" w:ascii="宋体" w:hAnsi="宋体" w:cs="宋体"/>
                <w:kern w:val="0"/>
                <w:szCs w:val="21"/>
              </w:rPr>
              <w:t>整机支持输出摄像头视场角≥135度且水平视场角≥120度画面。</w:t>
            </w:r>
          </w:p>
        </w:tc>
        <w:tc>
          <w:tcPr>
            <w:tcW w:w="1502" w:type="pct"/>
            <w:vMerge w:val="continue"/>
            <w:tcBorders>
              <w:top w:val="nil"/>
              <w:left w:val="single" w:color="auto" w:sz="4" w:space="0"/>
              <w:bottom w:val="single" w:color="000000" w:sz="4" w:space="0"/>
              <w:right w:val="single" w:color="auto" w:sz="4" w:space="0"/>
            </w:tcBorders>
            <w:vAlign w:val="center"/>
          </w:tcPr>
          <w:p w14:paraId="01595E1B">
            <w:pPr>
              <w:widowControl/>
              <w:jc w:val="left"/>
              <w:rPr>
                <w:rFonts w:ascii="宋体" w:hAnsi="宋体" w:cs="宋体"/>
                <w:kern w:val="0"/>
                <w:szCs w:val="21"/>
              </w:rPr>
            </w:pPr>
          </w:p>
        </w:tc>
        <w:tc>
          <w:tcPr>
            <w:tcW w:w="300" w:type="pct"/>
            <w:tcBorders>
              <w:top w:val="nil"/>
              <w:left w:val="nil"/>
              <w:bottom w:val="single" w:color="auto" w:sz="4" w:space="0"/>
              <w:right w:val="single" w:color="auto" w:sz="4" w:space="0"/>
            </w:tcBorders>
            <w:shd w:val="clear" w:color="000000" w:fill="FFFFFF"/>
            <w:vAlign w:val="center"/>
          </w:tcPr>
          <w:p w14:paraId="40C10C5B">
            <w:pPr>
              <w:widowControl/>
              <w:jc w:val="center"/>
              <w:rPr>
                <w:rFonts w:ascii="宋体" w:hAnsi="宋体" w:cs="宋体"/>
                <w:kern w:val="0"/>
                <w:szCs w:val="21"/>
              </w:rPr>
            </w:pPr>
            <w:r>
              <w:rPr>
                <w:rFonts w:hint="eastAsia" w:ascii="宋体" w:hAnsi="宋体" w:cs="宋体"/>
                <w:kern w:val="0"/>
                <w:szCs w:val="21"/>
              </w:rPr>
              <w:t>1.5</w:t>
            </w:r>
          </w:p>
        </w:tc>
      </w:tr>
      <w:tr w14:paraId="00C7AE14">
        <w:tblPrEx>
          <w:tblCellMar>
            <w:top w:w="0" w:type="dxa"/>
            <w:left w:w="108" w:type="dxa"/>
            <w:bottom w:w="0" w:type="dxa"/>
            <w:right w:w="108" w:type="dxa"/>
          </w:tblCellMar>
        </w:tblPrEx>
        <w:trPr>
          <w:trHeight w:val="510" w:hRule="atLeast"/>
        </w:trPr>
        <w:tc>
          <w:tcPr>
            <w:tcW w:w="298" w:type="pct"/>
            <w:vMerge w:val="continue"/>
            <w:tcBorders>
              <w:top w:val="nil"/>
              <w:left w:val="single" w:color="auto" w:sz="4" w:space="0"/>
              <w:bottom w:val="single" w:color="auto" w:sz="4" w:space="0"/>
              <w:right w:val="single" w:color="auto" w:sz="4" w:space="0"/>
            </w:tcBorders>
            <w:vAlign w:val="center"/>
          </w:tcPr>
          <w:p w14:paraId="67BB57CB">
            <w:pPr>
              <w:widowControl/>
              <w:jc w:val="left"/>
              <w:rPr>
                <w:rFonts w:ascii="宋体" w:hAnsi="宋体" w:cs="宋体"/>
                <w:b/>
                <w:bCs/>
                <w:kern w:val="0"/>
                <w:szCs w:val="21"/>
              </w:rPr>
            </w:pPr>
          </w:p>
        </w:tc>
        <w:tc>
          <w:tcPr>
            <w:tcW w:w="514" w:type="pct"/>
            <w:vMerge w:val="continue"/>
            <w:tcBorders>
              <w:top w:val="nil"/>
              <w:left w:val="single" w:color="auto" w:sz="4" w:space="0"/>
              <w:bottom w:val="single" w:color="auto" w:sz="4" w:space="0"/>
              <w:right w:val="single" w:color="auto" w:sz="4" w:space="0"/>
            </w:tcBorders>
            <w:vAlign w:val="center"/>
          </w:tcPr>
          <w:p w14:paraId="14A37215">
            <w:pPr>
              <w:widowControl/>
              <w:jc w:val="left"/>
              <w:rPr>
                <w:rFonts w:ascii="宋体" w:hAnsi="宋体" w:cs="宋体"/>
                <w:b/>
                <w:bCs/>
                <w:kern w:val="0"/>
                <w:szCs w:val="21"/>
              </w:rPr>
            </w:pPr>
          </w:p>
        </w:tc>
        <w:tc>
          <w:tcPr>
            <w:tcW w:w="298" w:type="pct"/>
            <w:vMerge w:val="continue"/>
            <w:tcBorders>
              <w:top w:val="nil"/>
              <w:left w:val="single" w:color="auto" w:sz="4" w:space="0"/>
              <w:bottom w:val="single" w:color="auto" w:sz="4" w:space="0"/>
              <w:right w:val="single" w:color="auto" w:sz="4" w:space="0"/>
            </w:tcBorders>
            <w:vAlign w:val="center"/>
          </w:tcPr>
          <w:p w14:paraId="4BEDFAE9">
            <w:pPr>
              <w:widowControl/>
              <w:jc w:val="left"/>
              <w:rPr>
                <w:rFonts w:ascii="宋体" w:hAnsi="宋体" w:cs="宋体"/>
                <w:kern w:val="0"/>
                <w:szCs w:val="21"/>
              </w:rPr>
            </w:pPr>
          </w:p>
        </w:tc>
        <w:tc>
          <w:tcPr>
            <w:tcW w:w="2088" w:type="pct"/>
            <w:tcBorders>
              <w:top w:val="nil"/>
              <w:left w:val="nil"/>
              <w:bottom w:val="single" w:color="auto" w:sz="4" w:space="0"/>
              <w:right w:val="single" w:color="auto" w:sz="4" w:space="0"/>
            </w:tcBorders>
            <w:shd w:val="clear" w:color="000000" w:fill="FFFFFF"/>
            <w:vAlign w:val="center"/>
          </w:tcPr>
          <w:p w14:paraId="1CD48875">
            <w:pPr>
              <w:widowControl/>
              <w:jc w:val="left"/>
              <w:rPr>
                <w:rFonts w:ascii="宋体" w:hAnsi="宋体" w:cs="宋体"/>
                <w:kern w:val="0"/>
                <w:szCs w:val="21"/>
              </w:rPr>
            </w:pPr>
            <w:r>
              <w:rPr>
                <w:rFonts w:hint="eastAsia" w:ascii="宋体" w:hAnsi="宋体" w:cs="宋体"/>
                <w:kern w:val="0"/>
                <w:szCs w:val="21"/>
              </w:rPr>
              <w:t>整机支持输出摄像头视场角≥120度。</w:t>
            </w:r>
          </w:p>
        </w:tc>
        <w:tc>
          <w:tcPr>
            <w:tcW w:w="1502" w:type="pct"/>
            <w:vMerge w:val="continue"/>
            <w:tcBorders>
              <w:top w:val="nil"/>
              <w:left w:val="single" w:color="auto" w:sz="4" w:space="0"/>
              <w:bottom w:val="single" w:color="000000" w:sz="4" w:space="0"/>
              <w:right w:val="single" w:color="auto" w:sz="4" w:space="0"/>
            </w:tcBorders>
            <w:vAlign w:val="center"/>
          </w:tcPr>
          <w:p w14:paraId="48597399">
            <w:pPr>
              <w:widowControl/>
              <w:jc w:val="left"/>
              <w:rPr>
                <w:rFonts w:ascii="宋体" w:hAnsi="宋体" w:cs="宋体"/>
                <w:kern w:val="0"/>
                <w:szCs w:val="21"/>
              </w:rPr>
            </w:pPr>
          </w:p>
        </w:tc>
        <w:tc>
          <w:tcPr>
            <w:tcW w:w="300" w:type="pct"/>
            <w:tcBorders>
              <w:top w:val="nil"/>
              <w:left w:val="nil"/>
              <w:bottom w:val="single" w:color="auto" w:sz="4" w:space="0"/>
              <w:right w:val="single" w:color="auto" w:sz="4" w:space="0"/>
            </w:tcBorders>
            <w:shd w:val="clear" w:color="000000" w:fill="FFFFFF"/>
            <w:vAlign w:val="center"/>
          </w:tcPr>
          <w:p w14:paraId="5BAAC58C">
            <w:pPr>
              <w:widowControl/>
              <w:jc w:val="center"/>
              <w:rPr>
                <w:rFonts w:ascii="宋体" w:hAnsi="宋体" w:cs="宋体"/>
                <w:kern w:val="0"/>
                <w:szCs w:val="21"/>
              </w:rPr>
            </w:pPr>
            <w:r>
              <w:rPr>
                <w:rFonts w:hint="eastAsia" w:ascii="宋体" w:hAnsi="宋体" w:cs="宋体"/>
                <w:kern w:val="0"/>
                <w:szCs w:val="21"/>
              </w:rPr>
              <w:t>1</w:t>
            </w:r>
          </w:p>
        </w:tc>
      </w:tr>
      <w:tr w14:paraId="0D34EA66">
        <w:tblPrEx>
          <w:tblCellMar>
            <w:top w:w="0" w:type="dxa"/>
            <w:left w:w="108" w:type="dxa"/>
            <w:bottom w:w="0" w:type="dxa"/>
            <w:right w:w="108" w:type="dxa"/>
          </w:tblCellMar>
        </w:tblPrEx>
        <w:trPr>
          <w:trHeight w:val="270" w:hRule="atLeast"/>
        </w:trPr>
        <w:tc>
          <w:tcPr>
            <w:tcW w:w="298" w:type="pct"/>
            <w:vMerge w:val="continue"/>
            <w:tcBorders>
              <w:top w:val="nil"/>
              <w:left w:val="single" w:color="auto" w:sz="4" w:space="0"/>
              <w:bottom w:val="single" w:color="auto" w:sz="4" w:space="0"/>
              <w:right w:val="single" w:color="auto" w:sz="4" w:space="0"/>
            </w:tcBorders>
            <w:vAlign w:val="center"/>
          </w:tcPr>
          <w:p w14:paraId="3AC65D38">
            <w:pPr>
              <w:widowControl/>
              <w:jc w:val="left"/>
              <w:rPr>
                <w:rFonts w:ascii="宋体" w:hAnsi="宋体" w:cs="宋体"/>
                <w:b/>
                <w:bCs/>
                <w:kern w:val="0"/>
                <w:szCs w:val="21"/>
              </w:rPr>
            </w:pPr>
          </w:p>
        </w:tc>
        <w:tc>
          <w:tcPr>
            <w:tcW w:w="514" w:type="pct"/>
            <w:vMerge w:val="continue"/>
            <w:tcBorders>
              <w:top w:val="nil"/>
              <w:left w:val="single" w:color="auto" w:sz="4" w:space="0"/>
              <w:bottom w:val="single" w:color="auto" w:sz="4" w:space="0"/>
              <w:right w:val="single" w:color="auto" w:sz="4" w:space="0"/>
            </w:tcBorders>
            <w:vAlign w:val="center"/>
          </w:tcPr>
          <w:p w14:paraId="7B141AD9">
            <w:pPr>
              <w:widowControl/>
              <w:jc w:val="left"/>
              <w:rPr>
                <w:rFonts w:ascii="宋体" w:hAnsi="宋体" w:cs="宋体"/>
                <w:b/>
                <w:bCs/>
                <w:kern w:val="0"/>
                <w:szCs w:val="21"/>
              </w:rPr>
            </w:pPr>
          </w:p>
        </w:tc>
        <w:tc>
          <w:tcPr>
            <w:tcW w:w="298" w:type="pct"/>
            <w:vMerge w:val="continue"/>
            <w:tcBorders>
              <w:top w:val="nil"/>
              <w:left w:val="single" w:color="auto" w:sz="4" w:space="0"/>
              <w:bottom w:val="single" w:color="auto" w:sz="4" w:space="0"/>
              <w:right w:val="single" w:color="auto" w:sz="4" w:space="0"/>
            </w:tcBorders>
            <w:vAlign w:val="center"/>
          </w:tcPr>
          <w:p w14:paraId="0EA4B50C">
            <w:pPr>
              <w:widowControl/>
              <w:jc w:val="left"/>
              <w:rPr>
                <w:rFonts w:ascii="宋体" w:hAnsi="宋体" w:cs="宋体"/>
                <w:kern w:val="0"/>
                <w:szCs w:val="21"/>
              </w:rPr>
            </w:pPr>
          </w:p>
        </w:tc>
        <w:tc>
          <w:tcPr>
            <w:tcW w:w="2088" w:type="pct"/>
            <w:tcBorders>
              <w:top w:val="nil"/>
              <w:left w:val="nil"/>
              <w:bottom w:val="single" w:color="auto" w:sz="4" w:space="0"/>
              <w:right w:val="single" w:color="auto" w:sz="4" w:space="0"/>
            </w:tcBorders>
            <w:shd w:val="clear" w:color="000000" w:fill="FFFFFF"/>
            <w:vAlign w:val="center"/>
          </w:tcPr>
          <w:p w14:paraId="5C3FC4D6">
            <w:pPr>
              <w:widowControl/>
              <w:jc w:val="left"/>
              <w:rPr>
                <w:rFonts w:ascii="宋体" w:hAnsi="宋体" w:cs="宋体"/>
                <w:kern w:val="0"/>
                <w:szCs w:val="21"/>
              </w:rPr>
            </w:pPr>
            <w:r>
              <w:rPr>
                <w:rFonts w:hint="eastAsia" w:ascii="宋体" w:hAnsi="宋体" w:cs="宋体"/>
                <w:kern w:val="0"/>
                <w:szCs w:val="21"/>
              </w:rPr>
              <w:t>整机支持输出摄像头视场角≥80度。</w:t>
            </w:r>
          </w:p>
        </w:tc>
        <w:tc>
          <w:tcPr>
            <w:tcW w:w="1502" w:type="pct"/>
            <w:vMerge w:val="continue"/>
            <w:tcBorders>
              <w:top w:val="nil"/>
              <w:left w:val="single" w:color="auto" w:sz="4" w:space="0"/>
              <w:bottom w:val="single" w:color="000000" w:sz="4" w:space="0"/>
              <w:right w:val="single" w:color="auto" w:sz="4" w:space="0"/>
            </w:tcBorders>
            <w:vAlign w:val="center"/>
          </w:tcPr>
          <w:p w14:paraId="1558F35D">
            <w:pPr>
              <w:widowControl/>
              <w:jc w:val="left"/>
              <w:rPr>
                <w:rFonts w:ascii="宋体" w:hAnsi="宋体" w:cs="宋体"/>
                <w:kern w:val="0"/>
                <w:szCs w:val="21"/>
              </w:rPr>
            </w:pPr>
          </w:p>
        </w:tc>
        <w:tc>
          <w:tcPr>
            <w:tcW w:w="300" w:type="pct"/>
            <w:tcBorders>
              <w:top w:val="nil"/>
              <w:left w:val="nil"/>
              <w:bottom w:val="single" w:color="auto" w:sz="4" w:space="0"/>
              <w:right w:val="single" w:color="auto" w:sz="4" w:space="0"/>
            </w:tcBorders>
            <w:shd w:val="clear" w:color="000000" w:fill="FFFFFF"/>
            <w:vAlign w:val="center"/>
          </w:tcPr>
          <w:p w14:paraId="757A07E6">
            <w:pPr>
              <w:widowControl/>
              <w:jc w:val="center"/>
              <w:rPr>
                <w:rFonts w:ascii="宋体" w:hAnsi="宋体" w:cs="宋体"/>
                <w:kern w:val="0"/>
                <w:szCs w:val="21"/>
              </w:rPr>
            </w:pPr>
            <w:r>
              <w:rPr>
                <w:rFonts w:hint="eastAsia" w:ascii="宋体" w:hAnsi="宋体" w:cs="宋体"/>
                <w:kern w:val="0"/>
                <w:szCs w:val="21"/>
              </w:rPr>
              <w:t>0.5</w:t>
            </w:r>
          </w:p>
        </w:tc>
      </w:tr>
      <w:tr w14:paraId="22174081">
        <w:tblPrEx>
          <w:tblCellMar>
            <w:top w:w="0" w:type="dxa"/>
            <w:left w:w="108" w:type="dxa"/>
            <w:bottom w:w="0" w:type="dxa"/>
            <w:right w:w="108" w:type="dxa"/>
          </w:tblCellMar>
        </w:tblPrEx>
        <w:trPr>
          <w:trHeight w:val="510" w:hRule="atLeast"/>
        </w:trPr>
        <w:tc>
          <w:tcPr>
            <w:tcW w:w="298" w:type="pct"/>
            <w:tcBorders>
              <w:top w:val="nil"/>
              <w:left w:val="single" w:color="auto" w:sz="4" w:space="0"/>
              <w:bottom w:val="single" w:color="auto" w:sz="4" w:space="0"/>
              <w:right w:val="single" w:color="auto" w:sz="4" w:space="0"/>
            </w:tcBorders>
            <w:shd w:val="clear" w:color="000000" w:fill="FFFFFF"/>
            <w:vAlign w:val="center"/>
          </w:tcPr>
          <w:p w14:paraId="4366DEB7">
            <w:pPr>
              <w:widowControl/>
              <w:jc w:val="center"/>
              <w:rPr>
                <w:rFonts w:ascii="宋体" w:hAnsi="宋体" w:cs="宋体"/>
                <w:b/>
                <w:bCs/>
                <w:kern w:val="0"/>
                <w:szCs w:val="21"/>
              </w:rPr>
            </w:pPr>
            <w:r>
              <w:rPr>
                <w:rFonts w:hint="eastAsia" w:ascii="宋体" w:hAnsi="宋体" w:cs="宋体"/>
                <w:b/>
                <w:bCs/>
                <w:kern w:val="0"/>
                <w:szCs w:val="21"/>
              </w:rPr>
              <w:t>10</w:t>
            </w:r>
          </w:p>
        </w:tc>
        <w:tc>
          <w:tcPr>
            <w:tcW w:w="514" w:type="pct"/>
            <w:tcBorders>
              <w:top w:val="nil"/>
              <w:left w:val="nil"/>
              <w:bottom w:val="single" w:color="auto" w:sz="4" w:space="0"/>
              <w:right w:val="single" w:color="auto" w:sz="4" w:space="0"/>
            </w:tcBorders>
            <w:shd w:val="clear" w:color="000000" w:fill="FFFFFF"/>
            <w:vAlign w:val="center"/>
          </w:tcPr>
          <w:p w14:paraId="49B0F001">
            <w:pPr>
              <w:widowControl/>
              <w:jc w:val="center"/>
              <w:rPr>
                <w:rFonts w:ascii="宋体" w:hAnsi="宋体" w:cs="宋体"/>
                <w:b/>
                <w:bCs/>
                <w:kern w:val="0"/>
                <w:szCs w:val="21"/>
              </w:rPr>
            </w:pPr>
            <w:r>
              <w:rPr>
                <w:rFonts w:hint="eastAsia" w:ascii="宋体" w:hAnsi="宋体" w:cs="宋体"/>
                <w:b/>
                <w:bCs/>
                <w:kern w:val="0"/>
                <w:szCs w:val="21"/>
              </w:rPr>
              <w:t>摄像头数量</w:t>
            </w:r>
          </w:p>
        </w:tc>
        <w:tc>
          <w:tcPr>
            <w:tcW w:w="298" w:type="pct"/>
            <w:tcBorders>
              <w:top w:val="nil"/>
              <w:left w:val="nil"/>
              <w:bottom w:val="single" w:color="auto" w:sz="4" w:space="0"/>
              <w:right w:val="single" w:color="auto" w:sz="4" w:space="0"/>
            </w:tcBorders>
            <w:shd w:val="clear" w:color="000000" w:fill="FFFFFF"/>
            <w:vAlign w:val="center"/>
          </w:tcPr>
          <w:p w14:paraId="77B546B8">
            <w:pPr>
              <w:widowControl/>
              <w:jc w:val="center"/>
              <w:rPr>
                <w:rFonts w:ascii="宋体" w:hAnsi="宋体" w:cs="宋体"/>
                <w:kern w:val="0"/>
                <w:szCs w:val="21"/>
              </w:rPr>
            </w:pPr>
            <w:r>
              <w:rPr>
                <w:rFonts w:hint="eastAsia" w:ascii="宋体" w:hAnsi="宋体" w:cs="宋体"/>
                <w:kern w:val="0"/>
                <w:szCs w:val="21"/>
              </w:rPr>
              <w:t>1</w:t>
            </w:r>
          </w:p>
        </w:tc>
        <w:tc>
          <w:tcPr>
            <w:tcW w:w="2088" w:type="pct"/>
            <w:tcBorders>
              <w:top w:val="nil"/>
              <w:left w:val="nil"/>
              <w:bottom w:val="single" w:color="auto" w:sz="4" w:space="0"/>
              <w:right w:val="single" w:color="auto" w:sz="4" w:space="0"/>
            </w:tcBorders>
            <w:shd w:val="clear" w:color="000000" w:fill="FFFFFF"/>
            <w:vAlign w:val="center"/>
          </w:tcPr>
          <w:p w14:paraId="0CB28C4D">
            <w:pPr>
              <w:widowControl/>
              <w:jc w:val="left"/>
              <w:rPr>
                <w:rFonts w:ascii="宋体" w:hAnsi="宋体" w:cs="宋体"/>
                <w:kern w:val="0"/>
                <w:szCs w:val="21"/>
              </w:rPr>
            </w:pPr>
            <w:r>
              <w:rPr>
                <w:rFonts w:hint="eastAsia" w:ascii="宋体" w:hAnsi="宋体" w:cs="宋体"/>
                <w:kern w:val="0"/>
                <w:szCs w:val="21"/>
              </w:rPr>
              <w:t>整机内置非独立式摄像头＞1个</w:t>
            </w:r>
          </w:p>
        </w:tc>
        <w:tc>
          <w:tcPr>
            <w:tcW w:w="1502" w:type="pct"/>
            <w:vMerge w:val="continue"/>
            <w:tcBorders>
              <w:top w:val="nil"/>
              <w:left w:val="single" w:color="auto" w:sz="4" w:space="0"/>
              <w:bottom w:val="single" w:color="000000" w:sz="4" w:space="0"/>
              <w:right w:val="single" w:color="auto" w:sz="4" w:space="0"/>
            </w:tcBorders>
            <w:vAlign w:val="center"/>
          </w:tcPr>
          <w:p w14:paraId="5E64C6C9">
            <w:pPr>
              <w:widowControl/>
              <w:jc w:val="left"/>
              <w:rPr>
                <w:rFonts w:ascii="宋体" w:hAnsi="宋体" w:cs="宋体"/>
                <w:kern w:val="0"/>
                <w:szCs w:val="21"/>
              </w:rPr>
            </w:pPr>
          </w:p>
        </w:tc>
        <w:tc>
          <w:tcPr>
            <w:tcW w:w="300" w:type="pct"/>
            <w:tcBorders>
              <w:top w:val="nil"/>
              <w:left w:val="nil"/>
              <w:bottom w:val="single" w:color="auto" w:sz="4" w:space="0"/>
              <w:right w:val="single" w:color="auto" w:sz="4" w:space="0"/>
            </w:tcBorders>
            <w:shd w:val="clear" w:color="000000" w:fill="FFFFFF"/>
            <w:vAlign w:val="center"/>
          </w:tcPr>
          <w:p w14:paraId="407E87E5">
            <w:pPr>
              <w:widowControl/>
              <w:jc w:val="center"/>
              <w:rPr>
                <w:rFonts w:ascii="宋体" w:hAnsi="宋体" w:cs="宋体"/>
                <w:kern w:val="0"/>
                <w:szCs w:val="21"/>
              </w:rPr>
            </w:pPr>
            <w:r>
              <w:rPr>
                <w:rFonts w:hint="eastAsia" w:ascii="宋体" w:hAnsi="宋体" w:cs="宋体"/>
                <w:kern w:val="0"/>
                <w:szCs w:val="21"/>
              </w:rPr>
              <w:t>1</w:t>
            </w:r>
          </w:p>
        </w:tc>
      </w:tr>
      <w:tr w14:paraId="0A464018">
        <w:tblPrEx>
          <w:tblCellMar>
            <w:top w:w="0" w:type="dxa"/>
            <w:left w:w="108" w:type="dxa"/>
            <w:bottom w:w="0" w:type="dxa"/>
            <w:right w:w="108" w:type="dxa"/>
          </w:tblCellMar>
        </w:tblPrEx>
        <w:trPr>
          <w:trHeight w:val="765" w:hRule="atLeast"/>
        </w:trPr>
        <w:tc>
          <w:tcPr>
            <w:tcW w:w="298" w:type="pct"/>
            <w:tcBorders>
              <w:top w:val="nil"/>
              <w:left w:val="single" w:color="auto" w:sz="4" w:space="0"/>
              <w:bottom w:val="single" w:color="auto" w:sz="4" w:space="0"/>
              <w:right w:val="single" w:color="auto" w:sz="4" w:space="0"/>
            </w:tcBorders>
            <w:shd w:val="clear" w:color="000000" w:fill="FFFFFF"/>
            <w:vAlign w:val="center"/>
          </w:tcPr>
          <w:p w14:paraId="74C6BB62">
            <w:pPr>
              <w:widowControl/>
              <w:jc w:val="center"/>
              <w:rPr>
                <w:rFonts w:ascii="宋体" w:hAnsi="宋体" w:cs="宋体"/>
                <w:b/>
                <w:bCs/>
                <w:kern w:val="0"/>
                <w:szCs w:val="21"/>
              </w:rPr>
            </w:pPr>
            <w:r>
              <w:rPr>
                <w:rFonts w:hint="eastAsia" w:ascii="宋体" w:hAnsi="宋体" w:cs="宋体"/>
                <w:b/>
                <w:bCs/>
                <w:kern w:val="0"/>
                <w:szCs w:val="21"/>
              </w:rPr>
              <w:t>11</w:t>
            </w:r>
          </w:p>
        </w:tc>
        <w:tc>
          <w:tcPr>
            <w:tcW w:w="514" w:type="pct"/>
            <w:tcBorders>
              <w:top w:val="nil"/>
              <w:left w:val="nil"/>
              <w:bottom w:val="single" w:color="auto" w:sz="4" w:space="0"/>
              <w:right w:val="single" w:color="auto" w:sz="4" w:space="0"/>
            </w:tcBorders>
            <w:shd w:val="clear" w:color="000000" w:fill="FFFFFF"/>
            <w:vAlign w:val="center"/>
          </w:tcPr>
          <w:p w14:paraId="267683E5">
            <w:pPr>
              <w:widowControl/>
              <w:jc w:val="center"/>
              <w:rPr>
                <w:rFonts w:ascii="宋体" w:hAnsi="宋体" w:cs="宋体"/>
                <w:b/>
                <w:bCs/>
                <w:kern w:val="0"/>
                <w:szCs w:val="21"/>
              </w:rPr>
            </w:pPr>
            <w:r>
              <w:rPr>
                <w:rFonts w:hint="eastAsia" w:ascii="宋体" w:hAnsi="宋体" w:cs="宋体"/>
                <w:b/>
                <w:bCs/>
                <w:kern w:val="0"/>
                <w:szCs w:val="21"/>
              </w:rPr>
              <w:t>前置接口</w:t>
            </w:r>
          </w:p>
        </w:tc>
        <w:tc>
          <w:tcPr>
            <w:tcW w:w="298" w:type="pct"/>
            <w:tcBorders>
              <w:top w:val="nil"/>
              <w:left w:val="nil"/>
              <w:bottom w:val="single" w:color="auto" w:sz="4" w:space="0"/>
              <w:right w:val="single" w:color="auto" w:sz="4" w:space="0"/>
            </w:tcBorders>
            <w:shd w:val="clear" w:color="000000" w:fill="FFFFFF"/>
            <w:vAlign w:val="center"/>
          </w:tcPr>
          <w:p w14:paraId="172AB4AE">
            <w:pPr>
              <w:widowControl/>
              <w:jc w:val="center"/>
              <w:rPr>
                <w:rFonts w:ascii="宋体" w:hAnsi="宋体" w:cs="宋体"/>
                <w:kern w:val="0"/>
                <w:szCs w:val="21"/>
              </w:rPr>
            </w:pPr>
            <w:r>
              <w:rPr>
                <w:rFonts w:hint="eastAsia" w:ascii="宋体" w:hAnsi="宋体" w:cs="宋体"/>
                <w:kern w:val="0"/>
                <w:szCs w:val="21"/>
              </w:rPr>
              <w:t>1</w:t>
            </w:r>
          </w:p>
        </w:tc>
        <w:tc>
          <w:tcPr>
            <w:tcW w:w="2088" w:type="pct"/>
            <w:tcBorders>
              <w:top w:val="nil"/>
              <w:left w:val="nil"/>
              <w:bottom w:val="single" w:color="auto" w:sz="4" w:space="0"/>
              <w:right w:val="single" w:color="auto" w:sz="4" w:space="0"/>
            </w:tcBorders>
            <w:shd w:val="clear" w:color="000000" w:fill="FFFFFF"/>
            <w:vAlign w:val="center"/>
          </w:tcPr>
          <w:p w14:paraId="426957F2">
            <w:pPr>
              <w:widowControl/>
              <w:jc w:val="left"/>
              <w:rPr>
                <w:rFonts w:ascii="宋体" w:hAnsi="宋体" w:cs="宋体"/>
                <w:kern w:val="0"/>
                <w:szCs w:val="21"/>
              </w:rPr>
            </w:pPr>
            <w:r>
              <w:rPr>
                <w:rFonts w:hint="eastAsia" w:ascii="宋体" w:hAnsi="宋体" w:cs="宋体"/>
                <w:kern w:val="0"/>
                <w:szCs w:val="21"/>
              </w:rPr>
              <w:t>Type-C接口≥1个；</w:t>
            </w:r>
            <w:r>
              <w:rPr>
                <w:rFonts w:hint="eastAsia" w:ascii="宋体" w:hAnsi="宋体" w:cs="宋体"/>
                <w:kern w:val="0"/>
                <w:szCs w:val="21"/>
              </w:rPr>
              <w:br w:type="textWrapping"/>
            </w:r>
            <w:r>
              <w:rPr>
                <w:rFonts w:hint="eastAsia" w:ascii="宋体" w:hAnsi="宋体" w:cs="宋体"/>
                <w:kern w:val="0"/>
                <w:szCs w:val="21"/>
              </w:rPr>
              <w:t>USB3.0接口数量≥2个。</w:t>
            </w:r>
          </w:p>
        </w:tc>
        <w:tc>
          <w:tcPr>
            <w:tcW w:w="1502" w:type="pct"/>
            <w:vMerge w:val="restart"/>
            <w:tcBorders>
              <w:top w:val="nil"/>
              <w:left w:val="single" w:color="auto" w:sz="4" w:space="0"/>
              <w:bottom w:val="single" w:color="auto" w:sz="4" w:space="0"/>
              <w:right w:val="single" w:color="auto" w:sz="4" w:space="0"/>
            </w:tcBorders>
            <w:shd w:val="clear" w:color="000000" w:fill="FFFFFF"/>
            <w:vAlign w:val="center"/>
          </w:tcPr>
          <w:p w14:paraId="46F26B39">
            <w:pPr>
              <w:widowControl/>
              <w:jc w:val="left"/>
              <w:rPr>
                <w:rFonts w:ascii="宋体" w:hAnsi="宋体" w:cs="宋体"/>
                <w:kern w:val="0"/>
                <w:szCs w:val="21"/>
              </w:rPr>
            </w:pPr>
            <w:r>
              <w:rPr>
                <w:rFonts w:hint="eastAsia" w:ascii="宋体" w:hAnsi="宋体" w:cs="宋体"/>
                <w:kern w:val="0"/>
                <w:szCs w:val="21"/>
              </w:rPr>
              <w:t>提供真机照片复印件，并加盖产品制造商公章。</w:t>
            </w:r>
          </w:p>
        </w:tc>
        <w:tc>
          <w:tcPr>
            <w:tcW w:w="300" w:type="pct"/>
            <w:tcBorders>
              <w:top w:val="nil"/>
              <w:left w:val="nil"/>
              <w:bottom w:val="single" w:color="auto" w:sz="4" w:space="0"/>
              <w:right w:val="single" w:color="auto" w:sz="4" w:space="0"/>
            </w:tcBorders>
            <w:shd w:val="clear" w:color="000000" w:fill="FFFFFF"/>
            <w:vAlign w:val="center"/>
          </w:tcPr>
          <w:p w14:paraId="5F24DC5E">
            <w:pPr>
              <w:widowControl/>
              <w:jc w:val="center"/>
              <w:rPr>
                <w:rFonts w:ascii="宋体" w:hAnsi="宋体" w:cs="宋体"/>
                <w:kern w:val="0"/>
                <w:szCs w:val="21"/>
              </w:rPr>
            </w:pPr>
            <w:r>
              <w:rPr>
                <w:rFonts w:hint="eastAsia" w:ascii="宋体" w:hAnsi="宋体" w:cs="宋体"/>
                <w:kern w:val="0"/>
                <w:szCs w:val="21"/>
              </w:rPr>
              <w:t>1</w:t>
            </w:r>
          </w:p>
        </w:tc>
      </w:tr>
      <w:tr w14:paraId="7EE79E24">
        <w:tblPrEx>
          <w:tblCellMar>
            <w:top w:w="0" w:type="dxa"/>
            <w:left w:w="108" w:type="dxa"/>
            <w:bottom w:w="0" w:type="dxa"/>
            <w:right w:w="108" w:type="dxa"/>
          </w:tblCellMar>
        </w:tblPrEx>
        <w:trPr>
          <w:trHeight w:val="600" w:hRule="atLeast"/>
        </w:trPr>
        <w:tc>
          <w:tcPr>
            <w:tcW w:w="298" w:type="pct"/>
            <w:tcBorders>
              <w:top w:val="nil"/>
              <w:left w:val="single" w:color="auto" w:sz="4" w:space="0"/>
              <w:bottom w:val="single" w:color="auto" w:sz="4" w:space="0"/>
              <w:right w:val="single" w:color="auto" w:sz="4" w:space="0"/>
            </w:tcBorders>
            <w:shd w:val="clear" w:color="000000" w:fill="FFFFFF"/>
            <w:vAlign w:val="center"/>
          </w:tcPr>
          <w:p w14:paraId="3C1B8135">
            <w:pPr>
              <w:widowControl/>
              <w:jc w:val="center"/>
              <w:rPr>
                <w:rFonts w:ascii="宋体" w:hAnsi="宋体" w:cs="宋体"/>
                <w:b/>
                <w:bCs/>
                <w:kern w:val="0"/>
                <w:szCs w:val="21"/>
              </w:rPr>
            </w:pPr>
            <w:r>
              <w:rPr>
                <w:rFonts w:hint="eastAsia" w:ascii="宋体" w:hAnsi="宋体" w:cs="宋体"/>
                <w:b/>
                <w:bCs/>
                <w:kern w:val="0"/>
                <w:szCs w:val="21"/>
              </w:rPr>
              <w:t>12</w:t>
            </w:r>
          </w:p>
        </w:tc>
        <w:tc>
          <w:tcPr>
            <w:tcW w:w="514" w:type="pct"/>
            <w:tcBorders>
              <w:top w:val="nil"/>
              <w:left w:val="nil"/>
              <w:bottom w:val="single" w:color="auto" w:sz="4" w:space="0"/>
              <w:right w:val="single" w:color="auto" w:sz="4" w:space="0"/>
            </w:tcBorders>
            <w:shd w:val="clear" w:color="000000" w:fill="FFFFFF"/>
            <w:vAlign w:val="center"/>
          </w:tcPr>
          <w:p w14:paraId="04C16E39">
            <w:pPr>
              <w:widowControl/>
              <w:jc w:val="center"/>
              <w:rPr>
                <w:rFonts w:ascii="宋体" w:hAnsi="宋体" w:cs="宋体"/>
                <w:b/>
                <w:bCs/>
                <w:kern w:val="0"/>
                <w:szCs w:val="21"/>
              </w:rPr>
            </w:pPr>
            <w:r>
              <w:rPr>
                <w:rFonts w:hint="eastAsia" w:ascii="宋体" w:hAnsi="宋体" w:cs="宋体"/>
                <w:b/>
                <w:bCs/>
                <w:kern w:val="0"/>
                <w:szCs w:val="21"/>
              </w:rPr>
              <w:t>后置输入接口</w:t>
            </w:r>
          </w:p>
        </w:tc>
        <w:tc>
          <w:tcPr>
            <w:tcW w:w="298" w:type="pct"/>
            <w:tcBorders>
              <w:top w:val="nil"/>
              <w:left w:val="nil"/>
              <w:bottom w:val="single" w:color="auto" w:sz="4" w:space="0"/>
              <w:right w:val="single" w:color="auto" w:sz="4" w:space="0"/>
            </w:tcBorders>
            <w:shd w:val="clear" w:color="000000" w:fill="FFFFFF"/>
            <w:vAlign w:val="center"/>
          </w:tcPr>
          <w:p w14:paraId="73305DA5">
            <w:pPr>
              <w:widowControl/>
              <w:jc w:val="center"/>
              <w:rPr>
                <w:rFonts w:ascii="宋体" w:hAnsi="宋体" w:cs="宋体"/>
                <w:kern w:val="0"/>
                <w:szCs w:val="21"/>
              </w:rPr>
            </w:pPr>
            <w:r>
              <w:rPr>
                <w:rFonts w:hint="eastAsia" w:ascii="宋体" w:hAnsi="宋体" w:cs="宋体"/>
                <w:kern w:val="0"/>
                <w:szCs w:val="21"/>
              </w:rPr>
              <w:t>1</w:t>
            </w:r>
          </w:p>
        </w:tc>
        <w:tc>
          <w:tcPr>
            <w:tcW w:w="2088" w:type="pct"/>
            <w:tcBorders>
              <w:top w:val="nil"/>
              <w:left w:val="nil"/>
              <w:bottom w:val="single" w:color="auto" w:sz="4" w:space="0"/>
              <w:right w:val="single" w:color="auto" w:sz="4" w:space="0"/>
            </w:tcBorders>
            <w:shd w:val="clear" w:color="000000" w:fill="FFFFFF"/>
            <w:vAlign w:val="center"/>
          </w:tcPr>
          <w:p w14:paraId="5A4FE420">
            <w:pPr>
              <w:widowControl/>
              <w:jc w:val="left"/>
              <w:rPr>
                <w:rFonts w:ascii="宋体" w:hAnsi="宋体" w:cs="宋体"/>
                <w:kern w:val="0"/>
                <w:szCs w:val="21"/>
              </w:rPr>
            </w:pPr>
            <w:r>
              <w:rPr>
                <w:rFonts w:hint="eastAsia" w:ascii="宋体" w:hAnsi="宋体" w:cs="宋体"/>
                <w:kern w:val="0"/>
                <w:szCs w:val="21"/>
              </w:rPr>
              <w:t>含USB、HDMI、Touch USB、RJ45的每一类接口得0.25分，满分1分（同一个类型具有多个接口的，则只按一项计算，不重复得分，即同一个类型接口最多算一项得0.25分。）。</w:t>
            </w:r>
          </w:p>
        </w:tc>
        <w:tc>
          <w:tcPr>
            <w:tcW w:w="1502" w:type="pct"/>
            <w:vMerge w:val="continue"/>
            <w:tcBorders>
              <w:top w:val="nil"/>
              <w:left w:val="single" w:color="auto" w:sz="4" w:space="0"/>
              <w:bottom w:val="single" w:color="auto" w:sz="4" w:space="0"/>
              <w:right w:val="single" w:color="auto" w:sz="4" w:space="0"/>
            </w:tcBorders>
            <w:vAlign w:val="center"/>
          </w:tcPr>
          <w:p w14:paraId="51D34052">
            <w:pPr>
              <w:widowControl/>
              <w:jc w:val="left"/>
              <w:rPr>
                <w:rFonts w:ascii="宋体" w:hAnsi="宋体" w:cs="宋体"/>
                <w:kern w:val="0"/>
                <w:szCs w:val="21"/>
              </w:rPr>
            </w:pPr>
          </w:p>
        </w:tc>
        <w:tc>
          <w:tcPr>
            <w:tcW w:w="300" w:type="pct"/>
            <w:tcBorders>
              <w:top w:val="nil"/>
              <w:left w:val="nil"/>
              <w:bottom w:val="single" w:color="auto" w:sz="4" w:space="0"/>
              <w:right w:val="single" w:color="auto" w:sz="4" w:space="0"/>
            </w:tcBorders>
            <w:shd w:val="clear" w:color="000000" w:fill="FFFFFF"/>
            <w:vAlign w:val="center"/>
          </w:tcPr>
          <w:p w14:paraId="7D7F3759">
            <w:pPr>
              <w:widowControl/>
              <w:jc w:val="center"/>
              <w:rPr>
                <w:rFonts w:ascii="宋体" w:hAnsi="宋体" w:cs="宋体"/>
                <w:kern w:val="0"/>
                <w:szCs w:val="21"/>
              </w:rPr>
            </w:pPr>
            <w:r>
              <w:rPr>
                <w:rFonts w:hint="eastAsia" w:ascii="宋体" w:hAnsi="宋体" w:cs="宋体"/>
                <w:kern w:val="0"/>
                <w:szCs w:val="21"/>
              </w:rPr>
              <w:t>1</w:t>
            </w:r>
          </w:p>
        </w:tc>
      </w:tr>
      <w:tr w14:paraId="7FB0FB08">
        <w:tblPrEx>
          <w:tblCellMar>
            <w:top w:w="0" w:type="dxa"/>
            <w:left w:w="108" w:type="dxa"/>
            <w:bottom w:w="0" w:type="dxa"/>
            <w:right w:w="108" w:type="dxa"/>
          </w:tblCellMar>
        </w:tblPrEx>
        <w:trPr>
          <w:trHeight w:val="1575" w:hRule="atLeast"/>
        </w:trPr>
        <w:tc>
          <w:tcPr>
            <w:tcW w:w="298" w:type="pct"/>
            <w:tcBorders>
              <w:top w:val="nil"/>
              <w:left w:val="single" w:color="auto" w:sz="4" w:space="0"/>
              <w:bottom w:val="single" w:color="auto" w:sz="4" w:space="0"/>
              <w:right w:val="single" w:color="auto" w:sz="4" w:space="0"/>
            </w:tcBorders>
            <w:shd w:val="clear" w:color="000000" w:fill="FFFFFF"/>
            <w:vAlign w:val="center"/>
          </w:tcPr>
          <w:p w14:paraId="017C2AB1">
            <w:pPr>
              <w:widowControl/>
              <w:jc w:val="center"/>
              <w:rPr>
                <w:rFonts w:ascii="宋体" w:hAnsi="宋体" w:cs="宋体"/>
                <w:b/>
                <w:bCs/>
                <w:kern w:val="0"/>
                <w:szCs w:val="21"/>
              </w:rPr>
            </w:pPr>
            <w:r>
              <w:rPr>
                <w:rFonts w:hint="eastAsia" w:ascii="宋体" w:hAnsi="宋体" w:cs="宋体"/>
                <w:b/>
                <w:bCs/>
                <w:kern w:val="0"/>
                <w:szCs w:val="21"/>
              </w:rPr>
              <w:t>13</w:t>
            </w:r>
          </w:p>
        </w:tc>
        <w:tc>
          <w:tcPr>
            <w:tcW w:w="514" w:type="pct"/>
            <w:tcBorders>
              <w:top w:val="nil"/>
              <w:left w:val="nil"/>
              <w:bottom w:val="single" w:color="auto" w:sz="4" w:space="0"/>
              <w:right w:val="single" w:color="auto" w:sz="4" w:space="0"/>
            </w:tcBorders>
            <w:shd w:val="clear" w:color="000000" w:fill="FFFFFF"/>
            <w:vAlign w:val="center"/>
          </w:tcPr>
          <w:p w14:paraId="7A757DF2">
            <w:pPr>
              <w:widowControl/>
              <w:jc w:val="center"/>
              <w:rPr>
                <w:rFonts w:ascii="宋体" w:hAnsi="宋体" w:cs="宋体"/>
                <w:b/>
                <w:bCs/>
                <w:kern w:val="0"/>
                <w:szCs w:val="21"/>
              </w:rPr>
            </w:pPr>
            <w:r>
              <w:rPr>
                <w:rFonts w:hint="eastAsia" w:ascii="宋体" w:hAnsi="宋体" w:cs="宋体"/>
                <w:b/>
                <w:bCs/>
                <w:kern w:val="0"/>
                <w:szCs w:val="21"/>
              </w:rPr>
              <w:t>防撞挡板</w:t>
            </w:r>
          </w:p>
        </w:tc>
        <w:tc>
          <w:tcPr>
            <w:tcW w:w="298" w:type="pct"/>
            <w:tcBorders>
              <w:top w:val="nil"/>
              <w:left w:val="nil"/>
              <w:bottom w:val="single" w:color="auto" w:sz="4" w:space="0"/>
              <w:right w:val="single" w:color="auto" w:sz="4" w:space="0"/>
            </w:tcBorders>
            <w:shd w:val="clear" w:color="000000" w:fill="FFFFFF"/>
            <w:vAlign w:val="center"/>
          </w:tcPr>
          <w:p w14:paraId="32101CF7">
            <w:pPr>
              <w:widowControl/>
              <w:jc w:val="center"/>
              <w:rPr>
                <w:rFonts w:ascii="宋体" w:hAnsi="宋体" w:cs="宋体"/>
                <w:kern w:val="0"/>
                <w:szCs w:val="21"/>
              </w:rPr>
            </w:pPr>
            <w:r>
              <w:rPr>
                <w:rFonts w:hint="eastAsia" w:ascii="宋体" w:hAnsi="宋体" w:cs="宋体"/>
                <w:kern w:val="0"/>
                <w:szCs w:val="21"/>
              </w:rPr>
              <w:t>0.5</w:t>
            </w:r>
          </w:p>
        </w:tc>
        <w:tc>
          <w:tcPr>
            <w:tcW w:w="2088" w:type="pct"/>
            <w:tcBorders>
              <w:top w:val="nil"/>
              <w:left w:val="nil"/>
              <w:bottom w:val="single" w:color="auto" w:sz="4" w:space="0"/>
              <w:right w:val="single" w:color="auto" w:sz="4" w:space="0"/>
            </w:tcBorders>
            <w:shd w:val="clear" w:color="000000" w:fill="FFFFFF"/>
            <w:vAlign w:val="center"/>
          </w:tcPr>
          <w:p w14:paraId="2DB2951A">
            <w:pPr>
              <w:widowControl/>
              <w:jc w:val="left"/>
              <w:rPr>
                <w:rFonts w:ascii="宋体" w:hAnsi="宋体" w:cs="宋体"/>
                <w:kern w:val="0"/>
                <w:szCs w:val="21"/>
              </w:rPr>
            </w:pPr>
            <w:r>
              <w:rPr>
                <w:rFonts w:hint="eastAsia" w:ascii="宋体" w:hAnsi="宋体" w:cs="宋体"/>
                <w:kern w:val="0"/>
                <w:szCs w:val="21"/>
              </w:rPr>
              <w:t>触控一体机前置 USB 接口具备防撞挡板/翻转盖板，采用翻转方式防止对外接设备造成损伤。</w:t>
            </w:r>
          </w:p>
        </w:tc>
        <w:tc>
          <w:tcPr>
            <w:tcW w:w="1502" w:type="pct"/>
            <w:tcBorders>
              <w:top w:val="nil"/>
              <w:left w:val="nil"/>
              <w:bottom w:val="single" w:color="auto" w:sz="4" w:space="0"/>
              <w:right w:val="single" w:color="auto" w:sz="4" w:space="0"/>
            </w:tcBorders>
            <w:shd w:val="clear" w:color="000000" w:fill="FFFFFF"/>
            <w:vAlign w:val="center"/>
          </w:tcPr>
          <w:p w14:paraId="3F3E4CBC">
            <w:pPr>
              <w:widowControl/>
              <w:jc w:val="left"/>
              <w:rPr>
                <w:rFonts w:ascii="宋体" w:hAnsi="宋体" w:cs="宋体"/>
                <w:kern w:val="0"/>
                <w:szCs w:val="21"/>
              </w:rPr>
            </w:pPr>
            <w:r>
              <w:rPr>
                <w:rFonts w:hint="eastAsia" w:ascii="宋体" w:hAnsi="宋体" w:cs="宋体"/>
                <w:kern w:val="0"/>
                <w:szCs w:val="21"/>
              </w:rPr>
              <w:t>提供真机照片复印件，并加盖产品制造商公章。</w:t>
            </w:r>
          </w:p>
        </w:tc>
        <w:tc>
          <w:tcPr>
            <w:tcW w:w="300" w:type="pct"/>
            <w:tcBorders>
              <w:top w:val="nil"/>
              <w:left w:val="nil"/>
              <w:bottom w:val="single" w:color="auto" w:sz="4" w:space="0"/>
              <w:right w:val="single" w:color="auto" w:sz="4" w:space="0"/>
            </w:tcBorders>
            <w:shd w:val="clear" w:color="000000" w:fill="FFFFFF"/>
            <w:vAlign w:val="center"/>
          </w:tcPr>
          <w:p w14:paraId="595FDB2E">
            <w:pPr>
              <w:widowControl/>
              <w:jc w:val="center"/>
              <w:rPr>
                <w:rFonts w:ascii="宋体" w:hAnsi="宋体" w:cs="宋体"/>
                <w:kern w:val="0"/>
                <w:szCs w:val="21"/>
              </w:rPr>
            </w:pPr>
            <w:r>
              <w:rPr>
                <w:rFonts w:hint="eastAsia" w:ascii="宋体" w:hAnsi="宋体" w:cs="宋体"/>
                <w:kern w:val="0"/>
                <w:szCs w:val="21"/>
              </w:rPr>
              <w:t>0.5</w:t>
            </w:r>
          </w:p>
        </w:tc>
      </w:tr>
      <w:tr w14:paraId="6A8F718D">
        <w:tblPrEx>
          <w:tblCellMar>
            <w:top w:w="0" w:type="dxa"/>
            <w:left w:w="108" w:type="dxa"/>
            <w:bottom w:w="0" w:type="dxa"/>
            <w:right w:w="108" w:type="dxa"/>
          </w:tblCellMar>
        </w:tblPrEx>
        <w:trPr>
          <w:trHeight w:val="765" w:hRule="atLeast"/>
        </w:trPr>
        <w:tc>
          <w:tcPr>
            <w:tcW w:w="298" w:type="pct"/>
            <w:tcBorders>
              <w:top w:val="nil"/>
              <w:left w:val="single" w:color="auto" w:sz="4" w:space="0"/>
              <w:bottom w:val="single" w:color="auto" w:sz="4" w:space="0"/>
              <w:right w:val="single" w:color="auto" w:sz="4" w:space="0"/>
            </w:tcBorders>
            <w:shd w:val="clear" w:color="000000" w:fill="FFFFFF"/>
            <w:vAlign w:val="center"/>
          </w:tcPr>
          <w:p w14:paraId="59952EF2">
            <w:pPr>
              <w:widowControl/>
              <w:jc w:val="center"/>
              <w:rPr>
                <w:rFonts w:ascii="宋体" w:hAnsi="宋体" w:cs="宋体"/>
                <w:b/>
                <w:bCs/>
                <w:kern w:val="0"/>
                <w:szCs w:val="21"/>
              </w:rPr>
            </w:pPr>
            <w:r>
              <w:rPr>
                <w:rFonts w:hint="eastAsia" w:ascii="宋体" w:hAnsi="宋体" w:cs="宋体"/>
                <w:b/>
                <w:bCs/>
                <w:kern w:val="0"/>
                <w:szCs w:val="21"/>
              </w:rPr>
              <w:t>14</w:t>
            </w:r>
          </w:p>
        </w:tc>
        <w:tc>
          <w:tcPr>
            <w:tcW w:w="514" w:type="pct"/>
            <w:tcBorders>
              <w:top w:val="nil"/>
              <w:left w:val="nil"/>
              <w:bottom w:val="single" w:color="auto" w:sz="4" w:space="0"/>
              <w:right w:val="single" w:color="auto" w:sz="4" w:space="0"/>
            </w:tcBorders>
            <w:shd w:val="clear" w:color="000000" w:fill="FFFFFF"/>
            <w:vAlign w:val="center"/>
          </w:tcPr>
          <w:p w14:paraId="4DEEE30B">
            <w:pPr>
              <w:widowControl/>
              <w:jc w:val="center"/>
              <w:rPr>
                <w:rFonts w:ascii="宋体" w:hAnsi="宋体" w:cs="宋体"/>
                <w:b/>
                <w:bCs/>
                <w:kern w:val="0"/>
                <w:szCs w:val="21"/>
              </w:rPr>
            </w:pPr>
            <w:r>
              <w:rPr>
                <w:rFonts w:hint="eastAsia" w:ascii="宋体" w:hAnsi="宋体" w:cs="宋体"/>
                <w:b/>
                <w:bCs/>
                <w:kern w:val="0"/>
                <w:szCs w:val="21"/>
              </w:rPr>
              <w:t>外观</w:t>
            </w:r>
          </w:p>
        </w:tc>
        <w:tc>
          <w:tcPr>
            <w:tcW w:w="298" w:type="pct"/>
            <w:tcBorders>
              <w:top w:val="nil"/>
              <w:left w:val="nil"/>
              <w:bottom w:val="single" w:color="auto" w:sz="4" w:space="0"/>
              <w:right w:val="single" w:color="auto" w:sz="4" w:space="0"/>
            </w:tcBorders>
            <w:shd w:val="clear" w:color="000000" w:fill="FFFFFF"/>
            <w:vAlign w:val="center"/>
          </w:tcPr>
          <w:p w14:paraId="35CDE575">
            <w:pPr>
              <w:widowControl/>
              <w:jc w:val="center"/>
              <w:rPr>
                <w:rFonts w:ascii="宋体" w:hAnsi="宋体" w:cs="宋体"/>
                <w:kern w:val="0"/>
                <w:szCs w:val="21"/>
              </w:rPr>
            </w:pPr>
            <w:r>
              <w:rPr>
                <w:rFonts w:hint="eastAsia" w:ascii="宋体" w:hAnsi="宋体" w:cs="宋体"/>
                <w:kern w:val="0"/>
                <w:szCs w:val="21"/>
              </w:rPr>
              <w:t>1</w:t>
            </w:r>
          </w:p>
        </w:tc>
        <w:tc>
          <w:tcPr>
            <w:tcW w:w="2088" w:type="pct"/>
            <w:tcBorders>
              <w:top w:val="nil"/>
              <w:left w:val="nil"/>
              <w:bottom w:val="single" w:color="auto" w:sz="4" w:space="0"/>
              <w:right w:val="single" w:color="auto" w:sz="4" w:space="0"/>
            </w:tcBorders>
            <w:shd w:val="clear" w:color="000000" w:fill="FFFFFF"/>
            <w:vAlign w:val="center"/>
          </w:tcPr>
          <w:p w14:paraId="0D73AED1">
            <w:pPr>
              <w:widowControl/>
              <w:jc w:val="left"/>
              <w:rPr>
                <w:rFonts w:ascii="宋体" w:hAnsi="宋体" w:cs="宋体"/>
                <w:kern w:val="0"/>
                <w:szCs w:val="21"/>
              </w:rPr>
            </w:pPr>
            <w:r>
              <w:rPr>
                <w:rFonts w:hint="eastAsia" w:ascii="宋体" w:hAnsi="宋体" w:cs="宋体"/>
                <w:kern w:val="0"/>
                <w:szCs w:val="21"/>
              </w:rPr>
              <w:t>全金属后壳，铝合金边框，整机表面无尖锐边缘。</w:t>
            </w:r>
          </w:p>
        </w:tc>
        <w:tc>
          <w:tcPr>
            <w:tcW w:w="1502" w:type="pct"/>
            <w:tcBorders>
              <w:top w:val="nil"/>
              <w:left w:val="nil"/>
              <w:bottom w:val="single" w:color="auto" w:sz="4" w:space="0"/>
              <w:right w:val="single" w:color="auto" w:sz="4" w:space="0"/>
            </w:tcBorders>
            <w:shd w:val="clear" w:color="000000" w:fill="FFFFFF"/>
            <w:vAlign w:val="center"/>
          </w:tcPr>
          <w:p w14:paraId="185666EC">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300" w:type="pct"/>
            <w:tcBorders>
              <w:top w:val="nil"/>
              <w:left w:val="nil"/>
              <w:bottom w:val="single" w:color="auto" w:sz="4" w:space="0"/>
              <w:right w:val="single" w:color="auto" w:sz="4" w:space="0"/>
            </w:tcBorders>
            <w:shd w:val="clear" w:color="000000" w:fill="FFFFFF"/>
            <w:vAlign w:val="center"/>
          </w:tcPr>
          <w:p w14:paraId="465E8A51">
            <w:pPr>
              <w:widowControl/>
              <w:jc w:val="center"/>
              <w:rPr>
                <w:rFonts w:ascii="宋体" w:hAnsi="宋体" w:cs="宋体"/>
                <w:kern w:val="0"/>
                <w:szCs w:val="21"/>
              </w:rPr>
            </w:pPr>
            <w:r>
              <w:rPr>
                <w:rFonts w:hint="eastAsia" w:ascii="宋体" w:hAnsi="宋体" w:cs="宋体"/>
                <w:kern w:val="0"/>
                <w:szCs w:val="21"/>
              </w:rPr>
              <w:t>1</w:t>
            </w:r>
          </w:p>
        </w:tc>
      </w:tr>
      <w:tr w14:paraId="01EBEE39">
        <w:tblPrEx>
          <w:tblCellMar>
            <w:top w:w="0" w:type="dxa"/>
            <w:left w:w="108" w:type="dxa"/>
            <w:bottom w:w="0" w:type="dxa"/>
            <w:right w:w="108" w:type="dxa"/>
          </w:tblCellMar>
        </w:tblPrEx>
        <w:trPr>
          <w:trHeight w:val="765" w:hRule="atLeast"/>
        </w:trPr>
        <w:tc>
          <w:tcPr>
            <w:tcW w:w="298" w:type="pct"/>
            <w:tcBorders>
              <w:top w:val="nil"/>
              <w:left w:val="single" w:color="auto" w:sz="4" w:space="0"/>
              <w:bottom w:val="nil"/>
              <w:right w:val="single" w:color="auto" w:sz="4" w:space="0"/>
            </w:tcBorders>
            <w:shd w:val="clear" w:color="000000" w:fill="FFFFFF"/>
            <w:vAlign w:val="center"/>
          </w:tcPr>
          <w:p w14:paraId="4677D351">
            <w:pPr>
              <w:widowControl/>
              <w:jc w:val="center"/>
              <w:rPr>
                <w:rFonts w:ascii="宋体" w:hAnsi="宋体" w:cs="宋体"/>
                <w:b/>
                <w:bCs/>
                <w:kern w:val="0"/>
                <w:szCs w:val="21"/>
              </w:rPr>
            </w:pPr>
            <w:r>
              <w:rPr>
                <w:rFonts w:hint="eastAsia" w:ascii="宋体" w:hAnsi="宋体" w:cs="宋体"/>
                <w:b/>
                <w:bCs/>
                <w:kern w:val="0"/>
                <w:szCs w:val="21"/>
              </w:rPr>
              <w:t>15</w:t>
            </w:r>
          </w:p>
        </w:tc>
        <w:tc>
          <w:tcPr>
            <w:tcW w:w="514" w:type="pct"/>
            <w:tcBorders>
              <w:top w:val="nil"/>
              <w:left w:val="nil"/>
              <w:bottom w:val="nil"/>
              <w:right w:val="single" w:color="auto" w:sz="4" w:space="0"/>
            </w:tcBorders>
            <w:shd w:val="clear" w:color="000000" w:fill="FFFFFF"/>
            <w:vAlign w:val="center"/>
          </w:tcPr>
          <w:p w14:paraId="2222D856">
            <w:pPr>
              <w:widowControl/>
              <w:jc w:val="center"/>
              <w:rPr>
                <w:rFonts w:ascii="宋体" w:hAnsi="宋体" w:cs="宋体"/>
                <w:b/>
                <w:bCs/>
                <w:kern w:val="0"/>
                <w:szCs w:val="21"/>
              </w:rPr>
            </w:pPr>
            <w:r>
              <w:rPr>
                <w:rFonts w:hint="eastAsia" w:ascii="宋体" w:hAnsi="宋体" w:cs="宋体"/>
                <w:b/>
                <w:bCs/>
                <w:kern w:val="0"/>
                <w:szCs w:val="21"/>
              </w:rPr>
              <w:t>整机系统处理器核心数</w:t>
            </w:r>
          </w:p>
        </w:tc>
        <w:tc>
          <w:tcPr>
            <w:tcW w:w="298" w:type="pct"/>
            <w:tcBorders>
              <w:top w:val="nil"/>
              <w:left w:val="nil"/>
              <w:bottom w:val="nil"/>
              <w:right w:val="single" w:color="auto" w:sz="4" w:space="0"/>
            </w:tcBorders>
            <w:shd w:val="clear" w:color="000000" w:fill="FFFFFF"/>
            <w:vAlign w:val="center"/>
          </w:tcPr>
          <w:p w14:paraId="46301529">
            <w:pPr>
              <w:widowControl/>
              <w:jc w:val="center"/>
              <w:rPr>
                <w:rFonts w:ascii="宋体" w:hAnsi="宋体" w:cs="宋体"/>
                <w:kern w:val="0"/>
                <w:szCs w:val="21"/>
              </w:rPr>
            </w:pPr>
            <w:r>
              <w:rPr>
                <w:rFonts w:hint="eastAsia" w:ascii="宋体" w:hAnsi="宋体" w:cs="宋体"/>
                <w:kern w:val="0"/>
                <w:szCs w:val="21"/>
              </w:rPr>
              <w:t>1</w:t>
            </w:r>
          </w:p>
        </w:tc>
        <w:tc>
          <w:tcPr>
            <w:tcW w:w="2088" w:type="pct"/>
            <w:tcBorders>
              <w:top w:val="nil"/>
              <w:left w:val="nil"/>
              <w:bottom w:val="single" w:color="auto" w:sz="4" w:space="0"/>
              <w:right w:val="single" w:color="auto" w:sz="4" w:space="0"/>
            </w:tcBorders>
            <w:shd w:val="clear" w:color="000000" w:fill="FFFFFF"/>
            <w:vAlign w:val="center"/>
          </w:tcPr>
          <w:p w14:paraId="37CA8872">
            <w:pPr>
              <w:widowControl/>
              <w:jc w:val="left"/>
              <w:rPr>
                <w:rFonts w:ascii="宋体" w:hAnsi="宋体" w:cs="宋体"/>
                <w:kern w:val="0"/>
                <w:szCs w:val="21"/>
              </w:rPr>
            </w:pPr>
            <w:r>
              <w:rPr>
                <w:rFonts w:hint="eastAsia" w:ascii="宋体" w:hAnsi="宋体" w:cs="宋体"/>
                <w:kern w:val="0"/>
                <w:szCs w:val="21"/>
              </w:rPr>
              <w:t>1.整机CPU物理核心数≥8</w:t>
            </w:r>
          </w:p>
        </w:tc>
        <w:tc>
          <w:tcPr>
            <w:tcW w:w="1502" w:type="pct"/>
            <w:tcBorders>
              <w:top w:val="nil"/>
              <w:left w:val="nil"/>
              <w:bottom w:val="single" w:color="auto" w:sz="4" w:space="0"/>
              <w:right w:val="single" w:color="auto" w:sz="4" w:space="0"/>
            </w:tcBorders>
            <w:shd w:val="clear" w:color="000000" w:fill="FFFFFF"/>
            <w:vAlign w:val="center"/>
          </w:tcPr>
          <w:p w14:paraId="4BE79DA2">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300" w:type="pct"/>
            <w:tcBorders>
              <w:top w:val="nil"/>
              <w:left w:val="nil"/>
              <w:bottom w:val="single" w:color="auto" w:sz="4" w:space="0"/>
              <w:right w:val="single" w:color="auto" w:sz="4" w:space="0"/>
            </w:tcBorders>
            <w:shd w:val="clear" w:color="000000" w:fill="FFFFFF"/>
            <w:vAlign w:val="center"/>
          </w:tcPr>
          <w:p w14:paraId="506A0802">
            <w:pPr>
              <w:widowControl/>
              <w:jc w:val="center"/>
              <w:rPr>
                <w:rFonts w:ascii="宋体" w:hAnsi="宋体" w:cs="宋体"/>
                <w:kern w:val="0"/>
                <w:szCs w:val="21"/>
              </w:rPr>
            </w:pPr>
            <w:r>
              <w:rPr>
                <w:rFonts w:hint="eastAsia" w:ascii="宋体" w:hAnsi="宋体" w:cs="宋体"/>
                <w:kern w:val="0"/>
                <w:szCs w:val="21"/>
              </w:rPr>
              <w:t>1</w:t>
            </w:r>
          </w:p>
        </w:tc>
      </w:tr>
      <w:tr w14:paraId="49AB336B">
        <w:tblPrEx>
          <w:tblCellMar>
            <w:top w:w="0" w:type="dxa"/>
            <w:left w:w="108" w:type="dxa"/>
            <w:bottom w:w="0" w:type="dxa"/>
            <w:right w:w="108" w:type="dxa"/>
          </w:tblCellMar>
        </w:tblPrEx>
        <w:trPr>
          <w:trHeight w:val="270" w:hRule="atLeast"/>
        </w:trPr>
        <w:tc>
          <w:tcPr>
            <w:tcW w:w="298" w:type="pct"/>
            <w:vMerge w:val="restart"/>
            <w:tcBorders>
              <w:top w:val="single" w:color="auto" w:sz="4" w:space="0"/>
              <w:left w:val="single" w:color="auto" w:sz="4" w:space="0"/>
              <w:bottom w:val="single" w:color="auto" w:sz="4" w:space="0"/>
              <w:right w:val="single" w:color="auto" w:sz="4" w:space="0"/>
            </w:tcBorders>
            <w:shd w:val="clear" w:color="000000" w:fill="FFFFFF"/>
            <w:vAlign w:val="center"/>
          </w:tcPr>
          <w:p w14:paraId="64998831">
            <w:pPr>
              <w:widowControl/>
              <w:jc w:val="center"/>
              <w:rPr>
                <w:rFonts w:ascii="宋体" w:hAnsi="宋体" w:cs="宋体"/>
                <w:b/>
                <w:bCs/>
                <w:kern w:val="0"/>
                <w:szCs w:val="21"/>
              </w:rPr>
            </w:pPr>
            <w:r>
              <w:rPr>
                <w:rFonts w:hint="eastAsia" w:ascii="宋体" w:hAnsi="宋体" w:cs="宋体"/>
                <w:b/>
                <w:bCs/>
                <w:kern w:val="0"/>
                <w:szCs w:val="21"/>
              </w:rPr>
              <w:t>16</w:t>
            </w:r>
          </w:p>
        </w:tc>
        <w:tc>
          <w:tcPr>
            <w:tcW w:w="514" w:type="pct"/>
            <w:vMerge w:val="restart"/>
            <w:tcBorders>
              <w:top w:val="single" w:color="auto" w:sz="4" w:space="0"/>
              <w:left w:val="single" w:color="auto" w:sz="4" w:space="0"/>
              <w:bottom w:val="single" w:color="auto" w:sz="4" w:space="0"/>
              <w:right w:val="single" w:color="auto" w:sz="4" w:space="0"/>
            </w:tcBorders>
            <w:shd w:val="clear" w:color="000000" w:fill="FFFFFF"/>
            <w:vAlign w:val="center"/>
          </w:tcPr>
          <w:p w14:paraId="4CEB1C7C">
            <w:pPr>
              <w:widowControl/>
              <w:jc w:val="center"/>
              <w:rPr>
                <w:rFonts w:ascii="宋体" w:hAnsi="宋体" w:cs="宋体"/>
                <w:b/>
                <w:bCs/>
                <w:kern w:val="0"/>
                <w:szCs w:val="21"/>
              </w:rPr>
            </w:pPr>
            <w:r>
              <w:rPr>
                <w:rFonts w:hint="eastAsia" w:ascii="宋体" w:hAnsi="宋体" w:cs="宋体"/>
                <w:b/>
                <w:bCs/>
                <w:kern w:val="0"/>
                <w:szCs w:val="21"/>
              </w:rPr>
              <w:t>整机系统配置（内存及存储空间）</w:t>
            </w:r>
          </w:p>
        </w:tc>
        <w:tc>
          <w:tcPr>
            <w:tcW w:w="298" w:type="pct"/>
            <w:vMerge w:val="restart"/>
            <w:tcBorders>
              <w:top w:val="single" w:color="auto" w:sz="4" w:space="0"/>
              <w:left w:val="single" w:color="auto" w:sz="4" w:space="0"/>
              <w:bottom w:val="single" w:color="auto" w:sz="4" w:space="0"/>
              <w:right w:val="single" w:color="auto" w:sz="4" w:space="0"/>
            </w:tcBorders>
            <w:shd w:val="clear" w:color="000000" w:fill="FFFFFF"/>
            <w:vAlign w:val="center"/>
          </w:tcPr>
          <w:p w14:paraId="4D75B434">
            <w:pPr>
              <w:widowControl/>
              <w:jc w:val="center"/>
              <w:rPr>
                <w:rFonts w:ascii="宋体" w:hAnsi="宋体" w:cs="宋体"/>
                <w:kern w:val="0"/>
                <w:szCs w:val="21"/>
              </w:rPr>
            </w:pPr>
            <w:r>
              <w:rPr>
                <w:rFonts w:hint="eastAsia" w:ascii="宋体" w:hAnsi="宋体" w:cs="宋体"/>
                <w:kern w:val="0"/>
                <w:szCs w:val="21"/>
              </w:rPr>
              <w:t>1</w:t>
            </w:r>
          </w:p>
        </w:tc>
        <w:tc>
          <w:tcPr>
            <w:tcW w:w="2088" w:type="pct"/>
            <w:tcBorders>
              <w:top w:val="nil"/>
              <w:left w:val="nil"/>
              <w:bottom w:val="nil"/>
              <w:right w:val="single" w:color="auto" w:sz="4" w:space="0"/>
            </w:tcBorders>
            <w:shd w:val="clear" w:color="000000" w:fill="FFFFFF"/>
            <w:vAlign w:val="center"/>
          </w:tcPr>
          <w:p w14:paraId="40018815">
            <w:pPr>
              <w:widowControl/>
              <w:jc w:val="left"/>
              <w:rPr>
                <w:rFonts w:ascii="宋体" w:hAnsi="宋体" w:cs="宋体"/>
                <w:kern w:val="0"/>
                <w:szCs w:val="21"/>
              </w:rPr>
            </w:pPr>
            <w:r>
              <w:rPr>
                <w:rFonts w:hint="eastAsia" w:ascii="宋体" w:hAnsi="宋体" w:cs="宋体"/>
                <w:kern w:val="0"/>
                <w:szCs w:val="21"/>
              </w:rPr>
              <w:t>①内存≥4GB</w:t>
            </w:r>
          </w:p>
        </w:tc>
        <w:tc>
          <w:tcPr>
            <w:tcW w:w="1502" w:type="pct"/>
            <w:vMerge w:val="restart"/>
            <w:tcBorders>
              <w:top w:val="nil"/>
              <w:left w:val="single" w:color="auto" w:sz="4" w:space="0"/>
              <w:bottom w:val="single" w:color="auto" w:sz="4" w:space="0"/>
              <w:right w:val="single" w:color="auto" w:sz="4" w:space="0"/>
            </w:tcBorders>
            <w:shd w:val="clear" w:color="000000" w:fill="FFFFFF"/>
            <w:vAlign w:val="center"/>
          </w:tcPr>
          <w:p w14:paraId="4B5BC1D9">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300" w:type="pct"/>
            <w:vMerge w:val="restart"/>
            <w:tcBorders>
              <w:top w:val="nil"/>
              <w:left w:val="single" w:color="auto" w:sz="4" w:space="0"/>
              <w:bottom w:val="single" w:color="auto" w:sz="4" w:space="0"/>
              <w:right w:val="single" w:color="auto" w:sz="4" w:space="0"/>
            </w:tcBorders>
            <w:shd w:val="clear" w:color="000000" w:fill="FFFFFF"/>
            <w:vAlign w:val="center"/>
          </w:tcPr>
          <w:p w14:paraId="297E33E7">
            <w:pPr>
              <w:widowControl/>
              <w:jc w:val="center"/>
              <w:rPr>
                <w:rFonts w:ascii="宋体" w:hAnsi="宋体" w:cs="宋体"/>
                <w:kern w:val="0"/>
                <w:szCs w:val="21"/>
              </w:rPr>
            </w:pPr>
            <w:r>
              <w:rPr>
                <w:rFonts w:hint="eastAsia" w:ascii="宋体" w:hAnsi="宋体" w:cs="宋体"/>
                <w:kern w:val="0"/>
                <w:szCs w:val="21"/>
              </w:rPr>
              <w:t>1</w:t>
            </w:r>
          </w:p>
        </w:tc>
      </w:tr>
      <w:tr w14:paraId="3E6904AB">
        <w:tblPrEx>
          <w:tblCellMar>
            <w:top w:w="0" w:type="dxa"/>
            <w:left w:w="108" w:type="dxa"/>
            <w:bottom w:w="0" w:type="dxa"/>
            <w:right w:w="108" w:type="dxa"/>
          </w:tblCellMar>
        </w:tblPrEx>
        <w:trPr>
          <w:trHeight w:val="459" w:hRule="atLeast"/>
        </w:trPr>
        <w:tc>
          <w:tcPr>
            <w:tcW w:w="298" w:type="pct"/>
            <w:vMerge w:val="continue"/>
            <w:tcBorders>
              <w:top w:val="single" w:color="auto" w:sz="4" w:space="0"/>
              <w:left w:val="single" w:color="auto" w:sz="4" w:space="0"/>
              <w:bottom w:val="single" w:color="auto" w:sz="4" w:space="0"/>
              <w:right w:val="single" w:color="auto" w:sz="4" w:space="0"/>
            </w:tcBorders>
            <w:vAlign w:val="center"/>
          </w:tcPr>
          <w:p w14:paraId="0746F89C">
            <w:pPr>
              <w:widowControl/>
              <w:jc w:val="left"/>
              <w:rPr>
                <w:rFonts w:ascii="宋体" w:hAnsi="宋体" w:cs="宋体"/>
                <w:b/>
                <w:bCs/>
                <w:kern w:val="0"/>
                <w:szCs w:val="21"/>
              </w:rPr>
            </w:pPr>
          </w:p>
        </w:tc>
        <w:tc>
          <w:tcPr>
            <w:tcW w:w="514" w:type="pct"/>
            <w:vMerge w:val="continue"/>
            <w:tcBorders>
              <w:top w:val="single" w:color="auto" w:sz="4" w:space="0"/>
              <w:left w:val="single" w:color="auto" w:sz="4" w:space="0"/>
              <w:bottom w:val="single" w:color="auto" w:sz="4" w:space="0"/>
              <w:right w:val="single" w:color="auto" w:sz="4" w:space="0"/>
            </w:tcBorders>
            <w:vAlign w:val="center"/>
          </w:tcPr>
          <w:p w14:paraId="0DC79F6F">
            <w:pPr>
              <w:widowControl/>
              <w:jc w:val="left"/>
              <w:rPr>
                <w:rFonts w:ascii="宋体" w:hAnsi="宋体" w:cs="宋体"/>
                <w:b/>
                <w:bCs/>
                <w:kern w:val="0"/>
                <w:szCs w:val="21"/>
              </w:rPr>
            </w:pPr>
          </w:p>
        </w:tc>
        <w:tc>
          <w:tcPr>
            <w:tcW w:w="298" w:type="pct"/>
            <w:vMerge w:val="continue"/>
            <w:tcBorders>
              <w:top w:val="single" w:color="auto" w:sz="4" w:space="0"/>
              <w:left w:val="single" w:color="auto" w:sz="4" w:space="0"/>
              <w:bottom w:val="single" w:color="auto" w:sz="4" w:space="0"/>
              <w:right w:val="single" w:color="auto" w:sz="4" w:space="0"/>
            </w:tcBorders>
            <w:vAlign w:val="center"/>
          </w:tcPr>
          <w:p w14:paraId="3AD98399">
            <w:pPr>
              <w:widowControl/>
              <w:jc w:val="left"/>
              <w:rPr>
                <w:rFonts w:ascii="宋体" w:hAnsi="宋体" w:cs="宋体"/>
                <w:kern w:val="0"/>
                <w:szCs w:val="21"/>
              </w:rPr>
            </w:pPr>
          </w:p>
        </w:tc>
        <w:tc>
          <w:tcPr>
            <w:tcW w:w="2088" w:type="pct"/>
            <w:tcBorders>
              <w:top w:val="nil"/>
              <w:left w:val="nil"/>
              <w:bottom w:val="single" w:color="auto" w:sz="4" w:space="0"/>
              <w:right w:val="single" w:color="auto" w:sz="4" w:space="0"/>
            </w:tcBorders>
            <w:shd w:val="clear" w:color="000000" w:fill="FFFFFF"/>
            <w:vAlign w:val="center"/>
          </w:tcPr>
          <w:p w14:paraId="162EE226">
            <w:pPr>
              <w:widowControl/>
              <w:jc w:val="left"/>
              <w:rPr>
                <w:rFonts w:ascii="宋体" w:hAnsi="宋体" w:cs="宋体"/>
                <w:kern w:val="0"/>
                <w:szCs w:val="21"/>
              </w:rPr>
            </w:pPr>
            <w:r>
              <w:rPr>
                <w:rFonts w:hint="eastAsia" w:ascii="宋体" w:hAnsi="宋体" w:cs="宋体"/>
                <w:kern w:val="0"/>
                <w:szCs w:val="21"/>
              </w:rPr>
              <w:t>②存储空间≥32GB</w:t>
            </w:r>
          </w:p>
        </w:tc>
        <w:tc>
          <w:tcPr>
            <w:tcW w:w="1502" w:type="pct"/>
            <w:vMerge w:val="continue"/>
            <w:tcBorders>
              <w:top w:val="nil"/>
              <w:left w:val="single" w:color="auto" w:sz="4" w:space="0"/>
              <w:bottom w:val="single" w:color="auto" w:sz="4" w:space="0"/>
              <w:right w:val="single" w:color="auto" w:sz="4" w:space="0"/>
            </w:tcBorders>
            <w:vAlign w:val="center"/>
          </w:tcPr>
          <w:p w14:paraId="04EA7D7B">
            <w:pPr>
              <w:widowControl/>
              <w:jc w:val="left"/>
              <w:rPr>
                <w:rFonts w:ascii="宋体" w:hAnsi="宋体" w:cs="宋体"/>
                <w:kern w:val="0"/>
                <w:szCs w:val="21"/>
              </w:rPr>
            </w:pPr>
          </w:p>
        </w:tc>
        <w:tc>
          <w:tcPr>
            <w:tcW w:w="300" w:type="pct"/>
            <w:vMerge w:val="continue"/>
            <w:tcBorders>
              <w:top w:val="nil"/>
              <w:left w:val="single" w:color="auto" w:sz="4" w:space="0"/>
              <w:bottom w:val="single" w:color="auto" w:sz="4" w:space="0"/>
              <w:right w:val="single" w:color="auto" w:sz="4" w:space="0"/>
            </w:tcBorders>
            <w:vAlign w:val="center"/>
          </w:tcPr>
          <w:p w14:paraId="2B327982">
            <w:pPr>
              <w:widowControl/>
              <w:jc w:val="left"/>
              <w:rPr>
                <w:rFonts w:ascii="宋体" w:hAnsi="宋体" w:cs="宋体"/>
                <w:kern w:val="0"/>
                <w:szCs w:val="21"/>
              </w:rPr>
            </w:pPr>
          </w:p>
        </w:tc>
      </w:tr>
      <w:tr w14:paraId="69CE464E">
        <w:tblPrEx>
          <w:tblCellMar>
            <w:top w:w="0" w:type="dxa"/>
            <w:left w:w="108" w:type="dxa"/>
            <w:bottom w:w="0" w:type="dxa"/>
            <w:right w:w="108" w:type="dxa"/>
          </w:tblCellMar>
        </w:tblPrEx>
        <w:trPr>
          <w:trHeight w:val="152" w:hRule="atLeast"/>
        </w:trPr>
        <w:tc>
          <w:tcPr>
            <w:tcW w:w="298" w:type="pct"/>
            <w:vMerge w:val="continue"/>
            <w:tcBorders>
              <w:top w:val="single" w:color="auto" w:sz="4" w:space="0"/>
              <w:left w:val="single" w:color="auto" w:sz="4" w:space="0"/>
              <w:bottom w:val="single" w:color="auto" w:sz="4" w:space="0"/>
              <w:right w:val="single" w:color="auto" w:sz="4" w:space="0"/>
            </w:tcBorders>
            <w:vAlign w:val="center"/>
          </w:tcPr>
          <w:p w14:paraId="4FC318BC">
            <w:pPr>
              <w:widowControl/>
              <w:jc w:val="left"/>
              <w:rPr>
                <w:rFonts w:ascii="宋体" w:hAnsi="宋体" w:cs="宋体"/>
                <w:b/>
                <w:bCs/>
                <w:kern w:val="0"/>
                <w:szCs w:val="21"/>
              </w:rPr>
            </w:pPr>
          </w:p>
        </w:tc>
        <w:tc>
          <w:tcPr>
            <w:tcW w:w="514" w:type="pct"/>
            <w:vMerge w:val="continue"/>
            <w:tcBorders>
              <w:top w:val="single" w:color="auto" w:sz="4" w:space="0"/>
              <w:left w:val="single" w:color="auto" w:sz="4" w:space="0"/>
              <w:bottom w:val="single" w:color="auto" w:sz="4" w:space="0"/>
              <w:right w:val="single" w:color="auto" w:sz="4" w:space="0"/>
            </w:tcBorders>
            <w:vAlign w:val="center"/>
          </w:tcPr>
          <w:p w14:paraId="7653E99A">
            <w:pPr>
              <w:widowControl/>
              <w:jc w:val="left"/>
              <w:rPr>
                <w:rFonts w:ascii="宋体" w:hAnsi="宋体" w:cs="宋体"/>
                <w:b/>
                <w:bCs/>
                <w:kern w:val="0"/>
                <w:szCs w:val="21"/>
              </w:rPr>
            </w:pPr>
          </w:p>
        </w:tc>
        <w:tc>
          <w:tcPr>
            <w:tcW w:w="298" w:type="pct"/>
            <w:vMerge w:val="continue"/>
            <w:tcBorders>
              <w:top w:val="single" w:color="auto" w:sz="4" w:space="0"/>
              <w:left w:val="single" w:color="auto" w:sz="4" w:space="0"/>
              <w:bottom w:val="single" w:color="auto" w:sz="4" w:space="0"/>
              <w:right w:val="single" w:color="auto" w:sz="4" w:space="0"/>
            </w:tcBorders>
            <w:vAlign w:val="center"/>
          </w:tcPr>
          <w:p w14:paraId="231A5085">
            <w:pPr>
              <w:widowControl/>
              <w:jc w:val="left"/>
              <w:rPr>
                <w:rFonts w:ascii="宋体" w:hAnsi="宋体" w:cs="宋体"/>
                <w:kern w:val="0"/>
                <w:szCs w:val="21"/>
              </w:rPr>
            </w:pPr>
          </w:p>
        </w:tc>
        <w:tc>
          <w:tcPr>
            <w:tcW w:w="2088" w:type="pct"/>
            <w:tcBorders>
              <w:top w:val="nil"/>
              <w:left w:val="nil"/>
              <w:bottom w:val="nil"/>
              <w:right w:val="single" w:color="auto" w:sz="4" w:space="0"/>
            </w:tcBorders>
            <w:shd w:val="clear" w:color="000000" w:fill="FFFFFF"/>
            <w:vAlign w:val="center"/>
          </w:tcPr>
          <w:p w14:paraId="02CD6A61">
            <w:pPr>
              <w:widowControl/>
              <w:jc w:val="left"/>
              <w:rPr>
                <w:rFonts w:ascii="宋体" w:hAnsi="宋体" w:cs="宋体"/>
                <w:kern w:val="0"/>
                <w:szCs w:val="21"/>
              </w:rPr>
            </w:pPr>
            <w:r>
              <w:rPr>
                <w:rFonts w:hint="eastAsia" w:ascii="宋体" w:hAnsi="宋体" w:cs="宋体"/>
                <w:kern w:val="0"/>
                <w:szCs w:val="21"/>
              </w:rPr>
              <w:t>①2GB﹤内存﹤4GB</w:t>
            </w:r>
          </w:p>
        </w:tc>
        <w:tc>
          <w:tcPr>
            <w:tcW w:w="1502" w:type="pct"/>
            <w:vMerge w:val="continue"/>
            <w:tcBorders>
              <w:top w:val="nil"/>
              <w:left w:val="single" w:color="auto" w:sz="4" w:space="0"/>
              <w:bottom w:val="single" w:color="auto" w:sz="4" w:space="0"/>
              <w:right w:val="single" w:color="auto" w:sz="4" w:space="0"/>
            </w:tcBorders>
            <w:vAlign w:val="center"/>
          </w:tcPr>
          <w:p w14:paraId="1DB31EE1">
            <w:pPr>
              <w:widowControl/>
              <w:jc w:val="left"/>
              <w:rPr>
                <w:rFonts w:ascii="宋体" w:hAnsi="宋体" w:cs="宋体"/>
                <w:kern w:val="0"/>
                <w:szCs w:val="21"/>
              </w:rPr>
            </w:pPr>
          </w:p>
        </w:tc>
        <w:tc>
          <w:tcPr>
            <w:tcW w:w="300" w:type="pct"/>
            <w:vMerge w:val="restart"/>
            <w:tcBorders>
              <w:top w:val="nil"/>
              <w:left w:val="single" w:color="auto" w:sz="4" w:space="0"/>
              <w:bottom w:val="single" w:color="auto" w:sz="4" w:space="0"/>
              <w:right w:val="single" w:color="auto" w:sz="4" w:space="0"/>
            </w:tcBorders>
            <w:shd w:val="clear" w:color="000000" w:fill="FFFFFF"/>
            <w:vAlign w:val="center"/>
          </w:tcPr>
          <w:p w14:paraId="022155A8">
            <w:pPr>
              <w:widowControl/>
              <w:jc w:val="center"/>
              <w:rPr>
                <w:rFonts w:ascii="宋体" w:hAnsi="宋体" w:cs="宋体"/>
                <w:kern w:val="0"/>
                <w:szCs w:val="21"/>
              </w:rPr>
            </w:pPr>
            <w:r>
              <w:rPr>
                <w:rFonts w:hint="eastAsia" w:ascii="宋体" w:hAnsi="宋体" w:cs="宋体"/>
                <w:kern w:val="0"/>
                <w:szCs w:val="21"/>
              </w:rPr>
              <w:t>0.5</w:t>
            </w:r>
          </w:p>
        </w:tc>
      </w:tr>
      <w:tr w14:paraId="16AC1CBF">
        <w:tblPrEx>
          <w:tblCellMar>
            <w:top w:w="0" w:type="dxa"/>
            <w:left w:w="108" w:type="dxa"/>
            <w:bottom w:w="0" w:type="dxa"/>
            <w:right w:w="108" w:type="dxa"/>
          </w:tblCellMar>
        </w:tblPrEx>
        <w:trPr>
          <w:trHeight w:val="155" w:hRule="atLeast"/>
        </w:trPr>
        <w:tc>
          <w:tcPr>
            <w:tcW w:w="298" w:type="pct"/>
            <w:vMerge w:val="continue"/>
            <w:tcBorders>
              <w:top w:val="single" w:color="auto" w:sz="4" w:space="0"/>
              <w:left w:val="single" w:color="auto" w:sz="4" w:space="0"/>
              <w:bottom w:val="single" w:color="auto" w:sz="4" w:space="0"/>
              <w:right w:val="single" w:color="auto" w:sz="4" w:space="0"/>
            </w:tcBorders>
            <w:vAlign w:val="center"/>
          </w:tcPr>
          <w:p w14:paraId="33BF391C">
            <w:pPr>
              <w:widowControl/>
              <w:jc w:val="left"/>
              <w:rPr>
                <w:rFonts w:ascii="宋体" w:hAnsi="宋体" w:cs="宋体"/>
                <w:b/>
                <w:bCs/>
                <w:kern w:val="0"/>
                <w:szCs w:val="21"/>
              </w:rPr>
            </w:pPr>
          </w:p>
        </w:tc>
        <w:tc>
          <w:tcPr>
            <w:tcW w:w="514" w:type="pct"/>
            <w:vMerge w:val="continue"/>
            <w:tcBorders>
              <w:top w:val="single" w:color="auto" w:sz="4" w:space="0"/>
              <w:left w:val="single" w:color="auto" w:sz="4" w:space="0"/>
              <w:bottom w:val="single" w:color="auto" w:sz="4" w:space="0"/>
              <w:right w:val="single" w:color="auto" w:sz="4" w:space="0"/>
            </w:tcBorders>
            <w:vAlign w:val="center"/>
          </w:tcPr>
          <w:p w14:paraId="2580068D">
            <w:pPr>
              <w:widowControl/>
              <w:jc w:val="left"/>
              <w:rPr>
                <w:rFonts w:ascii="宋体" w:hAnsi="宋体" w:cs="宋体"/>
                <w:b/>
                <w:bCs/>
                <w:kern w:val="0"/>
                <w:szCs w:val="21"/>
              </w:rPr>
            </w:pPr>
          </w:p>
        </w:tc>
        <w:tc>
          <w:tcPr>
            <w:tcW w:w="298" w:type="pct"/>
            <w:vMerge w:val="continue"/>
            <w:tcBorders>
              <w:top w:val="single" w:color="auto" w:sz="4" w:space="0"/>
              <w:left w:val="single" w:color="auto" w:sz="4" w:space="0"/>
              <w:bottom w:val="single" w:color="auto" w:sz="4" w:space="0"/>
              <w:right w:val="single" w:color="auto" w:sz="4" w:space="0"/>
            </w:tcBorders>
            <w:vAlign w:val="center"/>
          </w:tcPr>
          <w:p w14:paraId="205E6AB2">
            <w:pPr>
              <w:widowControl/>
              <w:jc w:val="left"/>
              <w:rPr>
                <w:rFonts w:ascii="宋体" w:hAnsi="宋体" w:cs="宋体"/>
                <w:kern w:val="0"/>
                <w:szCs w:val="21"/>
              </w:rPr>
            </w:pPr>
          </w:p>
        </w:tc>
        <w:tc>
          <w:tcPr>
            <w:tcW w:w="2088" w:type="pct"/>
            <w:tcBorders>
              <w:top w:val="nil"/>
              <w:left w:val="nil"/>
              <w:bottom w:val="single" w:color="auto" w:sz="4" w:space="0"/>
              <w:right w:val="single" w:color="auto" w:sz="4" w:space="0"/>
            </w:tcBorders>
            <w:shd w:val="clear" w:color="000000" w:fill="FFFFFF"/>
            <w:vAlign w:val="center"/>
          </w:tcPr>
          <w:p w14:paraId="7F2BEF99">
            <w:pPr>
              <w:widowControl/>
              <w:jc w:val="left"/>
              <w:rPr>
                <w:rFonts w:ascii="宋体" w:hAnsi="宋体" w:cs="宋体"/>
                <w:kern w:val="0"/>
                <w:szCs w:val="21"/>
              </w:rPr>
            </w:pPr>
            <w:r>
              <w:rPr>
                <w:rFonts w:hint="eastAsia" w:ascii="宋体" w:hAnsi="宋体" w:cs="宋体"/>
                <w:kern w:val="0"/>
                <w:szCs w:val="21"/>
              </w:rPr>
              <w:t>②8GB﹤存储空间﹤32GB</w:t>
            </w:r>
          </w:p>
        </w:tc>
        <w:tc>
          <w:tcPr>
            <w:tcW w:w="1502" w:type="pct"/>
            <w:vMerge w:val="continue"/>
            <w:tcBorders>
              <w:top w:val="nil"/>
              <w:left w:val="single" w:color="auto" w:sz="4" w:space="0"/>
              <w:bottom w:val="single" w:color="auto" w:sz="4" w:space="0"/>
              <w:right w:val="single" w:color="auto" w:sz="4" w:space="0"/>
            </w:tcBorders>
            <w:vAlign w:val="center"/>
          </w:tcPr>
          <w:p w14:paraId="4CB67B4E">
            <w:pPr>
              <w:widowControl/>
              <w:jc w:val="left"/>
              <w:rPr>
                <w:rFonts w:ascii="宋体" w:hAnsi="宋体" w:cs="宋体"/>
                <w:kern w:val="0"/>
                <w:szCs w:val="21"/>
              </w:rPr>
            </w:pPr>
          </w:p>
        </w:tc>
        <w:tc>
          <w:tcPr>
            <w:tcW w:w="300" w:type="pct"/>
            <w:vMerge w:val="continue"/>
            <w:tcBorders>
              <w:top w:val="nil"/>
              <w:left w:val="single" w:color="auto" w:sz="4" w:space="0"/>
              <w:bottom w:val="single" w:color="auto" w:sz="4" w:space="0"/>
              <w:right w:val="single" w:color="auto" w:sz="4" w:space="0"/>
            </w:tcBorders>
            <w:vAlign w:val="center"/>
          </w:tcPr>
          <w:p w14:paraId="566BDD2C">
            <w:pPr>
              <w:widowControl/>
              <w:jc w:val="left"/>
              <w:rPr>
                <w:rFonts w:ascii="宋体" w:hAnsi="宋体" w:cs="宋体"/>
                <w:kern w:val="0"/>
                <w:szCs w:val="21"/>
              </w:rPr>
            </w:pPr>
          </w:p>
        </w:tc>
      </w:tr>
      <w:tr w14:paraId="60514ACA">
        <w:tblPrEx>
          <w:tblCellMar>
            <w:top w:w="0" w:type="dxa"/>
            <w:left w:w="108" w:type="dxa"/>
            <w:bottom w:w="0" w:type="dxa"/>
            <w:right w:w="108" w:type="dxa"/>
          </w:tblCellMar>
        </w:tblPrEx>
        <w:trPr>
          <w:trHeight w:val="300" w:hRule="atLeast"/>
        </w:trPr>
        <w:tc>
          <w:tcPr>
            <w:tcW w:w="298" w:type="pct"/>
            <w:vMerge w:val="restart"/>
            <w:tcBorders>
              <w:top w:val="nil"/>
              <w:left w:val="single" w:color="auto" w:sz="4" w:space="0"/>
              <w:bottom w:val="single" w:color="auto" w:sz="4" w:space="0"/>
              <w:right w:val="single" w:color="auto" w:sz="4" w:space="0"/>
            </w:tcBorders>
            <w:shd w:val="clear" w:color="000000" w:fill="FFFFFF"/>
            <w:vAlign w:val="center"/>
          </w:tcPr>
          <w:p w14:paraId="31F7914C">
            <w:pPr>
              <w:widowControl/>
              <w:jc w:val="center"/>
              <w:rPr>
                <w:rFonts w:ascii="宋体" w:hAnsi="宋体" w:cs="宋体"/>
                <w:b/>
                <w:bCs/>
                <w:kern w:val="0"/>
                <w:szCs w:val="21"/>
              </w:rPr>
            </w:pPr>
            <w:r>
              <w:rPr>
                <w:rFonts w:hint="eastAsia" w:ascii="宋体" w:hAnsi="宋体" w:cs="宋体"/>
                <w:b/>
                <w:bCs/>
                <w:kern w:val="0"/>
                <w:szCs w:val="21"/>
              </w:rPr>
              <w:t>17</w:t>
            </w:r>
          </w:p>
        </w:tc>
        <w:tc>
          <w:tcPr>
            <w:tcW w:w="514" w:type="pct"/>
            <w:vMerge w:val="restart"/>
            <w:tcBorders>
              <w:top w:val="nil"/>
              <w:left w:val="single" w:color="auto" w:sz="4" w:space="0"/>
              <w:bottom w:val="single" w:color="auto" w:sz="4" w:space="0"/>
              <w:right w:val="single" w:color="auto" w:sz="4" w:space="0"/>
            </w:tcBorders>
            <w:shd w:val="clear" w:color="000000" w:fill="FFFFFF"/>
            <w:vAlign w:val="center"/>
          </w:tcPr>
          <w:p w14:paraId="6DB9D2C9">
            <w:pPr>
              <w:widowControl/>
              <w:jc w:val="center"/>
              <w:rPr>
                <w:rFonts w:ascii="宋体" w:hAnsi="宋体" w:cs="宋体"/>
                <w:b/>
                <w:bCs/>
                <w:kern w:val="0"/>
                <w:szCs w:val="21"/>
              </w:rPr>
            </w:pPr>
            <w:r>
              <w:rPr>
                <w:rFonts w:hint="eastAsia" w:ascii="宋体" w:hAnsi="宋体" w:cs="宋体"/>
                <w:b/>
                <w:bCs/>
                <w:kern w:val="0"/>
                <w:szCs w:val="21"/>
              </w:rPr>
              <w:t>网卡</w:t>
            </w:r>
          </w:p>
        </w:tc>
        <w:tc>
          <w:tcPr>
            <w:tcW w:w="298" w:type="pct"/>
            <w:tcBorders>
              <w:top w:val="nil"/>
              <w:left w:val="nil"/>
              <w:bottom w:val="single" w:color="auto" w:sz="4" w:space="0"/>
              <w:right w:val="single" w:color="auto" w:sz="4" w:space="0"/>
            </w:tcBorders>
            <w:shd w:val="clear" w:color="000000" w:fill="FFFFFF"/>
            <w:vAlign w:val="center"/>
          </w:tcPr>
          <w:p w14:paraId="167512F0">
            <w:pPr>
              <w:widowControl/>
              <w:jc w:val="center"/>
              <w:rPr>
                <w:rFonts w:ascii="宋体" w:hAnsi="宋体" w:cs="宋体"/>
                <w:kern w:val="0"/>
                <w:szCs w:val="21"/>
              </w:rPr>
            </w:pPr>
            <w:r>
              <w:rPr>
                <w:rFonts w:hint="eastAsia" w:ascii="宋体" w:hAnsi="宋体" w:cs="宋体"/>
                <w:kern w:val="0"/>
                <w:szCs w:val="21"/>
              </w:rPr>
              <w:t>0.5</w:t>
            </w:r>
          </w:p>
        </w:tc>
        <w:tc>
          <w:tcPr>
            <w:tcW w:w="2088" w:type="pct"/>
            <w:tcBorders>
              <w:top w:val="nil"/>
              <w:left w:val="nil"/>
              <w:bottom w:val="single" w:color="auto" w:sz="4" w:space="0"/>
              <w:right w:val="single" w:color="auto" w:sz="4" w:space="0"/>
            </w:tcBorders>
            <w:shd w:val="clear" w:color="000000" w:fill="FFFFFF"/>
            <w:vAlign w:val="center"/>
          </w:tcPr>
          <w:p w14:paraId="01D3500E">
            <w:pPr>
              <w:widowControl/>
              <w:jc w:val="left"/>
              <w:rPr>
                <w:rFonts w:ascii="宋体" w:hAnsi="宋体" w:cs="宋体"/>
                <w:kern w:val="0"/>
                <w:szCs w:val="21"/>
              </w:rPr>
            </w:pPr>
            <w:r>
              <w:rPr>
                <w:rFonts w:hint="eastAsia" w:ascii="宋体" w:hAnsi="宋体" w:cs="宋体"/>
                <w:kern w:val="0"/>
                <w:szCs w:val="21"/>
              </w:rPr>
              <w:t>内置 2.4GHz 和 5GHz 双频wifi，能够连接到网络，访问网页或观看在线视频。</w:t>
            </w:r>
          </w:p>
        </w:tc>
        <w:tc>
          <w:tcPr>
            <w:tcW w:w="1502" w:type="pct"/>
            <w:tcBorders>
              <w:top w:val="nil"/>
              <w:left w:val="nil"/>
              <w:bottom w:val="single" w:color="auto" w:sz="4" w:space="0"/>
              <w:right w:val="single" w:color="auto" w:sz="4" w:space="0"/>
            </w:tcBorders>
            <w:shd w:val="clear" w:color="000000" w:fill="FFFFFF"/>
            <w:vAlign w:val="center"/>
          </w:tcPr>
          <w:p w14:paraId="55D86DBA">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300" w:type="pct"/>
            <w:tcBorders>
              <w:top w:val="nil"/>
              <w:left w:val="nil"/>
              <w:bottom w:val="single" w:color="auto" w:sz="4" w:space="0"/>
              <w:right w:val="single" w:color="auto" w:sz="4" w:space="0"/>
            </w:tcBorders>
            <w:shd w:val="clear" w:color="000000" w:fill="FFFFFF"/>
            <w:vAlign w:val="center"/>
          </w:tcPr>
          <w:p w14:paraId="7A77D308">
            <w:pPr>
              <w:widowControl/>
              <w:jc w:val="center"/>
              <w:rPr>
                <w:rFonts w:ascii="宋体" w:hAnsi="宋体" w:cs="宋体"/>
                <w:kern w:val="0"/>
                <w:szCs w:val="21"/>
              </w:rPr>
            </w:pPr>
            <w:r>
              <w:rPr>
                <w:rFonts w:hint="eastAsia" w:ascii="宋体" w:hAnsi="宋体" w:cs="宋体"/>
                <w:kern w:val="0"/>
                <w:szCs w:val="21"/>
              </w:rPr>
              <w:t>0.5</w:t>
            </w:r>
          </w:p>
        </w:tc>
      </w:tr>
      <w:tr w14:paraId="7B2B9932">
        <w:tblPrEx>
          <w:tblCellMar>
            <w:top w:w="0" w:type="dxa"/>
            <w:left w:w="108" w:type="dxa"/>
            <w:bottom w:w="0" w:type="dxa"/>
            <w:right w:w="108" w:type="dxa"/>
          </w:tblCellMar>
        </w:tblPrEx>
        <w:trPr>
          <w:trHeight w:val="915" w:hRule="atLeast"/>
        </w:trPr>
        <w:tc>
          <w:tcPr>
            <w:tcW w:w="298" w:type="pct"/>
            <w:vMerge w:val="continue"/>
            <w:tcBorders>
              <w:top w:val="nil"/>
              <w:left w:val="single" w:color="auto" w:sz="4" w:space="0"/>
              <w:bottom w:val="single" w:color="auto" w:sz="4" w:space="0"/>
              <w:right w:val="single" w:color="auto" w:sz="4" w:space="0"/>
            </w:tcBorders>
            <w:vAlign w:val="center"/>
          </w:tcPr>
          <w:p w14:paraId="76DDE950">
            <w:pPr>
              <w:widowControl/>
              <w:jc w:val="left"/>
              <w:rPr>
                <w:rFonts w:ascii="宋体" w:hAnsi="宋体" w:cs="宋体"/>
                <w:b/>
                <w:bCs/>
                <w:kern w:val="0"/>
                <w:szCs w:val="21"/>
              </w:rPr>
            </w:pPr>
          </w:p>
        </w:tc>
        <w:tc>
          <w:tcPr>
            <w:tcW w:w="514" w:type="pct"/>
            <w:vMerge w:val="continue"/>
            <w:tcBorders>
              <w:top w:val="nil"/>
              <w:left w:val="single" w:color="auto" w:sz="4" w:space="0"/>
              <w:bottom w:val="single" w:color="auto" w:sz="4" w:space="0"/>
              <w:right w:val="single" w:color="auto" w:sz="4" w:space="0"/>
            </w:tcBorders>
            <w:vAlign w:val="center"/>
          </w:tcPr>
          <w:p w14:paraId="4EC5F9A8">
            <w:pPr>
              <w:widowControl/>
              <w:jc w:val="left"/>
              <w:rPr>
                <w:rFonts w:ascii="宋体" w:hAnsi="宋体" w:cs="宋体"/>
                <w:b/>
                <w:bCs/>
                <w:kern w:val="0"/>
                <w:szCs w:val="21"/>
              </w:rPr>
            </w:pPr>
          </w:p>
        </w:tc>
        <w:tc>
          <w:tcPr>
            <w:tcW w:w="298" w:type="pct"/>
            <w:tcBorders>
              <w:top w:val="nil"/>
              <w:left w:val="nil"/>
              <w:bottom w:val="single" w:color="auto" w:sz="4" w:space="0"/>
              <w:right w:val="single" w:color="auto" w:sz="4" w:space="0"/>
            </w:tcBorders>
            <w:shd w:val="clear" w:color="000000" w:fill="FFFFFF"/>
            <w:vAlign w:val="center"/>
          </w:tcPr>
          <w:p w14:paraId="2548F40C">
            <w:pPr>
              <w:widowControl/>
              <w:jc w:val="center"/>
              <w:rPr>
                <w:rFonts w:ascii="宋体" w:hAnsi="宋体" w:cs="宋体"/>
                <w:kern w:val="0"/>
                <w:szCs w:val="21"/>
              </w:rPr>
            </w:pPr>
            <w:r>
              <w:rPr>
                <w:rFonts w:hint="eastAsia" w:ascii="宋体" w:hAnsi="宋体" w:cs="宋体"/>
                <w:kern w:val="0"/>
                <w:szCs w:val="21"/>
              </w:rPr>
              <w:t>0.5</w:t>
            </w:r>
          </w:p>
        </w:tc>
        <w:tc>
          <w:tcPr>
            <w:tcW w:w="2088" w:type="pct"/>
            <w:tcBorders>
              <w:top w:val="nil"/>
              <w:left w:val="nil"/>
              <w:bottom w:val="single" w:color="auto" w:sz="4" w:space="0"/>
              <w:right w:val="single" w:color="auto" w:sz="4" w:space="0"/>
            </w:tcBorders>
            <w:shd w:val="clear" w:color="000000" w:fill="FFFFFF"/>
            <w:vAlign w:val="center"/>
          </w:tcPr>
          <w:p w14:paraId="77AB49B6">
            <w:pPr>
              <w:widowControl/>
              <w:jc w:val="left"/>
              <w:rPr>
                <w:rFonts w:ascii="宋体" w:hAnsi="宋体" w:cs="宋体"/>
                <w:kern w:val="0"/>
                <w:szCs w:val="21"/>
              </w:rPr>
            </w:pPr>
            <w:r>
              <w:rPr>
                <w:rFonts w:hint="eastAsia" w:ascii="宋体" w:hAnsi="宋体" w:cs="宋体"/>
                <w:kern w:val="0"/>
                <w:szCs w:val="21"/>
              </w:rPr>
              <w:t>只需连接一根网线，即可实现Windows 及整机系统同时联网。</w:t>
            </w:r>
          </w:p>
        </w:tc>
        <w:tc>
          <w:tcPr>
            <w:tcW w:w="1502" w:type="pct"/>
            <w:tcBorders>
              <w:top w:val="nil"/>
              <w:left w:val="nil"/>
              <w:bottom w:val="single" w:color="auto" w:sz="4" w:space="0"/>
              <w:right w:val="single" w:color="auto" w:sz="4" w:space="0"/>
            </w:tcBorders>
            <w:shd w:val="clear" w:color="000000" w:fill="FFFFFF"/>
            <w:vAlign w:val="center"/>
          </w:tcPr>
          <w:p w14:paraId="01DCE5DF">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300" w:type="pct"/>
            <w:tcBorders>
              <w:top w:val="nil"/>
              <w:left w:val="nil"/>
              <w:bottom w:val="single" w:color="auto" w:sz="4" w:space="0"/>
              <w:right w:val="single" w:color="auto" w:sz="4" w:space="0"/>
            </w:tcBorders>
            <w:shd w:val="clear" w:color="000000" w:fill="FFFFFF"/>
            <w:vAlign w:val="center"/>
          </w:tcPr>
          <w:p w14:paraId="30D5E7DE">
            <w:pPr>
              <w:widowControl/>
              <w:jc w:val="center"/>
              <w:rPr>
                <w:rFonts w:ascii="宋体" w:hAnsi="宋体" w:cs="宋体"/>
                <w:kern w:val="0"/>
                <w:szCs w:val="21"/>
              </w:rPr>
            </w:pPr>
            <w:r>
              <w:rPr>
                <w:rFonts w:hint="eastAsia" w:ascii="宋体" w:hAnsi="宋体" w:cs="宋体"/>
                <w:kern w:val="0"/>
                <w:szCs w:val="21"/>
              </w:rPr>
              <w:t>0.5</w:t>
            </w:r>
          </w:p>
        </w:tc>
      </w:tr>
      <w:tr w14:paraId="0E9095FB">
        <w:tblPrEx>
          <w:tblCellMar>
            <w:top w:w="0" w:type="dxa"/>
            <w:left w:w="108" w:type="dxa"/>
            <w:bottom w:w="0" w:type="dxa"/>
            <w:right w:w="108" w:type="dxa"/>
          </w:tblCellMar>
        </w:tblPrEx>
        <w:trPr>
          <w:trHeight w:val="675" w:hRule="atLeast"/>
        </w:trPr>
        <w:tc>
          <w:tcPr>
            <w:tcW w:w="298" w:type="pct"/>
            <w:tcBorders>
              <w:top w:val="nil"/>
              <w:left w:val="single" w:color="auto" w:sz="4" w:space="0"/>
              <w:bottom w:val="single" w:color="auto" w:sz="4" w:space="0"/>
              <w:right w:val="single" w:color="auto" w:sz="4" w:space="0"/>
            </w:tcBorders>
            <w:shd w:val="clear" w:color="000000" w:fill="FFFFFF"/>
            <w:vAlign w:val="center"/>
          </w:tcPr>
          <w:p w14:paraId="7E467272">
            <w:pPr>
              <w:widowControl/>
              <w:jc w:val="center"/>
              <w:rPr>
                <w:rFonts w:ascii="宋体" w:hAnsi="宋体" w:cs="宋体"/>
                <w:b/>
                <w:bCs/>
                <w:kern w:val="0"/>
                <w:szCs w:val="21"/>
              </w:rPr>
            </w:pPr>
            <w:r>
              <w:rPr>
                <w:rFonts w:hint="eastAsia" w:ascii="宋体" w:hAnsi="宋体" w:cs="宋体"/>
                <w:b/>
                <w:bCs/>
                <w:kern w:val="0"/>
                <w:szCs w:val="21"/>
              </w:rPr>
              <w:t>18</w:t>
            </w:r>
          </w:p>
        </w:tc>
        <w:tc>
          <w:tcPr>
            <w:tcW w:w="514" w:type="pct"/>
            <w:tcBorders>
              <w:top w:val="nil"/>
              <w:left w:val="nil"/>
              <w:bottom w:val="single" w:color="auto" w:sz="4" w:space="0"/>
              <w:right w:val="single" w:color="auto" w:sz="4" w:space="0"/>
            </w:tcBorders>
            <w:shd w:val="clear" w:color="000000" w:fill="FFFFFF"/>
            <w:vAlign w:val="center"/>
          </w:tcPr>
          <w:p w14:paraId="3FABDAF3">
            <w:pPr>
              <w:widowControl/>
              <w:jc w:val="center"/>
              <w:rPr>
                <w:rFonts w:ascii="宋体" w:hAnsi="宋体" w:cs="宋体"/>
                <w:b/>
                <w:bCs/>
                <w:kern w:val="0"/>
                <w:szCs w:val="21"/>
              </w:rPr>
            </w:pPr>
            <w:r>
              <w:rPr>
                <w:rFonts w:hint="eastAsia" w:ascii="宋体" w:hAnsi="宋体" w:cs="宋体"/>
                <w:b/>
                <w:bCs/>
                <w:kern w:val="0"/>
                <w:szCs w:val="21"/>
              </w:rPr>
              <w:t>窗口下移</w:t>
            </w:r>
          </w:p>
        </w:tc>
        <w:tc>
          <w:tcPr>
            <w:tcW w:w="298" w:type="pct"/>
            <w:tcBorders>
              <w:top w:val="nil"/>
              <w:left w:val="nil"/>
              <w:bottom w:val="single" w:color="auto" w:sz="4" w:space="0"/>
              <w:right w:val="single" w:color="auto" w:sz="4" w:space="0"/>
            </w:tcBorders>
            <w:shd w:val="clear" w:color="000000" w:fill="FFFFFF"/>
            <w:vAlign w:val="center"/>
          </w:tcPr>
          <w:p w14:paraId="3B2B78CA">
            <w:pPr>
              <w:widowControl/>
              <w:jc w:val="center"/>
              <w:rPr>
                <w:rFonts w:ascii="宋体" w:hAnsi="宋体" w:cs="宋体"/>
                <w:kern w:val="0"/>
                <w:szCs w:val="21"/>
              </w:rPr>
            </w:pPr>
            <w:r>
              <w:rPr>
                <w:rFonts w:hint="eastAsia" w:ascii="宋体" w:hAnsi="宋体" w:cs="宋体"/>
                <w:kern w:val="0"/>
                <w:szCs w:val="21"/>
              </w:rPr>
              <w:t>0.5</w:t>
            </w:r>
          </w:p>
        </w:tc>
        <w:tc>
          <w:tcPr>
            <w:tcW w:w="2088" w:type="pct"/>
            <w:tcBorders>
              <w:top w:val="nil"/>
              <w:left w:val="nil"/>
              <w:bottom w:val="single" w:color="auto" w:sz="4" w:space="0"/>
              <w:right w:val="single" w:color="auto" w:sz="4" w:space="0"/>
            </w:tcBorders>
            <w:shd w:val="clear" w:color="000000" w:fill="FFFFFF"/>
            <w:vAlign w:val="center"/>
          </w:tcPr>
          <w:p w14:paraId="7FF95E86">
            <w:pPr>
              <w:widowControl/>
              <w:jc w:val="left"/>
              <w:rPr>
                <w:rFonts w:ascii="宋体" w:hAnsi="宋体" w:cs="宋体"/>
                <w:kern w:val="0"/>
                <w:szCs w:val="21"/>
              </w:rPr>
            </w:pPr>
            <w:r>
              <w:rPr>
                <w:rFonts w:hint="eastAsia" w:ascii="宋体" w:hAnsi="宋体" w:cs="宋体"/>
                <w:kern w:val="0"/>
                <w:szCs w:val="21"/>
              </w:rPr>
              <w:t>在整机系统下，可通过功能键或手势实现一键降屏（窗口下移）功能，支持点击恢复显示全屏窗口。</w:t>
            </w:r>
          </w:p>
        </w:tc>
        <w:tc>
          <w:tcPr>
            <w:tcW w:w="1502" w:type="pct"/>
            <w:tcBorders>
              <w:top w:val="nil"/>
              <w:left w:val="nil"/>
              <w:bottom w:val="single" w:color="auto" w:sz="4" w:space="0"/>
              <w:right w:val="single" w:color="auto" w:sz="4" w:space="0"/>
            </w:tcBorders>
            <w:shd w:val="clear" w:color="000000" w:fill="FFFFFF"/>
            <w:vAlign w:val="center"/>
          </w:tcPr>
          <w:p w14:paraId="0E8E7BBF">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300" w:type="pct"/>
            <w:tcBorders>
              <w:top w:val="nil"/>
              <w:left w:val="nil"/>
              <w:bottom w:val="single" w:color="auto" w:sz="4" w:space="0"/>
              <w:right w:val="single" w:color="auto" w:sz="4" w:space="0"/>
            </w:tcBorders>
            <w:shd w:val="clear" w:color="000000" w:fill="FFFFFF"/>
            <w:vAlign w:val="center"/>
          </w:tcPr>
          <w:p w14:paraId="1D925576">
            <w:pPr>
              <w:widowControl/>
              <w:jc w:val="center"/>
              <w:rPr>
                <w:rFonts w:ascii="宋体" w:hAnsi="宋体" w:cs="宋体"/>
                <w:kern w:val="0"/>
                <w:szCs w:val="21"/>
              </w:rPr>
            </w:pPr>
            <w:r>
              <w:rPr>
                <w:rFonts w:hint="eastAsia" w:ascii="宋体" w:hAnsi="宋体" w:cs="宋体"/>
                <w:kern w:val="0"/>
                <w:szCs w:val="21"/>
              </w:rPr>
              <w:t>0.5</w:t>
            </w:r>
          </w:p>
        </w:tc>
      </w:tr>
      <w:tr w14:paraId="377933FC">
        <w:tblPrEx>
          <w:tblCellMar>
            <w:top w:w="0" w:type="dxa"/>
            <w:left w:w="108" w:type="dxa"/>
            <w:bottom w:w="0" w:type="dxa"/>
            <w:right w:w="108" w:type="dxa"/>
          </w:tblCellMar>
        </w:tblPrEx>
        <w:trPr>
          <w:trHeight w:val="900" w:hRule="atLeast"/>
        </w:trPr>
        <w:tc>
          <w:tcPr>
            <w:tcW w:w="298" w:type="pct"/>
            <w:vMerge w:val="restart"/>
            <w:tcBorders>
              <w:top w:val="nil"/>
              <w:left w:val="single" w:color="auto" w:sz="4" w:space="0"/>
              <w:bottom w:val="single" w:color="auto" w:sz="4" w:space="0"/>
              <w:right w:val="single" w:color="auto" w:sz="4" w:space="0"/>
            </w:tcBorders>
            <w:shd w:val="clear" w:color="000000" w:fill="FFFFFF"/>
            <w:vAlign w:val="center"/>
          </w:tcPr>
          <w:p w14:paraId="49EF417B">
            <w:pPr>
              <w:widowControl/>
              <w:jc w:val="center"/>
              <w:rPr>
                <w:rFonts w:ascii="宋体" w:hAnsi="宋体" w:cs="宋体"/>
                <w:b/>
                <w:bCs/>
                <w:kern w:val="0"/>
                <w:szCs w:val="21"/>
              </w:rPr>
            </w:pPr>
            <w:r>
              <w:rPr>
                <w:rFonts w:hint="eastAsia" w:ascii="宋体" w:hAnsi="宋体" w:cs="宋体"/>
                <w:b/>
                <w:bCs/>
                <w:kern w:val="0"/>
                <w:szCs w:val="21"/>
              </w:rPr>
              <w:t>19</w:t>
            </w:r>
          </w:p>
        </w:tc>
        <w:tc>
          <w:tcPr>
            <w:tcW w:w="514" w:type="pct"/>
            <w:vMerge w:val="restart"/>
            <w:tcBorders>
              <w:top w:val="nil"/>
              <w:left w:val="single" w:color="auto" w:sz="4" w:space="0"/>
              <w:bottom w:val="single" w:color="auto" w:sz="4" w:space="0"/>
              <w:right w:val="single" w:color="auto" w:sz="4" w:space="0"/>
            </w:tcBorders>
            <w:shd w:val="clear" w:color="000000" w:fill="FFFFFF"/>
            <w:vAlign w:val="center"/>
          </w:tcPr>
          <w:p w14:paraId="7D5E601E">
            <w:pPr>
              <w:widowControl/>
              <w:jc w:val="center"/>
              <w:rPr>
                <w:rFonts w:ascii="宋体" w:hAnsi="宋体" w:cs="宋体"/>
                <w:b/>
                <w:bCs/>
                <w:kern w:val="0"/>
                <w:szCs w:val="21"/>
              </w:rPr>
            </w:pPr>
            <w:r>
              <w:rPr>
                <w:rFonts w:hint="eastAsia" w:ascii="宋体" w:hAnsi="宋体" w:cs="宋体"/>
                <w:b/>
                <w:bCs/>
                <w:kern w:val="0"/>
                <w:szCs w:val="21"/>
              </w:rPr>
              <w:t>投屏</w:t>
            </w:r>
          </w:p>
        </w:tc>
        <w:tc>
          <w:tcPr>
            <w:tcW w:w="298" w:type="pct"/>
            <w:tcBorders>
              <w:top w:val="nil"/>
              <w:left w:val="nil"/>
              <w:bottom w:val="single" w:color="auto" w:sz="4" w:space="0"/>
              <w:right w:val="single" w:color="auto" w:sz="4" w:space="0"/>
            </w:tcBorders>
            <w:shd w:val="clear" w:color="000000" w:fill="FFFFFF"/>
            <w:vAlign w:val="center"/>
          </w:tcPr>
          <w:p w14:paraId="55B8AC29">
            <w:pPr>
              <w:widowControl/>
              <w:jc w:val="center"/>
              <w:rPr>
                <w:rFonts w:ascii="宋体" w:hAnsi="宋体" w:cs="宋体"/>
                <w:kern w:val="0"/>
                <w:szCs w:val="21"/>
              </w:rPr>
            </w:pPr>
            <w:r>
              <w:rPr>
                <w:rFonts w:hint="eastAsia" w:ascii="宋体" w:hAnsi="宋体" w:cs="宋体"/>
                <w:kern w:val="0"/>
                <w:szCs w:val="21"/>
              </w:rPr>
              <w:t>0.5</w:t>
            </w:r>
          </w:p>
        </w:tc>
        <w:tc>
          <w:tcPr>
            <w:tcW w:w="2088" w:type="pct"/>
            <w:tcBorders>
              <w:top w:val="nil"/>
              <w:left w:val="nil"/>
              <w:bottom w:val="single" w:color="auto" w:sz="4" w:space="0"/>
              <w:right w:val="single" w:color="auto" w:sz="4" w:space="0"/>
            </w:tcBorders>
            <w:shd w:val="clear" w:color="000000" w:fill="FFFFFF"/>
            <w:vAlign w:val="center"/>
          </w:tcPr>
          <w:p w14:paraId="6EE9591F">
            <w:pPr>
              <w:widowControl/>
              <w:jc w:val="left"/>
              <w:rPr>
                <w:rFonts w:ascii="宋体" w:hAnsi="宋体" w:cs="宋体"/>
                <w:kern w:val="0"/>
                <w:szCs w:val="21"/>
              </w:rPr>
            </w:pPr>
            <w:r>
              <w:rPr>
                <w:rFonts w:hint="eastAsia" w:ascii="宋体" w:hAnsi="宋体" w:cs="宋体"/>
                <w:kern w:val="0"/>
                <w:szCs w:val="21"/>
              </w:rPr>
              <w:t>支持投屏，支持HDMI投屏及type-C有线投屏及无线投屏。</w:t>
            </w:r>
          </w:p>
        </w:tc>
        <w:tc>
          <w:tcPr>
            <w:tcW w:w="1502" w:type="pct"/>
            <w:tcBorders>
              <w:top w:val="nil"/>
              <w:left w:val="nil"/>
              <w:bottom w:val="single" w:color="auto" w:sz="4" w:space="0"/>
              <w:right w:val="single" w:color="auto" w:sz="4" w:space="0"/>
            </w:tcBorders>
            <w:shd w:val="clear" w:color="000000" w:fill="FFFFFF"/>
            <w:vAlign w:val="center"/>
          </w:tcPr>
          <w:p w14:paraId="0E2984A0">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300" w:type="pct"/>
            <w:tcBorders>
              <w:top w:val="nil"/>
              <w:left w:val="nil"/>
              <w:bottom w:val="single" w:color="auto" w:sz="4" w:space="0"/>
              <w:right w:val="single" w:color="auto" w:sz="4" w:space="0"/>
            </w:tcBorders>
            <w:shd w:val="clear" w:color="000000" w:fill="FFFFFF"/>
            <w:vAlign w:val="center"/>
          </w:tcPr>
          <w:p w14:paraId="64EA3A1D">
            <w:pPr>
              <w:widowControl/>
              <w:jc w:val="center"/>
              <w:rPr>
                <w:rFonts w:ascii="宋体" w:hAnsi="宋体" w:cs="宋体"/>
                <w:kern w:val="0"/>
                <w:szCs w:val="21"/>
              </w:rPr>
            </w:pPr>
            <w:r>
              <w:rPr>
                <w:rFonts w:hint="eastAsia" w:ascii="宋体" w:hAnsi="宋体" w:cs="宋体"/>
                <w:kern w:val="0"/>
                <w:szCs w:val="21"/>
              </w:rPr>
              <w:t>0.5</w:t>
            </w:r>
          </w:p>
        </w:tc>
      </w:tr>
      <w:tr w14:paraId="1559356D">
        <w:tblPrEx>
          <w:tblCellMar>
            <w:top w:w="0" w:type="dxa"/>
            <w:left w:w="108" w:type="dxa"/>
            <w:bottom w:w="0" w:type="dxa"/>
            <w:right w:w="108" w:type="dxa"/>
          </w:tblCellMar>
        </w:tblPrEx>
        <w:trPr>
          <w:trHeight w:val="555" w:hRule="atLeast"/>
        </w:trPr>
        <w:tc>
          <w:tcPr>
            <w:tcW w:w="298" w:type="pct"/>
            <w:vMerge w:val="continue"/>
            <w:tcBorders>
              <w:top w:val="nil"/>
              <w:left w:val="single" w:color="auto" w:sz="4" w:space="0"/>
              <w:bottom w:val="single" w:color="auto" w:sz="4" w:space="0"/>
              <w:right w:val="single" w:color="auto" w:sz="4" w:space="0"/>
            </w:tcBorders>
            <w:vAlign w:val="center"/>
          </w:tcPr>
          <w:p w14:paraId="5D39E779">
            <w:pPr>
              <w:widowControl/>
              <w:jc w:val="left"/>
              <w:rPr>
                <w:rFonts w:ascii="宋体" w:hAnsi="宋体" w:cs="宋体"/>
                <w:b/>
                <w:bCs/>
                <w:kern w:val="0"/>
                <w:szCs w:val="21"/>
              </w:rPr>
            </w:pPr>
          </w:p>
        </w:tc>
        <w:tc>
          <w:tcPr>
            <w:tcW w:w="514" w:type="pct"/>
            <w:vMerge w:val="continue"/>
            <w:tcBorders>
              <w:top w:val="nil"/>
              <w:left w:val="single" w:color="auto" w:sz="4" w:space="0"/>
              <w:bottom w:val="single" w:color="auto" w:sz="4" w:space="0"/>
              <w:right w:val="single" w:color="auto" w:sz="4" w:space="0"/>
            </w:tcBorders>
            <w:vAlign w:val="center"/>
          </w:tcPr>
          <w:p w14:paraId="7AAFCDAB">
            <w:pPr>
              <w:widowControl/>
              <w:jc w:val="left"/>
              <w:rPr>
                <w:rFonts w:ascii="宋体" w:hAnsi="宋体" w:cs="宋体"/>
                <w:b/>
                <w:bCs/>
                <w:kern w:val="0"/>
                <w:szCs w:val="21"/>
              </w:rPr>
            </w:pPr>
          </w:p>
        </w:tc>
        <w:tc>
          <w:tcPr>
            <w:tcW w:w="298" w:type="pct"/>
            <w:vMerge w:val="restart"/>
            <w:tcBorders>
              <w:top w:val="nil"/>
              <w:left w:val="single" w:color="auto" w:sz="4" w:space="0"/>
              <w:bottom w:val="single" w:color="auto" w:sz="4" w:space="0"/>
              <w:right w:val="single" w:color="auto" w:sz="4" w:space="0"/>
            </w:tcBorders>
            <w:shd w:val="clear" w:color="000000" w:fill="FFFFFF"/>
            <w:vAlign w:val="center"/>
          </w:tcPr>
          <w:p w14:paraId="111C4EFB">
            <w:pPr>
              <w:widowControl/>
              <w:jc w:val="center"/>
              <w:rPr>
                <w:rFonts w:ascii="宋体" w:hAnsi="宋体" w:cs="宋体"/>
                <w:kern w:val="0"/>
                <w:szCs w:val="21"/>
              </w:rPr>
            </w:pPr>
            <w:r>
              <w:rPr>
                <w:rFonts w:hint="eastAsia" w:ascii="宋体" w:hAnsi="宋体" w:cs="宋体"/>
                <w:kern w:val="0"/>
                <w:szCs w:val="21"/>
              </w:rPr>
              <w:t>0.5</w:t>
            </w:r>
          </w:p>
        </w:tc>
        <w:tc>
          <w:tcPr>
            <w:tcW w:w="2088" w:type="pct"/>
            <w:vMerge w:val="restart"/>
            <w:tcBorders>
              <w:top w:val="nil"/>
              <w:left w:val="single" w:color="auto" w:sz="4" w:space="0"/>
              <w:bottom w:val="single" w:color="000000" w:sz="4" w:space="0"/>
              <w:right w:val="single" w:color="auto" w:sz="4" w:space="0"/>
            </w:tcBorders>
            <w:shd w:val="clear" w:color="000000" w:fill="FFFFFF"/>
            <w:vAlign w:val="center"/>
          </w:tcPr>
          <w:p w14:paraId="4CDA8A83">
            <w:pPr>
              <w:widowControl/>
              <w:jc w:val="left"/>
              <w:rPr>
                <w:rFonts w:ascii="宋体" w:hAnsi="宋体" w:cs="宋体"/>
                <w:kern w:val="0"/>
                <w:szCs w:val="21"/>
              </w:rPr>
            </w:pPr>
            <w:r>
              <w:rPr>
                <w:rFonts w:hint="eastAsia" w:ascii="宋体" w:hAnsi="宋体" w:cs="宋体"/>
                <w:kern w:val="0"/>
                <w:szCs w:val="21"/>
              </w:rPr>
              <w:t>手机投屏（符合以下三者之一）：</w:t>
            </w:r>
            <w:r>
              <w:rPr>
                <w:rFonts w:hint="eastAsia" w:ascii="宋体" w:hAnsi="宋体" w:cs="宋体"/>
                <w:kern w:val="0"/>
                <w:szCs w:val="21"/>
              </w:rPr>
              <w:br w:type="textWrapping"/>
            </w:r>
            <w:r>
              <w:rPr>
                <w:rFonts w:hint="eastAsia" w:ascii="宋体" w:hAnsi="宋体" w:cs="宋体"/>
                <w:kern w:val="0"/>
                <w:szCs w:val="21"/>
              </w:rPr>
              <w:t>①支持手机NFC无线投屏，通过NFC区域触碰实现手机投屏；</w:t>
            </w:r>
            <w:r>
              <w:rPr>
                <w:rFonts w:hint="eastAsia" w:ascii="宋体" w:hAnsi="宋体" w:cs="宋体"/>
                <w:kern w:val="0"/>
                <w:szCs w:val="21"/>
              </w:rPr>
              <w:br w:type="textWrapping"/>
            </w:r>
            <w:r>
              <w:rPr>
                <w:rFonts w:hint="eastAsia" w:ascii="宋体" w:hAnsi="宋体" w:cs="宋体"/>
                <w:kern w:val="0"/>
                <w:szCs w:val="21"/>
              </w:rPr>
              <w:t>②支持手机使用超声波信号进行配对投屏、传输文件；</w:t>
            </w:r>
            <w:r>
              <w:rPr>
                <w:rFonts w:hint="eastAsia" w:ascii="宋体" w:hAnsi="宋体" w:cs="宋体"/>
                <w:kern w:val="0"/>
                <w:szCs w:val="21"/>
              </w:rPr>
              <w:br w:type="textWrapping"/>
            </w:r>
            <w:r>
              <w:rPr>
                <w:rFonts w:hint="eastAsia" w:ascii="宋体" w:hAnsi="宋体" w:cs="宋体"/>
                <w:kern w:val="0"/>
                <w:szCs w:val="21"/>
              </w:rPr>
              <w:t>③支持手机跨网段投屏，手机和红外触控黑板无需在同一局域网中，即可实现投屏。</w:t>
            </w:r>
          </w:p>
        </w:tc>
        <w:tc>
          <w:tcPr>
            <w:tcW w:w="1502" w:type="pct"/>
            <w:vMerge w:val="restart"/>
            <w:tcBorders>
              <w:top w:val="nil"/>
              <w:left w:val="single" w:color="auto" w:sz="4" w:space="0"/>
              <w:bottom w:val="single" w:color="auto" w:sz="4" w:space="0"/>
              <w:right w:val="single" w:color="auto" w:sz="4" w:space="0"/>
            </w:tcBorders>
            <w:shd w:val="clear" w:color="000000" w:fill="FFFFFF"/>
            <w:vAlign w:val="center"/>
          </w:tcPr>
          <w:p w14:paraId="1E5EF725">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300" w:type="pct"/>
            <w:vMerge w:val="restart"/>
            <w:tcBorders>
              <w:top w:val="nil"/>
              <w:left w:val="single" w:color="auto" w:sz="4" w:space="0"/>
              <w:bottom w:val="single" w:color="auto" w:sz="4" w:space="0"/>
              <w:right w:val="single" w:color="auto" w:sz="4" w:space="0"/>
            </w:tcBorders>
            <w:shd w:val="clear" w:color="000000" w:fill="FFFFFF"/>
            <w:vAlign w:val="center"/>
          </w:tcPr>
          <w:p w14:paraId="4F51544B">
            <w:pPr>
              <w:widowControl/>
              <w:jc w:val="center"/>
              <w:rPr>
                <w:rFonts w:ascii="宋体" w:hAnsi="宋体" w:cs="宋体"/>
                <w:kern w:val="0"/>
                <w:szCs w:val="21"/>
              </w:rPr>
            </w:pPr>
            <w:r>
              <w:rPr>
                <w:rFonts w:hint="eastAsia" w:ascii="宋体" w:hAnsi="宋体" w:cs="宋体"/>
                <w:kern w:val="0"/>
                <w:szCs w:val="21"/>
              </w:rPr>
              <w:t>0.5</w:t>
            </w:r>
          </w:p>
        </w:tc>
      </w:tr>
      <w:tr w14:paraId="79E23DB9">
        <w:tblPrEx>
          <w:tblCellMar>
            <w:top w:w="0" w:type="dxa"/>
            <w:left w:w="108" w:type="dxa"/>
            <w:bottom w:w="0" w:type="dxa"/>
            <w:right w:w="108" w:type="dxa"/>
          </w:tblCellMar>
        </w:tblPrEx>
        <w:trPr>
          <w:trHeight w:val="540" w:hRule="atLeast"/>
        </w:trPr>
        <w:tc>
          <w:tcPr>
            <w:tcW w:w="298" w:type="pct"/>
            <w:vMerge w:val="continue"/>
            <w:tcBorders>
              <w:top w:val="nil"/>
              <w:left w:val="single" w:color="auto" w:sz="4" w:space="0"/>
              <w:bottom w:val="single" w:color="auto" w:sz="4" w:space="0"/>
              <w:right w:val="single" w:color="auto" w:sz="4" w:space="0"/>
            </w:tcBorders>
            <w:vAlign w:val="center"/>
          </w:tcPr>
          <w:p w14:paraId="1FAB8CC7">
            <w:pPr>
              <w:widowControl/>
              <w:jc w:val="left"/>
              <w:rPr>
                <w:rFonts w:ascii="宋体" w:hAnsi="宋体" w:cs="宋体"/>
                <w:b/>
                <w:bCs/>
                <w:kern w:val="0"/>
                <w:szCs w:val="21"/>
              </w:rPr>
            </w:pPr>
          </w:p>
        </w:tc>
        <w:tc>
          <w:tcPr>
            <w:tcW w:w="514" w:type="pct"/>
            <w:vMerge w:val="continue"/>
            <w:tcBorders>
              <w:top w:val="nil"/>
              <w:left w:val="single" w:color="auto" w:sz="4" w:space="0"/>
              <w:bottom w:val="single" w:color="auto" w:sz="4" w:space="0"/>
              <w:right w:val="single" w:color="auto" w:sz="4" w:space="0"/>
            </w:tcBorders>
            <w:vAlign w:val="center"/>
          </w:tcPr>
          <w:p w14:paraId="2A8B0F20">
            <w:pPr>
              <w:widowControl/>
              <w:jc w:val="left"/>
              <w:rPr>
                <w:rFonts w:ascii="宋体" w:hAnsi="宋体" w:cs="宋体"/>
                <w:b/>
                <w:bCs/>
                <w:kern w:val="0"/>
                <w:szCs w:val="21"/>
              </w:rPr>
            </w:pPr>
          </w:p>
        </w:tc>
        <w:tc>
          <w:tcPr>
            <w:tcW w:w="298" w:type="pct"/>
            <w:vMerge w:val="continue"/>
            <w:tcBorders>
              <w:top w:val="nil"/>
              <w:left w:val="single" w:color="auto" w:sz="4" w:space="0"/>
              <w:bottom w:val="single" w:color="auto" w:sz="4" w:space="0"/>
              <w:right w:val="single" w:color="auto" w:sz="4" w:space="0"/>
            </w:tcBorders>
            <w:vAlign w:val="center"/>
          </w:tcPr>
          <w:p w14:paraId="39416436">
            <w:pPr>
              <w:widowControl/>
              <w:jc w:val="left"/>
              <w:rPr>
                <w:rFonts w:ascii="宋体" w:hAnsi="宋体" w:cs="宋体"/>
                <w:kern w:val="0"/>
                <w:szCs w:val="21"/>
              </w:rPr>
            </w:pPr>
          </w:p>
        </w:tc>
        <w:tc>
          <w:tcPr>
            <w:tcW w:w="2088" w:type="pct"/>
            <w:vMerge w:val="continue"/>
            <w:tcBorders>
              <w:top w:val="nil"/>
              <w:left w:val="single" w:color="auto" w:sz="4" w:space="0"/>
              <w:bottom w:val="single" w:color="000000" w:sz="4" w:space="0"/>
              <w:right w:val="single" w:color="auto" w:sz="4" w:space="0"/>
            </w:tcBorders>
            <w:vAlign w:val="center"/>
          </w:tcPr>
          <w:p w14:paraId="4653C4D6">
            <w:pPr>
              <w:widowControl/>
              <w:jc w:val="left"/>
              <w:rPr>
                <w:rFonts w:ascii="宋体" w:hAnsi="宋体" w:cs="宋体"/>
                <w:kern w:val="0"/>
                <w:szCs w:val="21"/>
              </w:rPr>
            </w:pPr>
          </w:p>
        </w:tc>
        <w:tc>
          <w:tcPr>
            <w:tcW w:w="1502" w:type="pct"/>
            <w:vMerge w:val="continue"/>
            <w:tcBorders>
              <w:top w:val="nil"/>
              <w:left w:val="single" w:color="auto" w:sz="4" w:space="0"/>
              <w:bottom w:val="single" w:color="auto" w:sz="4" w:space="0"/>
              <w:right w:val="single" w:color="auto" w:sz="4" w:space="0"/>
            </w:tcBorders>
            <w:vAlign w:val="center"/>
          </w:tcPr>
          <w:p w14:paraId="07197AC8">
            <w:pPr>
              <w:widowControl/>
              <w:jc w:val="left"/>
              <w:rPr>
                <w:rFonts w:ascii="宋体" w:hAnsi="宋体" w:cs="宋体"/>
                <w:kern w:val="0"/>
                <w:szCs w:val="21"/>
              </w:rPr>
            </w:pPr>
          </w:p>
        </w:tc>
        <w:tc>
          <w:tcPr>
            <w:tcW w:w="300" w:type="pct"/>
            <w:vMerge w:val="continue"/>
            <w:tcBorders>
              <w:top w:val="nil"/>
              <w:left w:val="single" w:color="auto" w:sz="4" w:space="0"/>
              <w:bottom w:val="single" w:color="auto" w:sz="4" w:space="0"/>
              <w:right w:val="single" w:color="auto" w:sz="4" w:space="0"/>
            </w:tcBorders>
            <w:vAlign w:val="center"/>
          </w:tcPr>
          <w:p w14:paraId="515FD406">
            <w:pPr>
              <w:widowControl/>
              <w:jc w:val="left"/>
              <w:rPr>
                <w:rFonts w:ascii="宋体" w:hAnsi="宋体" w:cs="宋体"/>
                <w:kern w:val="0"/>
                <w:szCs w:val="21"/>
              </w:rPr>
            </w:pPr>
          </w:p>
        </w:tc>
      </w:tr>
      <w:tr w14:paraId="5741F311">
        <w:tblPrEx>
          <w:tblCellMar>
            <w:top w:w="0" w:type="dxa"/>
            <w:left w:w="108" w:type="dxa"/>
            <w:bottom w:w="0" w:type="dxa"/>
            <w:right w:w="108" w:type="dxa"/>
          </w:tblCellMar>
        </w:tblPrEx>
        <w:trPr>
          <w:trHeight w:val="540" w:hRule="atLeast"/>
        </w:trPr>
        <w:tc>
          <w:tcPr>
            <w:tcW w:w="298" w:type="pct"/>
            <w:vMerge w:val="continue"/>
            <w:tcBorders>
              <w:top w:val="nil"/>
              <w:left w:val="single" w:color="auto" w:sz="4" w:space="0"/>
              <w:bottom w:val="single" w:color="auto" w:sz="4" w:space="0"/>
              <w:right w:val="single" w:color="auto" w:sz="4" w:space="0"/>
            </w:tcBorders>
            <w:vAlign w:val="center"/>
          </w:tcPr>
          <w:p w14:paraId="0DB7AE17">
            <w:pPr>
              <w:widowControl/>
              <w:jc w:val="left"/>
              <w:rPr>
                <w:rFonts w:ascii="宋体" w:hAnsi="宋体" w:cs="宋体"/>
                <w:b/>
                <w:bCs/>
                <w:kern w:val="0"/>
                <w:szCs w:val="21"/>
              </w:rPr>
            </w:pPr>
          </w:p>
        </w:tc>
        <w:tc>
          <w:tcPr>
            <w:tcW w:w="514" w:type="pct"/>
            <w:vMerge w:val="continue"/>
            <w:tcBorders>
              <w:top w:val="nil"/>
              <w:left w:val="single" w:color="auto" w:sz="4" w:space="0"/>
              <w:bottom w:val="single" w:color="auto" w:sz="4" w:space="0"/>
              <w:right w:val="single" w:color="auto" w:sz="4" w:space="0"/>
            </w:tcBorders>
            <w:vAlign w:val="center"/>
          </w:tcPr>
          <w:p w14:paraId="750F843B">
            <w:pPr>
              <w:widowControl/>
              <w:jc w:val="left"/>
              <w:rPr>
                <w:rFonts w:ascii="宋体" w:hAnsi="宋体" w:cs="宋体"/>
                <w:b/>
                <w:bCs/>
                <w:kern w:val="0"/>
                <w:szCs w:val="21"/>
              </w:rPr>
            </w:pPr>
          </w:p>
        </w:tc>
        <w:tc>
          <w:tcPr>
            <w:tcW w:w="298" w:type="pct"/>
            <w:vMerge w:val="continue"/>
            <w:tcBorders>
              <w:top w:val="nil"/>
              <w:left w:val="single" w:color="auto" w:sz="4" w:space="0"/>
              <w:bottom w:val="single" w:color="auto" w:sz="4" w:space="0"/>
              <w:right w:val="single" w:color="auto" w:sz="4" w:space="0"/>
            </w:tcBorders>
            <w:vAlign w:val="center"/>
          </w:tcPr>
          <w:p w14:paraId="323D3688">
            <w:pPr>
              <w:widowControl/>
              <w:jc w:val="left"/>
              <w:rPr>
                <w:rFonts w:ascii="宋体" w:hAnsi="宋体" w:cs="宋体"/>
                <w:kern w:val="0"/>
                <w:szCs w:val="21"/>
              </w:rPr>
            </w:pPr>
          </w:p>
        </w:tc>
        <w:tc>
          <w:tcPr>
            <w:tcW w:w="2088" w:type="pct"/>
            <w:vMerge w:val="continue"/>
            <w:tcBorders>
              <w:top w:val="nil"/>
              <w:left w:val="single" w:color="auto" w:sz="4" w:space="0"/>
              <w:bottom w:val="single" w:color="000000" w:sz="4" w:space="0"/>
              <w:right w:val="single" w:color="auto" w:sz="4" w:space="0"/>
            </w:tcBorders>
            <w:vAlign w:val="center"/>
          </w:tcPr>
          <w:p w14:paraId="17418D70">
            <w:pPr>
              <w:widowControl/>
              <w:jc w:val="left"/>
              <w:rPr>
                <w:rFonts w:ascii="宋体" w:hAnsi="宋体" w:cs="宋体"/>
                <w:kern w:val="0"/>
                <w:szCs w:val="21"/>
              </w:rPr>
            </w:pPr>
          </w:p>
        </w:tc>
        <w:tc>
          <w:tcPr>
            <w:tcW w:w="1502" w:type="pct"/>
            <w:vMerge w:val="continue"/>
            <w:tcBorders>
              <w:top w:val="nil"/>
              <w:left w:val="single" w:color="auto" w:sz="4" w:space="0"/>
              <w:bottom w:val="single" w:color="auto" w:sz="4" w:space="0"/>
              <w:right w:val="single" w:color="auto" w:sz="4" w:space="0"/>
            </w:tcBorders>
            <w:vAlign w:val="center"/>
          </w:tcPr>
          <w:p w14:paraId="7B7EC0D9">
            <w:pPr>
              <w:widowControl/>
              <w:jc w:val="left"/>
              <w:rPr>
                <w:rFonts w:ascii="宋体" w:hAnsi="宋体" w:cs="宋体"/>
                <w:kern w:val="0"/>
                <w:szCs w:val="21"/>
              </w:rPr>
            </w:pPr>
          </w:p>
        </w:tc>
        <w:tc>
          <w:tcPr>
            <w:tcW w:w="300" w:type="pct"/>
            <w:vMerge w:val="continue"/>
            <w:tcBorders>
              <w:top w:val="nil"/>
              <w:left w:val="single" w:color="auto" w:sz="4" w:space="0"/>
              <w:bottom w:val="single" w:color="auto" w:sz="4" w:space="0"/>
              <w:right w:val="single" w:color="auto" w:sz="4" w:space="0"/>
            </w:tcBorders>
            <w:vAlign w:val="center"/>
          </w:tcPr>
          <w:p w14:paraId="576AC6DE">
            <w:pPr>
              <w:widowControl/>
              <w:jc w:val="left"/>
              <w:rPr>
                <w:rFonts w:ascii="宋体" w:hAnsi="宋体" w:cs="宋体"/>
                <w:kern w:val="0"/>
                <w:szCs w:val="21"/>
              </w:rPr>
            </w:pPr>
          </w:p>
        </w:tc>
      </w:tr>
      <w:tr w14:paraId="4C9C0B22">
        <w:tblPrEx>
          <w:tblCellMar>
            <w:top w:w="0" w:type="dxa"/>
            <w:left w:w="108" w:type="dxa"/>
            <w:bottom w:w="0" w:type="dxa"/>
            <w:right w:w="108" w:type="dxa"/>
          </w:tblCellMar>
        </w:tblPrEx>
        <w:trPr>
          <w:trHeight w:val="540" w:hRule="atLeast"/>
        </w:trPr>
        <w:tc>
          <w:tcPr>
            <w:tcW w:w="298" w:type="pct"/>
            <w:vMerge w:val="continue"/>
            <w:tcBorders>
              <w:top w:val="nil"/>
              <w:left w:val="single" w:color="auto" w:sz="4" w:space="0"/>
              <w:bottom w:val="single" w:color="auto" w:sz="4" w:space="0"/>
              <w:right w:val="single" w:color="auto" w:sz="4" w:space="0"/>
            </w:tcBorders>
            <w:vAlign w:val="center"/>
          </w:tcPr>
          <w:p w14:paraId="2DFFF9AC">
            <w:pPr>
              <w:widowControl/>
              <w:jc w:val="left"/>
              <w:rPr>
                <w:rFonts w:ascii="宋体" w:hAnsi="宋体" w:cs="宋体"/>
                <w:b/>
                <w:bCs/>
                <w:kern w:val="0"/>
                <w:szCs w:val="21"/>
              </w:rPr>
            </w:pPr>
          </w:p>
        </w:tc>
        <w:tc>
          <w:tcPr>
            <w:tcW w:w="514" w:type="pct"/>
            <w:vMerge w:val="continue"/>
            <w:tcBorders>
              <w:top w:val="nil"/>
              <w:left w:val="single" w:color="auto" w:sz="4" w:space="0"/>
              <w:bottom w:val="single" w:color="auto" w:sz="4" w:space="0"/>
              <w:right w:val="single" w:color="auto" w:sz="4" w:space="0"/>
            </w:tcBorders>
            <w:vAlign w:val="center"/>
          </w:tcPr>
          <w:p w14:paraId="2CA796BA">
            <w:pPr>
              <w:widowControl/>
              <w:jc w:val="left"/>
              <w:rPr>
                <w:rFonts w:ascii="宋体" w:hAnsi="宋体" w:cs="宋体"/>
                <w:b/>
                <w:bCs/>
                <w:kern w:val="0"/>
                <w:szCs w:val="21"/>
              </w:rPr>
            </w:pPr>
          </w:p>
        </w:tc>
        <w:tc>
          <w:tcPr>
            <w:tcW w:w="298" w:type="pct"/>
            <w:vMerge w:val="continue"/>
            <w:tcBorders>
              <w:top w:val="nil"/>
              <w:left w:val="single" w:color="auto" w:sz="4" w:space="0"/>
              <w:bottom w:val="single" w:color="auto" w:sz="4" w:space="0"/>
              <w:right w:val="single" w:color="auto" w:sz="4" w:space="0"/>
            </w:tcBorders>
            <w:vAlign w:val="center"/>
          </w:tcPr>
          <w:p w14:paraId="7575A9E6">
            <w:pPr>
              <w:widowControl/>
              <w:jc w:val="left"/>
              <w:rPr>
                <w:rFonts w:ascii="宋体" w:hAnsi="宋体" w:cs="宋体"/>
                <w:kern w:val="0"/>
                <w:szCs w:val="21"/>
              </w:rPr>
            </w:pPr>
          </w:p>
        </w:tc>
        <w:tc>
          <w:tcPr>
            <w:tcW w:w="2088" w:type="pct"/>
            <w:vMerge w:val="continue"/>
            <w:tcBorders>
              <w:top w:val="nil"/>
              <w:left w:val="single" w:color="auto" w:sz="4" w:space="0"/>
              <w:bottom w:val="single" w:color="000000" w:sz="4" w:space="0"/>
              <w:right w:val="single" w:color="auto" w:sz="4" w:space="0"/>
            </w:tcBorders>
            <w:vAlign w:val="center"/>
          </w:tcPr>
          <w:p w14:paraId="44F2E653">
            <w:pPr>
              <w:widowControl/>
              <w:jc w:val="left"/>
              <w:rPr>
                <w:rFonts w:ascii="宋体" w:hAnsi="宋体" w:cs="宋体"/>
                <w:kern w:val="0"/>
                <w:szCs w:val="21"/>
              </w:rPr>
            </w:pPr>
          </w:p>
        </w:tc>
        <w:tc>
          <w:tcPr>
            <w:tcW w:w="1502" w:type="pct"/>
            <w:vMerge w:val="continue"/>
            <w:tcBorders>
              <w:top w:val="nil"/>
              <w:left w:val="single" w:color="auto" w:sz="4" w:space="0"/>
              <w:bottom w:val="single" w:color="auto" w:sz="4" w:space="0"/>
              <w:right w:val="single" w:color="auto" w:sz="4" w:space="0"/>
            </w:tcBorders>
            <w:vAlign w:val="center"/>
          </w:tcPr>
          <w:p w14:paraId="29522B57">
            <w:pPr>
              <w:widowControl/>
              <w:jc w:val="left"/>
              <w:rPr>
                <w:rFonts w:ascii="宋体" w:hAnsi="宋体" w:cs="宋体"/>
                <w:kern w:val="0"/>
                <w:szCs w:val="21"/>
              </w:rPr>
            </w:pPr>
          </w:p>
        </w:tc>
        <w:tc>
          <w:tcPr>
            <w:tcW w:w="300" w:type="pct"/>
            <w:vMerge w:val="continue"/>
            <w:tcBorders>
              <w:top w:val="nil"/>
              <w:left w:val="single" w:color="auto" w:sz="4" w:space="0"/>
              <w:bottom w:val="single" w:color="auto" w:sz="4" w:space="0"/>
              <w:right w:val="single" w:color="auto" w:sz="4" w:space="0"/>
            </w:tcBorders>
            <w:vAlign w:val="center"/>
          </w:tcPr>
          <w:p w14:paraId="7E434EFA">
            <w:pPr>
              <w:widowControl/>
              <w:jc w:val="left"/>
              <w:rPr>
                <w:rFonts w:ascii="宋体" w:hAnsi="宋体" w:cs="宋体"/>
                <w:kern w:val="0"/>
                <w:szCs w:val="21"/>
              </w:rPr>
            </w:pPr>
          </w:p>
        </w:tc>
      </w:tr>
      <w:tr w14:paraId="10A1CE91">
        <w:tblPrEx>
          <w:tblCellMar>
            <w:top w:w="0" w:type="dxa"/>
            <w:left w:w="108" w:type="dxa"/>
            <w:bottom w:w="0" w:type="dxa"/>
            <w:right w:w="108" w:type="dxa"/>
          </w:tblCellMar>
        </w:tblPrEx>
        <w:trPr>
          <w:trHeight w:val="540" w:hRule="atLeast"/>
        </w:trPr>
        <w:tc>
          <w:tcPr>
            <w:tcW w:w="298" w:type="pct"/>
            <w:vMerge w:val="continue"/>
            <w:tcBorders>
              <w:top w:val="nil"/>
              <w:left w:val="single" w:color="auto" w:sz="4" w:space="0"/>
              <w:bottom w:val="single" w:color="auto" w:sz="4" w:space="0"/>
              <w:right w:val="single" w:color="auto" w:sz="4" w:space="0"/>
            </w:tcBorders>
            <w:vAlign w:val="center"/>
          </w:tcPr>
          <w:p w14:paraId="33089708">
            <w:pPr>
              <w:widowControl/>
              <w:jc w:val="left"/>
              <w:rPr>
                <w:rFonts w:ascii="宋体" w:hAnsi="宋体" w:cs="宋体"/>
                <w:b/>
                <w:bCs/>
                <w:kern w:val="0"/>
                <w:szCs w:val="21"/>
              </w:rPr>
            </w:pPr>
          </w:p>
        </w:tc>
        <w:tc>
          <w:tcPr>
            <w:tcW w:w="514" w:type="pct"/>
            <w:vMerge w:val="continue"/>
            <w:tcBorders>
              <w:top w:val="nil"/>
              <w:left w:val="single" w:color="auto" w:sz="4" w:space="0"/>
              <w:bottom w:val="single" w:color="auto" w:sz="4" w:space="0"/>
              <w:right w:val="single" w:color="auto" w:sz="4" w:space="0"/>
            </w:tcBorders>
            <w:vAlign w:val="center"/>
          </w:tcPr>
          <w:p w14:paraId="530B8C37">
            <w:pPr>
              <w:widowControl/>
              <w:jc w:val="left"/>
              <w:rPr>
                <w:rFonts w:ascii="宋体" w:hAnsi="宋体" w:cs="宋体"/>
                <w:b/>
                <w:bCs/>
                <w:kern w:val="0"/>
                <w:szCs w:val="21"/>
              </w:rPr>
            </w:pPr>
          </w:p>
        </w:tc>
        <w:tc>
          <w:tcPr>
            <w:tcW w:w="298" w:type="pct"/>
            <w:tcBorders>
              <w:top w:val="nil"/>
              <w:left w:val="nil"/>
              <w:bottom w:val="single" w:color="auto" w:sz="4" w:space="0"/>
              <w:right w:val="single" w:color="auto" w:sz="4" w:space="0"/>
            </w:tcBorders>
            <w:shd w:val="clear" w:color="000000" w:fill="FFFFFF"/>
            <w:vAlign w:val="center"/>
          </w:tcPr>
          <w:p w14:paraId="0A569838">
            <w:pPr>
              <w:widowControl/>
              <w:jc w:val="center"/>
              <w:rPr>
                <w:rFonts w:ascii="宋体" w:hAnsi="宋体" w:cs="宋体"/>
                <w:kern w:val="0"/>
                <w:szCs w:val="21"/>
              </w:rPr>
            </w:pPr>
            <w:r>
              <w:rPr>
                <w:rFonts w:hint="eastAsia" w:ascii="宋体" w:hAnsi="宋体" w:cs="宋体"/>
                <w:kern w:val="0"/>
                <w:szCs w:val="21"/>
              </w:rPr>
              <w:t>0.5</w:t>
            </w:r>
          </w:p>
        </w:tc>
        <w:tc>
          <w:tcPr>
            <w:tcW w:w="2088" w:type="pct"/>
            <w:tcBorders>
              <w:top w:val="nil"/>
              <w:left w:val="nil"/>
              <w:bottom w:val="single" w:color="auto" w:sz="4" w:space="0"/>
              <w:right w:val="single" w:color="auto" w:sz="4" w:space="0"/>
            </w:tcBorders>
            <w:shd w:val="clear" w:color="000000" w:fill="FFFFFF"/>
            <w:vAlign w:val="center"/>
          </w:tcPr>
          <w:p w14:paraId="3F2F5D14">
            <w:pPr>
              <w:widowControl/>
              <w:jc w:val="left"/>
              <w:rPr>
                <w:rFonts w:ascii="宋体" w:hAnsi="宋体" w:cs="宋体"/>
                <w:kern w:val="0"/>
                <w:szCs w:val="21"/>
              </w:rPr>
            </w:pPr>
            <w:r>
              <w:rPr>
                <w:rFonts w:hint="eastAsia" w:ascii="宋体" w:hAnsi="宋体" w:cs="宋体"/>
                <w:kern w:val="0"/>
                <w:szCs w:val="21"/>
              </w:rPr>
              <w:t>支持基于物理线缆实现电脑终端有线投屏，同时可以在触控一体机上对电脑终端进行触控操作。</w:t>
            </w:r>
          </w:p>
        </w:tc>
        <w:tc>
          <w:tcPr>
            <w:tcW w:w="1502" w:type="pct"/>
            <w:tcBorders>
              <w:top w:val="nil"/>
              <w:left w:val="nil"/>
              <w:bottom w:val="single" w:color="auto" w:sz="4" w:space="0"/>
              <w:right w:val="single" w:color="auto" w:sz="4" w:space="0"/>
            </w:tcBorders>
            <w:shd w:val="clear" w:color="000000" w:fill="FFFFFF"/>
            <w:vAlign w:val="center"/>
          </w:tcPr>
          <w:p w14:paraId="7DE87299">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300" w:type="pct"/>
            <w:tcBorders>
              <w:top w:val="nil"/>
              <w:left w:val="nil"/>
              <w:bottom w:val="single" w:color="auto" w:sz="4" w:space="0"/>
              <w:right w:val="single" w:color="auto" w:sz="4" w:space="0"/>
            </w:tcBorders>
            <w:shd w:val="clear" w:color="000000" w:fill="FFFFFF"/>
            <w:vAlign w:val="center"/>
          </w:tcPr>
          <w:p w14:paraId="2A7EB88D">
            <w:pPr>
              <w:widowControl/>
              <w:jc w:val="center"/>
              <w:rPr>
                <w:rFonts w:ascii="宋体" w:hAnsi="宋体" w:cs="宋体"/>
                <w:kern w:val="0"/>
                <w:szCs w:val="21"/>
              </w:rPr>
            </w:pPr>
            <w:r>
              <w:rPr>
                <w:rFonts w:hint="eastAsia" w:ascii="宋体" w:hAnsi="宋体" w:cs="宋体"/>
                <w:kern w:val="0"/>
                <w:szCs w:val="21"/>
              </w:rPr>
              <w:t>0.5</w:t>
            </w:r>
          </w:p>
        </w:tc>
      </w:tr>
      <w:tr w14:paraId="416A0A8C">
        <w:tblPrEx>
          <w:tblCellMar>
            <w:top w:w="0" w:type="dxa"/>
            <w:left w:w="108" w:type="dxa"/>
            <w:bottom w:w="0" w:type="dxa"/>
            <w:right w:w="108" w:type="dxa"/>
          </w:tblCellMar>
        </w:tblPrEx>
        <w:trPr>
          <w:trHeight w:val="885" w:hRule="atLeast"/>
        </w:trPr>
        <w:tc>
          <w:tcPr>
            <w:tcW w:w="298" w:type="pct"/>
            <w:vMerge w:val="restart"/>
            <w:tcBorders>
              <w:top w:val="nil"/>
              <w:left w:val="single" w:color="auto" w:sz="4" w:space="0"/>
              <w:bottom w:val="single" w:color="auto" w:sz="4" w:space="0"/>
              <w:right w:val="single" w:color="auto" w:sz="4" w:space="0"/>
            </w:tcBorders>
            <w:shd w:val="clear" w:color="000000" w:fill="FFFFFF"/>
            <w:vAlign w:val="center"/>
          </w:tcPr>
          <w:p w14:paraId="68393868">
            <w:pPr>
              <w:widowControl/>
              <w:jc w:val="center"/>
              <w:rPr>
                <w:rFonts w:ascii="宋体" w:hAnsi="宋体" w:cs="宋体"/>
                <w:b/>
                <w:bCs/>
                <w:kern w:val="0"/>
                <w:szCs w:val="21"/>
              </w:rPr>
            </w:pPr>
            <w:r>
              <w:rPr>
                <w:rFonts w:hint="eastAsia" w:ascii="宋体" w:hAnsi="宋体" w:cs="宋体"/>
                <w:b/>
                <w:bCs/>
                <w:kern w:val="0"/>
                <w:szCs w:val="21"/>
              </w:rPr>
              <w:t>20</w:t>
            </w:r>
          </w:p>
        </w:tc>
        <w:tc>
          <w:tcPr>
            <w:tcW w:w="514" w:type="pct"/>
            <w:vMerge w:val="restart"/>
            <w:tcBorders>
              <w:top w:val="nil"/>
              <w:left w:val="single" w:color="auto" w:sz="4" w:space="0"/>
              <w:bottom w:val="single" w:color="auto" w:sz="4" w:space="0"/>
              <w:right w:val="single" w:color="auto" w:sz="4" w:space="0"/>
            </w:tcBorders>
            <w:shd w:val="clear" w:color="000000" w:fill="FFFFFF"/>
            <w:vAlign w:val="center"/>
          </w:tcPr>
          <w:p w14:paraId="0F008C3E">
            <w:pPr>
              <w:widowControl/>
              <w:jc w:val="center"/>
              <w:rPr>
                <w:rFonts w:ascii="宋体" w:hAnsi="宋体" w:cs="宋体"/>
                <w:b/>
                <w:bCs/>
                <w:kern w:val="0"/>
                <w:szCs w:val="21"/>
              </w:rPr>
            </w:pPr>
            <w:r>
              <w:rPr>
                <w:rFonts w:hint="eastAsia" w:ascii="宋体" w:hAnsi="宋体" w:cs="宋体"/>
                <w:b/>
                <w:bCs/>
                <w:kern w:val="0"/>
                <w:szCs w:val="21"/>
              </w:rPr>
              <w:t>小工具（演示）</w:t>
            </w:r>
          </w:p>
        </w:tc>
        <w:tc>
          <w:tcPr>
            <w:tcW w:w="298" w:type="pct"/>
            <w:tcBorders>
              <w:top w:val="nil"/>
              <w:left w:val="nil"/>
              <w:bottom w:val="single" w:color="auto" w:sz="4" w:space="0"/>
              <w:right w:val="single" w:color="auto" w:sz="4" w:space="0"/>
            </w:tcBorders>
            <w:shd w:val="clear" w:color="000000" w:fill="FFFFFF"/>
            <w:vAlign w:val="center"/>
          </w:tcPr>
          <w:p w14:paraId="2ED86DB6">
            <w:pPr>
              <w:widowControl/>
              <w:jc w:val="center"/>
              <w:rPr>
                <w:rFonts w:ascii="宋体" w:hAnsi="宋体" w:cs="宋体"/>
                <w:kern w:val="0"/>
                <w:szCs w:val="21"/>
              </w:rPr>
            </w:pPr>
            <w:r>
              <w:rPr>
                <w:rFonts w:hint="eastAsia" w:ascii="宋体" w:hAnsi="宋体" w:cs="宋体"/>
                <w:kern w:val="0"/>
                <w:szCs w:val="21"/>
              </w:rPr>
              <w:t>1</w:t>
            </w:r>
          </w:p>
        </w:tc>
        <w:tc>
          <w:tcPr>
            <w:tcW w:w="2088" w:type="pct"/>
            <w:tcBorders>
              <w:top w:val="nil"/>
              <w:left w:val="nil"/>
              <w:bottom w:val="single" w:color="auto" w:sz="4" w:space="0"/>
              <w:right w:val="single" w:color="auto" w:sz="4" w:space="0"/>
            </w:tcBorders>
            <w:shd w:val="clear" w:color="000000" w:fill="FFFFFF"/>
            <w:vAlign w:val="center"/>
          </w:tcPr>
          <w:p w14:paraId="68ACC226">
            <w:pPr>
              <w:widowControl/>
              <w:jc w:val="left"/>
              <w:rPr>
                <w:rFonts w:ascii="宋体" w:hAnsi="宋体" w:cs="宋体"/>
                <w:kern w:val="0"/>
                <w:szCs w:val="21"/>
              </w:rPr>
            </w:pPr>
            <w:r>
              <w:rPr>
                <w:rFonts w:hint="eastAsia" w:ascii="宋体" w:hAnsi="宋体" w:cs="宋体"/>
                <w:kern w:val="0"/>
                <w:szCs w:val="21"/>
              </w:rPr>
              <w:t>整机系统内置书写白板支持本地保存、邮件</w:t>
            </w:r>
            <w:r>
              <w:rPr>
                <w:rFonts w:hint="eastAsia" w:ascii="宋体" w:hAnsi="宋体" w:cs="宋体"/>
                <w:b/>
                <w:bCs/>
                <w:kern w:val="0"/>
                <w:szCs w:val="21"/>
              </w:rPr>
              <w:t>分享</w:t>
            </w:r>
            <w:r>
              <w:rPr>
                <w:rFonts w:hint="eastAsia" w:ascii="宋体" w:hAnsi="宋体" w:cs="宋体"/>
                <w:kern w:val="0"/>
                <w:szCs w:val="21"/>
              </w:rPr>
              <w:t>、扫码</w:t>
            </w:r>
            <w:r>
              <w:rPr>
                <w:rFonts w:hint="eastAsia" w:ascii="宋体" w:hAnsi="宋体" w:cs="宋体"/>
                <w:b/>
                <w:bCs/>
                <w:kern w:val="0"/>
                <w:szCs w:val="21"/>
              </w:rPr>
              <w:t>分享</w:t>
            </w:r>
            <w:r>
              <w:rPr>
                <w:rFonts w:hint="eastAsia" w:ascii="宋体" w:hAnsi="宋体" w:cs="宋体"/>
                <w:kern w:val="0"/>
                <w:szCs w:val="21"/>
              </w:rPr>
              <w:t>功能，支持所有功能得1分，支持部分功能得0.5分。</w:t>
            </w:r>
          </w:p>
        </w:tc>
        <w:tc>
          <w:tcPr>
            <w:tcW w:w="1502" w:type="pct"/>
            <w:tcBorders>
              <w:top w:val="nil"/>
              <w:left w:val="nil"/>
              <w:bottom w:val="single" w:color="auto" w:sz="4" w:space="0"/>
              <w:right w:val="single" w:color="auto" w:sz="4" w:space="0"/>
            </w:tcBorders>
            <w:shd w:val="clear" w:color="000000" w:fill="FFFFFF"/>
            <w:vAlign w:val="center"/>
          </w:tcPr>
          <w:p w14:paraId="3F38FE3F">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300" w:type="pct"/>
            <w:tcBorders>
              <w:top w:val="nil"/>
              <w:left w:val="nil"/>
              <w:bottom w:val="single" w:color="auto" w:sz="4" w:space="0"/>
              <w:right w:val="single" w:color="auto" w:sz="4" w:space="0"/>
            </w:tcBorders>
            <w:shd w:val="clear" w:color="000000" w:fill="FFFFFF"/>
            <w:vAlign w:val="center"/>
          </w:tcPr>
          <w:p w14:paraId="53EF624C">
            <w:pPr>
              <w:widowControl/>
              <w:jc w:val="center"/>
              <w:rPr>
                <w:rFonts w:ascii="宋体" w:hAnsi="宋体" w:cs="宋体"/>
                <w:kern w:val="0"/>
                <w:szCs w:val="21"/>
              </w:rPr>
            </w:pPr>
            <w:r>
              <w:rPr>
                <w:rFonts w:hint="eastAsia" w:ascii="宋体" w:hAnsi="宋体" w:cs="宋体"/>
                <w:kern w:val="0"/>
                <w:szCs w:val="21"/>
              </w:rPr>
              <w:t>1</w:t>
            </w:r>
          </w:p>
        </w:tc>
      </w:tr>
      <w:tr w14:paraId="035AD50C">
        <w:tblPrEx>
          <w:tblCellMar>
            <w:top w:w="0" w:type="dxa"/>
            <w:left w:w="108" w:type="dxa"/>
            <w:bottom w:w="0" w:type="dxa"/>
            <w:right w:w="108" w:type="dxa"/>
          </w:tblCellMar>
        </w:tblPrEx>
        <w:trPr>
          <w:trHeight w:val="975" w:hRule="atLeast"/>
        </w:trPr>
        <w:tc>
          <w:tcPr>
            <w:tcW w:w="298" w:type="pct"/>
            <w:vMerge w:val="continue"/>
            <w:tcBorders>
              <w:top w:val="nil"/>
              <w:left w:val="single" w:color="auto" w:sz="4" w:space="0"/>
              <w:bottom w:val="single" w:color="auto" w:sz="4" w:space="0"/>
              <w:right w:val="single" w:color="auto" w:sz="4" w:space="0"/>
            </w:tcBorders>
            <w:vAlign w:val="center"/>
          </w:tcPr>
          <w:p w14:paraId="708BAA13">
            <w:pPr>
              <w:widowControl/>
              <w:jc w:val="left"/>
              <w:rPr>
                <w:rFonts w:ascii="宋体" w:hAnsi="宋体" w:cs="宋体"/>
                <w:b/>
                <w:bCs/>
                <w:kern w:val="0"/>
                <w:szCs w:val="21"/>
              </w:rPr>
            </w:pPr>
          </w:p>
        </w:tc>
        <w:tc>
          <w:tcPr>
            <w:tcW w:w="514" w:type="pct"/>
            <w:vMerge w:val="continue"/>
            <w:tcBorders>
              <w:top w:val="nil"/>
              <w:left w:val="single" w:color="auto" w:sz="4" w:space="0"/>
              <w:bottom w:val="single" w:color="auto" w:sz="4" w:space="0"/>
              <w:right w:val="single" w:color="auto" w:sz="4" w:space="0"/>
            </w:tcBorders>
            <w:vAlign w:val="center"/>
          </w:tcPr>
          <w:p w14:paraId="424350D0">
            <w:pPr>
              <w:widowControl/>
              <w:jc w:val="left"/>
              <w:rPr>
                <w:rFonts w:ascii="宋体" w:hAnsi="宋体" w:cs="宋体"/>
                <w:b/>
                <w:bCs/>
                <w:kern w:val="0"/>
                <w:szCs w:val="21"/>
              </w:rPr>
            </w:pPr>
          </w:p>
        </w:tc>
        <w:tc>
          <w:tcPr>
            <w:tcW w:w="298" w:type="pct"/>
            <w:tcBorders>
              <w:top w:val="nil"/>
              <w:left w:val="nil"/>
              <w:bottom w:val="single" w:color="auto" w:sz="4" w:space="0"/>
              <w:right w:val="single" w:color="auto" w:sz="4" w:space="0"/>
            </w:tcBorders>
            <w:shd w:val="clear" w:color="000000" w:fill="FFFFFF"/>
            <w:vAlign w:val="center"/>
          </w:tcPr>
          <w:p w14:paraId="0D634CE4">
            <w:pPr>
              <w:widowControl/>
              <w:jc w:val="center"/>
              <w:rPr>
                <w:rFonts w:ascii="宋体" w:hAnsi="宋体" w:cs="宋体"/>
                <w:kern w:val="0"/>
                <w:szCs w:val="21"/>
              </w:rPr>
            </w:pPr>
            <w:r>
              <w:rPr>
                <w:rFonts w:hint="eastAsia" w:ascii="宋体" w:hAnsi="宋体" w:cs="宋体"/>
                <w:kern w:val="0"/>
                <w:szCs w:val="21"/>
              </w:rPr>
              <w:t>0.5</w:t>
            </w:r>
          </w:p>
        </w:tc>
        <w:tc>
          <w:tcPr>
            <w:tcW w:w="2088" w:type="pct"/>
            <w:tcBorders>
              <w:top w:val="nil"/>
              <w:left w:val="nil"/>
              <w:bottom w:val="single" w:color="auto" w:sz="4" w:space="0"/>
              <w:right w:val="single" w:color="auto" w:sz="4" w:space="0"/>
            </w:tcBorders>
            <w:shd w:val="clear" w:color="000000" w:fill="FFFFFF"/>
            <w:vAlign w:val="center"/>
          </w:tcPr>
          <w:p w14:paraId="57E59591">
            <w:pPr>
              <w:widowControl/>
              <w:jc w:val="left"/>
              <w:rPr>
                <w:rFonts w:ascii="宋体" w:hAnsi="宋体" w:cs="宋体"/>
                <w:kern w:val="0"/>
                <w:szCs w:val="21"/>
              </w:rPr>
            </w:pPr>
            <w:r>
              <w:rPr>
                <w:rFonts w:hint="eastAsia" w:ascii="宋体" w:hAnsi="宋体" w:cs="宋体"/>
                <w:kern w:val="0"/>
                <w:szCs w:val="21"/>
              </w:rPr>
              <w:t>整机快捷菜单包含如下小工具：批注、截屏、计时、缩放，支持用户自主添加不同工具。</w:t>
            </w:r>
          </w:p>
        </w:tc>
        <w:tc>
          <w:tcPr>
            <w:tcW w:w="1502" w:type="pct"/>
            <w:tcBorders>
              <w:top w:val="nil"/>
              <w:left w:val="nil"/>
              <w:bottom w:val="single" w:color="auto" w:sz="4" w:space="0"/>
              <w:right w:val="single" w:color="auto" w:sz="4" w:space="0"/>
            </w:tcBorders>
            <w:shd w:val="clear" w:color="000000" w:fill="FFFFFF"/>
            <w:vAlign w:val="center"/>
          </w:tcPr>
          <w:p w14:paraId="733D206A">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300" w:type="pct"/>
            <w:tcBorders>
              <w:top w:val="nil"/>
              <w:left w:val="nil"/>
              <w:bottom w:val="single" w:color="auto" w:sz="4" w:space="0"/>
              <w:right w:val="single" w:color="auto" w:sz="4" w:space="0"/>
            </w:tcBorders>
            <w:shd w:val="clear" w:color="000000" w:fill="FFFFFF"/>
            <w:vAlign w:val="center"/>
          </w:tcPr>
          <w:p w14:paraId="0DE987CB">
            <w:pPr>
              <w:widowControl/>
              <w:jc w:val="center"/>
              <w:rPr>
                <w:rFonts w:ascii="宋体" w:hAnsi="宋体" w:cs="宋体"/>
                <w:kern w:val="0"/>
                <w:szCs w:val="21"/>
              </w:rPr>
            </w:pPr>
            <w:r>
              <w:rPr>
                <w:rFonts w:hint="eastAsia" w:ascii="宋体" w:hAnsi="宋体" w:cs="宋体"/>
                <w:kern w:val="0"/>
                <w:szCs w:val="21"/>
              </w:rPr>
              <w:t>0.5</w:t>
            </w:r>
          </w:p>
        </w:tc>
      </w:tr>
      <w:tr w14:paraId="782B46C8">
        <w:tblPrEx>
          <w:tblCellMar>
            <w:top w:w="0" w:type="dxa"/>
            <w:left w:w="108" w:type="dxa"/>
            <w:bottom w:w="0" w:type="dxa"/>
            <w:right w:w="108" w:type="dxa"/>
          </w:tblCellMar>
        </w:tblPrEx>
        <w:trPr>
          <w:trHeight w:val="960" w:hRule="atLeast"/>
        </w:trPr>
        <w:tc>
          <w:tcPr>
            <w:tcW w:w="298" w:type="pct"/>
            <w:vMerge w:val="restart"/>
            <w:tcBorders>
              <w:top w:val="nil"/>
              <w:left w:val="single" w:color="auto" w:sz="4" w:space="0"/>
              <w:bottom w:val="single" w:color="auto" w:sz="4" w:space="0"/>
              <w:right w:val="single" w:color="auto" w:sz="4" w:space="0"/>
            </w:tcBorders>
            <w:shd w:val="clear" w:color="000000" w:fill="FFFFFF"/>
            <w:vAlign w:val="center"/>
          </w:tcPr>
          <w:p w14:paraId="174FAD9A">
            <w:pPr>
              <w:widowControl/>
              <w:jc w:val="center"/>
              <w:rPr>
                <w:rFonts w:ascii="宋体" w:hAnsi="宋体" w:cs="宋体"/>
                <w:b/>
                <w:bCs/>
                <w:kern w:val="0"/>
                <w:szCs w:val="21"/>
              </w:rPr>
            </w:pPr>
            <w:r>
              <w:rPr>
                <w:rFonts w:hint="eastAsia" w:ascii="宋体" w:hAnsi="宋体" w:cs="宋体"/>
                <w:b/>
                <w:bCs/>
                <w:kern w:val="0"/>
                <w:szCs w:val="21"/>
              </w:rPr>
              <w:t>21</w:t>
            </w:r>
          </w:p>
        </w:tc>
        <w:tc>
          <w:tcPr>
            <w:tcW w:w="514" w:type="pct"/>
            <w:vMerge w:val="restart"/>
            <w:tcBorders>
              <w:top w:val="nil"/>
              <w:left w:val="single" w:color="auto" w:sz="4" w:space="0"/>
              <w:bottom w:val="single" w:color="auto" w:sz="4" w:space="0"/>
              <w:right w:val="single" w:color="auto" w:sz="4" w:space="0"/>
            </w:tcBorders>
            <w:shd w:val="clear" w:color="000000" w:fill="FFFFFF"/>
            <w:vAlign w:val="center"/>
          </w:tcPr>
          <w:p w14:paraId="191D077B">
            <w:pPr>
              <w:widowControl/>
              <w:jc w:val="center"/>
              <w:rPr>
                <w:rFonts w:ascii="宋体" w:hAnsi="宋体" w:cs="宋体"/>
                <w:b/>
                <w:bCs/>
                <w:kern w:val="0"/>
                <w:szCs w:val="21"/>
              </w:rPr>
            </w:pPr>
            <w:r>
              <w:rPr>
                <w:rFonts w:hint="eastAsia" w:ascii="宋体" w:hAnsi="宋体" w:cs="宋体"/>
                <w:b/>
                <w:bCs/>
                <w:kern w:val="0"/>
                <w:szCs w:val="21"/>
              </w:rPr>
              <w:t>手势/书写识别（触屏）（演示）</w:t>
            </w:r>
          </w:p>
        </w:tc>
        <w:tc>
          <w:tcPr>
            <w:tcW w:w="298" w:type="pct"/>
            <w:tcBorders>
              <w:top w:val="nil"/>
              <w:left w:val="nil"/>
              <w:bottom w:val="single" w:color="auto" w:sz="4" w:space="0"/>
              <w:right w:val="single" w:color="auto" w:sz="4" w:space="0"/>
            </w:tcBorders>
            <w:shd w:val="clear" w:color="000000" w:fill="FFFFFF"/>
            <w:vAlign w:val="center"/>
          </w:tcPr>
          <w:p w14:paraId="4BB25F49">
            <w:pPr>
              <w:widowControl/>
              <w:jc w:val="center"/>
              <w:rPr>
                <w:rFonts w:ascii="宋体" w:hAnsi="宋体" w:cs="宋体"/>
                <w:kern w:val="0"/>
                <w:szCs w:val="21"/>
              </w:rPr>
            </w:pPr>
            <w:r>
              <w:rPr>
                <w:rFonts w:hint="eastAsia" w:ascii="宋体" w:hAnsi="宋体" w:cs="宋体"/>
                <w:kern w:val="0"/>
                <w:szCs w:val="21"/>
              </w:rPr>
              <w:t>0.5</w:t>
            </w:r>
          </w:p>
        </w:tc>
        <w:tc>
          <w:tcPr>
            <w:tcW w:w="2088" w:type="pct"/>
            <w:tcBorders>
              <w:top w:val="nil"/>
              <w:left w:val="nil"/>
              <w:bottom w:val="single" w:color="auto" w:sz="4" w:space="0"/>
              <w:right w:val="single" w:color="auto" w:sz="4" w:space="0"/>
            </w:tcBorders>
            <w:shd w:val="clear" w:color="000000" w:fill="FFFFFF"/>
            <w:vAlign w:val="center"/>
          </w:tcPr>
          <w:p w14:paraId="32807D47">
            <w:pPr>
              <w:widowControl/>
              <w:jc w:val="left"/>
              <w:rPr>
                <w:rFonts w:ascii="宋体" w:hAnsi="宋体" w:cs="宋体"/>
                <w:kern w:val="0"/>
                <w:szCs w:val="21"/>
              </w:rPr>
            </w:pPr>
            <w:r>
              <w:rPr>
                <w:rFonts w:hint="eastAsia" w:ascii="宋体" w:hAnsi="宋体" w:cs="宋体"/>
                <w:kern w:val="0"/>
                <w:szCs w:val="21"/>
              </w:rPr>
              <w:t>整机具备智能手势识别功能，在任意信号源通道下均可识别上、下、左、右方向手势，左右晃动、缩/放方向手势滑动并调用相应功能。</w:t>
            </w:r>
          </w:p>
        </w:tc>
        <w:tc>
          <w:tcPr>
            <w:tcW w:w="1502" w:type="pct"/>
            <w:tcBorders>
              <w:top w:val="nil"/>
              <w:left w:val="nil"/>
              <w:bottom w:val="single" w:color="auto" w:sz="4" w:space="0"/>
              <w:right w:val="single" w:color="auto" w:sz="4" w:space="0"/>
            </w:tcBorders>
            <w:shd w:val="clear" w:color="000000" w:fill="FFFFFF"/>
            <w:vAlign w:val="center"/>
          </w:tcPr>
          <w:p w14:paraId="23C50D91">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300" w:type="pct"/>
            <w:tcBorders>
              <w:top w:val="nil"/>
              <w:left w:val="nil"/>
              <w:bottom w:val="single" w:color="auto" w:sz="4" w:space="0"/>
              <w:right w:val="single" w:color="auto" w:sz="4" w:space="0"/>
            </w:tcBorders>
            <w:shd w:val="clear" w:color="000000" w:fill="FFFFFF"/>
            <w:vAlign w:val="center"/>
          </w:tcPr>
          <w:p w14:paraId="0614E3B5">
            <w:pPr>
              <w:widowControl/>
              <w:jc w:val="center"/>
              <w:rPr>
                <w:rFonts w:ascii="宋体" w:hAnsi="宋体" w:cs="宋体"/>
                <w:kern w:val="0"/>
                <w:szCs w:val="21"/>
              </w:rPr>
            </w:pPr>
            <w:r>
              <w:rPr>
                <w:rFonts w:hint="eastAsia" w:ascii="宋体" w:hAnsi="宋体" w:cs="宋体"/>
                <w:kern w:val="0"/>
                <w:szCs w:val="21"/>
              </w:rPr>
              <w:t>0.5</w:t>
            </w:r>
          </w:p>
        </w:tc>
      </w:tr>
      <w:tr w14:paraId="27F3037F">
        <w:tblPrEx>
          <w:tblCellMar>
            <w:top w:w="0" w:type="dxa"/>
            <w:left w:w="108" w:type="dxa"/>
            <w:bottom w:w="0" w:type="dxa"/>
            <w:right w:w="108" w:type="dxa"/>
          </w:tblCellMar>
        </w:tblPrEx>
        <w:trPr>
          <w:trHeight w:val="1185" w:hRule="atLeast"/>
        </w:trPr>
        <w:tc>
          <w:tcPr>
            <w:tcW w:w="298" w:type="pct"/>
            <w:vMerge w:val="continue"/>
            <w:tcBorders>
              <w:top w:val="nil"/>
              <w:left w:val="single" w:color="auto" w:sz="4" w:space="0"/>
              <w:bottom w:val="single" w:color="auto" w:sz="4" w:space="0"/>
              <w:right w:val="single" w:color="auto" w:sz="4" w:space="0"/>
            </w:tcBorders>
            <w:vAlign w:val="center"/>
          </w:tcPr>
          <w:p w14:paraId="7A670F5F">
            <w:pPr>
              <w:widowControl/>
              <w:jc w:val="left"/>
              <w:rPr>
                <w:rFonts w:ascii="宋体" w:hAnsi="宋体" w:cs="宋体"/>
                <w:b/>
                <w:bCs/>
                <w:kern w:val="0"/>
                <w:szCs w:val="21"/>
              </w:rPr>
            </w:pPr>
          </w:p>
        </w:tc>
        <w:tc>
          <w:tcPr>
            <w:tcW w:w="514" w:type="pct"/>
            <w:vMerge w:val="continue"/>
            <w:tcBorders>
              <w:top w:val="nil"/>
              <w:left w:val="single" w:color="auto" w:sz="4" w:space="0"/>
              <w:bottom w:val="single" w:color="auto" w:sz="4" w:space="0"/>
              <w:right w:val="single" w:color="auto" w:sz="4" w:space="0"/>
            </w:tcBorders>
            <w:vAlign w:val="center"/>
          </w:tcPr>
          <w:p w14:paraId="49EB0DBE">
            <w:pPr>
              <w:widowControl/>
              <w:jc w:val="left"/>
              <w:rPr>
                <w:rFonts w:ascii="宋体" w:hAnsi="宋体" w:cs="宋体"/>
                <w:b/>
                <w:bCs/>
                <w:kern w:val="0"/>
                <w:szCs w:val="21"/>
              </w:rPr>
            </w:pPr>
          </w:p>
        </w:tc>
        <w:tc>
          <w:tcPr>
            <w:tcW w:w="298" w:type="pct"/>
            <w:tcBorders>
              <w:top w:val="nil"/>
              <w:left w:val="nil"/>
              <w:bottom w:val="single" w:color="auto" w:sz="4" w:space="0"/>
              <w:right w:val="single" w:color="auto" w:sz="4" w:space="0"/>
            </w:tcBorders>
            <w:shd w:val="clear" w:color="000000" w:fill="FFFFFF"/>
            <w:vAlign w:val="center"/>
          </w:tcPr>
          <w:p w14:paraId="21965B9A">
            <w:pPr>
              <w:widowControl/>
              <w:jc w:val="center"/>
              <w:rPr>
                <w:rFonts w:ascii="宋体" w:hAnsi="宋体" w:cs="宋体"/>
                <w:kern w:val="0"/>
                <w:szCs w:val="21"/>
              </w:rPr>
            </w:pPr>
            <w:r>
              <w:rPr>
                <w:rFonts w:hint="eastAsia" w:ascii="宋体" w:hAnsi="宋体" w:cs="宋体"/>
                <w:kern w:val="0"/>
                <w:szCs w:val="21"/>
              </w:rPr>
              <w:t>1</w:t>
            </w:r>
          </w:p>
        </w:tc>
        <w:tc>
          <w:tcPr>
            <w:tcW w:w="2088" w:type="pct"/>
            <w:tcBorders>
              <w:top w:val="nil"/>
              <w:left w:val="nil"/>
              <w:bottom w:val="single" w:color="auto" w:sz="4" w:space="0"/>
              <w:right w:val="single" w:color="auto" w:sz="4" w:space="0"/>
            </w:tcBorders>
            <w:shd w:val="clear" w:color="000000" w:fill="FFFFFF"/>
            <w:vAlign w:val="center"/>
          </w:tcPr>
          <w:p w14:paraId="786AE42C">
            <w:pPr>
              <w:widowControl/>
              <w:jc w:val="left"/>
              <w:rPr>
                <w:rFonts w:ascii="宋体" w:hAnsi="宋体" w:cs="宋体"/>
                <w:kern w:val="0"/>
                <w:szCs w:val="21"/>
              </w:rPr>
            </w:pPr>
            <w:r>
              <w:rPr>
                <w:rFonts w:hint="eastAsia" w:ascii="宋体" w:hAnsi="宋体" w:cs="宋体"/>
                <w:kern w:val="0"/>
                <w:szCs w:val="21"/>
              </w:rPr>
              <w:t>设备在断网状态下，支持文字和图形智能识别功能，可识别手写中英文和图形内容，识别后内容自动呈现，无需用户再次手动选择。</w:t>
            </w:r>
          </w:p>
        </w:tc>
        <w:tc>
          <w:tcPr>
            <w:tcW w:w="1502" w:type="pct"/>
            <w:tcBorders>
              <w:top w:val="nil"/>
              <w:left w:val="nil"/>
              <w:bottom w:val="single" w:color="auto" w:sz="4" w:space="0"/>
              <w:right w:val="single" w:color="auto" w:sz="4" w:space="0"/>
            </w:tcBorders>
            <w:shd w:val="clear" w:color="000000" w:fill="FFFFFF"/>
            <w:vAlign w:val="center"/>
          </w:tcPr>
          <w:p w14:paraId="7F8A0938">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300" w:type="pct"/>
            <w:tcBorders>
              <w:top w:val="nil"/>
              <w:left w:val="nil"/>
              <w:bottom w:val="single" w:color="auto" w:sz="4" w:space="0"/>
              <w:right w:val="single" w:color="auto" w:sz="4" w:space="0"/>
            </w:tcBorders>
            <w:shd w:val="clear" w:color="000000" w:fill="FFFFFF"/>
            <w:vAlign w:val="center"/>
          </w:tcPr>
          <w:p w14:paraId="43B1C8EE">
            <w:pPr>
              <w:widowControl/>
              <w:jc w:val="center"/>
              <w:rPr>
                <w:rFonts w:ascii="宋体" w:hAnsi="宋体" w:cs="宋体"/>
                <w:kern w:val="0"/>
                <w:szCs w:val="21"/>
              </w:rPr>
            </w:pPr>
            <w:r>
              <w:rPr>
                <w:rFonts w:hint="eastAsia" w:ascii="宋体" w:hAnsi="宋体" w:cs="宋体"/>
                <w:kern w:val="0"/>
                <w:szCs w:val="21"/>
              </w:rPr>
              <w:t>1</w:t>
            </w:r>
          </w:p>
        </w:tc>
      </w:tr>
      <w:tr w14:paraId="366F1ED2">
        <w:tblPrEx>
          <w:tblCellMar>
            <w:top w:w="0" w:type="dxa"/>
            <w:left w:w="108" w:type="dxa"/>
            <w:bottom w:w="0" w:type="dxa"/>
            <w:right w:w="108" w:type="dxa"/>
          </w:tblCellMar>
        </w:tblPrEx>
        <w:trPr>
          <w:trHeight w:val="1170" w:hRule="atLeast"/>
        </w:trPr>
        <w:tc>
          <w:tcPr>
            <w:tcW w:w="298" w:type="pct"/>
            <w:vMerge w:val="restart"/>
            <w:tcBorders>
              <w:top w:val="nil"/>
              <w:left w:val="single" w:color="auto" w:sz="4" w:space="0"/>
              <w:bottom w:val="single" w:color="auto" w:sz="4" w:space="0"/>
              <w:right w:val="single" w:color="auto" w:sz="4" w:space="0"/>
            </w:tcBorders>
            <w:shd w:val="clear" w:color="000000" w:fill="FFFFFF"/>
            <w:vAlign w:val="center"/>
          </w:tcPr>
          <w:p w14:paraId="7A170B5F">
            <w:pPr>
              <w:widowControl/>
              <w:jc w:val="center"/>
              <w:rPr>
                <w:rFonts w:ascii="宋体" w:hAnsi="宋体" w:cs="宋体"/>
                <w:b/>
                <w:bCs/>
                <w:kern w:val="0"/>
                <w:szCs w:val="21"/>
              </w:rPr>
            </w:pPr>
            <w:r>
              <w:rPr>
                <w:rFonts w:hint="eastAsia" w:ascii="宋体" w:hAnsi="宋体" w:cs="宋体"/>
                <w:b/>
                <w:bCs/>
                <w:kern w:val="0"/>
                <w:szCs w:val="21"/>
              </w:rPr>
              <w:t>22</w:t>
            </w:r>
          </w:p>
        </w:tc>
        <w:tc>
          <w:tcPr>
            <w:tcW w:w="514" w:type="pct"/>
            <w:vMerge w:val="restart"/>
            <w:tcBorders>
              <w:top w:val="nil"/>
              <w:left w:val="single" w:color="auto" w:sz="4" w:space="0"/>
              <w:bottom w:val="single" w:color="auto" w:sz="4" w:space="0"/>
              <w:right w:val="single" w:color="auto" w:sz="4" w:space="0"/>
            </w:tcBorders>
            <w:shd w:val="clear" w:color="000000" w:fill="FFFFFF"/>
            <w:vAlign w:val="center"/>
          </w:tcPr>
          <w:p w14:paraId="2C197F14">
            <w:pPr>
              <w:widowControl/>
              <w:jc w:val="center"/>
              <w:rPr>
                <w:rFonts w:ascii="宋体" w:hAnsi="宋体" w:cs="宋体"/>
                <w:b/>
                <w:bCs/>
                <w:kern w:val="0"/>
                <w:szCs w:val="21"/>
              </w:rPr>
            </w:pPr>
            <w:r>
              <w:rPr>
                <w:rFonts w:hint="eastAsia" w:ascii="宋体" w:hAnsi="宋体" w:cs="宋体"/>
                <w:b/>
                <w:bCs/>
                <w:kern w:val="0"/>
                <w:szCs w:val="21"/>
              </w:rPr>
              <w:t>设备安全管理（演示）</w:t>
            </w:r>
          </w:p>
        </w:tc>
        <w:tc>
          <w:tcPr>
            <w:tcW w:w="298" w:type="pct"/>
            <w:tcBorders>
              <w:top w:val="nil"/>
              <w:left w:val="nil"/>
              <w:bottom w:val="single" w:color="auto" w:sz="4" w:space="0"/>
              <w:right w:val="single" w:color="auto" w:sz="4" w:space="0"/>
            </w:tcBorders>
            <w:shd w:val="clear" w:color="000000" w:fill="FFFFFF"/>
            <w:vAlign w:val="center"/>
          </w:tcPr>
          <w:p w14:paraId="39260042">
            <w:pPr>
              <w:widowControl/>
              <w:jc w:val="center"/>
              <w:rPr>
                <w:rFonts w:ascii="宋体" w:hAnsi="宋体" w:cs="宋体"/>
                <w:kern w:val="0"/>
                <w:szCs w:val="21"/>
              </w:rPr>
            </w:pPr>
            <w:r>
              <w:rPr>
                <w:rFonts w:hint="eastAsia" w:ascii="宋体" w:hAnsi="宋体" w:cs="宋体"/>
                <w:kern w:val="0"/>
                <w:szCs w:val="21"/>
              </w:rPr>
              <w:t>1</w:t>
            </w:r>
          </w:p>
        </w:tc>
        <w:tc>
          <w:tcPr>
            <w:tcW w:w="2088" w:type="pct"/>
            <w:tcBorders>
              <w:top w:val="nil"/>
              <w:left w:val="nil"/>
              <w:bottom w:val="single" w:color="auto" w:sz="4" w:space="0"/>
              <w:right w:val="single" w:color="auto" w:sz="4" w:space="0"/>
            </w:tcBorders>
            <w:shd w:val="clear" w:color="000000" w:fill="FFFFFF"/>
            <w:vAlign w:val="center"/>
          </w:tcPr>
          <w:p w14:paraId="4B0D675A">
            <w:pPr>
              <w:widowControl/>
              <w:jc w:val="left"/>
              <w:rPr>
                <w:rFonts w:ascii="宋体" w:hAnsi="宋体" w:cs="宋体"/>
                <w:kern w:val="0"/>
                <w:szCs w:val="21"/>
              </w:rPr>
            </w:pPr>
            <w:r>
              <w:rPr>
                <w:rFonts w:hint="eastAsia" w:ascii="宋体" w:hAnsi="宋体" w:cs="宋体"/>
                <w:kern w:val="0"/>
                <w:szCs w:val="21"/>
              </w:rPr>
              <w:t>整机系统内置自检维护功能，可一键进行自检，针对不同模块给出问题原因提示。</w:t>
            </w:r>
          </w:p>
        </w:tc>
        <w:tc>
          <w:tcPr>
            <w:tcW w:w="1502" w:type="pct"/>
            <w:vMerge w:val="restart"/>
            <w:tcBorders>
              <w:top w:val="nil"/>
              <w:left w:val="single" w:color="auto" w:sz="4" w:space="0"/>
              <w:bottom w:val="single" w:color="auto" w:sz="4" w:space="0"/>
              <w:right w:val="single" w:color="auto" w:sz="4" w:space="0"/>
            </w:tcBorders>
            <w:shd w:val="clear" w:color="000000" w:fill="FFFFFF"/>
            <w:vAlign w:val="center"/>
          </w:tcPr>
          <w:p w14:paraId="1FF23884">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300" w:type="pct"/>
            <w:tcBorders>
              <w:top w:val="nil"/>
              <w:left w:val="nil"/>
              <w:bottom w:val="single" w:color="auto" w:sz="4" w:space="0"/>
              <w:right w:val="single" w:color="auto" w:sz="4" w:space="0"/>
            </w:tcBorders>
            <w:shd w:val="clear" w:color="000000" w:fill="FFFFFF"/>
            <w:vAlign w:val="center"/>
          </w:tcPr>
          <w:p w14:paraId="4D649134">
            <w:pPr>
              <w:widowControl/>
              <w:jc w:val="center"/>
              <w:rPr>
                <w:rFonts w:ascii="宋体" w:hAnsi="宋体" w:cs="宋体"/>
                <w:kern w:val="0"/>
                <w:szCs w:val="21"/>
              </w:rPr>
            </w:pPr>
            <w:r>
              <w:rPr>
                <w:rFonts w:hint="eastAsia" w:ascii="宋体" w:hAnsi="宋体" w:cs="宋体"/>
                <w:kern w:val="0"/>
                <w:szCs w:val="21"/>
              </w:rPr>
              <w:t>1</w:t>
            </w:r>
          </w:p>
        </w:tc>
      </w:tr>
      <w:tr w14:paraId="7C571471">
        <w:tblPrEx>
          <w:tblCellMar>
            <w:top w:w="0" w:type="dxa"/>
            <w:left w:w="108" w:type="dxa"/>
            <w:bottom w:w="0" w:type="dxa"/>
            <w:right w:w="108" w:type="dxa"/>
          </w:tblCellMar>
        </w:tblPrEx>
        <w:trPr>
          <w:trHeight w:val="855" w:hRule="atLeast"/>
        </w:trPr>
        <w:tc>
          <w:tcPr>
            <w:tcW w:w="298" w:type="pct"/>
            <w:vMerge w:val="continue"/>
            <w:tcBorders>
              <w:top w:val="nil"/>
              <w:left w:val="single" w:color="auto" w:sz="4" w:space="0"/>
              <w:bottom w:val="single" w:color="auto" w:sz="4" w:space="0"/>
              <w:right w:val="single" w:color="auto" w:sz="4" w:space="0"/>
            </w:tcBorders>
            <w:vAlign w:val="center"/>
          </w:tcPr>
          <w:p w14:paraId="0F89947A">
            <w:pPr>
              <w:widowControl/>
              <w:jc w:val="left"/>
              <w:rPr>
                <w:rFonts w:ascii="宋体" w:hAnsi="宋体" w:cs="宋体"/>
                <w:b/>
                <w:bCs/>
                <w:kern w:val="0"/>
                <w:szCs w:val="21"/>
              </w:rPr>
            </w:pPr>
          </w:p>
        </w:tc>
        <w:tc>
          <w:tcPr>
            <w:tcW w:w="514" w:type="pct"/>
            <w:vMerge w:val="continue"/>
            <w:tcBorders>
              <w:top w:val="nil"/>
              <w:left w:val="single" w:color="auto" w:sz="4" w:space="0"/>
              <w:bottom w:val="single" w:color="auto" w:sz="4" w:space="0"/>
              <w:right w:val="single" w:color="auto" w:sz="4" w:space="0"/>
            </w:tcBorders>
            <w:vAlign w:val="center"/>
          </w:tcPr>
          <w:p w14:paraId="65A1E07F">
            <w:pPr>
              <w:widowControl/>
              <w:jc w:val="left"/>
              <w:rPr>
                <w:rFonts w:ascii="宋体" w:hAnsi="宋体" w:cs="宋体"/>
                <w:b/>
                <w:bCs/>
                <w:kern w:val="0"/>
                <w:szCs w:val="21"/>
              </w:rPr>
            </w:pPr>
          </w:p>
        </w:tc>
        <w:tc>
          <w:tcPr>
            <w:tcW w:w="298" w:type="pct"/>
            <w:tcBorders>
              <w:top w:val="nil"/>
              <w:left w:val="nil"/>
              <w:bottom w:val="single" w:color="auto" w:sz="4" w:space="0"/>
              <w:right w:val="single" w:color="auto" w:sz="4" w:space="0"/>
            </w:tcBorders>
            <w:shd w:val="clear" w:color="000000" w:fill="FFFFFF"/>
            <w:vAlign w:val="center"/>
          </w:tcPr>
          <w:p w14:paraId="0C47794B">
            <w:pPr>
              <w:widowControl/>
              <w:jc w:val="center"/>
              <w:rPr>
                <w:rFonts w:ascii="宋体" w:hAnsi="宋体" w:cs="宋体"/>
                <w:kern w:val="0"/>
                <w:szCs w:val="21"/>
              </w:rPr>
            </w:pPr>
            <w:r>
              <w:rPr>
                <w:rFonts w:hint="eastAsia" w:ascii="宋体" w:hAnsi="宋体" w:cs="宋体"/>
                <w:kern w:val="0"/>
                <w:szCs w:val="21"/>
              </w:rPr>
              <w:t>1</w:t>
            </w:r>
          </w:p>
        </w:tc>
        <w:tc>
          <w:tcPr>
            <w:tcW w:w="2088" w:type="pct"/>
            <w:tcBorders>
              <w:top w:val="nil"/>
              <w:left w:val="nil"/>
              <w:bottom w:val="single" w:color="auto" w:sz="4" w:space="0"/>
              <w:right w:val="single" w:color="auto" w:sz="4" w:space="0"/>
            </w:tcBorders>
            <w:shd w:val="clear" w:color="000000" w:fill="FFFFFF"/>
            <w:vAlign w:val="center"/>
          </w:tcPr>
          <w:p w14:paraId="210D9C16">
            <w:pPr>
              <w:widowControl/>
              <w:jc w:val="left"/>
              <w:rPr>
                <w:rFonts w:ascii="宋体" w:hAnsi="宋体" w:cs="宋体"/>
                <w:kern w:val="0"/>
                <w:szCs w:val="21"/>
              </w:rPr>
            </w:pPr>
            <w:r>
              <w:rPr>
                <w:rFonts w:hint="eastAsia" w:ascii="宋体" w:hAnsi="宋体" w:cs="宋体"/>
                <w:kern w:val="0"/>
                <w:szCs w:val="21"/>
              </w:rPr>
              <w:t>整机系统支持在线升级，升级过程中电源中断，恢复后可断点续传，避免升级失败。</w:t>
            </w:r>
          </w:p>
        </w:tc>
        <w:tc>
          <w:tcPr>
            <w:tcW w:w="1502" w:type="pct"/>
            <w:vMerge w:val="continue"/>
            <w:tcBorders>
              <w:top w:val="nil"/>
              <w:left w:val="single" w:color="auto" w:sz="4" w:space="0"/>
              <w:bottom w:val="single" w:color="auto" w:sz="4" w:space="0"/>
              <w:right w:val="single" w:color="auto" w:sz="4" w:space="0"/>
            </w:tcBorders>
            <w:vAlign w:val="center"/>
          </w:tcPr>
          <w:p w14:paraId="3A5E5BBC">
            <w:pPr>
              <w:widowControl/>
              <w:jc w:val="left"/>
              <w:rPr>
                <w:rFonts w:ascii="宋体" w:hAnsi="宋体" w:cs="宋体"/>
                <w:kern w:val="0"/>
                <w:szCs w:val="21"/>
              </w:rPr>
            </w:pPr>
          </w:p>
        </w:tc>
        <w:tc>
          <w:tcPr>
            <w:tcW w:w="300" w:type="pct"/>
            <w:tcBorders>
              <w:top w:val="nil"/>
              <w:left w:val="nil"/>
              <w:bottom w:val="single" w:color="auto" w:sz="4" w:space="0"/>
              <w:right w:val="single" w:color="auto" w:sz="4" w:space="0"/>
            </w:tcBorders>
            <w:shd w:val="clear" w:color="000000" w:fill="FFFFFF"/>
            <w:vAlign w:val="center"/>
          </w:tcPr>
          <w:p w14:paraId="7A689288">
            <w:pPr>
              <w:widowControl/>
              <w:jc w:val="center"/>
              <w:rPr>
                <w:rFonts w:ascii="宋体" w:hAnsi="宋体" w:cs="宋体"/>
                <w:kern w:val="0"/>
                <w:szCs w:val="21"/>
              </w:rPr>
            </w:pPr>
            <w:r>
              <w:rPr>
                <w:rFonts w:hint="eastAsia" w:ascii="宋体" w:hAnsi="宋体" w:cs="宋体"/>
                <w:kern w:val="0"/>
                <w:szCs w:val="21"/>
              </w:rPr>
              <w:t>1</w:t>
            </w:r>
          </w:p>
        </w:tc>
      </w:tr>
      <w:tr w14:paraId="4A82C93C">
        <w:tblPrEx>
          <w:tblCellMar>
            <w:top w:w="0" w:type="dxa"/>
            <w:left w:w="108" w:type="dxa"/>
            <w:bottom w:w="0" w:type="dxa"/>
            <w:right w:w="108" w:type="dxa"/>
          </w:tblCellMar>
        </w:tblPrEx>
        <w:trPr>
          <w:trHeight w:val="855" w:hRule="atLeast"/>
        </w:trPr>
        <w:tc>
          <w:tcPr>
            <w:tcW w:w="298" w:type="pct"/>
            <w:vMerge w:val="continue"/>
            <w:tcBorders>
              <w:top w:val="nil"/>
              <w:left w:val="single" w:color="auto" w:sz="4" w:space="0"/>
              <w:bottom w:val="single" w:color="auto" w:sz="4" w:space="0"/>
              <w:right w:val="single" w:color="auto" w:sz="4" w:space="0"/>
            </w:tcBorders>
            <w:vAlign w:val="center"/>
          </w:tcPr>
          <w:p w14:paraId="59D9B6D7">
            <w:pPr>
              <w:widowControl/>
              <w:jc w:val="left"/>
              <w:rPr>
                <w:rFonts w:ascii="宋体" w:hAnsi="宋体" w:cs="宋体"/>
                <w:b/>
                <w:bCs/>
                <w:kern w:val="0"/>
                <w:szCs w:val="21"/>
              </w:rPr>
            </w:pPr>
          </w:p>
        </w:tc>
        <w:tc>
          <w:tcPr>
            <w:tcW w:w="514" w:type="pct"/>
            <w:vMerge w:val="continue"/>
            <w:tcBorders>
              <w:top w:val="nil"/>
              <w:left w:val="single" w:color="auto" w:sz="4" w:space="0"/>
              <w:bottom w:val="single" w:color="auto" w:sz="4" w:space="0"/>
              <w:right w:val="single" w:color="auto" w:sz="4" w:space="0"/>
            </w:tcBorders>
            <w:vAlign w:val="center"/>
          </w:tcPr>
          <w:p w14:paraId="336E0FE1">
            <w:pPr>
              <w:widowControl/>
              <w:jc w:val="left"/>
              <w:rPr>
                <w:rFonts w:ascii="宋体" w:hAnsi="宋体" w:cs="宋体"/>
                <w:b/>
                <w:bCs/>
                <w:kern w:val="0"/>
                <w:szCs w:val="21"/>
              </w:rPr>
            </w:pPr>
          </w:p>
        </w:tc>
        <w:tc>
          <w:tcPr>
            <w:tcW w:w="298" w:type="pct"/>
            <w:tcBorders>
              <w:top w:val="nil"/>
              <w:left w:val="nil"/>
              <w:bottom w:val="single" w:color="auto" w:sz="4" w:space="0"/>
              <w:right w:val="single" w:color="auto" w:sz="4" w:space="0"/>
            </w:tcBorders>
            <w:shd w:val="clear" w:color="000000" w:fill="FFFFFF"/>
            <w:vAlign w:val="center"/>
          </w:tcPr>
          <w:p w14:paraId="4B2D4464">
            <w:pPr>
              <w:widowControl/>
              <w:jc w:val="center"/>
              <w:rPr>
                <w:rFonts w:ascii="宋体" w:hAnsi="宋体" w:cs="宋体"/>
                <w:kern w:val="0"/>
                <w:szCs w:val="21"/>
              </w:rPr>
            </w:pPr>
            <w:r>
              <w:rPr>
                <w:rFonts w:hint="eastAsia" w:ascii="宋体" w:hAnsi="宋体" w:cs="宋体"/>
                <w:kern w:val="0"/>
                <w:szCs w:val="21"/>
              </w:rPr>
              <w:t>1</w:t>
            </w:r>
          </w:p>
        </w:tc>
        <w:tc>
          <w:tcPr>
            <w:tcW w:w="2088" w:type="pct"/>
            <w:tcBorders>
              <w:top w:val="nil"/>
              <w:left w:val="nil"/>
              <w:bottom w:val="single" w:color="auto" w:sz="4" w:space="0"/>
              <w:right w:val="single" w:color="auto" w:sz="4" w:space="0"/>
            </w:tcBorders>
            <w:shd w:val="clear" w:color="000000" w:fill="FFFFFF"/>
            <w:vAlign w:val="center"/>
          </w:tcPr>
          <w:p w14:paraId="450DA03D">
            <w:pPr>
              <w:widowControl/>
              <w:jc w:val="left"/>
              <w:rPr>
                <w:rFonts w:ascii="宋体" w:hAnsi="宋体" w:cs="宋体"/>
                <w:kern w:val="0"/>
                <w:szCs w:val="21"/>
              </w:rPr>
            </w:pPr>
            <w:r>
              <w:rPr>
                <w:rFonts w:hint="eastAsia" w:ascii="宋体" w:hAnsi="宋体" w:cs="宋体"/>
                <w:kern w:val="0"/>
                <w:szCs w:val="21"/>
              </w:rPr>
              <w:t>整机系统支持还原出厂设置得0.5分，还原后可保留原IP得0.5分，本项满分1分。</w:t>
            </w:r>
          </w:p>
        </w:tc>
        <w:tc>
          <w:tcPr>
            <w:tcW w:w="1502" w:type="pct"/>
            <w:vMerge w:val="continue"/>
            <w:tcBorders>
              <w:top w:val="nil"/>
              <w:left w:val="single" w:color="auto" w:sz="4" w:space="0"/>
              <w:bottom w:val="single" w:color="auto" w:sz="4" w:space="0"/>
              <w:right w:val="single" w:color="auto" w:sz="4" w:space="0"/>
            </w:tcBorders>
            <w:vAlign w:val="center"/>
          </w:tcPr>
          <w:p w14:paraId="4843876E">
            <w:pPr>
              <w:widowControl/>
              <w:jc w:val="left"/>
              <w:rPr>
                <w:rFonts w:ascii="宋体" w:hAnsi="宋体" w:cs="宋体"/>
                <w:kern w:val="0"/>
                <w:szCs w:val="21"/>
              </w:rPr>
            </w:pPr>
          </w:p>
        </w:tc>
        <w:tc>
          <w:tcPr>
            <w:tcW w:w="300" w:type="pct"/>
            <w:tcBorders>
              <w:top w:val="nil"/>
              <w:left w:val="nil"/>
              <w:bottom w:val="single" w:color="auto" w:sz="4" w:space="0"/>
              <w:right w:val="single" w:color="auto" w:sz="4" w:space="0"/>
            </w:tcBorders>
            <w:shd w:val="clear" w:color="000000" w:fill="FFFFFF"/>
            <w:vAlign w:val="center"/>
          </w:tcPr>
          <w:p w14:paraId="6C4934CF">
            <w:pPr>
              <w:widowControl/>
              <w:jc w:val="center"/>
              <w:rPr>
                <w:rFonts w:ascii="宋体" w:hAnsi="宋体" w:cs="宋体"/>
                <w:kern w:val="0"/>
                <w:szCs w:val="21"/>
              </w:rPr>
            </w:pPr>
            <w:r>
              <w:rPr>
                <w:rFonts w:hint="eastAsia" w:ascii="宋体" w:hAnsi="宋体" w:cs="宋体"/>
                <w:kern w:val="0"/>
                <w:szCs w:val="21"/>
              </w:rPr>
              <w:t>1</w:t>
            </w:r>
          </w:p>
        </w:tc>
      </w:tr>
      <w:tr w14:paraId="4E911F56">
        <w:tblPrEx>
          <w:tblCellMar>
            <w:top w:w="0" w:type="dxa"/>
            <w:left w:w="108" w:type="dxa"/>
            <w:bottom w:w="0" w:type="dxa"/>
            <w:right w:w="108" w:type="dxa"/>
          </w:tblCellMar>
        </w:tblPrEx>
        <w:trPr>
          <w:trHeight w:val="1380" w:hRule="atLeast"/>
        </w:trPr>
        <w:tc>
          <w:tcPr>
            <w:tcW w:w="298" w:type="pct"/>
            <w:tcBorders>
              <w:top w:val="nil"/>
              <w:left w:val="single" w:color="auto" w:sz="4" w:space="0"/>
              <w:bottom w:val="single" w:color="auto" w:sz="4" w:space="0"/>
              <w:right w:val="single" w:color="auto" w:sz="4" w:space="0"/>
            </w:tcBorders>
            <w:shd w:val="clear" w:color="000000" w:fill="FFFFFF"/>
            <w:vAlign w:val="center"/>
          </w:tcPr>
          <w:p w14:paraId="5D8112E6">
            <w:pPr>
              <w:widowControl/>
              <w:jc w:val="center"/>
              <w:rPr>
                <w:rFonts w:ascii="宋体" w:hAnsi="宋体" w:cs="宋体"/>
                <w:b/>
                <w:bCs/>
                <w:kern w:val="0"/>
                <w:szCs w:val="21"/>
              </w:rPr>
            </w:pPr>
            <w:r>
              <w:rPr>
                <w:rFonts w:hint="eastAsia" w:ascii="宋体" w:hAnsi="宋体" w:cs="宋体"/>
                <w:b/>
                <w:bCs/>
                <w:kern w:val="0"/>
                <w:szCs w:val="21"/>
              </w:rPr>
              <w:t>23</w:t>
            </w:r>
          </w:p>
        </w:tc>
        <w:tc>
          <w:tcPr>
            <w:tcW w:w="514" w:type="pct"/>
            <w:tcBorders>
              <w:top w:val="nil"/>
              <w:left w:val="nil"/>
              <w:bottom w:val="single" w:color="auto" w:sz="4" w:space="0"/>
              <w:right w:val="single" w:color="auto" w:sz="4" w:space="0"/>
            </w:tcBorders>
            <w:shd w:val="clear" w:color="000000" w:fill="FFFFFF"/>
            <w:vAlign w:val="center"/>
          </w:tcPr>
          <w:p w14:paraId="45DB61C4">
            <w:pPr>
              <w:widowControl/>
              <w:jc w:val="left"/>
              <w:rPr>
                <w:rFonts w:ascii="宋体" w:hAnsi="宋体" w:cs="宋体"/>
                <w:b/>
                <w:bCs/>
                <w:kern w:val="0"/>
                <w:szCs w:val="21"/>
              </w:rPr>
            </w:pPr>
            <w:r>
              <w:rPr>
                <w:rFonts w:hint="eastAsia" w:ascii="宋体" w:hAnsi="宋体" w:cs="宋体"/>
                <w:b/>
                <w:bCs/>
                <w:kern w:val="0"/>
                <w:szCs w:val="21"/>
              </w:rPr>
              <w:t>应用市场（演示）</w:t>
            </w:r>
          </w:p>
        </w:tc>
        <w:tc>
          <w:tcPr>
            <w:tcW w:w="298" w:type="pct"/>
            <w:tcBorders>
              <w:top w:val="nil"/>
              <w:left w:val="nil"/>
              <w:bottom w:val="single" w:color="auto" w:sz="4" w:space="0"/>
              <w:right w:val="single" w:color="auto" w:sz="4" w:space="0"/>
            </w:tcBorders>
            <w:shd w:val="clear" w:color="000000" w:fill="FFFFFF"/>
            <w:vAlign w:val="center"/>
          </w:tcPr>
          <w:p w14:paraId="08C58163">
            <w:pPr>
              <w:widowControl/>
              <w:jc w:val="center"/>
              <w:rPr>
                <w:kern w:val="0"/>
                <w:szCs w:val="21"/>
              </w:rPr>
            </w:pPr>
            <w:r>
              <w:rPr>
                <w:kern w:val="0"/>
                <w:szCs w:val="21"/>
              </w:rPr>
              <w:t>1</w:t>
            </w:r>
          </w:p>
        </w:tc>
        <w:tc>
          <w:tcPr>
            <w:tcW w:w="2088" w:type="pct"/>
            <w:tcBorders>
              <w:top w:val="nil"/>
              <w:left w:val="nil"/>
              <w:bottom w:val="single" w:color="auto" w:sz="4" w:space="0"/>
              <w:right w:val="single" w:color="auto" w:sz="4" w:space="0"/>
            </w:tcBorders>
            <w:shd w:val="clear" w:color="000000" w:fill="FFFFFF"/>
            <w:vAlign w:val="center"/>
          </w:tcPr>
          <w:p w14:paraId="758CB918">
            <w:pPr>
              <w:widowControl/>
              <w:jc w:val="left"/>
              <w:rPr>
                <w:rFonts w:ascii="宋体" w:hAnsi="宋体" w:cs="宋体"/>
                <w:kern w:val="0"/>
                <w:szCs w:val="21"/>
              </w:rPr>
            </w:pPr>
            <w:r>
              <w:rPr>
                <w:rFonts w:hint="eastAsia" w:ascii="宋体" w:hAnsi="宋体" w:cs="宋体"/>
                <w:kern w:val="0"/>
                <w:szCs w:val="21"/>
              </w:rPr>
              <w:t>整机系统或Windows系统内置与触控一体机同品牌应用市场，可直接下载包含音乐播放软件、视频播放软件、浏览器、WPS办公软件等两种或以上常用APP（功能演示）。</w:t>
            </w:r>
          </w:p>
        </w:tc>
        <w:tc>
          <w:tcPr>
            <w:tcW w:w="1502" w:type="pct"/>
            <w:tcBorders>
              <w:top w:val="nil"/>
              <w:left w:val="nil"/>
              <w:bottom w:val="single" w:color="auto" w:sz="4" w:space="0"/>
              <w:right w:val="single" w:color="auto" w:sz="4" w:space="0"/>
            </w:tcBorders>
            <w:shd w:val="clear" w:color="000000" w:fill="FFFFFF"/>
            <w:vAlign w:val="center"/>
          </w:tcPr>
          <w:p w14:paraId="5385A9CC">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300" w:type="pct"/>
            <w:tcBorders>
              <w:top w:val="nil"/>
              <w:left w:val="nil"/>
              <w:bottom w:val="single" w:color="auto" w:sz="4" w:space="0"/>
              <w:right w:val="single" w:color="auto" w:sz="4" w:space="0"/>
            </w:tcBorders>
            <w:shd w:val="clear" w:color="000000" w:fill="FFFFFF"/>
            <w:vAlign w:val="center"/>
          </w:tcPr>
          <w:p w14:paraId="5343E43A">
            <w:pPr>
              <w:widowControl/>
              <w:jc w:val="center"/>
              <w:rPr>
                <w:kern w:val="0"/>
                <w:szCs w:val="21"/>
              </w:rPr>
            </w:pPr>
            <w:r>
              <w:rPr>
                <w:kern w:val="0"/>
                <w:szCs w:val="21"/>
              </w:rPr>
              <w:t>1</w:t>
            </w:r>
          </w:p>
        </w:tc>
      </w:tr>
      <w:tr w14:paraId="493ECDCC">
        <w:tblPrEx>
          <w:tblCellMar>
            <w:top w:w="0" w:type="dxa"/>
            <w:left w:w="108" w:type="dxa"/>
            <w:bottom w:w="0" w:type="dxa"/>
            <w:right w:w="108" w:type="dxa"/>
          </w:tblCellMar>
        </w:tblPrEx>
        <w:trPr>
          <w:trHeight w:val="240" w:hRule="atLeast"/>
        </w:trPr>
        <w:tc>
          <w:tcPr>
            <w:tcW w:w="5000" w:type="pct"/>
            <w:gridSpan w:val="6"/>
            <w:tcBorders>
              <w:top w:val="single" w:color="auto" w:sz="4" w:space="0"/>
              <w:left w:val="single" w:color="auto" w:sz="4" w:space="0"/>
              <w:bottom w:val="single" w:color="auto" w:sz="4" w:space="0"/>
              <w:right w:val="single" w:color="000000" w:sz="4" w:space="0"/>
            </w:tcBorders>
            <w:shd w:val="clear" w:color="000000" w:fill="D8D8D8"/>
            <w:vAlign w:val="center"/>
          </w:tcPr>
          <w:p w14:paraId="35017009">
            <w:pPr>
              <w:widowControl/>
              <w:jc w:val="left"/>
              <w:rPr>
                <w:rFonts w:ascii="宋体" w:hAnsi="宋体" w:cs="宋体"/>
                <w:b/>
                <w:bCs/>
                <w:color w:val="000000"/>
                <w:kern w:val="0"/>
                <w:szCs w:val="21"/>
              </w:rPr>
            </w:pPr>
            <w:r>
              <w:rPr>
                <w:rFonts w:hint="eastAsia" w:ascii="宋体" w:hAnsi="宋体" w:cs="宋体"/>
                <w:b/>
                <w:bCs/>
                <w:color w:val="000000"/>
                <w:kern w:val="0"/>
                <w:szCs w:val="21"/>
              </w:rPr>
              <w:t>内置电脑模块（OPS）</w:t>
            </w:r>
          </w:p>
        </w:tc>
      </w:tr>
      <w:tr w14:paraId="45B90060">
        <w:tblPrEx>
          <w:tblCellMar>
            <w:top w:w="0" w:type="dxa"/>
            <w:left w:w="108" w:type="dxa"/>
            <w:bottom w:w="0" w:type="dxa"/>
            <w:right w:w="108" w:type="dxa"/>
          </w:tblCellMar>
        </w:tblPrEx>
        <w:trPr>
          <w:trHeight w:val="270" w:hRule="atLeast"/>
        </w:trPr>
        <w:tc>
          <w:tcPr>
            <w:tcW w:w="298" w:type="pct"/>
            <w:vMerge w:val="restart"/>
            <w:tcBorders>
              <w:top w:val="nil"/>
              <w:left w:val="single" w:color="auto" w:sz="4" w:space="0"/>
              <w:bottom w:val="single" w:color="auto" w:sz="4" w:space="0"/>
              <w:right w:val="single" w:color="auto" w:sz="4" w:space="0"/>
            </w:tcBorders>
            <w:shd w:val="clear" w:color="000000" w:fill="FFFFFF"/>
            <w:vAlign w:val="center"/>
          </w:tcPr>
          <w:p w14:paraId="74065A33">
            <w:pPr>
              <w:widowControl/>
              <w:jc w:val="center"/>
              <w:rPr>
                <w:rFonts w:ascii="宋体" w:hAnsi="宋体" w:cs="宋体"/>
                <w:b/>
                <w:bCs/>
                <w:color w:val="000000"/>
                <w:kern w:val="0"/>
                <w:szCs w:val="21"/>
              </w:rPr>
            </w:pPr>
            <w:r>
              <w:rPr>
                <w:rFonts w:hint="eastAsia" w:ascii="宋体" w:hAnsi="宋体" w:cs="宋体"/>
                <w:b/>
                <w:bCs/>
                <w:color w:val="000000"/>
                <w:kern w:val="0"/>
                <w:szCs w:val="21"/>
              </w:rPr>
              <w:t>24</w:t>
            </w:r>
          </w:p>
        </w:tc>
        <w:tc>
          <w:tcPr>
            <w:tcW w:w="514" w:type="pct"/>
            <w:vMerge w:val="restart"/>
            <w:tcBorders>
              <w:top w:val="nil"/>
              <w:left w:val="single" w:color="auto" w:sz="4" w:space="0"/>
              <w:bottom w:val="single" w:color="auto" w:sz="4" w:space="0"/>
              <w:right w:val="single" w:color="auto" w:sz="4" w:space="0"/>
            </w:tcBorders>
            <w:shd w:val="clear" w:color="000000" w:fill="FFFFFF"/>
            <w:vAlign w:val="center"/>
          </w:tcPr>
          <w:p w14:paraId="4456E53C">
            <w:pPr>
              <w:widowControl/>
              <w:jc w:val="center"/>
              <w:rPr>
                <w:rFonts w:ascii="宋体" w:hAnsi="宋体" w:cs="宋体"/>
                <w:b/>
                <w:bCs/>
                <w:color w:val="000000"/>
                <w:kern w:val="0"/>
                <w:szCs w:val="21"/>
              </w:rPr>
            </w:pPr>
            <w:r>
              <w:rPr>
                <w:rFonts w:hint="eastAsia" w:ascii="宋体" w:hAnsi="宋体" w:cs="宋体"/>
                <w:b/>
                <w:bCs/>
                <w:color w:val="000000"/>
                <w:kern w:val="0"/>
                <w:szCs w:val="21"/>
              </w:rPr>
              <w:t>模块化</w:t>
            </w:r>
          </w:p>
        </w:tc>
        <w:tc>
          <w:tcPr>
            <w:tcW w:w="298" w:type="pct"/>
            <w:vMerge w:val="restart"/>
            <w:tcBorders>
              <w:top w:val="nil"/>
              <w:left w:val="single" w:color="auto" w:sz="4" w:space="0"/>
              <w:bottom w:val="single" w:color="auto" w:sz="4" w:space="0"/>
              <w:right w:val="single" w:color="auto" w:sz="4" w:space="0"/>
            </w:tcBorders>
            <w:shd w:val="clear" w:color="000000" w:fill="FFFFFF"/>
            <w:vAlign w:val="center"/>
          </w:tcPr>
          <w:p w14:paraId="6ABF39AA">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2088" w:type="pct"/>
            <w:tcBorders>
              <w:top w:val="nil"/>
              <w:left w:val="nil"/>
              <w:bottom w:val="single" w:color="auto" w:sz="4" w:space="0"/>
              <w:right w:val="single" w:color="auto" w:sz="4" w:space="0"/>
            </w:tcBorders>
            <w:shd w:val="clear" w:color="000000" w:fill="FFFFFF"/>
            <w:vAlign w:val="center"/>
          </w:tcPr>
          <w:p w14:paraId="566FFD0D">
            <w:pPr>
              <w:widowControl/>
              <w:jc w:val="left"/>
              <w:rPr>
                <w:rFonts w:ascii="宋体" w:hAnsi="宋体" w:cs="宋体"/>
                <w:color w:val="000000"/>
                <w:kern w:val="0"/>
                <w:szCs w:val="21"/>
              </w:rPr>
            </w:pPr>
            <w:r>
              <w:rPr>
                <w:rFonts w:hint="eastAsia" w:ascii="宋体" w:hAnsi="宋体" w:cs="宋体"/>
                <w:color w:val="000000"/>
                <w:kern w:val="0"/>
                <w:szCs w:val="21"/>
              </w:rPr>
              <w:t>内置电脑采用模块化设计，方便维修和更换,无需工具就可快速拆卸电脑模块 。</w:t>
            </w:r>
          </w:p>
        </w:tc>
        <w:tc>
          <w:tcPr>
            <w:tcW w:w="1502" w:type="pct"/>
            <w:tcBorders>
              <w:top w:val="nil"/>
              <w:left w:val="nil"/>
              <w:bottom w:val="single" w:color="auto" w:sz="4" w:space="0"/>
              <w:right w:val="single" w:color="auto" w:sz="4" w:space="0"/>
            </w:tcBorders>
            <w:shd w:val="clear" w:color="000000" w:fill="FFFFFF"/>
            <w:vAlign w:val="center"/>
          </w:tcPr>
          <w:p w14:paraId="4B0DB733">
            <w:pPr>
              <w:widowControl/>
              <w:jc w:val="left"/>
              <w:rPr>
                <w:rFonts w:ascii="宋体" w:hAnsi="宋体" w:cs="宋体"/>
                <w:color w:val="000000"/>
                <w:kern w:val="0"/>
                <w:szCs w:val="21"/>
              </w:rPr>
            </w:pPr>
            <w:r>
              <w:rPr>
                <w:rFonts w:hint="eastAsia" w:ascii="宋体" w:hAnsi="宋体" w:cs="宋体"/>
                <w:color w:val="000000"/>
                <w:kern w:val="0"/>
                <w:szCs w:val="21"/>
              </w:rPr>
              <w:t>提供第三方检测机构出具的具有CMA或CNAS标识的检验（测）报告复印件，并加盖产品制造商公章。</w:t>
            </w:r>
          </w:p>
        </w:tc>
        <w:tc>
          <w:tcPr>
            <w:tcW w:w="300" w:type="pct"/>
            <w:tcBorders>
              <w:top w:val="nil"/>
              <w:left w:val="nil"/>
              <w:bottom w:val="single" w:color="auto" w:sz="4" w:space="0"/>
              <w:right w:val="single" w:color="auto" w:sz="4" w:space="0"/>
            </w:tcBorders>
            <w:shd w:val="clear" w:color="000000" w:fill="FFFFFF"/>
            <w:vAlign w:val="center"/>
          </w:tcPr>
          <w:p w14:paraId="5DB4E917">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625CFFDE">
        <w:tblPrEx>
          <w:tblCellMar>
            <w:top w:w="0" w:type="dxa"/>
            <w:left w:w="108" w:type="dxa"/>
            <w:bottom w:w="0" w:type="dxa"/>
            <w:right w:w="108" w:type="dxa"/>
          </w:tblCellMar>
        </w:tblPrEx>
        <w:trPr>
          <w:trHeight w:val="855" w:hRule="atLeast"/>
        </w:trPr>
        <w:tc>
          <w:tcPr>
            <w:tcW w:w="298" w:type="pct"/>
            <w:vMerge w:val="continue"/>
            <w:tcBorders>
              <w:top w:val="nil"/>
              <w:left w:val="single" w:color="auto" w:sz="4" w:space="0"/>
              <w:bottom w:val="single" w:color="auto" w:sz="4" w:space="0"/>
              <w:right w:val="single" w:color="auto" w:sz="4" w:space="0"/>
            </w:tcBorders>
            <w:vAlign w:val="center"/>
          </w:tcPr>
          <w:p w14:paraId="5B0A6FE7">
            <w:pPr>
              <w:widowControl/>
              <w:jc w:val="left"/>
              <w:rPr>
                <w:rFonts w:ascii="宋体" w:hAnsi="宋体" w:cs="宋体"/>
                <w:b/>
                <w:bCs/>
                <w:color w:val="000000"/>
                <w:kern w:val="0"/>
                <w:szCs w:val="21"/>
              </w:rPr>
            </w:pPr>
          </w:p>
        </w:tc>
        <w:tc>
          <w:tcPr>
            <w:tcW w:w="514" w:type="pct"/>
            <w:vMerge w:val="continue"/>
            <w:tcBorders>
              <w:top w:val="nil"/>
              <w:left w:val="single" w:color="auto" w:sz="4" w:space="0"/>
              <w:bottom w:val="single" w:color="auto" w:sz="4" w:space="0"/>
              <w:right w:val="single" w:color="auto" w:sz="4" w:space="0"/>
            </w:tcBorders>
            <w:vAlign w:val="center"/>
          </w:tcPr>
          <w:p w14:paraId="593AE3FA">
            <w:pPr>
              <w:widowControl/>
              <w:jc w:val="left"/>
              <w:rPr>
                <w:rFonts w:ascii="宋体" w:hAnsi="宋体" w:cs="宋体"/>
                <w:b/>
                <w:bCs/>
                <w:color w:val="000000"/>
                <w:kern w:val="0"/>
                <w:szCs w:val="21"/>
              </w:rPr>
            </w:pPr>
          </w:p>
        </w:tc>
        <w:tc>
          <w:tcPr>
            <w:tcW w:w="298" w:type="pct"/>
            <w:vMerge w:val="continue"/>
            <w:tcBorders>
              <w:top w:val="nil"/>
              <w:left w:val="single" w:color="auto" w:sz="4" w:space="0"/>
              <w:bottom w:val="single" w:color="auto" w:sz="4" w:space="0"/>
              <w:right w:val="single" w:color="auto" w:sz="4" w:space="0"/>
            </w:tcBorders>
            <w:vAlign w:val="center"/>
          </w:tcPr>
          <w:p w14:paraId="29595623">
            <w:pPr>
              <w:widowControl/>
              <w:jc w:val="left"/>
              <w:rPr>
                <w:rFonts w:ascii="宋体" w:hAnsi="宋体" w:cs="宋体"/>
                <w:color w:val="000000"/>
                <w:kern w:val="0"/>
                <w:szCs w:val="21"/>
              </w:rPr>
            </w:pPr>
          </w:p>
        </w:tc>
        <w:tc>
          <w:tcPr>
            <w:tcW w:w="2088" w:type="pct"/>
            <w:tcBorders>
              <w:top w:val="nil"/>
              <w:left w:val="nil"/>
              <w:bottom w:val="single" w:color="auto" w:sz="4" w:space="0"/>
              <w:right w:val="single" w:color="auto" w:sz="4" w:space="0"/>
            </w:tcBorders>
            <w:shd w:val="clear" w:color="000000" w:fill="FFFFFF"/>
            <w:vAlign w:val="center"/>
          </w:tcPr>
          <w:p w14:paraId="41FDD1FA">
            <w:pPr>
              <w:widowControl/>
              <w:jc w:val="left"/>
              <w:rPr>
                <w:rFonts w:ascii="宋体" w:hAnsi="宋体" w:cs="宋体"/>
                <w:color w:val="000000"/>
                <w:kern w:val="0"/>
                <w:szCs w:val="21"/>
              </w:rPr>
            </w:pPr>
            <w:r>
              <w:rPr>
                <w:rFonts w:hint="eastAsia" w:ascii="宋体" w:hAnsi="宋体" w:cs="宋体"/>
                <w:color w:val="000000"/>
                <w:kern w:val="0"/>
                <w:szCs w:val="21"/>
              </w:rPr>
              <w:t>内置电脑采用模块化设计，方便维修和更换。</w:t>
            </w:r>
          </w:p>
        </w:tc>
        <w:tc>
          <w:tcPr>
            <w:tcW w:w="1502" w:type="pct"/>
            <w:tcBorders>
              <w:top w:val="nil"/>
              <w:left w:val="nil"/>
              <w:bottom w:val="single" w:color="auto" w:sz="4" w:space="0"/>
              <w:right w:val="single" w:color="auto" w:sz="4" w:space="0"/>
            </w:tcBorders>
            <w:shd w:val="clear" w:color="000000" w:fill="FFFFFF"/>
            <w:vAlign w:val="center"/>
          </w:tcPr>
          <w:p w14:paraId="35702336">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300" w:type="pct"/>
            <w:tcBorders>
              <w:top w:val="nil"/>
              <w:left w:val="nil"/>
              <w:bottom w:val="single" w:color="auto" w:sz="4" w:space="0"/>
              <w:right w:val="single" w:color="auto" w:sz="4" w:space="0"/>
            </w:tcBorders>
            <w:shd w:val="clear" w:color="000000" w:fill="FFFFFF"/>
            <w:vAlign w:val="center"/>
          </w:tcPr>
          <w:p w14:paraId="6106966F">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60A2C264">
        <w:tblPrEx>
          <w:tblCellMar>
            <w:top w:w="0" w:type="dxa"/>
            <w:left w:w="108" w:type="dxa"/>
            <w:bottom w:w="0" w:type="dxa"/>
            <w:right w:w="108" w:type="dxa"/>
          </w:tblCellMar>
        </w:tblPrEx>
        <w:trPr>
          <w:trHeight w:val="600" w:hRule="atLeast"/>
        </w:trPr>
        <w:tc>
          <w:tcPr>
            <w:tcW w:w="298" w:type="pct"/>
            <w:vMerge w:val="restart"/>
            <w:tcBorders>
              <w:top w:val="nil"/>
              <w:left w:val="single" w:color="auto" w:sz="4" w:space="0"/>
              <w:bottom w:val="single" w:color="auto" w:sz="4" w:space="0"/>
              <w:right w:val="single" w:color="auto" w:sz="4" w:space="0"/>
            </w:tcBorders>
            <w:shd w:val="clear" w:color="000000" w:fill="FFFFFF"/>
            <w:vAlign w:val="center"/>
          </w:tcPr>
          <w:p w14:paraId="5E450B15">
            <w:pPr>
              <w:widowControl/>
              <w:jc w:val="center"/>
              <w:rPr>
                <w:rFonts w:ascii="宋体" w:hAnsi="宋体" w:cs="宋体"/>
                <w:b/>
                <w:bCs/>
                <w:color w:val="000000"/>
                <w:kern w:val="0"/>
                <w:szCs w:val="21"/>
              </w:rPr>
            </w:pPr>
            <w:r>
              <w:rPr>
                <w:rFonts w:hint="eastAsia" w:ascii="宋体" w:hAnsi="宋体" w:cs="宋体"/>
                <w:b/>
                <w:bCs/>
                <w:color w:val="000000"/>
                <w:kern w:val="0"/>
                <w:szCs w:val="21"/>
              </w:rPr>
              <w:t>25</w:t>
            </w:r>
          </w:p>
        </w:tc>
        <w:tc>
          <w:tcPr>
            <w:tcW w:w="514" w:type="pct"/>
            <w:vMerge w:val="restart"/>
            <w:tcBorders>
              <w:top w:val="nil"/>
              <w:left w:val="single" w:color="auto" w:sz="4" w:space="0"/>
              <w:bottom w:val="single" w:color="auto" w:sz="4" w:space="0"/>
              <w:right w:val="single" w:color="auto" w:sz="4" w:space="0"/>
            </w:tcBorders>
            <w:shd w:val="clear" w:color="000000" w:fill="FFFFFF"/>
            <w:vAlign w:val="center"/>
          </w:tcPr>
          <w:p w14:paraId="691481C8">
            <w:pPr>
              <w:widowControl/>
              <w:jc w:val="center"/>
              <w:rPr>
                <w:rFonts w:ascii="宋体" w:hAnsi="宋体" w:cs="宋体"/>
                <w:b/>
                <w:bCs/>
                <w:color w:val="000000"/>
                <w:kern w:val="0"/>
                <w:szCs w:val="21"/>
              </w:rPr>
            </w:pPr>
            <w:r>
              <w:rPr>
                <w:rFonts w:hint="eastAsia" w:ascii="宋体" w:hAnsi="宋体" w:cs="宋体"/>
                <w:b/>
                <w:bCs/>
                <w:color w:val="000000"/>
                <w:kern w:val="0"/>
                <w:szCs w:val="21"/>
              </w:rPr>
              <w:t>接口</w:t>
            </w:r>
          </w:p>
        </w:tc>
        <w:tc>
          <w:tcPr>
            <w:tcW w:w="298" w:type="pct"/>
            <w:vMerge w:val="restart"/>
            <w:tcBorders>
              <w:top w:val="nil"/>
              <w:left w:val="single" w:color="auto" w:sz="4" w:space="0"/>
              <w:bottom w:val="single" w:color="auto" w:sz="4" w:space="0"/>
              <w:right w:val="single" w:color="auto" w:sz="4" w:space="0"/>
            </w:tcBorders>
            <w:shd w:val="clear" w:color="000000" w:fill="FFFFFF"/>
            <w:vAlign w:val="center"/>
          </w:tcPr>
          <w:p w14:paraId="76B4A129">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088" w:type="pct"/>
            <w:tcBorders>
              <w:top w:val="nil"/>
              <w:left w:val="nil"/>
              <w:bottom w:val="single" w:color="auto" w:sz="4" w:space="0"/>
              <w:right w:val="single" w:color="auto" w:sz="4" w:space="0"/>
            </w:tcBorders>
            <w:shd w:val="clear" w:color="000000" w:fill="FFFFFF"/>
            <w:vAlign w:val="center"/>
          </w:tcPr>
          <w:p w14:paraId="02F7080D">
            <w:pPr>
              <w:widowControl/>
              <w:jc w:val="left"/>
              <w:rPr>
                <w:rFonts w:ascii="宋体" w:hAnsi="宋体" w:cs="宋体"/>
                <w:color w:val="000000"/>
                <w:kern w:val="0"/>
                <w:szCs w:val="21"/>
              </w:rPr>
            </w:pPr>
            <w:r>
              <w:rPr>
                <w:rFonts w:hint="eastAsia" w:ascii="宋体" w:hAnsi="宋体" w:cs="宋体"/>
                <w:color w:val="000000"/>
                <w:kern w:val="0"/>
                <w:szCs w:val="21"/>
              </w:rPr>
              <w:t>1.需具备HDMI OUT</w:t>
            </w:r>
          </w:p>
        </w:tc>
        <w:tc>
          <w:tcPr>
            <w:tcW w:w="1502" w:type="pct"/>
            <w:vMerge w:val="restart"/>
            <w:tcBorders>
              <w:top w:val="nil"/>
              <w:left w:val="single" w:color="auto" w:sz="4" w:space="0"/>
              <w:bottom w:val="single" w:color="auto" w:sz="4" w:space="0"/>
              <w:right w:val="single" w:color="auto" w:sz="4" w:space="0"/>
            </w:tcBorders>
            <w:shd w:val="clear" w:color="000000" w:fill="FFFFFF"/>
            <w:vAlign w:val="center"/>
          </w:tcPr>
          <w:p w14:paraId="53F4E8C0">
            <w:pPr>
              <w:widowControl/>
              <w:jc w:val="left"/>
              <w:rPr>
                <w:rFonts w:ascii="宋体" w:hAnsi="宋体" w:cs="宋体"/>
                <w:color w:val="000000"/>
                <w:kern w:val="0"/>
                <w:szCs w:val="21"/>
              </w:rPr>
            </w:pPr>
            <w:r>
              <w:rPr>
                <w:rFonts w:hint="eastAsia" w:ascii="宋体" w:hAnsi="宋体" w:cs="宋体"/>
                <w:color w:val="000000"/>
                <w:kern w:val="0"/>
                <w:szCs w:val="21"/>
              </w:rPr>
              <w:t>提供真机照片复印件，并加盖产品制造商公章。</w:t>
            </w:r>
          </w:p>
        </w:tc>
        <w:tc>
          <w:tcPr>
            <w:tcW w:w="300" w:type="pct"/>
            <w:vMerge w:val="restart"/>
            <w:tcBorders>
              <w:top w:val="nil"/>
              <w:left w:val="single" w:color="auto" w:sz="4" w:space="0"/>
              <w:bottom w:val="single" w:color="auto" w:sz="4" w:space="0"/>
              <w:right w:val="single" w:color="auto" w:sz="4" w:space="0"/>
            </w:tcBorders>
            <w:shd w:val="clear" w:color="000000" w:fill="FFFFFF"/>
            <w:vAlign w:val="center"/>
          </w:tcPr>
          <w:p w14:paraId="2F0A4E42">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01A0B4D8">
        <w:tblPrEx>
          <w:tblCellMar>
            <w:top w:w="0" w:type="dxa"/>
            <w:left w:w="108" w:type="dxa"/>
            <w:bottom w:w="0" w:type="dxa"/>
            <w:right w:w="108" w:type="dxa"/>
          </w:tblCellMar>
        </w:tblPrEx>
        <w:trPr>
          <w:trHeight w:val="270" w:hRule="atLeast"/>
        </w:trPr>
        <w:tc>
          <w:tcPr>
            <w:tcW w:w="298" w:type="pct"/>
            <w:vMerge w:val="continue"/>
            <w:tcBorders>
              <w:top w:val="nil"/>
              <w:left w:val="single" w:color="auto" w:sz="4" w:space="0"/>
              <w:bottom w:val="single" w:color="auto" w:sz="4" w:space="0"/>
              <w:right w:val="single" w:color="auto" w:sz="4" w:space="0"/>
            </w:tcBorders>
            <w:vAlign w:val="center"/>
          </w:tcPr>
          <w:p w14:paraId="122B1ABA">
            <w:pPr>
              <w:widowControl/>
              <w:jc w:val="left"/>
              <w:rPr>
                <w:rFonts w:ascii="宋体" w:hAnsi="宋体" w:cs="宋体"/>
                <w:b/>
                <w:bCs/>
                <w:color w:val="000000"/>
                <w:kern w:val="0"/>
                <w:szCs w:val="21"/>
              </w:rPr>
            </w:pPr>
          </w:p>
        </w:tc>
        <w:tc>
          <w:tcPr>
            <w:tcW w:w="514" w:type="pct"/>
            <w:vMerge w:val="continue"/>
            <w:tcBorders>
              <w:top w:val="nil"/>
              <w:left w:val="single" w:color="auto" w:sz="4" w:space="0"/>
              <w:bottom w:val="single" w:color="auto" w:sz="4" w:space="0"/>
              <w:right w:val="single" w:color="auto" w:sz="4" w:space="0"/>
            </w:tcBorders>
            <w:vAlign w:val="center"/>
          </w:tcPr>
          <w:p w14:paraId="7E5FD861">
            <w:pPr>
              <w:widowControl/>
              <w:jc w:val="left"/>
              <w:rPr>
                <w:rFonts w:ascii="宋体" w:hAnsi="宋体" w:cs="宋体"/>
                <w:b/>
                <w:bCs/>
                <w:color w:val="000000"/>
                <w:kern w:val="0"/>
                <w:szCs w:val="21"/>
              </w:rPr>
            </w:pPr>
          </w:p>
        </w:tc>
        <w:tc>
          <w:tcPr>
            <w:tcW w:w="298" w:type="pct"/>
            <w:vMerge w:val="continue"/>
            <w:tcBorders>
              <w:top w:val="nil"/>
              <w:left w:val="single" w:color="auto" w:sz="4" w:space="0"/>
              <w:bottom w:val="single" w:color="auto" w:sz="4" w:space="0"/>
              <w:right w:val="single" w:color="auto" w:sz="4" w:space="0"/>
            </w:tcBorders>
            <w:vAlign w:val="center"/>
          </w:tcPr>
          <w:p w14:paraId="5DBEDCA2">
            <w:pPr>
              <w:widowControl/>
              <w:jc w:val="left"/>
              <w:rPr>
                <w:rFonts w:ascii="宋体" w:hAnsi="宋体" w:cs="宋体"/>
                <w:color w:val="000000"/>
                <w:kern w:val="0"/>
                <w:szCs w:val="21"/>
              </w:rPr>
            </w:pPr>
          </w:p>
        </w:tc>
        <w:tc>
          <w:tcPr>
            <w:tcW w:w="2088" w:type="pct"/>
            <w:tcBorders>
              <w:top w:val="nil"/>
              <w:left w:val="nil"/>
              <w:bottom w:val="single" w:color="auto" w:sz="4" w:space="0"/>
              <w:right w:val="single" w:color="auto" w:sz="4" w:space="0"/>
            </w:tcBorders>
            <w:shd w:val="clear" w:color="000000" w:fill="FFFFFF"/>
            <w:vAlign w:val="center"/>
          </w:tcPr>
          <w:p w14:paraId="361F7DD6">
            <w:pPr>
              <w:widowControl/>
              <w:jc w:val="left"/>
              <w:rPr>
                <w:rFonts w:ascii="宋体" w:hAnsi="宋体" w:cs="宋体"/>
                <w:color w:val="000000"/>
                <w:kern w:val="0"/>
                <w:szCs w:val="21"/>
              </w:rPr>
            </w:pPr>
            <w:r>
              <w:rPr>
                <w:rFonts w:hint="eastAsia" w:ascii="宋体" w:hAnsi="宋体" w:cs="宋体"/>
                <w:color w:val="000000"/>
                <w:kern w:val="0"/>
                <w:szCs w:val="21"/>
              </w:rPr>
              <w:t>2.USB接口≥3个</w:t>
            </w:r>
          </w:p>
        </w:tc>
        <w:tc>
          <w:tcPr>
            <w:tcW w:w="1502" w:type="pct"/>
            <w:vMerge w:val="continue"/>
            <w:tcBorders>
              <w:top w:val="nil"/>
              <w:left w:val="single" w:color="auto" w:sz="4" w:space="0"/>
              <w:bottom w:val="single" w:color="auto" w:sz="4" w:space="0"/>
              <w:right w:val="single" w:color="auto" w:sz="4" w:space="0"/>
            </w:tcBorders>
            <w:vAlign w:val="center"/>
          </w:tcPr>
          <w:p w14:paraId="64CAC8FD">
            <w:pPr>
              <w:widowControl/>
              <w:jc w:val="left"/>
              <w:rPr>
                <w:rFonts w:ascii="宋体" w:hAnsi="宋体" w:cs="宋体"/>
                <w:color w:val="000000"/>
                <w:kern w:val="0"/>
                <w:szCs w:val="21"/>
              </w:rPr>
            </w:pPr>
          </w:p>
        </w:tc>
        <w:tc>
          <w:tcPr>
            <w:tcW w:w="300" w:type="pct"/>
            <w:vMerge w:val="continue"/>
            <w:tcBorders>
              <w:top w:val="nil"/>
              <w:left w:val="single" w:color="auto" w:sz="4" w:space="0"/>
              <w:bottom w:val="single" w:color="auto" w:sz="4" w:space="0"/>
              <w:right w:val="single" w:color="auto" w:sz="4" w:space="0"/>
            </w:tcBorders>
            <w:vAlign w:val="center"/>
          </w:tcPr>
          <w:p w14:paraId="16A44CB9">
            <w:pPr>
              <w:widowControl/>
              <w:jc w:val="left"/>
              <w:rPr>
                <w:rFonts w:ascii="宋体" w:hAnsi="宋体" w:cs="宋体"/>
                <w:color w:val="000000"/>
                <w:kern w:val="0"/>
                <w:szCs w:val="21"/>
              </w:rPr>
            </w:pPr>
          </w:p>
        </w:tc>
      </w:tr>
      <w:tr w14:paraId="5358CC81">
        <w:tblPrEx>
          <w:tblCellMar>
            <w:top w:w="0" w:type="dxa"/>
            <w:left w:w="108" w:type="dxa"/>
            <w:bottom w:w="0" w:type="dxa"/>
            <w:right w:w="108" w:type="dxa"/>
          </w:tblCellMar>
        </w:tblPrEx>
        <w:trPr>
          <w:trHeight w:val="270" w:hRule="atLeast"/>
        </w:trPr>
        <w:tc>
          <w:tcPr>
            <w:tcW w:w="298" w:type="pct"/>
            <w:vMerge w:val="restart"/>
            <w:tcBorders>
              <w:top w:val="nil"/>
              <w:left w:val="single" w:color="auto" w:sz="4" w:space="0"/>
              <w:bottom w:val="single" w:color="auto" w:sz="4" w:space="0"/>
              <w:right w:val="single" w:color="auto" w:sz="4" w:space="0"/>
            </w:tcBorders>
            <w:shd w:val="clear" w:color="000000" w:fill="FFFFFF"/>
            <w:vAlign w:val="center"/>
          </w:tcPr>
          <w:p w14:paraId="6B9A0605">
            <w:pPr>
              <w:widowControl/>
              <w:jc w:val="center"/>
              <w:rPr>
                <w:rFonts w:ascii="宋体" w:hAnsi="宋体" w:cs="宋体"/>
                <w:b/>
                <w:bCs/>
                <w:color w:val="000000"/>
                <w:kern w:val="0"/>
                <w:szCs w:val="21"/>
              </w:rPr>
            </w:pPr>
            <w:r>
              <w:rPr>
                <w:rFonts w:hint="eastAsia" w:ascii="宋体" w:hAnsi="宋体" w:cs="宋体"/>
                <w:b/>
                <w:bCs/>
                <w:color w:val="000000"/>
                <w:kern w:val="0"/>
                <w:szCs w:val="21"/>
              </w:rPr>
              <w:t>26</w:t>
            </w:r>
          </w:p>
        </w:tc>
        <w:tc>
          <w:tcPr>
            <w:tcW w:w="514" w:type="pct"/>
            <w:vMerge w:val="restart"/>
            <w:tcBorders>
              <w:top w:val="nil"/>
              <w:left w:val="single" w:color="auto" w:sz="4" w:space="0"/>
              <w:bottom w:val="single" w:color="auto" w:sz="4" w:space="0"/>
              <w:right w:val="single" w:color="auto" w:sz="4" w:space="0"/>
            </w:tcBorders>
            <w:shd w:val="clear" w:color="000000" w:fill="FFFFFF"/>
            <w:vAlign w:val="center"/>
          </w:tcPr>
          <w:p w14:paraId="1021B5AE">
            <w:pPr>
              <w:widowControl/>
              <w:jc w:val="center"/>
              <w:rPr>
                <w:rFonts w:ascii="宋体" w:hAnsi="宋体" w:cs="宋体"/>
                <w:b/>
                <w:bCs/>
                <w:color w:val="000000"/>
                <w:kern w:val="0"/>
                <w:szCs w:val="21"/>
              </w:rPr>
            </w:pPr>
            <w:r>
              <w:rPr>
                <w:rFonts w:hint="eastAsia" w:ascii="宋体" w:hAnsi="宋体" w:cs="宋体"/>
                <w:b/>
                <w:bCs/>
                <w:color w:val="000000"/>
                <w:kern w:val="0"/>
                <w:szCs w:val="21"/>
              </w:rPr>
              <w:t>CPU</w:t>
            </w:r>
          </w:p>
        </w:tc>
        <w:tc>
          <w:tcPr>
            <w:tcW w:w="298" w:type="pct"/>
            <w:vMerge w:val="restart"/>
            <w:tcBorders>
              <w:top w:val="nil"/>
              <w:left w:val="single" w:color="auto" w:sz="4" w:space="0"/>
              <w:bottom w:val="single" w:color="auto" w:sz="4" w:space="0"/>
              <w:right w:val="single" w:color="auto" w:sz="4" w:space="0"/>
            </w:tcBorders>
            <w:shd w:val="clear" w:color="000000" w:fill="FFFFFF"/>
            <w:vAlign w:val="center"/>
          </w:tcPr>
          <w:p w14:paraId="51E6FB34">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2088" w:type="pct"/>
            <w:tcBorders>
              <w:top w:val="nil"/>
              <w:left w:val="nil"/>
              <w:bottom w:val="single" w:color="auto" w:sz="4" w:space="0"/>
              <w:right w:val="single" w:color="auto" w:sz="4" w:space="0"/>
            </w:tcBorders>
            <w:shd w:val="clear" w:color="000000" w:fill="FFFFFF"/>
            <w:vAlign w:val="center"/>
          </w:tcPr>
          <w:p w14:paraId="156EA905">
            <w:pPr>
              <w:widowControl/>
              <w:jc w:val="left"/>
              <w:rPr>
                <w:rFonts w:ascii="宋体" w:hAnsi="宋体" w:cs="宋体"/>
                <w:color w:val="000000"/>
                <w:kern w:val="0"/>
                <w:szCs w:val="21"/>
              </w:rPr>
            </w:pPr>
            <w:r>
              <w:rPr>
                <w:rFonts w:hint="eastAsia" w:ascii="宋体" w:hAnsi="宋体" w:cs="宋体"/>
                <w:color w:val="000000"/>
                <w:kern w:val="0"/>
                <w:szCs w:val="21"/>
              </w:rPr>
              <w:t>Intel i5或i7第12代。</w:t>
            </w:r>
          </w:p>
        </w:tc>
        <w:tc>
          <w:tcPr>
            <w:tcW w:w="1502" w:type="pct"/>
            <w:vMerge w:val="restart"/>
            <w:tcBorders>
              <w:top w:val="nil"/>
              <w:left w:val="single" w:color="auto" w:sz="4" w:space="0"/>
              <w:bottom w:val="single" w:color="auto" w:sz="4" w:space="0"/>
              <w:right w:val="single" w:color="auto" w:sz="4" w:space="0"/>
            </w:tcBorders>
            <w:shd w:val="clear" w:color="000000" w:fill="FFFFFF"/>
            <w:vAlign w:val="center"/>
          </w:tcPr>
          <w:p w14:paraId="3801A418">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300" w:type="pct"/>
            <w:tcBorders>
              <w:top w:val="nil"/>
              <w:left w:val="nil"/>
              <w:bottom w:val="single" w:color="auto" w:sz="4" w:space="0"/>
              <w:right w:val="single" w:color="auto" w:sz="4" w:space="0"/>
            </w:tcBorders>
            <w:shd w:val="clear" w:color="000000" w:fill="FFFFFF"/>
            <w:vAlign w:val="center"/>
          </w:tcPr>
          <w:p w14:paraId="186E8ED9">
            <w:pPr>
              <w:widowControl/>
              <w:jc w:val="center"/>
              <w:rPr>
                <w:rFonts w:ascii="宋体" w:hAnsi="宋体" w:cs="宋体"/>
                <w:color w:val="000000"/>
                <w:kern w:val="0"/>
                <w:szCs w:val="21"/>
              </w:rPr>
            </w:pPr>
            <w:r>
              <w:rPr>
                <w:rFonts w:hint="eastAsia" w:ascii="宋体" w:hAnsi="宋体" w:cs="宋体"/>
                <w:color w:val="000000"/>
                <w:kern w:val="0"/>
                <w:szCs w:val="21"/>
              </w:rPr>
              <w:t>3</w:t>
            </w:r>
          </w:p>
        </w:tc>
      </w:tr>
      <w:tr w14:paraId="11F993D8">
        <w:tblPrEx>
          <w:tblCellMar>
            <w:top w:w="0" w:type="dxa"/>
            <w:left w:w="108" w:type="dxa"/>
            <w:bottom w:w="0" w:type="dxa"/>
            <w:right w:w="108" w:type="dxa"/>
          </w:tblCellMar>
        </w:tblPrEx>
        <w:trPr>
          <w:trHeight w:val="270" w:hRule="atLeast"/>
        </w:trPr>
        <w:tc>
          <w:tcPr>
            <w:tcW w:w="298" w:type="pct"/>
            <w:vMerge w:val="continue"/>
            <w:tcBorders>
              <w:top w:val="nil"/>
              <w:left w:val="single" w:color="auto" w:sz="4" w:space="0"/>
              <w:bottom w:val="single" w:color="auto" w:sz="4" w:space="0"/>
              <w:right w:val="single" w:color="auto" w:sz="4" w:space="0"/>
            </w:tcBorders>
            <w:vAlign w:val="center"/>
          </w:tcPr>
          <w:p w14:paraId="38BC4A41">
            <w:pPr>
              <w:widowControl/>
              <w:jc w:val="left"/>
              <w:rPr>
                <w:rFonts w:ascii="宋体" w:hAnsi="宋体" w:cs="宋体"/>
                <w:b/>
                <w:bCs/>
                <w:color w:val="000000"/>
                <w:kern w:val="0"/>
                <w:szCs w:val="21"/>
              </w:rPr>
            </w:pPr>
          </w:p>
        </w:tc>
        <w:tc>
          <w:tcPr>
            <w:tcW w:w="514" w:type="pct"/>
            <w:vMerge w:val="continue"/>
            <w:tcBorders>
              <w:top w:val="nil"/>
              <w:left w:val="single" w:color="auto" w:sz="4" w:space="0"/>
              <w:bottom w:val="single" w:color="auto" w:sz="4" w:space="0"/>
              <w:right w:val="single" w:color="auto" w:sz="4" w:space="0"/>
            </w:tcBorders>
            <w:vAlign w:val="center"/>
          </w:tcPr>
          <w:p w14:paraId="7BE69A4D">
            <w:pPr>
              <w:widowControl/>
              <w:jc w:val="left"/>
              <w:rPr>
                <w:rFonts w:ascii="宋体" w:hAnsi="宋体" w:cs="宋体"/>
                <w:b/>
                <w:bCs/>
                <w:color w:val="000000"/>
                <w:kern w:val="0"/>
                <w:szCs w:val="21"/>
              </w:rPr>
            </w:pPr>
          </w:p>
        </w:tc>
        <w:tc>
          <w:tcPr>
            <w:tcW w:w="298" w:type="pct"/>
            <w:vMerge w:val="continue"/>
            <w:tcBorders>
              <w:top w:val="nil"/>
              <w:left w:val="single" w:color="auto" w:sz="4" w:space="0"/>
              <w:bottom w:val="single" w:color="auto" w:sz="4" w:space="0"/>
              <w:right w:val="single" w:color="auto" w:sz="4" w:space="0"/>
            </w:tcBorders>
            <w:vAlign w:val="center"/>
          </w:tcPr>
          <w:p w14:paraId="272AE06D">
            <w:pPr>
              <w:widowControl/>
              <w:jc w:val="left"/>
              <w:rPr>
                <w:rFonts w:ascii="宋体" w:hAnsi="宋体" w:cs="宋体"/>
                <w:color w:val="000000"/>
                <w:kern w:val="0"/>
                <w:szCs w:val="21"/>
              </w:rPr>
            </w:pPr>
          </w:p>
        </w:tc>
        <w:tc>
          <w:tcPr>
            <w:tcW w:w="2088" w:type="pct"/>
            <w:tcBorders>
              <w:top w:val="nil"/>
              <w:left w:val="nil"/>
              <w:bottom w:val="single" w:color="auto" w:sz="4" w:space="0"/>
              <w:right w:val="single" w:color="auto" w:sz="4" w:space="0"/>
            </w:tcBorders>
            <w:shd w:val="clear" w:color="000000" w:fill="FFFFFF"/>
            <w:vAlign w:val="center"/>
          </w:tcPr>
          <w:p w14:paraId="6E831388">
            <w:pPr>
              <w:widowControl/>
              <w:jc w:val="left"/>
              <w:rPr>
                <w:rFonts w:ascii="宋体" w:hAnsi="宋体" w:cs="宋体"/>
                <w:color w:val="000000"/>
                <w:kern w:val="0"/>
                <w:szCs w:val="21"/>
              </w:rPr>
            </w:pPr>
            <w:r>
              <w:rPr>
                <w:rFonts w:hint="eastAsia" w:ascii="宋体" w:hAnsi="宋体" w:cs="宋体"/>
                <w:color w:val="000000"/>
                <w:kern w:val="0"/>
                <w:szCs w:val="21"/>
              </w:rPr>
              <w:t>Intel i5或i7第11代。</w:t>
            </w:r>
          </w:p>
        </w:tc>
        <w:tc>
          <w:tcPr>
            <w:tcW w:w="1502" w:type="pct"/>
            <w:vMerge w:val="continue"/>
            <w:tcBorders>
              <w:top w:val="nil"/>
              <w:left w:val="single" w:color="auto" w:sz="4" w:space="0"/>
              <w:bottom w:val="single" w:color="auto" w:sz="4" w:space="0"/>
              <w:right w:val="single" w:color="auto" w:sz="4" w:space="0"/>
            </w:tcBorders>
            <w:vAlign w:val="center"/>
          </w:tcPr>
          <w:p w14:paraId="536C680A">
            <w:pPr>
              <w:widowControl/>
              <w:jc w:val="left"/>
              <w:rPr>
                <w:rFonts w:ascii="宋体" w:hAnsi="宋体" w:cs="宋体"/>
                <w:color w:val="000000"/>
                <w:kern w:val="0"/>
                <w:szCs w:val="21"/>
              </w:rPr>
            </w:pPr>
          </w:p>
        </w:tc>
        <w:tc>
          <w:tcPr>
            <w:tcW w:w="300" w:type="pct"/>
            <w:tcBorders>
              <w:top w:val="nil"/>
              <w:left w:val="nil"/>
              <w:bottom w:val="single" w:color="auto" w:sz="4" w:space="0"/>
              <w:right w:val="single" w:color="auto" w:sz="4" w:space="0"/>
            </w:tcBorders>
            <w:shd w:val="clear" w:color="000000" w:fill="FFFFFF"/>
            <w:vAlign w:val="center"/>
          </w:tcPr>
          <w:p w14:paraId="70B6FA51">
            <w:pPr>
              <w:widowControl/>
              <w:jc w:val="center"/>
              <w:rPr>
                <w:rFonts w:ascii="宋体" w:hAnsi="宋体" w:cs="宋体"/>
                <w:color w:val="000000"/>
                <w:kern w:val="0"/>
                <w:szCs w:val="21"/>
              </w:rPr>
            </w:pPr>
            <w:r>
              <w:rPr>
                <w:rFonts w:hint="eastAsia" w:ascii="宋体" w:hAnsi="宋体" w:cs="宋体"/>
                <w:color w:val="000000"/>
                <w:kern w:val="0"/>
                <w:szCs w:val="21"/>
              </w:rPr>
              <w:t>1.5</w:t>
            </w:r>
          </w:p>
        </w:tc>
      </w:tr>
      <w:tr w14:paraId="3BC04030">
        <w:tblPrEx>
          <w:tblCellMar>
            <w:top w:w="0" w:type="dxa"/>
            <w:left w:w="108" w:type="dxa"/>
            <w:bottom w:w="0" w:type="dxa"/>
            <w:right w:w="108" w:type="dxa"/>
          </w:tblCellMar>
        </w:tblPrEx>
        <w:trPr>
          <w:trHeight w:val="765" w:hRule="atLeast"/>
        </w:trPr>
        <w:tc>
          <w:tcPr>
            <w:tcW w:w="298" w:type="pct"/>
            <w:tcBorders>
              <w:top w:val="nil"/>
              <w:left w:val="single" w:color="auto" w:sz="4" w:space="0"/>
              <w:bottom w:val="single" w:color="auto" w:sz="4" w:space="0"/>
              <w:right w:val="single" w:color="auto" w:sz="4" w:space="0"/>
            </w:tcBorders>
            <w:shd w:val="clear" w:color="000000" w:fill="FFFFFF"/>
            <w:vAlign w:val="center"/>
          </w:tcPr>
          <w:p w14:paraId="22DAAD8A">
            <w:pPr>
              <w:widowControl/>
              <w:jc w:val="center"/>
              <w:rPr>
                <w:rFonts w:ascii="宋体" w:hAnsi="宋体" w:cs="宋体"/>
                <w:b/>
                <w:bCs/>
                <w:color w:val="000000"/>
                <w:kern w:val="0"/>
                <w:szCs w:val="21"/>
              </w:rPr>
            </w:pPr>
            <w:r>
              <w:rPr>
                <w:rFonts w:hint="eastAsia" w:ascii="宋体" w:hAnsi="宋体" w:cs="宋体"/>
                <w:b/>
                <w:bCs/>
                <w:color w:val="000000"/>
                <w:kern w:val="0"/>
                <w:szCs w:val="21"/>
              </w:rPr>
              <w:t>27</w:t>
            </w:r>
          </w:p>
        </w:tc>
        <w:tc>
          <w:tcPr>
            <w:tcW w:w="514" w:type="pct"/>
            <w:tcBorders>
              <w:top w:val="nil"/>
              <w:left w:val="nil"/>
              <w:bottom w:val="single" w:color="auto" w:sz="4" w:space="0"/>
              <w:right w:val="single" w:color="auto" w:sz="4" w:space="0"/>
            </w:tcBorders>
            <w:shd w:val="clear" w:color="000000" w:fill="FFFFFF"/>
            <w:vAlign w:val="center"/>
          </w:tcPr>
          <w:p w14:paraId="07E2A44F">
            <w:pPr>
              <w:widowControl/>
              <w:jc w:val="center"/>
              <w:rPr>
                <w:rFonts w:ascii="宋体" w:hAnsi="宋体" w:cs="宋体"/>
                <w:b/>
                <w:bCs/>
                <w:color w:val="000000"/>
                <w:kern w:val="0"/>
                <w:szCs w:val="21"/>
              </w:rPr>
            </w:pPr>
            <w:r>
              <w:rPr>
                <w:rFonts w:hint="eastAsia" w:ascii="宋体" w:hAnsi="宋体" w:cs="宋体"/>
                <w:b/>
                <w:bCs/>
                <w:color w:val="000000"/>
                <w:kern w:val="0"/>
                <w:szCs w:val="21"/>
              </w:rPr>
              <w:t>内存</w:t>
            </w:r>
          </w:p>
        </w:tc>
        <w:tc>
          <w:tcPr>
            <w:tcW w:w="298" w:type="pct"/>
            <w:tcBorders>
              <w:top w:val="nil"/>
              <w:left w:val="nil"/>
              <w:bottom w:val="single" w:color="auto" w:sz="4" w:space="0"/>
              <w:right w:val="single" w:color="auto" w:sz="4" w:space="0"/>
            </w:tcBorders>
            <w:shd w:val="clear" w:color="000000" w:fill="FFFFFF"/>
            <w:vAlign w:val="center"/>
          </w:tcPr>
          <w:p w14:paraId="5CA60D40">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2088" w:type="pct"/>
            <w:tcBorders>
              <w:top w:val="nil"/>
              <w:left w:val="nil"/>
              <w:bottom w:val="single" w:color="auto" w:sz="4" w:space="0"/>
              <w:right w:val="single" w:color="auto" w:sz="4" w:space="0"/>
            </w:tcBorders>
            <w:shd w:val="clear" w:color="000000" w:fill="FFFFFF"/>
            <w:vAlign w:val="center"/>
          </w:tcPr>
          <w:p w14:paraId="2D86429C">
            <w:pPr>
              <w:widowControl/>
              <w:jc w:val="left"/>
              <w:rPr>
                <w:rFonts w:ascii="宋体" w:hAnsi="宋体" w:cs="宋体"/>
                <w:color w:val="000000"/>
                <w:kern w:val="0"/>
                <w:szCs w:val="21"/>
              </w:rPr>
            </w:pPr>
            <w:r>
              <w:rPr>
                <w:rFonts w:hint="eastAsia" w:ascii="宋体" w:hAnsi="宋体" w:cs="宋体"/>
                <w:color w:val="000000"/>
                <w:kern w:val="0"/>
                <w:szCs w:val="21"/>
              </w:rPr>
              <w:t>≥16GB DDR4</w:t>
            </w:r>
          </w:p>
        </w:tc>
        <w:tc>
          <w:tcPr>
            <w:tcW w:w="1502" w:type="pct"/>
            <w:tcBorders>
              <w:top w:val="nil"/>
              <w:left w:val="nil"/>
              <w:bottom w:val="single" w:color="auto" w:sz="4" w:space="0"/>
              <w:right w:val="single" w:color="auto" w:sz="4" w:space="0"/>
            </w:tcBorders>
            <w:shd w:val="clear" w:color="000000" w:fill="FFFFFF"/>
            <w:vAlign w:val="center"/>
          </w:tcPr>
          <w:p w14:paraId="2188A39C">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300" w:type="pct"/>
            <w:tcBorders>
              <w:top w:val="nil"/>
              <w:left w:val="nil"/>
              <w:bottom w:val="single" w:color="auto" w:sz="4" w:space="0"/>
              <w:right w:val="single" w:color="auto" w:sz="4" w:space="0"/>
            </w:tcBorders>
            <w:shd w:val="clear" w:color="000000" w:fill="FFFFFF"/>
            <w:vAlign w:val="center"/>
          </w:tcPr>
          <w:p w14:paraId="075FA443">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6AE2B78D">
        <w:tblPrEx>
          <w:tblCellMar>
            <w:top w:w="0" w:type="dxa"/>
            <w:left w:w="108" w:type="dxa"/>
            <w:bottom w:w="0" w:type="dxa"/>
            <w:right w:w="108" w:type="dxa"/>
          </w:tblCellMar>
        </w:tblPrEx>
        <w:trPr>
          <w:trHeight w:val="765" w:hRule="atLeast"/>
        </w:trPr>
        <w:tc>
          <w:tcPr>
            <w:tcW w:w="298" w:type="pct"/>
            <w:tcBorders>
              <w:top w:val="nil"/>
              <w:left w:val="single" w:color="auto" w:sz="4" w:space="0"/>
              <w:bottom w:val="single" w:color="auto" w:sz="4" w:space="0"/>
              <w:right w:val="single" w:color="auto" w:sz="4" w:space="0"/>
            </w:tcBorders>
            <w:shd w:val="clear" w:color="000000" w:fill="FFFFFF"/>
            <w:vAlign w:val="center"/>
          </w:tcPr>
          <w:p w14:paraId="32F10506">
            <w:pPr>
              <w:widowControl/>
              <w:jc w:val="center"/>
              <w:rPr>
                <w:rFonts w:ascii="宋体" w:hAnsi="宋体" w:cs="宋体"/>
                <w:b/>
                <w:bCs/>
                <w:color w:val="000000"/>
                <w:kern w:val="0"/>
                <w:szCs w:val="21"/>
              </w:rPr>
            </w:pPr>
            <w:r>
              <w:rPr>
                <w:rFonts w:hint="eastAsia" w:ascii="宋体" w:hAnsi="宋体" w:cs="宋体"/>
                <w:b/>
                <w:bCs/>
                <w:color w:val="000000"/>
                <w:kern w:val="0"/>
                <w:szCs w:val="21"/>
              </w:rPr>
              <w:t>28</w:t>
            </w:r>
          </w:p>
        </w:tc>
        <w:tc>
          <w:tcPr>
            <w:tcW w:w="514" w:type="pct"/>
            <w:tcBorders>
              <w:top w:val="nil"/>
              <w:left w:val="nil"/>
              <w:bottom w:val="single" w:color="auto" w:sz="4" w:space="0"/>
              <w:right w:val="single" w:color="auto" w:sz="4" w:space="0"/>
            </w:tcBorders>
            <w:shd w:val="clear" w:color="000000" w:fill="FFFFFF"/>
            <w:vAlign w:val="center"/>
          </w:tcPr>
          <w:p w14:paraId="6A10F552">
            <w:pPr>
              <w:widowControl/>
              <w:jc w:val="center"/>
              <w:rPr>
                <w:rFonts w:ascii="宋体" w:hAnsi="宋体" w:cs="宋体"/>
                <w:b/>
                <w:bCs/>
                <w:color w:val="000000"/>
                <w:kern w:val="0"/>
                <w:szCs w:val="21"/>
              </w:rPr>
            </w:pPr>
            <w:r>
              <w:rPr>
                <w:rFonts w:hint="eastAsia" w:ascii="宋体" w:hAnsi="宋体" w:cs="宋体"/>
                <w:b/>
                <w:bCs/>
                <w:color w:val="000000"/>
                <w:kern w:val="0"/>
                <w:szCs w:val="21"/>
              </w:rPr>
              <w:t>硬盘</w:t>
            </w:r>
          </w:p>
        </w:tc>
        <w:tc>
          <w:tcPr>
            <w:tcW w:w="298" w:type="pct"/>
            <w:tcBorders>
              <w:top w:val="nil"/>
              <w:left w:val="nil"/>
              <w:bottom w:val="single" w:color="auto" w:sz="4" w:space="0"/>
              <w:right w:val="single" w:color="auto" w:sz="4" w:space="0"/>
            </w:tcBorders>
            <w:shd w:val="clear" w:color="000000" w:fill="FFFFFF"/>
            <w:vAlign w:val="center"/>
          </w:tcPr>
          <w:p w14:paraId="044E3971">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2088" w:type="pct"/>
            <w:tcBorders>
              <w:top w:val="nil"/>
              <w:left w:val="nil"/>
              <w:bottom w:val="single" w:color="auto" w:sz="4" w:space="0"/>
              <w:right w:val="single" w:color="auto" w:sz="4" w:space="0"/>
            </w:tcBorders>
            <w:shd w:val="clear" w:color="000000" w:fill="FFFFFF"/>
            <w:vAlign w:val="center"/>
          </w:tcPr>
          <w:p w14:paraId="16D76479">
            <w:pPr>
              <w:widowControl/>
              <w:jc w:val="left"/>
              <w:rPr>
                <w:rFonts w:ascii="宋体" w:hAnsi="宋体" w:cs="宋体"/>
                <w:color w:val="000000"/>
                <w:kern w:val="0"/>
                <w:szCs w:val="21"/>
              </w:rPr>
            </w:pPr>
            <w:r>
              <w:rPr>
                <w:rFonts w:hint="eastAsia" w:ascii="宋体" w:hAnsi="宋体" w:cs="宋体"/>
                <w:color w:val="000000"/>
                <w:kern w:val="0"/>
                <w:szCs w:val="21"/>
              </w:rPr>
              <w:t>≥512GB SSD</w:t>
            </w:r>
          </w:p>
        </w:tc>
        <w:tc>
          <w:tcPr>
            <w:tcW w:w="1502" w:type="pct"/>
            <w:tcBorders>
              <w:top w:val="nil"/>
              <w:left w:val="nil"/>
              <w:bottom w:val="single" w:color="auto" w:sz="4" w:space="0"/>
              <w:right w:val="single" w:color="auto" w:sz="4" w:space="0"/>
            </w:tcBorders>
            <w:shd w:val="clear" w:color="000000" w:fill="FFFFFF"/>
            <w:vAlign w:val="center"/>
          </w:tcPr>
          <w:p w14:paraId="12BF235D">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300" w:type="pct"/>
            <w:tcBorders>
              <w:top w:val="nil"/>
              <w:left w:val="nil"/>
              <w:bottom w:val="single" w:color="auto" w:sz="4" w:space="0"/>
              <w:right w:val="single" w:color="auto" w:sz="4" w:space="0"/>
            </w:tcBorders>
            <w:shd w:val="clear" w:color="000000" w:fill="FFFFFF"/>
            <w:vAlign w:val="center"/>
          </w:tcPr>
          <w:p w14:paraId="1BDC8A84">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2A12FE24">
        <w:tblPrEx>
          <w:tblCellMar>
            <w:top w:w="0" w:type="dxa"/>
            <w:left w:w="108" w:type="dxa"/>
            <w:bottom w:w="0" w:type="dxa"/>
            <w:right w:w="108" w:type="dxa"/>
          </w:tblCellMar>
        </w:tblPrEx>
        <w:trPr>
          <w:trHeight w:val="765" w:hRule="atLeast"/>
        </w:trPr>
        <w:tc>
          <w:tcPr>
            <w:tcW w:w="298" w:type="pct"/>
            <w:tcBorders>
              <w:top w:val="nil"/>
              <w:left w:val="single" w:color="auto" w:sz="4" w:space="0"/>
              <w:bottom w:val="single" w:color="auto" w:sz="4" w:space="0"/>
              <w:right w:val="single" w:color="auto" w:sz="4" w:space="0"/>
            </w:tcBorders>
            <w:shd w:val="clear" w:color="000000" w:fill="FFFFFF"/>
            <w:vAlign w:val="center"/>
          </w:tcPr>
          <w:p w14:paraId="3C099FE7">
            <w:pPr>
              <w:widowControl/>
              <w:jc w:val="center"/>
              <w:rPr>
                <w:rFonts w:ascii="宋体" w:hAnsi="宋体" w:cs="宋体"/>
                <w:b/>
                <w:bCs/>
                <w:color w:val="000000"/>
                <w:kern w:val="0"/>
                <w:szCs w:val="21"/>
              </w:rPr>
            </w:pPr>
            <w:r>
              <w:rPr>
                <w:rFonts w:hint="eastAsia" w:ascii="宋体" w:hAnsi="宋体" w:cs="宋体"/>
                <w:b/>
                <w:bCs/>
                <w:color w:val="000000"/>
                <w:kern w:val="0"/>
                <w:szCs w:val="21"/>
              </w:rPr>
              <w:t>29</w:t>
            </w:r>
          </w:p>
        </w:tc>
        <w:tc>
          <w:tcPr>
            <w:tcW w:w="514" w:type="pct"/>
            <w:tcBorders>
              <w:top w:val="nil"/>
              <w:left w:val="nil"/>
              <w:bottom w:val="single" w:color="auto" w:sz="4" w:space="0"/>
              <w:right w:val="single" w:color="auto" w:sz="4" w:space="0"/>
            </w:tcBorders>
            <w:shd w:val="clear" w:color="000000" w:fill="FFFFFF"/>
            <w:vAlign w:val="center"/>
          </w:tcPr>
          <w:p w14:paraId="2A5FAFF5">
            <w:pPr>
              <w:widowControl/>
              <w:jc w:val="center"/>
              <w:rPr>
                <w:rFonts w:ascii="宋体" w:hAnsi="宋体" w:cs="宋体"/>
                <w:b/>
                <w:bCs/>
                <w:color w:val="000000"/>
                <w:kern w:val="0"/>
                <w:szCs w:val="21"/>
              </w:rPr>
            </w:pPr>
            <w:r>
              <w:rPr>
                <w:rFonts w:hint="eastAsia" w:ascii="宋体" w:hAnsi="宋体" w:cs="宋体"/>
                <w:b/>
                <w:bCs/>
                <w:color w:val="000000"/>
                <w:kern w:val="0"/>
                <w:szCs w:val="21"/>
              </w:rPr>
              <w:t>设备管理功能</w:t>
            </w:r>
          </w:p>
        </w:tc>
        <w:tc>
          <w:tcPr>
            <w:tcW w:w="298" w:type="pct"/>
            <w:tcBorders>
              <w:top w:val="nil"/>
              <w:left w:val="nil"/>
              <w:bottom w:val="single" w:color="auto" w:sz="4" w:space="0"/>
              <w:right w:val="single" w:color="auto" w:sz="4" w:space="0"/>
            </w:tcBorders>
            <w:shd w:val="clear" w:color="000000" w:fill="FFFFFF"/>
            <w:vAlign w:val="center"/>
          </w:tcPr>
          <w:p w14:paraId="4EE2FA7C">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088" w:type="pct"/>
            <w:tcBorders>
              <w:top w:val="nil"/>
              <w:left w:val="nil"/>
              <w:bottom w:val="single" w:color="auto" w:sz="4" w:space="0"/>
              <w:right w:val="single" w:color="auto" w:sz="4" w:space="0"/>
            </w:tcBorders>
            <w:shd w:val="clear" w:color="000000" w:fill="FFFFFF"/>
            <w:vAlign w:val="center"/>
          </w:tcPr>
          <w:p w14:paraId="38BB225D">
            <w:pPr>
              <w:widowControl/>
              <w:jc w:val="left"/>
              <w:rPr>
                <w:rFonts w:ascii="宋体" w:hAnsi="宋体" w:cs="宋体"/>
                <w:color w:val="000000"/>
                <w:kern w:val="0"/>
                <w:szCs w:val="21"/>
              </w:rPr>
            </w:pPr>
            <w:r>
              <w:rPr>
                <w:rFonts w:hint="eastAsia" w:ascii="宋体" w:hAnsi="宋体" w:cs="宋体"/>
                <w:color w:val="000000"/>
                <w:kern w:val="0"/>
                <w:szCs w:val="21"/>
              </w:rPr>
              <w:t>具备设备还原功能。</w:t>
            </w:r>
          </w:p>
        </w:tc>
        <w:tc>
          <w:tcPr>
            <w:tcW w:w="1502" w:type="pct"/>
            <w:tcBorders>
              <w:top w:val="nil"/>
              <w:left w:val="nil"/>
              <w:bottom w:val="single" w:color="auto" w:sz="4" w:space="0"/>
              <w:right w:val="single" w:color="auto" w:sz="4" w:space="0"/>
            </w:tcBorders>
            <w:shd w:val="clear" w:color="000000" w:fill="FFFFFF"/>
            <w:vAlign w:val="center"/>
          </w:tcPr>
          <w:p w14:paraId="0D668190">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300" w:type="pct"/>
            <w:tcBorders>
              <w:top w:val="nil"/>
              <w:left w:val="nil"/>
              <w:bottom w:val="single" w:color="auto" w:sz="4" w:space="0"/>
              <w:right w:val="single" w:color="auto" w:sz="4" w:space="0"/>
            </w:tcBorders>
            <w:shd w:val="clear" w:color="000000" w:fill="FFFFFF"/>
            <w:vAlign w:val="center"/>
          </w:tcPr>
          <w:p w14:paraId="6D0D797C">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4C2AC941">
        <w:tblPrEx>
          <w:tblCellMar>
            <w:top w:w="0" w:type="dxa"/>
            <w:left w:w="108" w:type="dxa"/>
            <w:bottom w:w="0" w:type="dxa"/>
            <w:right w:w="108" w:type="dxa"/>
          </w:tblCellMar>
        </w:tblPrEx>
        <w:trPr>
          <w:trHeight w:val="270" w:hRule="atLeast"/>
        </w:trPr>
        <w:tc>
          <w:tcPr>
            <w:tcW w:w="5000" w:type="pct"/>
            <w:gridSpan w:val="6"/>
            <w:tcBorders>
              <w:top w:val="single" w:color="auto" w:sz="4" w:space="0"/>
              <w:left w:val="single" w:color="auto" w:sz="4" w:space="0"/>
              <w:bottom w:val="single" w:color="auto" w:sz="4" w:space="0"/>
              <w:right w:val="single" w:color="000000" w:sz="4" w:space="0"/>
            </w:tcBorders>
            <w:shd w:val="clear" w:color="000000" w:fill="D8D8D8"/>
            <w:vAlign w:val="center"/>
          </w:tcPr>
          <w:p w14:paraId="48CFEF5E">
            <w:pPr>
              <w:widowControl/>
              <w:jc w:val="left"/>
              <w:rPr>
                <w:rFonts w:ascii="宋体" w:hAnsi="宋体" w:cs="宋体"/>
                <w:b/>
                <w:bCs/>
                <w:color w:val="000000"/>
                <w:kern w:val="0"/>
                <w:szCs w:val="21"/>
              </w:rPr>
            </w:pPr>
            <w:r>
              <w:rPr>
                <w:rFonts w:hint="eastAsia" w:ascii="宋体" w:hAnsi="宋体" w:cs="宋体"/>
                <w:b/>
                <w:bCs/>
                <w:color w:val="000000"/>
                <w:kern w:val="0"/>
                <w:szCs w:val="21"/>
              </w:rPr>
              <w:t>设备辅助管理软件</w:t>
            </w:r>
          </w:p>
        </w:tc>
      </w:tr>
      <w:tr w14:paraId="5B0851A8">
        <w:tblPrEx>
          <w:tblCellMar>
            <w:top w:w="0" w:type="dxa"/>
            <w:left w:w="108" w:type="dxa"/>
            <w:bottom w:w="0" w:type="dxa"/>
            <w:right w:w="108" w:type="dxa"/>
          </w:tblCellMar>
        </w:tblPrEx>
        <w:trPr>
          <w:trHeight w:val="270" w:hRule="atLeast"/>
        </w:trPr>
        <w:tc>
          <w:tcPr>
            <w:tcW w:w="298" w:type="pct"/>
            <w:tcBorders>
              <w:top w:val="nil"/>
              <w:left w:val="single" w:color="auto" w:sz="4" w:space="0"/>
              <w:bottom w:val="single" w:color="auto" w:sz="4" w:space="0"/>
              <w:right w:val="single" w:color="auto" w:sz="4" w:space="0"/>
            </w:tcBorders>
            <w:shd w:val="clear" w:color="auto" w:fill="auto"/>
            <w:vAlign w:val="center"/>
          </w:tcPr>
          <w:p w14:paraId="752A67CC">
            <w:pPr>
              <w:widowControl/>
              <w:jc w:val="center"/>
              <w:rPr>
                <w:rFonts w:ascii="宋体" w:hAnsi="宋体" w:cs="宋体"/>
                <w:b/>
                <w:bCs/>
                <w:color w:val="000000"/>
                <w:kern w:val="0"/>
                <w:szCs w:val="21"/>
              </w:rPr>
            </w:pPr>
            <w:r>
              <w:rPr>
                <w:rFonts w:hint="eastAsia" w:ascii="宋体" w:hAnsi="宋体" w:cs="宋体"/>
                <w:b/>
                <w:bCs/>
                <w:color w:val="000000"/>
                <w:kern w:val="0"/>
                <w:szCs w:val="21"/>
              </w:rPr>
              <w:t>30</w:t>
            </w:r>
          </w:p>
        </w:tc>
        <w:tc>
          <w:tcPr>
            <w:tcW w:w="514" w:type="pct"/>
            <w:tcBorders>
              <w:top w:val="nil"/>
              <w:left w:val="nil"/>
              <w:bottom w:val="single" w:color="auto" w:sz="4" w:space="0"/>
              <w:right w:val="single" w:color="auto" w:sz="4" w:space="0"/>
            </w:tcBorders>
            <w:shd w:val="clear" w:color="000000" w:fill="FFFFFF"/>
            <w:vAlign w:val="center"/>
          </w:tcPr>
          <w:p w14:paraId="27C35CD9">
            <w:pPr>
              <w:widowControl/>
              <w:jc w:val="center"/>
              <w:rPr>
                <w:rFonts w:ascii="宋体" w:hAnsi="宋体" w:cs="宋体"/>
                <w:b/>
                <w:bCs/>
                <w:color w:val="000000"/>
                <w:kern w:val="0"/>
                <w:szCs w:val="21"/>
              </w:rPr>
            </w:pPr>
            <w:r>
              <w:rPr>
                <w:rFonts w:hint="eastAsia" w:ascii="宋体" w:hAnsi="宋体" w:cs="宋体"/>
                <w:b/>
                <w:bCs/>
                <w:color w:val="000000"/>
                <w:kern w:val="0"/>
                <w:szCs w:val="21"/>
              </w:rPr>
              <w:t>备课插件/软件（演示）</w:t>
            </w:r>
          </w:p>
        </w:tc>
        <w:tc>
          <w:tcPr>
            <w:tcW w:w="298" w:type="pct"/>
            <w:tcBorders>
              <w:top w:val="nil"/>
              <w:left w:val="nil"/>
              <w:bottom w:val="single" w:color="auto" w:sz="4" w:space="0"/>
              <w:right w:val="single" w:color="auto" w:sz="4" w:space="0"/>
            </w:tcBorders>
            <w:shd w:val="clear" w:color="000000" w:fill="FFFFFF"/>
            <w:vAlign w:val="center"/>
          </w:tcPr>
          <w:p w14:paraId="121A2AD7">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2088" w:type="pct"/>
            <w:tcBorders>
              <w:top w:val="nil"/>
              <w:left w:val="nil"/>
              <w:bottom w:val="nil"/>
              <w:right w:val="single" w:color="auto" w:sz="4" w:space="0"/>
            </w:tcBorders>
            <w:shd w:val="clear" w:color="000000" w:fill="FFFFFF"/>
            <w:vAlign w:val="center"/>
          </w:tcPr>
          <w:p w14:paraId="7F9E959B">
            <w:pPr>
              <w:widowControl/>
              <w:jc w:val="left"/>
              <w:rPr>
                <w:rFonts w:ascii="宋体" w:hAnsi="宋体" w:cs="宋体"/>
                <w:color w:val="000000"/>
                <w:kern w:val="0"/>
                <w:szCs w:val="21"/>
              </w:rPr>
            </w:pPr>
            <w:r>
              <w:rPr>
                <w:rFonts w:hint="eastAsia" w:ascii="宋体" w:hAnsi="宋体" w:cs="宋体"/>
                <w:color w:val="000000"/>
                <w:kern w:val="0"/>
                <w:szCs w:val="21"/>
              </w:rPr>
              <w:t>1.内置内嵌在office或WPS的备课插件，备课插件可插入到office或WPS内，并可在放映状态下演示以下功能：①诗词库（含作著简介、原文、译文等）；②物理仿真（可插入实验仪器）；③英汉词典（单词发音和翻译）；④3D模型（可展开为平面（或缩放）、可旋转），支持所有功能得2分，支持部分功能得1分；</w:t>
            </w:r>
            <w:r>
              <w:rPr>
                <w:rFonts w:hint="eastAsia" w:ascii="宋体" w:hAnsi="宋体" w:cs="宋体"/>
                <w:color w:val="000000"/>
                <w:kern w:val="0"/>
                <w:szCs w:val="21"/>
              </w:rPr>
              <w:br w:type="textWrapping"/>
            </w:r>
            <w:r>
              <w:rPr>
                <w:rFonts w:hint="eastAsia" w:ascii="宋体" w:hAnsi="宋体" w:cs="宋体"/>
                <w:color w:val="000000"/>
                <w:kern w:val="0"/>
                <w:szCs w:val="21"/>
              </w:rPr>
              <w:t>2.提供备课软件，可在放映状态下演示实现①诗词库（含作著简介、原文、译文等）；②物理仿真（可插入实验仪器）；③英汉词典（单词发音和翻译）；④3D模型（或缩放）、可旋转），支持所有功能得1分，支持部分功能得0.5分。</w:t>
            </w:r>
            <w:r>
              <w:rPr>
                <w:rFonts w:hint="eastAsia" w:ascii="宋体" w:hAnsi="宋体" w:cs="宋体"/>
                <w:color w:val="000000"/>
                <w:kern w:val="0"/>
                <w:szCs w:val="21"/>
              </w:rPr>
              <w:br w:type="textWrapping"/>
            </w:r>
            <w:r>
              <w:rPr>
                <w:rFonts w:hint="eastAsia" w:ascii="宋体" w:hAnsi="宋体" w:cs="宋体"/>
                <w:color w:val="000000"/>
                <w:kern w:val="0"/>
                <w:szCs w:val="21"/>
              </w:rPr>
              <w:t>注：同一功能同时满足1、2两项要求的，以得分高的为准，不叠加得分，本项满分2分。</w:t>
            </w:r>
          </w:p>
        </w:tc>
        <w:tc>
          <w:tcPr>
            <w:tcW w:w="1502" w:type="pct"/>
            <w:tcBorders>
              <w:top w:val="nil"/>
              <w:left w:val="nil"/>
              <w:bottom w:val="single" w:color="auto" w:sz="4" w:space="0"/>
              <w:right w:val="single" w:color="auto" w:sz="4" w:space="0"/>
            </w:tcBorders>
            <w:shd w:val="clear" w:color="000000" w:fill="FFFFFF"/>
            <w:vAlign w:val="center"/>
          </w:tcPr>
          <w:p w14:paraId="15512688">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300" w:type="pct"/>
            <w:tcBorders>
              <w:top w:val="nil"/>
              <w:left w:val="nil"/>
              <w:bottom w:val="single" w:color="auto" w:sz="4" w:space="0"/>
              <w:right w:val="single" w:color="auto" w:sz="4" w:space="0"/>
            </w:tcBorders>
            <w:shd w:val="clear" w:color="000000" w:fill="FFFFFF"/>
            <w:vAlign w:val="center"/>
          </w:tcPr>
          <w:p w14:paraId="09D28096">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7D7CECEB">
        <w:tblPrEx>
          <w:tblCellMar>
            <w:top w:w="0" w:type="dxa"/>
            <w:left w:w="108" w:type="dxa"/>
            <w:bottom w:w="0" w:type="dxa"/>
            <w:right w:w="108" w:type="dxa"/>
          </w:tblCellMar>
        </w:tblPrEx>
        <w:trPr>
          <w:trHeight w:val="1110" w:hRule="atLeast"/>
        </w:trPr>
        <w:tc>
          <w:tcPr>
            <w:tcW w:w="298" w:type="pct"/>
            <w:vMerge w:val="restart"/>
            <w:tcBorders>
              <w:top w:val="nil"/>
              <w:left w:val="single" w:color="auto" w:sz="4" w:space="0"/>
              <w:bottom w:val="single" w:color="000000" w:sz="4" w:space="0"/>
              <w:right w:val="single" w:color="auto" w:sz="4" w:space="0"/>
            </w:tcBorders>
            <w:shd w:val="clear" w:color="auto" w:fill="auto"/>
            <w:vAlign w:val="center"/>
          </w:tcPr>
          <w:p w14:paraId="61BAEF35">
            <w:pPr>
              <w:widowControl/>
              <w:jc w:val="center"/>
              <w:rPr>
                <w:rFonts w:ascii="宋体" w:hAnsi="宋体" w:cs="宋体"/>
                <w:b/>
                <w:bCs/>
                <w:color w:val="000000"/>
                <w:kern w:val="0"/>
                <w:szCs w:val="21"/>
              </w:rPr>
            </w:pPr>
            <w:r>
              <w:rPr>
                <w:rFonts w:hint="eastAsia" w:ascii="宋体" w:hAnsi="宋体" w:cs="宋体"/>
                <w:b/>
                <w:bCs/>
                <w:color w:val="000000"/>
                <w:kern w:val="0"/>
                <w:szCs w:val="21"/>
              </w:rPr>
              <w:t>31</w:t>
            </w:r>
          </w:p>
        </w:tc>
        <w:tc>
          <w:tcPr>
            <w:tcW w:w="514" w:type="pct"/>
            <w:vMerge w:val="restart"/>
            <w:tcBorders>
              <w:top w:val="nil"/>
              <w:left w:val="single" w:color="auto" w:sz="4" w:space="0"/>
              <w:bottom w:val="single" w:color="000000" w:sz="4" w:space="0"/>
              <w:right w:val="single" w:color="auto" w:sz="4" w:space="0"/>
            </w:tcBorders>
            <w:shd w:val="clear" w:color="000000" w:fill="FFFFFF"/>
            <w:vAlign w:val="center"/>
          </w:tcPr>
          <w:p w14:paraId="75986131">
            <w:pPr>
              <w:widowControl/>
              <w:jc w:val="center"/>
              <w:rPr>
                <w:rFonts w:ascii="宋体" w:hAnsi="宋体" w:cs="宋体"/>
                <w:b/>
                <w:bCs/>
                <w:color w:val="000000"/>
                <w:kern w:val="0"/>
                <w:szCs w:val="21"/>
              </w:rPr>
            </w:pPr>
            <w:r>
              <w:rPr>
                <w:rFonts w:hint="eastAsia" w:ascii="宋体" w:hAnsi="宋体" w:cs="宋体"/>
                <w:b/>
                <w:bCs/>
                <w:color w:val="000000"/>
                <w:kern w:val="0"/>
                <w:szCs w:val="21"/>
              </w:rPr>
              <w:t>教学软件（演示）</w:t>
            </w:r>
          </w:p>
        </w:tc>
        <w:tc>
          <w:tcPr>
            <w:tcW w:w="298" w:type="pct"/>
            <w:tcBorders>
              <w:top w:val="nil"/>
              <w:left w:val="nil"/>
              <w:bottom w:val="single" w:color="auto" w:sz="4" w:space="0"/>
              <w:right w:val="single" w:color="auto" w:sz="4" w:space="0"/>
            </w:tcBorders>
            <w:shd w:val="clear" w:color="000000" w:fill="FFFFFF"/>
            <w:vAlign w:val="center"/>
          </w:tcPr>
          <w:p w14:paraId="5573A7D3">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088" w:type="pct"/>
            <w:tcBorders>
              <w:top w:val="single" w:color="auto" w:sz="4" w:space="0"/>
              <w:left w:val="nil"/>
              <w:bottom w:val="single" w:color="auto" w:sz="4" w:space="0"/>
              <w:right w:val="single" w:color="auto" w:sz="4" w:space="0"/>
            </w:tcBorders>
            <w:shd w:val="clear" w:color="000000" w:fill="FFFFFF"/>
            <w:vAlign w:val="center"/>
          </w:tcPr>
          <w:p w14:paraId="32A5D7FE">
            <w:pPr>
              <w:widowControl/>
              <w:jc w:val="left"/>
              <w:rPr>
                <w:rFonts w:ascii="宋体" w:hAnsi="宋体" w:cs="宋体"/>
                <w:color w:val="000000"/>
                <w:kern w:val="0"/>
                <w:szCs w:val="21"/>
              </w:rPr>
            </w:pPr>
            <w:r>
              <w:rPr>
                <w:rFonts w:hint="eastAsia" w:ascii="宋体" w:hAnsi="宋体" w:cs="宋体"/>
                <w:color w:val="000000"/>
                <w:kern w:val="0"/>
                <w:szCs w:val="21"/>
              </w:rPr>
              <w:t>内置函数工具或软件，支持识别用户手写的函数表达式，并绘制出对应的函数图像。</w:t>
            </w:r>
          </w:p>
        </w:tc>
        <w:tc>
          <w:tcPr>
            <w:tcW w:w="1502" w:type="pct"/>
            <w:tcBorders>
              <w:top w:val="nil"/>
              <w:left w:val="nil"/>
              <w:bottom w:val="single" w:color="auto" w:sz="4" w:space="0"/>
              <w:right w:val="single" w:color="auto" w:sz="4" w:space="0"/>
            </w:tcBorders>
            <w:shd w:val="clear" w:color="000000" w:fill="FFFFFF"/>
            <w:vAlign w:val="center"/>
          </w:tcPr>
          <w:p w14:paraId="4B1A019B">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300" w:type="pct"/>
            <w:tcBorders>
              <w:top w:val="nil"/>
              <w:left w:val="nil"/>
              <w:bottom w:val="single" w:color="auto" w:sz="4" w:space="0"/>
              <w:right w:val="single" w:color="auto" w:sz="4" w:space="0"/>
            </w:tcBorders>
            <w:shd w:val="clear" w:color="000000" w:fill="FFFFFF"/>
            <w:vAlign w:val="center"/>
          </w:tcPr>
          <w:p w14:paraId="0AE20354">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63BA2E32">
        <w:tblPrEx>
          <w:tblCellMar>
            <w:top w:w="0" w:type="dxa"/>
            <w:left w:w="108" w:type="dxa"/>
            <w:bottom w:w="0" w:type="dxa"/>
            <w:right w:w="108" w:type="dxa"/>
          </w:tblCellMar>
        </w:tblPrEx>
        <w:trPr>
          <w:trHeight w:val="885" w:hRule="atLeast"/>
        </w:trPr>
        <w:tc>
          <w:tcPr>
            <w:tcW w:w="298" w:type="pct"/>
            <w:vMerge w:val="continue"/>
            <w:tcBorders>
              <w:top w:val="nil"/>
              <w:left w:val="single" w:color="auto" w:sz="4" w:space="0"/>
              <w:bottom w:val="single" w:color="000000" w:sz="4" w:space="0"/>
              <w:right w:val="single" w:color="auto" w:sz="4" w:space="0"/>
            </w:tcBorders>
            <w:vAlign w:val="center"/>
          </w:tcPr>
          <w:p w14:paraId="1221E68C">
            <w:pPr>
              <w:widowControl/>
              <w:jc w:val="left"/>
              <w:rPr>
                <w:rFonts w:ascii="宋体" w:hAnsi="宋体" w:cs="宋体"/>
                <w:b/>
                <w:bCs/>
                <w:color w:val="000000"/>
                <w:kern w:val="0"/>
                <w:szCs w:val="21"/>
              </w:rPr>
            </w:pPr>
          </w:p>
        </w:tc>
        <w:tc>
          <w:tcPr>
            <w:tcW w:w="514" w:type="pct"/>
            <w:vMerge w:val="continue"/>
            <w:tcBorders>
              <w:top w:val="nil"/>
              <w:left w:val="single" w:color="auto" w:sz="4" w:space="0"/>
              <w:bottom w:val="single" w:color="000000" w:sz="4" w:space="0"/>
              <w:right w:val="single" w:color="auto" w:sz="4" w:space="0"/>
            </w:tcBorders>
            <w:vAlign w:val="center"/>
          </w:tcPr>
          <w:p w14:paraId="6F8A21BE">
            <w:pPr>
              <w:widowControl/>
              <w:jc w:val="left"/>
              <w:rPr>
                <w:rFonts w:ascii="宋体" w:hAnsi="宋体" w:cs="宋体"/>
                <w:b/>
                <w:bCs/>
                <w:color w:val="000000"/>
                <w:kern w:val="0"/>
                <w:szCs w:val="21"/>
              </w:rPr>
            </w:pPr>
          </w:p>
        </w:tc>
        <w:tc>
          <w:tcPr>
            <w:tcW w:w="298" w:type="pct"/>
            <w:tcBorders>
              <w:top w:val="nil"/>
              <w:left w:val="nil"/>
              <w:bottom w:val="single" w:color="auto" w:sz="4" w:space="0"/>
              <w:right w:val="single" w:color="auto" w:sz="4" w:space="0"/>
            </w:tcBorders>
            <w:shd w:val="clear" w:color="000000" w:fill="FFFFFF"/>
            <w:vAlign w:val="center"/>
          </w:tcPr>
          <w:p w14:paraId="6ED89541">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088" w:type="pct"/>
            <w:tcBorders>
              <w:top w:val="nil"/>
              <w:left w:val="nil"/>
              <w:bottom w:val="single" w:color="auto" w:sz="4" w:space="0"/>
              <w:right w:val="single" w:color="auto" w:sz="4" w:space="0"/>
            </w:tcBorders>
            <w:shd w:val="clear" w:color="000000" w:fill="FFFFFF"/>
            <w:vAlign w:val="center"/>
          </w:tcPr>
          <w:p w14:paraId="1DC4868E">
            <w:pPr>
              <w:widowControl/>
              <w:jc w:val="left"/>
              <w:rPr>
                <w:rFonts w:ascii="宋体" w:hAnsi="宋体" w:cs="宋体"/>
                <w:color w:val="000000"/>
                <w:kern w:val="0"/>
                <w:szCs w:val="21"/>
              </w:rPr>
            </w:pPr>
            <w:r>
              <w:rPr>
                <w:rFonts w:hint="eastAsia" w:ascii="宋体" w:hAnsi="宋体" w:cs="宋体"/>
                <w:color w:val="000000"/>
                <w:kern w:val="0"/>
                <w:szCs w:val="21"/>
              </w:rPr>
              <w:t>支持将内置函数工具或软件生成的函数图像直接插入白板内，并支持二次编辑。</w:t>
            </w:r>
          </w:p>
        </w:tc>
        <w:tc>
          <w:tcPr>
            <w:tcW w:w="1502" w:type="pct"/>
            <w:tcBorders>
              <w:top w:val="nil"/>
              <w:left w:val="nil"/>
              <w:bottom w:val="single" w:color="auto" w:sz="4" w:space="0"/>
              <w:right w:val="single" w:color="auto" w:sz="4" w:space="0"/>
            </w:tcBorders>
            <w:shd w:val="clear" w:color="000000" w:fill="FFFFFF"/>
            <w:vAlign w:val="center"/>
          </w:tcPr>
          <w:p w14:paraId="4631811A">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300" w:type="pct"/>
            <w:tcBorders>
              <w:top w:val="nil"/>
              <w:left w:val="nil"/>
              <w:bottom w:val="single" w:color="auto" w:sz="4" w:space="0"/>
              <w:right w:val="single" w:color="auto" w:sz="4" w:space="0"/>
            </w:tcBorders>
            <w:shd w:val="clear" w:color="000000" w:fill="FFFFFF"/>
            <w:vAlign w:val="center"/>
          </w:tcPr>
          <w:p w14:paraId="4CD13D00">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083EE879">
        <w:tblPrEx>
          <w:tblCellMar>
            <w:top w:w="0" w:type="dxa"/>
            <w:left w:w="108" w:type="dxa"/>
            <w:bottom w:w="0" w:type="dxa"/>
            <w:right w:w="108" w:type="dxa"/>
          </w:tblCellMar>
        </w:tblPrEx>
        <w:trPr>
          <w:trHeight w:val="885" w:hRule="atLeast"/>
        </w:trPr>
        <w:tc>
          <w:tcPr>
            <w:tcW w:w="298" w:type="pct"/>
            <w:vMerge w:val="continue"/>
            <w:tcBorders>
              <w:top w:val="nil"/>
              <w:left w:val="single" w:color="auto" w:sz="4" w:space="0"/>
              <w:bottom w:val="single" w:color="000000" w:sz="4" w:space="0"/>
              <w:right w:val="single" w:color="auto" w:sz="4" w:space="0"/>
            </w:tcBorders>
            <w:vAlign w:val="center"/>
          </w:tcPr>
          <w:p w14:paraId="44A136D9">
            <w:pPr>
              <w:widowControl/>
              <w:jc w:val="left"/>
              <w:rPr>
                <w:rFonts w:ascii="宋体" w:hAnsi="宋体" w:cs="宋体"/>
                <w:b/>
                <w:bCs/>
                <w:color w:val="000000"/>
                <w:kern w:val="0"/>
                <w:szCs w:val="21"/>
              </w:rPr>
            </w:pPr>
          </w:p>
        </w:tc>
        <w:tc>
          <w:tcPr>
            <w:tcW w:w="514" w:type="pct"/>
            <w:vMerge w:val="continue"/>
            <w:tcBorders>
              <w:top w:val="nil"/>
              <w:left w:val="single" w:color="auto" w:sz="4" w:space="0"/>
              <w:bottom w:val="single" w:color="000000" w:sz="4" w:space="0"/>
              <w:right w:val="single" w:color="auto" w:sz="4" w:space="0"/>
            </w:tcBorders>
            <w:vAlign w:val="center"/>
          </w:tcPr>
          <w:p w14:paraId="3AF9E6CA">
            <w:pPr>
              <w:widowControl/>
              <w:jc w:val="left"/>
              <w:rPr>
                <w:rFonts w:ascii="宋体" w:hAnsi="宋体" w:cs="宋体"/>
                <w:b/>
                <w:bCs/>
                <w:color w:val="000000"/>
                <w:kern w:val="0"/>
                <w:szCs w:val="21"/>
              </w:rPr>
            </w:pPr>
          </w:p>
        </w:tc>
        <w:tc>
          <w:tcPr>
            <w:tcW w:w="298" w:type="pct"/>
            <w:tcBorders>
              <w:top w:val="nil"/>
              <w:left w:val="nil"/>
              <w:bottom w:val="single" w:color="auto" w:sz="4" w:space="0"/>
              <w:right w:val="single" w:color="auto" w:sz="4" w:space="0"/>
            </w:tcBorders>
            <w:shd w:val="clear" w:color="000000" w:fill="FFFFFF"/>
            <w:vAlign w:val="center"/>
          </w:tcPr>
          <w:p w14:paraId="25FF30B5">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088" w:type="pct"/>
            <w:tcBorders>
              <w:top w:val="nil"/>
              <w:left w:val="nil"/>
              <w:bottom w:val="single" w:color="auto" w:sz="4" w:space="0"/>
              <w:right w:val="single" w:color="auto" w:sz="4" w:space="0"/>
            </w:tcBorders>
            <w:shd w:val="clear" w:color="000000" w:fill="FFFFFF"/>
            <w:vAlign w:val="center"/>
          </w:tcPr>
          <w:p w14:paraId="2E36B6B4">
            <w:pPr>
              <w:widowControl/>
              <w:jc w:val="left"/>
              <w:rPr>
                <w:rFonts w:ascii="宋体" w:hAnsi="宋体" w:cs="宋体"/>
                <w:color w:val="000000"/>
                <w:kern w:val="0"/>
                <w:szCs w:val="21"/>
              </w:rPr>
            </w:pPr>
            <w:r>
              <w:rPr>
                <w:rFonts w:hint="eastAsia" w:ascii="宋体" w:hAnsi="宋体" w:cs="宋体"/>
                <w:color w:val="000000"/>
                <w:kern w:val="0"/>
                <w:szCs w:val="21"/>
              </w:rPr>
              <w:t>内置数学画板工具或软件，提供概率、统计、三角函数配套的动态画板模型。</w:t>
            </w:r>
          </w:p>
        </w:tc>
        <w:tc>
          <w:tcPr>
            <w:tcW w:w="1502" w:type="pct"/>
            <w:tcBorders>
              <w:top w:val="nil"/>
              <w:left w:val="nil"/>
              <w:bottom w:val="single" w:color="auto" w:sz="4" w:space="0"/>
              <w:right w:val="single" w:color="auto" w:sz="4" w:space="0"/>
            </w:tcBorders>
            <w:shd w:val="clear" w:color="000000" w:fill="FFFFFF"/>
            <w:vAlign w:val="center"/>
          </w:tcPr>
          <w:p w14:paraId="5A3FFAC9">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300" w:type="pct"/>
            <w:tcBorders>
              <w:top w:val="nil"/>
              <w:left w:val="nil"/>
              <w:bottom w:val="single" w:color="auto" w:sz="4" w:space="0"/>
              <w:right w:val="single" w:color="auto" w:sz="4" w:space="0"/>
            </w:tcBorders>
            <w:shd w:val="clear" w:color="000000" w:fill="FFFFFF"/>
            <w:vAlign w:val="center"/>
          </w:tcPr>
          <w:p w14:paraId="021EA935">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579D9F73">
        <w:tblPrEx>
          <w:tblCellMar>
            <w:top w:w="0" w:type="dxa"/>
            <w:left w:w="108" w:type="dxa"/>
            <w:bottom w:w="0" w:type="dxa"/>
            <w:right w:w="108" w:type="dxa"/>
          </w:tblCellMar>
        </w:tblPrEx>
        <w:trPr>
          <w:trHeight w:val="780" w:hRule="atLeast"/>
        </w:trPr>
        <w:tc>
          <w:tcPr>
            <w:tcW w:w="298" w:type="pct"/>
            <w:vMerge w:val="continue"/>
            <w:tcBorders>
              <w:top w:val="nil"/>
              <w:left w:val="single" w:color="auto" w:sz="4" w:space="0"/>
              <w:bottom w:val="single" w:color="000000" w:sz="4" w:space="0"/>
              <w:right w:val="single" w:color="auto" w:sz="4" w:space="0"/>
            </w:tcBorders>
            <w:vAlign w:val="center"/>
          </w:tcPr>
          <w:p w14:paraId="4292CBEC">
            <w:pPr>
              <w:widowControl/>
              <w:jc w:val="left"/>
              <w:rPr>
                <w:rFonts w:ascii="宋体" w:hAnsi="宋体" w:cs="宋体"/>
                <w:b/>
                <w:bCs/>
                <w:color w:val="000000"/>
                <w:kern w:val="0"/>
                <w:szCs w:val="21"/>
              </w:rPr>
            </w:pPr>
          </w:p>
        </w:tc>
        <w:tc>
          <w:tcPr>
            <w:tcW w:w="514" w:type="pct"/>
            <w:vMerge w:val="continue"/>
            <w:tcBorders>
              <w:top w:val="nil"/>
              <w:left w:val="single" w:color="auto" w:sz="4" w:space="0"/>
              <w:bottom w:val="single" w:color="000000" w:sz="4" w:space="0"/>
              <w:right w:val="single" w:color="auto" w:sz="4" w:space="0"/>
            </w:tcBorders>
            <w:vAlign w:val="center"/>
          </w:tcPr>
          <w:p w14:paraId="49BC8705">
            <w:pPr>
              <w:widowControl/>
              <w:jc w:val="left"/>
              <w:rPr>
                <w:rFonts w:ascii="宋体" w:hAnsi="宋体" w:cs="宋体"/>
                <w:b/>
                <w:bCs/>
                <w:color w:val="000000"/>
                <w:kern w:val="0"/>
                <w:szCs w:val="21"/>
              </w:rPr>
            </w:pPr>
          </w:p>
        </w:tc>
        <w:tc>
          <w:tcPr>
            <w:tcW w:w="298" w:type="pct"/>
            <w:tcBorders>
              <w:top w:val="nil"/>
              <w:left w:val="nil"/>
              <w:bottom w:val="single" w:color="auto" w:sz="4" w:space="0"/>
              <w:right w:val="single" w:color="auto" w:sz="4" w:space="0"/>
            </w:tcBorders>
            <w:shd w:val="clear" w:color="000000" w:fill="FFFFFF"/>
            <w:vAlign w:val="center"/>
          </w:tcPr>
          <w:p w14:paraId="4947A2BC">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088" w:type="pct"/>
            <w:tcBorders>
              <w:top w:val="nil"/>
              <w:left w:val="nil"/>
              <w:bottom w:val="single" w:color="auto" w:sz="4" w:space="0"/>
              <w:right w:val="single" w:color="auto" w:sz="4" w:space="0"/>
            </w:tcBorders>
            <w:shd w:val="clear" w:color="000000" w:fill="FFFFFF"/>
            <w:vAlign w:val="center"/>
          </w:tcPr>
          <w:p w14:paraId="7A9BC046">
            <w:pPr>
              <w:widowControl/>
              <w:jc w:val="left"/>
              <w:rPr>
                <w:rFonts w:ascii="宋体" w:hAnsi="宋体" w:cs="宋体"/>
                <w:color w:val="000000"/>
                <w:kern w:val="0"/>
                <w:szCs w:val="21"/>
              </w:rPr>
            </w:pPr>
            <w:r>
              <w:rPr>
                <w:rFonts w:hint="eastAsia" w:ascii="宋体" w:hAnsi="宋体" w:cs="宋体"/>
                <w:color w:val="000000"/>
                <w:kern w:val="0"/>
                <w:szCs w:val="21"/>
              </w:rPr>
              <w:t>内置扫码传图工具或软件，用户通过扫描一体机上的二维码将手机等设备内的图片上传至触控一体机上</w:t>
            </w:r>
          </w:p>
        </w:tc>
        <w:tc>
          <w:tcPr>
            <w:tcW w:w="1502" w:type="pct"/>
            <w:tcBorders>
              <w:top w:val="nil"/>
              <w:left w:val="nil"/>
              <w:bottom w:val="single" w:color="auto" w:sz="4" w:space="0"/>
              <w:right w:val="single" w:color="auto" w:sz="4" w:space="0"/>
            </w:tcBorders>
            <w:shd w:val="clear" w:color="000000" w:fill="FFFFFF"/>
            <w:vAlign w:val="center"/>
          </w:tcPr>
          <w:p w14:paraId="173A8983">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300" w:type="pct"/>
            <w:tcBorders>
              <w:top w:val="nil"/>
              <w:left w:val="nil"/>
              <w:bottom w:val="single" w:color="auto" w:sz="4" w:space="0"/>
              <w:right w:val="single" w:color="auto" w:sz="4" w:space="0"/>
            </w:tcBorders>
            <w:shd w:val="clear" w:color="000000" w:fill="FFFFFF"/>
            <w:vAlign w:val="center"/>
          </w:tcPr>
          <w:p w14:paraId="47D66417">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5417724A">
        <w:tblPrEx>
          <w:tblCellMar>
            <w:top w:w="0" w:type="dxa"/>
            <w:left w:w="108" w:type="dxa"/>
            <w:bottom w:w="0" w:type="dxa"/>
            <w:right w:w="108" w:type="dxa"/>
          </w:tblCellMar>
        </w:tblPrEx>
        <w:trPr>
          <w:trHeight w:val="1410" w:hRule="atLeast"/>
        </w:trPr>
        <w:tc>
          <w:tcPr>
            <w:tcW w:w="298" w:type="pct"/>
            <w:tcBorders>
              <w:top w:val="nil"/>
              <w:left w:val="single" w:color="auto" w:sz="4" w:space="0"/>
              <w:bottom w:val="single" w:color="auto" w:sz="4" w:space="0"/>
              <w:right w:val="single" w:color="auto" w:sz="4" w:space="0"/>
            </w:tcBorders>
            <w:shd w:val="clear" w:color="auto" w:fill="auto"/>
            <w:vAlign w:val="center"/>
          </w:tcPr>
          <w:p w14:paraId="7B15A092">
            <w:pPr>
              <w:widowControl/>
              <w:jc w:val="center"/>
              <w:rPr>
                <w:rFonts w:ascii="宋体" w:hAnsi="宋体" w:cs="宋体"/>
                <w:b/>
                <w:bCs/>
                <w:color w:val="000000"/>
                <w:kern w:val="0"/>
                <w:szCs w:val="21"/>
              </w:rPr>
            </w:pPr>
            <w:r>
              <w:rPr>
                <w:rFonts w:hint="eastAsia" w:ascii="宋体" w:hAnsi="宋体" w:cs="宋体"/>
                <w:b/>
                <w:bCs/>
                <w:color w:val="000000"/>
                <w:kern w:val="0"/>
                <w:szCs w:val="21"/>
              </w:rPr>
              <w:t>32</w:t>
            </w:r>
          </w:p>
        </w:tc>
        <w:tc>
          <w:tcPr>
            <w:tcW w:w="514" w:type="pct"/>
            <w:tcBorders>
              <w:top w:val="nil"/>
              <w:left w:val="nil"/>
              <w:bottom w:val="single" w:color="auto" w:sz="4" w:space="0"/>
              <w:right w:val="single" w:color="auto" w:sz="4" w:space="0"/>
            </w:tcBorders>
            <w:shd w:val="clear" w:color="auto" w:fill="auto"/>
            <w:vAlign w:val="center"/>
          </w:tcPr>
          <w:p w14:paraId="0D6E7215">
            <w:pPr>
              <w:widowControl/>
              <w:jc w:val="center"/>
              <w:rPr>
                <w:rFonts w:ascii="宋体" w:hAnsi="宋体" w:cs="宋体"/>
                <w:b/>
                <w:bCs/>
                <w:color w:val="000000"/>
                <w:kern w:val="0"/>
                <w:szCs w:val="21"/>
              </w:rPr>
            </w:pPr>
            <w:r>
              <w:rPr>
                <w:rFonts w:hint="eastAsia" w:ascii="宋体" w:hAnsi="宋体" w:cs="宋体"/>
                <w:b/>
                <w:bCs/>
                <w:color w:val="000000"/>
                <w:kern w:val="0"/>
                <w:szCs w:val="21"/>
              </w:rPr>
              <w:t>资源留存（演示）</w:t>
            </w:r>
          </w:p>
        </w:tc>
        <w:tc>
          <w:tcPr>
            <w:tcW w:w="298" w:type="pct"/>
            <w:tcBorders>
              <w:top w:val="nil"/>
              <w:left w:val="nil"/>
              <w:bottom w:val="single" w:color="auto" w:sz="4" w:space="0"/>
              <w:right w:val="single" w:color="auto" w:sz="4" w:space="0"/>
            </w:tcBorders>
            <w:shd w:val="clear" w:color="000000" w:fill="FFFFFF"/>
            <w:vAlign w:val="center"/>
          </w:tcPr>
          <w:p w14:paraId="0884F0B0">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2088" w:type="pct"/>
            <w:tcBorders>
              <w:top w:val="nil"/>
              <w:left w:val="nil"/>
              <w:bottom w:val="single" w:color="auto" w:sz="4" w:space="0"/>
              <w:right w:val="single" w:color="auto" w:sz="4" w:space="0"/>
            </w:tcBorders>
            <w:shd w:val="clear" w:color="auto" w:fill="auto"/>
            <w:vAlign w:val="center"/>
          </w:tcPr>
          <w:p w14:paraId="0DC78AA7">
            <w:pPr>
              <w:widowControl/>
              <w:jc w:val="left"/>
              <w:rPr>
                <w:rFonts w:ascii="宋体" w:hAnsi="宋体" w:cs="宋体"/>
                <w:color w:val="000000"/>
                <w:kern w:val="0"/>
                <w:szCs w:val="21"/>
              </w:rPr>
            </w:pPr>
            <w:r>
              <w:rPr>
                <w:rFonts w:hint="eastAsia" w:ascii="宋体" w:hAnsi="宋体" w:cs="宋体"/>
                <w:color w:val="000000"/>
                <w:kern w:val="0"/>
                <w:szCs w:val="21"/>
              </w:rPr>
              <w:t>支持简易录播功能，可以录制设备屏幕及现场的音视频，生成的资源能够在本地保存，也能自动上传，以方便使用者对课堂、会议场景进行记录。</w:t>
            </w:r>
          </w:p>
        </w:tc>
        <w:tc>
          <w:tcPr>
            <w:tcW w:w="1502" w:type="pct"/>
            <w:tcBorders>
              <w:top w:val="nil"/>
              <w:left w:val="nil"/>
              <w:bottom w:val="single" w:color="auto" w:sz="4" w:space="0"/>
              <w:right w:val="single" w:color="auto" w:sz="4" w:space="0"/>
            </w:tcBorders>
            <w:shd w:val="clear" w:color="auto" w:fill="auto"/>
            <w:vAlign w:val="center"/>
          </w:tcPr>
          <w:p w14:paraId="5CFED74C">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300" w:type="pct"/>
            <w:tcBorders>
              <w:top w:val="nil"/>
              <w:left w:val="nil"/>
              <w:bottom w:val="single" w:color="auto" w:sz="4" w:space="0"/>
              <w:right w:val="single" w:color="auto" w:sz="4" w:space="0"/>
            </w:tcBorders>
            <w:shd w:val="clear" w:color="000000" w:fill="FFFFFF"/>
            <w:vAlign w:val="center"/>
          </w:tcPr>
          <w:p w14:paraId="2139FE4C">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1CB68194">
        <w:tblPrEx>
          <w:tblCellMar>
            <w:top w:w="0" w:type="dxa"/>
            <w:left w:w="108" w:type="dxa"/>
            <w:bottom w:w="0" w:type="dxa"/>
            <w:right w:w="108" w:type="dxa"/>
          </w:tblCellMar>
        </w:tblPrEx>
        <w:trPr>
          <w:trHeight w:val="255" w:hRule="atLeast"/>
        </w:trPr>
        <w:tc>
          <w:tcPr>
            <w:tcW w:w="5000" w:type="pct"/>
            <w:gridSpan w:val="6"/>
            <w:tcBorders>
              <w:top w:val="single" w:color="auto" w:sz="4" w:space="0"/>
              <w:left w:val="single" w:color="auto" w:sz="4" w:space="0"/>
              <w:bottom w:val="single" w:color="auto" w:sz="4" w:space="0"/>
              <w:right w:val="single" w:color="000000" w:sz="4" w:space="0"/>
            </w:tcBorders>
            <w:shd w:val="clear" w:color="000000" w:fill="D8D8D8"/>
            <w:vAlign w:val="center"/>
          </w:tcPr>
          <w:p w14:paraId="170C7403">
            <w:pPr>
              <w:widowControl/>
              <w:jc w:val="left"/>
              <w:rPr>
                <w:rFonts w:ascii="宋体" w:hAnsi="宋体" w:cs="宋体"/>
                <w:b/>
                <w:bCs/>
                <w:color w:val="000000"/>
                <w:kern w:val="0"/>
                <w:szCs w:val="21"/>
              </w:rPr>
            </w:pPr>
            <w:r>
              <w:rPr>
                <w:rFonts w:hint="eastAsia" w:ascii="宋体" w:hAnsi="宋体" w:cs="宋体"/>
                <w:b/>
                <w:bCs/>
                <w:color w:val="000000"/>
                <w:kern w:val="0"/>
                <w:szCs w:val="21"/>
              </w:rPr>
              <w:t>服务和配件</w:t>
            </w:r>
          </w:p>
        </w:tc>
      </w:tr>
      <w:tr w14:paraId="64DFC0F9">
        <w:tblPrEx>
          <w:tblCellMar>
            <w:top w:w="0" w:type="dxa"/>
            <w:left w:w="108" w:type="dxa"/>
            <w:bottom w:w="0" w:type="dxa"/>
            <w:right w:w="108" w:type="dxa"/>
          </w:tblCellMar>
        </w:tblPrEx>
        <w:trPr>
          <w:trHeight w:val="272" w:hRule="atLeast"/>
        </w:trPr>
        <w:tc>
          <w:tcPr>
            <w:tcW w:w="298" w:type="pct"/>
            <w:vMerge w:val="restart"/>
            <w:tcBorders>
              <w:top w:val="nil"/>
              <w:left w:val="single" w:color="auto" w:sz="4" w:space="0"/>
              <w:bottom w:val="single" w:color="auto" w:sz="4" w:space="0"/>
              <w:right w:val="single" w:color="auto" w:sz="4" w:space="0"/>
            </w:tcBorders>
            <w:shd w:val="clear" w:color="auto" w:fill="auto"/>
            <w:vAlign w:val="center"/>
          </w:tcPr>
          <w:p w14:paraId="06169316">
            <w:pPr>
              <w:widowControl/>
              <w:jc w:val="center"/>
              <w:rPr>
                <w:rFonts w:ascii="宋体" w:hAnsi="宋体" w:cs="宋体"/>
                <w:b/>
                <w:bCs/>
                <w:color w:val="000000"/>
                <w:kern w:val="0"/>
                <w:szCs w:val="21"/>
              </w:rPr>
            </w:pPr>
            <w:r>
              <w:rPr>
                <w:rFonts w:hint="eastAsia" w:ascii="宋体" w:hAnsi="宋体" w:cs="宋体"/>
                <w:b/>
                <w:bCs/>
                <w:color w:val="000000"/>
                <w:kern w:val="0"/>
                <w:szCs w:val="21"/>
              </w:rPr>
              <w:t>33</w:t>
            </w:r>
          </w:p>
        </w:tc>
        <w:tc>
          <w:tcPr>
            <w:tcW w:w="514" w:type="pct"/>
            <w:vMerge w:val="restart"/>
            <w:tcBorders>
              <w:top w:val="nil"/>
              <w:left w:val="single" w:color="auto" w:sz="4" w:space="0"/>
              <w:bottom w:val="single" w:color="auto" w:sz="4" w:space="0"/>
              <w:right w:val="single" w:color="auto" w:sz="4" w:space="0"/>
            </w:tcBorders>
            <w:shd w:val="clear" w:color="auto" w:fill="auto"/>
            <w:vAlign w:val="center"/>
          </w:tcPr>
          <w:p w14:paraId="77AEB27B">
            <w:pPr>
              <w:widowControl/>
              <w:jc w:val="center"/>
              <w:rPr>
                <w:rFonts w:ascii="宋体" w:hAnsi="宋体" w:cs="宋体"/>
                <w:b/>
                <w:bCs/>
                <w:color w:val="000000"/>
                <w:kern w:val="0"/>
                <w:szCs w:val="21"/>
              </w:rPr>
            </w:pPr>
            <w:r>
              <w:rPr>
                <w:rFonts w:hint="eastAsia" w:ascii="宋体" w:hAnsi="宋体" w:cs="宋体"/>
                <w:b/>
                <w:bCs/>
                <w:color w:val="000000"/>
                <w:kern w:val="0"/>
                <w:szCs w:val="21"/>
              </w:rPr>
              <w:t>售后服务网点</w:t>
            </w:r>
          </w:p>
        </w:tc>
        <w:tc>
          <w:tcPr>
            <w:tcW w:w="298" w:type="pct"/>
            <w:vMerge w:val="restart"/>
            <w:tcBorders>
              <w:top w:val="nil"/>
              <w:left w:val="single" w:color="auto" w:sz="4" w:space="0"/>
              <w:bottom w:val="single" w:color="auto" w:sz="4" w:space="0"/>
              <w:right w:val="single" w:color="auto" w:sz="4" w:space="0"/>
            </w:tcBorders>
            <w:shd w:val="clear" w:color="000000" w:fill="FFFFFF"/>
            <w:vAlign w:val="center"/>
          </w:tcPr>
          <w:p w14:paraId="480EA9FA">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2088" w:type="pct"/>
            <w:vMerge w:val="restart"/>
            <w:tcBorders>
              <w:top w:val="nil"/>
              <w:left w:val="single" w:color="auto" w:sz="4" w:space="0"/>
              <w:bottom w:val="single" w:color="000000" w:sz="4" w:space="0"/>
              <w:right w:val="single" w:color="auto" w:sz="4" w:space="0"/>
            </w:tcBorders>
            <w:shd w:val="clear" w:color="000000" w:fill="FFFFFF"/>
            <w:vAlign w:val="center"/>
          </w:tcPr>
          <w:p w14:paraId="65BC3A34">
            <w:pPr>
              <w:widowControl/>
              <w:jc w:val="left"/>
              <w:rPr>
                <w:rFonts w:ascii="宋体" w:hAnsi="宋体" w:cs="宋体"/>
                <w:color w:val="000000"/>
                <w:kern w:val="0"/>
                <w:szCs w:val="21"/>
              </w:rPr>
            </w:pPr>
            <w:r>
              <w:rPr>
                <w:rFonts w:hint="eastAsia" w:ascii="宋体" w:hAnsi="宋体" w:cs="宋体"/>
                <w:color w:val="000000"/>
                <w:kern w:val="0"/>
                <w:szCs w:val="21"/>
              </w:rPr>
              <w:t>1.第三方（或合作伙伴）机构网点，在提供广东省内21个地级市售后服务网点的基础上，每提供多1个广东省内售后服务网点得0.2分，最高得2分;</w:t>
            </w:r>
            <w:r>
              <w:rPr>
                <w:rFonts w:hint="eastAsia" w:ascii="宋体" w:hAnsi="宋体" w:cs="宋体"/>
                <w:color w:val="000000"/>
                <w:kern w:val="0"/>
                <w:szCs w:val="21"/>
              </w:rPr>
              <w:br w:type="textWrapping"/>
            </w:r>
            <w:r>
              <w:rPr>
                <w:rFonts w:hint="eastAsia" w:ascii="宋体" w:hAnsi="宋体" w:cs="宋体"/>
                <w:color w:val="000000"/>
                <w:kern w:val="0"/>
                <w:szCs w:val="21"/>
              </w:rPr>
              <w:t>2.制造商直营网点，在提供广东省内21个地级市售后服务网点的基础上，每提供多1个广东省内不同地市的制造商直营服务网点得0.3分，最高得2分。</w:t>
            </w:r>
            <w:r>
              <w:rPr>
                <w:rFonts w:hint="eastAsia" w:ascii="宋体" w:hAnsi="宋体" w:cs="宋体"/>
                <w:color w:val="000000"/>
                <w:kern w:val="0"/>
                <w:szCs w:val="21"/>
              </w:rPr>
              <w:br w:type="textWrapping"/>
            </w:r>
            <w:r>
              <w:rPr>
                <w:rFonts w:hint="eastAsia" w:ascii="宋体" w:hAnsi="宋体" w:cs="宋体"/>
                <w:color w:val="000000"/>
                <w:kern w:val="0"/>
                <w:szCs w:val="21"/>
              </w:rPr>
              <w:t>注：同一网点同时满足1、2两项网点要求的，以得分高的为准，不叠加得分，本项满分4分。</w:t>
            </w:r>
          </w:p>
        </w:tc>
        <w:tc>
          <w:tcPr>
            <w:tcW w:w="1502" w:type="pct"/>
            <w:vMerge w:val="restart"/>
            <w:tcBorders>
              <w:top w:val="nil"/>
              <w:left w:val="single" w:color="auto" w:sz="4" w:space="0"/>
              <w:bottom w:val="single" w:color="auto" w:sz="4" w:space="0"/>
              <w:right w:val="single" w:color="auto" w:sz="4" w:space="0"/>
            </w:tcBorders>
            <w:shd w:val="clear" w:color="000000" w:fill="FFFFFF"/>
            <w:vAlign w:val="center"/>
          </w:tcPr>
          <w:p w14:paraId="0F9FD707">
            <w:pPr>
              <w:widowControl/>
              <w:jc w:val="left"/>
              <w:rPr>
                <w:rFonts w:ascii="宋体" w:hAnsi="宋体" w:cs="宋体"/>
                <w:color w:val="000000"/>
                <w:kern w:val="0"/>
                <w:szCs w:val="21"/>
              </w:rPr>
            </w:pPr>
            <w:r>
              <w:rPr>
                <w:rFonts w:hint="eastAsia" w:ascii="宋体" w:hAnsi="宋体" w:cs="宋体"/>
                <w:color w:val="000000"/>
                <w:kern w:val="0"/>
                <w:szCs w:val="21"/>
              </w:rPr>
              <w:t>须按采购文件“</w:t>
            </w:r>
            <w:r>
              <w:rPr>
                <w:rFonts w:hint="eastAsia" w:ascii="宋体" w:hAnsi="宋体" w:cs="宋体"/>
                <w:b/>
                <w:bCs/>
                <w:color w:val="000000"/>
                <w:kern w:val="0"/>
                <w:szCs w:val="21"/>
              </w:rPr>
              <w:t>第二部分 用户需求书 七、 售后服务网点证明材料要求</w:t>
            </w:r>
            <w:r>
              <w:rPr>
                <w:rFonts w:hint="eastAsia" w:ascii="宋体" w:hAnsi="宋体" w:cs="宋体"/>
                <w:color w:val="000000"/>
                <w:kern w:val="0"/>
                <w:szCs w:val="21"/>
              </w:rPr>
              <w:t>”规定提供证明材料</w:t>
            </w:r>
            <w:r>
              <w:rPr>
                <w:rFonts w:hint="eastAsia" w:ascii="宋体" w:hAnsi="宋体" w:cs="宋体"/>
                <w:b/>
                <w:bCs/>
                <w:color w:val="000000"/>
                <w:kern w:val="0"/>
                <w:szCs w:val="21"/>
              </w:rPr>
              <w:t>（否则，本项不得分）</w:t>
            </w:r>
            <w:r>
              <w:rPr>
                <w:rFonts w:hint="eastAsia" w:ascii="宋体" w:hAnsi="宋体" w:cs="宋体"/>
                <w:color w:val="000000"/>
                <w:kern w:val="0"/>
                <w:szCs w:val="21"/>
              </w:rPr>
              <w:t>。</w:t>
            </w:r>
          </w:p>
        </w:tc>
        <w:tc>
          <w:tcPr>
            <w:tcW w:w="300" w:type="pct"/>
            <w:vMerge w:val="restart"/>
            <w:tcBorders>
              <w:top w:val="nil"/>
              <w:left w:val="single" w:color="auto" w:sz="4" w:space="0"/>
              <w:bottom w:val="single" w:color="auto" w:sz="4" w:space="0"/>
              <w:right w:val="single" w:color="auto" w:sz="4" w:space="0"/>
            </w:tcBorders>
            <w:shd w:val="clear" w:color="000000" w:fill="FFFFFF"/>
            <w:vAlign w:val="center"/>
          </w:tcPr>
          <w:p w14:paraId="2D55370A">
            <w:pPr>
              <w:widowControl/>
              <w:jc w:val="center"/>
              <w:rPr>
                <w:rFonts w:ascii="宋体" w:hAnsi="宋体" w:cs="宋体"/>
                <w:color w:val="000000"/>
                <w:kern w:val="0"/>
                <w:szCs w:val="21"/>
              </w:rPr>
            </w:pPr>
            <w:r>
              <w:rPr>
                <w:rFonts w:hint="eastAsia" w:ascii="宋体" w:hAnsi="宋体" w:cs="宋体"/>
                <w:color w:val="000000"/>
                <w:kern w:val="0"/>
                <w:szCs w:val="21"/>
              </w:rPr>
              <w:t>4</w:t>
            </w:r>
          </w:p>
        </w:tc>
      </w:tr>
      <w:tr w14:paraId="3A54F011">
        <w:tblPrEx>
          <w:tblCellMar>
            <w:top w:w="0" w:type="dxa"/>
            <w:left w:w="108" w:type="dxa"/>
            <w:bottom w:w="0" w:type="dxa"/>
            <w:right w:w="108" w:type="dxa"/>
          </w:tblCellMar>
        </w:tblPrEx>
        <w:trPr>
          <w:trHeight w:val="1080" w:hRule="atLeast"/>
        </w:trPr>
        <w:tc>
          <w:tcPr>
            <w:tcW w:w="298" w:type="pct"/>
            <w:vMerge w:val="continue"/>
            <w:tcBorders>
              <w:top w:val="nil"/>
              <w:left w:val="single" w:color="auto" w:sz="4" w:space="0"/>
              <w:bottom w:val="single" w:color="auto" w:sz="4" w:space="0"/>
              <w:right w:val="single" w:color="auto" w:sz="4" w:space="0"/>
            </w:tcBorders>
            <w:vAlign w:val="center"/>
          </w:tcPr>
          <w:p w14:paraId="00B59620">
            <w:pPr>
              <w:widowControl/>
              <w:jc w:val="left"/>
              <w:rPr>
                <w:rFonts w:ascii="宋体" w:hAnsi="宋体" w:cs="宋体"/>
                <w:b/>
                <w:bCs/>
                <w:color w:val="000000"/>
                <w:kern w:val="0"/>
                <w:szCs w:val="21"/>
              </w:rPr>
            </w:pPr>
          </w:p>
        </w:tc>
        <w:tc>
          <w:tcPr>
            <w:tcW w:w="514" w:type="pct"/>
            <w:vMerge w:val="continue"/>
            <w:tcBorders>
              <w:top w:val="nil"/>
              <w:left w:val="single" w:color="auto" w:sz="4" w:space="0"/>
              <w:bottom w:val="single" w:color="auto" w:sz="4" w:space="0"/>
              <w:right w:val="single" w:color="auto" w:sz="4" w:space="0"/>
            </w:tcBorders>
            <w:vAlign w:val="center"/>
          </w:tcPr>
          <w:p w14:paraId="7E551BF7">
            <w:pPr>
              <w:widowControl/>
              <w:jc w:val="left"/>
              <w:rPr>
                <w:rFonts w:ascii="宋体" w:hAnsi="宋体" w:cs="宋体"/>
                <w:b/>
                <w:bCs/>
                <w:color w:val="000000"/>
                <w:kern w:val="0"/>
                <w:szCs w:val="21"/>
              </w:rPr>
            </w:pPr>
          </w:p>
        </w:tc>
        <w:tc>
          <w:tcPr>
            <w:tcW w:w="298" w:type="pct"/>
            <w:vMerge w:val="continue"/>
            <w:tcBorders>
              <w:top w:val="nil"/>
              <w:left w:val="single" w:color="auto" w:sz="4" w:space="0"/>
              <w:bottom w:val="single" w:color="auto" w:sz="4" w:space="0"/>
              <w:right w:val="single" w:color="auto" w:sz="4" w:space="0"/>
            </w:tcBorders>
            <w:vAlign w:val="center"/>
          </w:tcPr>
          <w:p w14:paraId="250BF046">
            <w:pPr>
              <w:widowControl/>
              <w:jc w:val="left"/>
              <w:rPr>
                <w:rFonts w:ascii="宋体" w:hAnsi="宋体" w:cs="宋体"/>
                <w:color w:val="000000"/>
                <w:kern w:val="0"/>
                <w:szCs w:val="21"/>
              </w:rPr>
            </w:pPr>
          </w:p>
        </w:tc>
        <w:tc>
          <w:tcPr>
            <w:tcW w:w="2088" w:type="pct"/>
            <w:vMerge w:val="continue"/>
            <w:tcBorders>
              <w:top w:val="nil"/>
              <w:left w:val="single" w:color="auto" w:sz="4" w:space="0"/>
              <w:bottom w:val="single" w:color="000000" w:sz="4" w:space="0"/>
              <w:right w:val="single" w:color="auto" w:sz="4" w:space="0"/>
            </w:tcBorders>
            <w:vAlign w:val="center"/>
          </w:tcPr>
          <w:p w14:paraId="657B0A32">
            <w:pPr>
              <w:widowControl/>
              <w:jc w:val="left"/>
              <w:rPr>
                <w:rFonts w:ascii="宋体" w:hAnsi="宋体" w:cs="宋体"/>
                <w:color w:val="000000"/>
                <w:kern w:val="0"/>
                <w:szCs w:val="21"/>
              </w:rPr>
            </w:pPr>
          </w:p>
        </w:tc>
        <w:tc>
          <w:tcPr>
            <w:tcW w:w="1502" w:type="pct"/>
            <w:vMerge w:val="continue"/>
            <w:tcBorders>
              <w:top w:val="nil"/>
              <w:left w:val="single" w:color="auto" w:sz="4" w:space="0"/>
              <w:bottom w:val="single" w:color="auto" w:sz="4" w:space="0"/>
              <w:right w:val="single" w:color="auto" w:sz="4" w:space="0"/>
            </w:tcBorders>
            <w:vAlign w:val="center"/>
          </w:tcPr>
          <w:p w14:paraId="1C52E31E">
            <w:pPr>
              <w:widowControl/>
              <w:jc w:val="left"/>
              <w:rPr>
                <w:rFonts w:ascii="宋体" w:hAnsi="宋体" w:cs="宋体"/>
                <w:color w:val="000000"/>
                <w:kern w:val="0"/>
                <w:szCs w:val="21"/>
              </w:rPr>
            </w:pPr>
          </w:p>
        </w:tc>
        <w:tc>
          <w:tcPr>
            <w:tcW w:w="300" w:type="pct"/>
            <w:vMerge w:val="continue"/>
            <w:tcBorders>
              <w:top w:val="nil"/>
              <w:left w:val="single" w:color="auto" w:sz="4" w:space="0"/>
              <w:bottom w:val="single" w:color="auto" w:sz="4" w:space="0"/>
              <w:right w:val="single" w:color="auto" w:sz="4" w:space="0"/>
            </w:tcBorders>
            <w:vAlign w:val="center"/>
          </w:tcPr>
          <w:p w14:paraId="2F401666">
            <w:pPr>
              <w:widowControl/>
              <w:jc w:val="left"/>
              <w:rPr>
                <w:rFonts w:ascii="宋体" w:hAnsi="宋体" w:cs="宋体"/>
                <w:color w:val="000000"/>
                <w:kern w:val="0"/>
                <w:szCs w:val="21"/>
              </w:rPr>
            </w:pPr>
          </w:p>
        </w:tc>
      </w:tr>
      <w:tr w14:paraId="0AFCC93A">
        <w:tblPrEx>
          <w:tblCellMar>
            <w:top w:w="0" w:type="dxa"/>
            <w:left w:w="108" w:type="dxa"/>
            <w:bottom w:w="0" w:type="dxa"/>
            <w:right w:w="108" w:type="dxa"/>
          </w:tblCellMar>
        </w:tblPrEx>
        <w:trPr>
          <w:trHeight w:val="1530" w:hRule="atLeast"/>
        </w:trPr>
        <w:tc>
          <w:tcPr>
            <w:tcW w:w="298" w:type="pct"/>
            <w:vMerge w:val="continue"/>
            <w:tcBorders>
              <w:top w:val="nil"/>
              <w:left w:val="single" w:color="auto" w:sz="4" w:space="0"/>
              <w:bottom w:val="single" w:color="auto" w:sz="4" w:space="0"/>
              <w:right w:val="single" w:color="auto" w:sz="4" w:space="0"/>
            </w:tcBorders>
            <w:vAlign w:val="center"/>
          </w:tcPr>
          <w:p w14:paraId="383CE6F5">
            <w:pPr>
              <w:widowControl/>
              <w:jc w:val="left"/>
              <w:rPr>
                <w:rFonts w:ascii="宋体" w:hAnsi="宋体" w:cs="宋体"/>
                <w:b/>
                <w:bCs/>
                <w:color w:val="000000"/>
                <w:kern w:val="0"/>
                <w:szCs w:val="21"/>
              </w:rPr>
            </w:pPr>
          </w:p>
        </w:tc>
        <w:tc>
          <w:tcPr>
            <w:tcW w:w="514" w:type="pct"/>
            <w:vMerge w:val="continue"/>
            <w:tcBorders>
              <w:top w:val="nil"/>
              <w:left w:val="single" w:color="auto" w:sz="4" w:space="0"/>
              <w:bottom w:val="single" w:color="auto" w:sz="4" w:space="0"/>
              <w:right w:val="single" w:color="auto" w:sz="4" w:space="0"/>
            </w:tcBorders>
            <w:vAlign w:val="center"/>
          </w:tcPr>
          <w:p w14:paraId="02C27A61">
            <w:pPr>
              <w:widowControl/>
              <w:jc w:val="left"/>
              <w:rPr>
                <w:rFonts w:ascii="宋体" w:hAnsi="宋体" w:cs="宋体"/>
                <w:b/>
                <w:bCs/>
                <w:color w:val="000000"/>
                <w:kern w:val="0"/>
                <w:szCs w:val="21"/>
              </w:rPr>
            </w:pPr>
          </w:p>
        </w:tc>
        <w:tc>
          <w:tcPr>
            <w:tcW w:w="298" w:type="pct"/>
            <w:vMerge w:val="continue"/>
            <w:tcBorders>
              <w:top w:val="nil"/>
              <w:left w:val="single" w:color="auto" w:sz="4" w:space="0"/>
              <w:bottom w:val="single" w:color="auto" w:sz="4" w:space="0"/>
              <w:right w:val="single" w:color="auto" w:sz="4" w:space="0"/>
            </w:tcBorders>
            <w:vAlign w:val="center"/>
          </w:tcPr>
          <w:p w14:paraId="2B890463">
            <w:pPr>
              <w:widowControl/>
              <w:jc w:val="left"/>
              <w:rPr>
                <w:rFonts w:ascii="宋体" w:hAnsi="宋体" w:cs="宋体"/>
                <w:color w:val="000000"/>
                <w:kern w:val="0"/>
                <w:szCs w:val="21"/>
              </w:rPr>
            </w:pPr>
          </w:p>
        </w:tc>
        <w:tc>
          <w:tcPr>
            <w:tcW w:w="2088" w:type="pct"/>
            <w:vMerge w:val="continue"/>
            <w:tcBorders>
              <w:top w:val="nil"/>
              <w:left w:val="single" w:color="auto" w:sz="4" w:space="0"/>
              <w:bottom w:val="single" w:color="000000" w:sz="4" w:space="0"/>
              <w:right w:val="single" w:color="auto" w:sz="4" w:space="0"/>
            </w:tcBorders>
            <w:vAlign w:val="center"/>
          </w:tcPr>
          <w:p w14:paraId="0CC24AAA">
            <w:pPr>
              <w:widowControl/>
              <w:jc w:val="left"/>
              <w:rPr>
                <w:rFonts w:ascii="宋体" w:hAnsi="宋体" w:cs="宋体"/>
                <w:color w:val="000000"/>
                <w:kern w:val="0"/>
                <w:szCs w:val="21"/>
              </w:rPr>
            </w:pPr>
          </w:p>
        </w:tc>
        <w:tc>
          <w:tcPr>
            <w:tcW w:w="1502" w:type="pct"/>
            <w:vMerge w:val="continue"/>
            <w:tcBorders>
              <w:top w:val="nil"/>
              <w:left w:val="single" w:color="auto" w:sz="4" w:space="0"/>
              <w:bottom w:val="single" w:color="auto" w:sz="4" w:space="0"/>
              <w:right w:val="single" w:color="auto" w:sz="4" w:space="0"/>
            </w:tcBorders>
            <w:vAlign w:val="center"/>
          </w:tcPr>
          <w:p w14:paraId="425A45B7">
            <w:pPr>
              <w:widowControl/>
              <w:jc w:val="left"/>
              <w:rPr>
                <w:rFonts w:ascii="宋体" w:hAnsi="宋体" w:cs="宋体"/>
                <w:color w:val="000000"/>
                <w:kern w:val="0"/>
                <w:szCs w:val="21"/>
              </w:rPr>
            </w:pPr>
          </w:p>
        </w:tc>
        <w:tc>
          <w:tcPr>
            <w:tcW w:w="300" w:type="pct"/>
            <w:vMerge w:val="continue"/>
            <w:tcBorders>
              <w:top w:val="nil"/>
              <w:left w:val="single" w:color="auto" w:sz="4" w:space="0"/>
              <w:bottom w:val="single" w:color="auto" w:sz="4" w:space="0"/>
              <w:right w:val="single" w:color="auto" w:sz="4" w:space="0"/>
            </w:tcBorders>
            <w:vAlign w:val="center"/>
          </w:tcPr>
          <w:p w14:paraId="6C2327CF">
            <w:pPr>
              <w:widowControl/>
              <w:jc w:val="left"/>
              <w:rPr>
                <w:rFonts w:ascii="宋体" w:hAnsi="宋体" w:cs="宋体"/>
                <w:color w:val="000000"/>
                <w:kern w:val="0"/>
                <w:szCs w:val="21"/>
              </w:rPr>
            </w:pPr>
          </w:p>
        </w:tc>
      </w:tr>
      <w:tr w14:paraId="36D94784">
        <w:tblPrEx>
          <w:tblCellMar>
            <w:top w:w="0" w:type="dxa"/>
            <w:left w:w="108" w:type="dxa"/>
            <w:bottom w:w="0" w:type="dxa"/>
            <w:right w:w="108" w:type="dxa"/>
          </w:tblCellMar>
        </w:tblPrEx>
        <w:trPr>
          <w:trHeight w:val="930" w:hRule="atLeast"/>
        </w:trPr>
        <w:tc>
          <w:tcPr>
            <w:tcW w:w="298" w:type="pct"/>
            <w:vMerge w:val="restart"/>
            <w:tcBorders>
              <w:top w:val="nil"/>
              <w:left w:val="single" w:color="auto" w:sz="4" w:space="0"/>
              <w:bottom w:val="single" w:color="auto" w:sz="4" w:space="0"/>
              <w:right w:val="single" w:color="auto" w:sz="4" w:space="0"/>
            </w:tcBorders>
            <w:shd w:val="clear" w:color="auto" w:fill="auto"/>
            <w:vAlign w:val="center"/>
          </w:tcPr>
          <w:p w14:paraId="5681D859">
            <w:pPr>
              <w:widowControl/>
              <w:jc w:val="center"/>
              <w:rPr>
                <w:rFonts w:ascii="宋体" w:hAnsi="宋体" w:cs="宋体"/>
                <w:b/>
                <w:bCs/>
                <w:color w:val="000000"/>
                <w:kern w:val="0"/>
                <w:szCs w:val="21"/>
              </w:rPr>
            </w:pPr>
            <w:r>
              <w:rPr>
                <w:rFonts w:hint="eastAsia" w:ascii="宋体" w:hAnsi="宋体" w:cs="宋体"/>
                <w:b/>
                <w:bCs/>
                <w:color w:val="000000"/>
                <w:kern w:val="0"/>
                <w:szCs w:val="21"/>
              </w:rPr>
              <w:t>34</w:t>
            </w:r>
          </w:p>
        </w:tc>
        <w:tc>
          <w:tcPr>
            <w:tcW w:w="514" w:type="pct"/>
            <w:vMerge w:val="restart"/>
            <w:tcBorders>
              <w:top w:val="nil"/>
              <w:left w:val="single" w:color="auto" w:sz="4" w:space="0"/>
              <w:bottom w:val="single" w:color="auto" w:sz="4" w:space="0"/>
              <w:right w:val="single" w:color="auto" w:sz="4" w:space="0"/>
            </w:tcBorders>
            <w:shd w:val="clear" w:color="auto" w:fill="auto"/>
            <w:vAlign w:val="center"/>
          </w:tcPr>
          <w:p w14:paraId="64B3E4C5">
            <w:pPr>
              <w:widowControl/>
              <w:jc w:val="center"/>
              <w:rPr>
                <w:rFonts w:ascii="宋体" w:hAnsi="宋体" w:cs="宋体"/>
                <w:b/>
                <w:bCs/>
                <w:color w:val="000000"/>
                <w:kern w:val="0"/>
                <w:szCs w:val="21"/>
              </w:rPr>
            </w:pPr>
            <w:r>
              <w:rPr>
                <w:rFonts w:hint="eastAsia" w:ascii="宋体" w:hAnsi="宋体" w:cs="宋体"/>
                <w:b/>
                <w:bCs/>
                <w:color w:val="000000"/>
                <w:kern w:val="0"/>
                <w:szCs w:val="21"/>
              </w:rPr>
              <w:t>履约服务</w:t>
            </w:r>
          </w:p>
        </w:tc>
        <w:tc>
          <w:tcPr>
            <w:tcW w:w="298" w:type="pct"/>
            <w:vMerge w:val="restart"/>
            <w:tcBorders>
              <w:top w:val="nil"/>
              <w:left w:val="single" w:color="auto" w:sz="4" w:space="0"/>
              <w:bottom w:val="single" w:color="auto" w:sz="4" w:space="0"/>
              <w:right w:val="single" w:color="auto" w:sz="4" w:space="0"/>
            </w:tcBorders>
            <w:shd w:val="clear" w:color="auto" w:fill="auto"/>
            <w:vAlign w:val="center"/>
          </w:tcPr>
          <w:p w14:paraId="451B2CCC">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2088" w:type="pct"/>
            <w:vMerge w:val="restart"/>
            <w:tcBorders>
              <w:top w:val="nil"/>
              <w:left w:val="single" w:color="auto" w:sz="4" w:space="0"/>
              <w:bottom w:val="single" w:color="000000" w:sz="4" w:space="0"/>
              <w:right w:val="single" w:color="auto" w:sz="4" w:space="0"/>
            </w:tcBorders>
            <w:shd w:val="clear" w:color="auto" w:fill="auto"/>
            <w:vAlign w:val="center"/>
          </w:tcPr>
          <w:p w14:paraId="1D3E8E68">
            <w:pPr>
              <w:widowControl/>
              <w:jc w:val="left"/>
              <w:rPr>
                <w:rFonts w:ascii="宋体" w:hAnsi="宋体" w:cs="宋体"/>
                <w:color w:val="000000"/>
                <w:kern w:val="0"/>
                <w:szCs w:val="21"/>
              </w:rPr>
            </w:pPr>
            <w:r>
              <w:rPr>
                <w:rFonts w:hint="eastAsia" w:ascii="宋体" w:hAnsi="宋体" w:cs="宋体"/>
                <w:color w:val="000000"/>
                <w:kern w:val="0"/>
                <w:szCs w:val="21"/>
              </w:rPr>
              <w:t>1.在2024年度第二期（或2025年度第一期或带黑板配置）触控一体机品目批量采购项目中，未有以下情形的，该品牌得2分，否则得0分：</w:t>
            </w:r>
            <w:r>
              <w:rPr>
                <w:rFonts w:hint="eastAsia" w:ascii="宋体" w:hAnsi="宋体" w:cs="宋体"/>
                <w:color w:val="000000"/>
                <w:kern w:val="0"/>
                <w:szCs w:val="21"/>
              </w:rPr>
              <w:br w:type="textWrapping"/>
            </w:r>
            <w:r>
              <w:rPr>
                <w:rFonts w:hint="eastAsia" w:ascii="宋体" w:hAnsi="宋体" w:cs="宋体"/>
                <w:color w:val="000000"/>
                <w:kern w:val="0"/>
                <w:szCs w:val="21"/>
              </w:rPr>
              <w:t>（1）该品牌中标人在履约过程中，未按采购文件要求或响应文件承诺履约，违反《广东政府采购智慧云平台电子卖场供应商信用评价细则》，有扣分记录的。</w:t>
            </w:r>
            <w:r>
              <w:rPr>
                <w:rFonts w:hint="eastAsia" w:ascii="宋体" w:hAnsi="宋体" w:cs="宋体"/>
                <w:color w:val="000000"/>
                <w:kern w:val="0"/>
                <w:szCs w:val="21"/>
              </w:rPr>
              <w:br w:type="textWrapping"/>
            </w:r>
            <w:r>
              <w:rPr>
                <w:rFonts w:hint="eastAsia" w:ascii="宋体" w:hAnsi="宋体" w:cs="宋体"/>
                <w:color w:val="000000"/>
                <w:kern w:val="0"/>
                <w:szCs w:val="21"/>
              </w:rPr>
              <w:t>（2）该品牌中标人被取消批量采购项目中标资格的。</w:t>
            </w:r>
            <w:r>
              <w:rPr>
                <w:rFonts w:hint="eastAsia" w:ascii="宋体" w:hAnsi="宋体" w:cs="宋体"/>
                <w:color w:val="000000"/>
                <w:kern w:val="0"/>
                <w:szCs w:val="21"/>
              </w:rPr>
              <w:br w:type="textWrapping"/>
            </w:r>
            <w:r>
              <w:rPr>
                <w:rFonts w:hint="eastAsia" w:ascii="宋体" w:hAnsi="宋体" w:cs="宋体"/>
                <w:color w:val="000000"/>
                <w:kern w:val="0"/>
                <w:szCs w:val="21"/>
              </w:rPr>
              <w:t>（3）该品牌中标人因自身原因放弃中标资格的。</w:t>
            </w:r>
            <w:r>
              <w:rPr>
                <w:rFonts w:hint="eastAsia" w:ascii="宋体" w:hAnsi="宋体" w:cs="宋体"/>
                <w:color w:val="000000"/>
                <w:kern w:val="0"/>
                <w:szCs w:val="21"/>
              </w:rPr>
              <w:br w:type="textWrapping"/>
            </w:r>
            <w:r>
              <w:rPr>
                <w:rFonts w:hint="eastAsia" w:ascii="宋体" w:hAnsi="宋体" w:cs="宋体"/>
                <w:color w:val="000000"/>
                <w:kern w:val="0"/>
                <w:szCs w:val="21"/>
              </w:rPr>
              <w:t>（4）中标品牌产品制造商未按要求完成广东采购智慧云平台电子卖场批量集采商品录入操作（因特殊情况另行通知除外）的。</w:t>
            </w:r>
          </w:p>
        </w:tc>
        <w:tc>
          <w:tcPr>
            <w:tcW w:w="1502" w:type="pct"/>
            <w:vMerge w:val="restart"/>
            <w:tcBorders>
              <w:top w:val="nil"/>
              <w:left w:val="single" w:color="auto" w:sz="4" w:space="0"/>
              <w:bottom w:val="single" w:color="000000" w:sz="4" w:space="0"/>
              <w:right w:val="single" w:color="auto" w:sz="4" w:space="0"/>
            </w:tcBorders>
            <w:shd w:val="clear" w:color="auto" w:fill="auto"/>
            <w:vAlign w:val="center"/>
          </w:tcPr>
          <w:p w14:paraId="7ED4FC3D">
            <w:pPr>
              <w:widowControl/>
              <w:jc w:val="left"/>
              <w:rPr>
                <w:rFonts w:ascii="宋体" w:hAnsi="宋体" w:cs="宋体"/>
                <w:color w:val="000000"/>
                <w:kern w:val="0"/>
                <w:szCs w:val="21"/>
              </w:rPr>
            </w:pPr>
            <w:r>
              <w:rPr>
                <w:rFonts w:hint="eastAsia" w:ascii="宋体" w:hAnsi="宋体" w:cs="宋体"/>
                <w:color w:val="000000"/>
                <w:kern w:val="0"/>
                <w:szCs w:val="21"/>
              </w:rPr>
              <w:t>(1)以有关证明文件或集中采购机构于报价投标截止日当天在“广东政府采购智慧云平台电子卖场”网站查询的结果为准，经申诉后撤回违规处理的除外，相关处罚在查询日还处于申诉期内的不纳入本项目评分，计入下一期批量采购项目评分；</w:t>
            </w:r>
            <w:r>
              <w:rPr>
                <w:rFonts w:hint="eastAsia" w:ascii="宋体" w:hAnsi="宋体" w:cs="宋体"/>
                <w:color w:val="000000"/>
                <w:kern w:val="0"/>
                <w:szCs w:val="21"/>
              </w:rPr>
              <w:br w:type="textWrapping"/>
            </w:r>
            <w:r>
              <w:rPr>
                <w:rFonts w:hint="eastAsia" w:ascii="宋体" w:hAnsi="宋体" w:cs="宋体"/>
                <w:color w:val="000000"/>
                <w:kern w:val="0"/>
                <w:szCs w:val="21"/>
              </w:rPr>
              <w:t>(2)如出现投标人因同一事项同时符合本履约服务第1、2项扣分的情况，只按一次扣分（从第1项扣分），不重复计分。</w:t>
            </w:r>
          </w:p>
        </w:tc>
        <w:tc>
          <w:tcPr>
            <w:tcW w:w="300" w:type="pct"/>
            <w:vMerge w:val="restart"/>
            <w:tcBorders>
              <w:top w:val="nil"/>
              <w:left w:val="single" w:color="auto" w:sz="4" w:space="0"/>
              <w:bottom w:val="single" w:color="auto" w:sz="4" w:space="0"/>
              <w:right w:val="single" w:color="auto" w:sz="4" w:space="0"/>
            </w:tcBorders>
            <w:shd w:val="clear" w:color="auto" w:fill="auto"/>
            <w:vAlign w:val="center"/>
          </w:tcPr>
          <w:p w14:paraId="4C10C74C">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3B873D60">
        <w:tblPrEx>
          <w:tblCellMar>
            <w:top w:w="0" w:type="dxa"/>
            <w:left w:w="108" w:type="dxa"/>
            <w:bottom w:w="0" w:type="dxa"/>
            <w:right w:w="108" w:type="dxa"/>
          </w:tblCellMar>
        </w:tblPrEx>
        <w:trPr>
          <w:trHeight w:val="630" w:hRule="atLeast"/>
        </w:trPr>
        <w:tc>
          <w:tcPr>
            <w:tcW w:w="298" w:type="pct"/>
            <w:vMerge w:val="continue"/>
            <w:tcBorders>
              <w:top w:val="nil"/>
              <w:left w:val="single" w:color="auto" w:sz="4" w:space="0"/>
              <w:bottom w:val="single" w:color="auto" w:sz="4" w:space="0"/>
              <w:right w:val="single" w:color="auto" w:sz="4" w:space="0"/>
            </w:tcBorders>
            <w:vAlign w:val="center"/>
          </w:tcPr>
          <w:p w14:paraId="00ADBABF">
            <w:pPr>
              <w:widowControl/>
              <w:jc w:val="left"/>
              <w:rPr>
                <w:rFonts w:ascii="宋体" w:hAnsi="宋体" w:cs="宋体"/>
                <w:b/>
                <w:bCs/>
                <w:color w:val="000000"/>
                <w:kern w:val="0"/>
                <w:szCs w:val="21"/>
              </w:rPr>
            </w:pPr>
          </w:p>
        </w:tc>
        <w:tc>
          <w:tcPr>
            <w:tcW w:w="514" w:type="pct"/>
            <w:vMerge w:val="continue"/>
            <w:tcBorders>
              <w:top w:val="nil"/>
              <w:left w:val="single" w:color="auto" w:sz="4" w:space="0"/>
              <w:bottom w:val="single" w:color="auto" w:sz="4" w:space="0"/>
              <w:right w:val="single" w:color="auto" w:sz="4" w:space="0"/>
            </w:tcBorders>
            <w:vAlign w:val="center"/>
          </w:tcPr>
          <w:p w14:paraId="778D21B9">
            <w:pPr>
              <w:widowControl/>
              <w:jc w:val="left"/>
              <w:rPr>
                <w:rFonts w:ascii="宋体" w:hAnsi="宋体" w:cs="宋体"/>
                <w:b/>
                <w:bCs/>
                <w:color w:val="000000"/>
                <w:kern w:val="0"/>
                <w:szCs w:val="21"/>
              </w:rPr>
            </w:pPr>
          </w:p>
        </w:tc>
        <w:tc>
          <w:tcPr>
            <w:tcW w:w="298" w:type="pct"/>
            <w:vMerge w:val="continue"/>
            <w:tcBorders>
              <w:top w:val="nil"/>
              <w:left w:val="single" w:color="auto" w:sz="4" w:space="0"/>
              <w:bottom w:val="single" w:color="auto" w:sz="4" w:space="0"/>
              <w:right w:val="single" w:color="auto" w:sz="4" w:space="0"/>
            </w:tcBorders>
            <w:vAlign w:val="center"/>
          </w:tcPr>
          <w:p w14:paraId="523CB904">
            <w:pPr>
              <w:widowControl/>
              <w:jc w:val="left"/>
              <w:rPr>
                <w:rFonts w:ascii="宋体" w:hAnsi="宋体" w:cs="宋体"/>
                <w:color w:val="000000"/>
                <w:kern w:val="0"/>
                <w:szCs w:val="21"/>
              </w:rPr>
            </w:pPr>
          </w:p>
        </w:tc>
        <w:tc>
          <w:tcPr>
            <w:tcW w:w="2088" w:type="pct"/>
            <w:vMerge w:val="continue"/>
            <w:tcBorders>
              <w:top w:val="nil"/>
              <w:left w:val="single" w:color="auto" w:sz="4" w:space="0"/>
              <w:bottom w:val="single" w:color="000000" w:sz="4" w:space="0"/>
              <w:right w:val="single" w:color="auto" w:sz="4" w:space="0"/>
            </w:tcBorders>
            <w:vAlign w:val="center"/>
          </w:tcPr>
          <w:p w14:paraId="4EAFB9C6">
            <w:pPr>
              <w:widowControl/>
              <w:jc w:val="left"/>
              <w:rPr>
                <w:rFonts w:ascii="宋体" w:hAnsi="宋体" w:cs="宋体"/>
                <w:color w:val="000000"/>
                <w:kern w:val="0"/>
                <w:szCs w:val="21"/>
              </w:rPr>
            </w:pPr>
          </w:p>
        </w:tc>
        <w:tc>
          <w:tcPr>
            <w:tcW w:w="1502" w:type="pct"/>
            <w:vMerge w:val="continue"/>
            <w:tcBorders>
              <w:top w:val="nil"/>
              <w:left w:val="single" w:color="auto" w:sz="4" w:space="0"/>
              <w:bottom w:val="single" w:color="000000" w:sz="4" w:space="0"/>
              <w:right w:val="single" w:color="auto" w:sz="4" w:space="0"/>
            </w:tcBorders>
            <w:vAlign w:val="center"/>
          </w:tcPr>
          <w:p w14:paraId="5E34D86D">
            <w:pPr>
              <w:widowControl/>
              <w:jc w:val="left"/>
              <w:rPr>
                <w:rFonts w:ascii="宋体" w:hAnsi="宋体" w:cs="宋体"/>
                <w:color w:val="000000"/>
                <w:kern w:val="0"/>
                <w:szCs w:val="21"/>
              </w:rPr>
            </w:pPr>
          </w:p>
        </w:tc>
        <w:tc>
          <w:tcPr>
            <w:tcW w:w="300" w:type="pct"/>
            <w:vMerge w:val="continue"/>
            <w:tcBorders>
              <w:top w:val="nil"/>
              <w:left w:val="single" w:color="auto" w:sz="4" w:space="0"/>
              <w:bottom w:val="single" w:color="auto" w:sz="4" w:space="0"/>
              <w:right w:val="single" w:color="auto" w:sz="4" w:space="0"/>
            </w:tcBorders>
            <w:vAlign w:val="center"/>
          </w:tcPr>
          <w:p w14:paraId="372763E1">
            <w:pPr>
              <w:widowControl/>
              <w:jc w:val="left"/>
              <w:rPr>
                <w:rFonts w:ascii="宋体" w:hAnsi="宋体" w:cs="宋体"/>
                <w:color w:val="000000"/>
                <w:kern w:val="0"/>
                <w:szCs w:val="21"/>
              </w:rPr>
            </w:pPr>
          </w:p>
        </w:tc>
      </w:tr>
      <w:tr w14:paraId="0040594C">
        <w:tblPrEx>
          <w:tblCellMar>
            <w:top w:w="0" w:type="dxa"/>
            <w:left w:w="108" w:type="dxa"/>
            <w:bottom w:w="0" w:type="dxa"/>
            <w:right w:w="108" w:type="dxa"/>
          </w:tblCellMar>
        </w:tblPrEx>
        <w:trPr>
          <w:trHeight w:val="630" w:hRule="atLeast"/>
        </w:trPr>
        <w:tc>
          <w:tcPr>
            <w:tcW w:w="298" w:type="pct"/>
            <w:vMerge w:val="continue"/>
            <w:tcBorders>
              <w:top w:val="nil"/>
              <w:left w:val="single" w:color="auto" w:sz="4" w:space="0"/>
              <w:bottom w:val="single" w:color="auto" w:sz="4" w:space="0"/>
              <w:right w:val="single" w:color="auto" w:sz="4" w:space="0"/>
            </w:tcBorders>
            <w:vAlign w:val="center"/>
          </w:tcPr>
          <w:p w14:paraId="1165BD55">
            <w:pPr>
              <w:widowControl/>
              <w:jc w:val="left"/>
              <w:rPr>
                <w:rFonts w:ascii="宋体" w:hAnsi="宋体" w:cs="宋体"/>
                <w:b/>
                <w:bCs/>
                <w:color w:val="000000"/>
                <w:kern w:val="0"/>
                <w:szCs w:val="21"/>
              </w:rPr>
            </w:pPr>
          </w:p>
        </w:tc>
        <w:tc>
          <w:tcPr>
            <w:tcW w:w="514" w:type="pct"/>
            <w:vMerge w:val="continue"/>
            <w:tcBorders>
              <w:top w:val="nil"/>
              <w:left w:val="single" w:color="auto" w:sz="4" w:space="0"/>
              <w:bottom w:val="single" w:color="auto" w:sz="4" w:space="0"/>
              <w:right w:val="single" w:color="auto" w:sz="4" w:space="0"/>
            </w:tcBorders>
            <w:vAlign w:val="center"/>
          </w:tcPr>
          <w:p w14:paraId="5A683B5B">
            <w:pPr>
              <w:widowControl/>
              <w:jc w:val="left"/>
              <w:rPr>
                <w:rFonts w:ascii="宋体" w:hAnsi="宋体" w:cs="宋体"/>
                <w:b/>
                <w:bCs/>
                <w:color w:val="000000"/>
                <w:kern w:val="0"/>
                <w:szCs w:val="21"/>
              </w:rPr>
            </w:pPr>
          </w:p>
        </w:tc>
        <w:tc>
          <w:tcPr>
            <w:tcW w:w="298" w:type="pct"/>
            <w:vMerge w:val="continue"/>
            <w:tcBorders>
              <w:top w:val="nil"/>
              <w:left w:val="single" w:color="auto" w:sz="4" w:space="0"/>
              <w:bottom w:val="single" w:color="auto" w:sz="4" w:space="0"/>
              <w:right w:val="single" w:color="auto" w:sz="4" w:space="0"/>
            </w:tcBorders>
            <w:vAlign w:val="center"/>
          </w:tcPr>
          <w:p w14:paraId="170F93A9">
            <w:pPr>
              <w:widowControl/>
              <w:jc w:val="left"/>
              <w:rPr>
                <w:rFonts w:ascii="宋体" w:hAnsi="宋体" w:cs="宋体"/>
                <w:color w:val="000000"/>
                <w:kern w:val="0"/>
                <w:szCs w:val="21"/>
              </w:rPr>
            </w:pPr>
          </w:p>
        </w:tc>
        <w:tc>
          <w:tcPr>
            <w:tcW w:w="2088" w:type="pct"/>
            <w:vMerge w:val="continue"/>
            <w:tcBorders>
              <w:top w:val="nil"/>
              <w:left w:val="single" w:color="auto" w:sz="4" w:space="0"/>
              <w:bottom w:val="single" w:color="000000" w:sz="4" w:space="0"/>
              <w:right w:val="single" w:color="auto" w:sz="4" w:space="0"/>
            </w:tcBorders>
            <w:vAlign w:val="center"/>
          </w:tcPr>
          <w:p w14:paraId="304F27C3">
            <w:pPr>
              <w:widowControl/>
              <w:jc w:val="left"/>
              <w:rPr>
                <w:rFonts w:ascii="宋体" w:hAnsi="宋体" w:cs="宋体"/>
                <w:color w:val="000000"/>
                <w:kern w:val="0"/>
                <w:szCs w:val="21"/>
              </w:rPr>
            </w:pPr>
          </w:p>
        </w:tc>
        <w:tc>
          <w:tcPr>
            <w:tcW w:w="1502" w:type="pct"/>
            <w:vMerge w:val="continue"/>
            <w:tcBorders>
              <w:top w:val="nil"/>
              <w:left w:val="single" w:color="auto" w:sz="4" w:space="0"/>
              <w:bottom w:val="single" w:color="000000" w:sz="4" w:space="0"/>
              <w:right w:val="single" w:color="auto" w:sz="4" w:space="0"/>
            </w:tcBorders>
            <w:vAlign w:val="center"/>
          </w:tcPr>
          <w:p w14:paraId="600B5EEA">
            <w:pPr>
              <w:widowControl/>
              <w:jc w:val="left"/>
              <w:rPr>
                <w:rFonts w:ascii="宋体" w:hAnsi="宋体" w:cs="宋体"/>
                <w:color w:val="000000"/>
                <w:kern w:val="0"/>
                <w:szCs w:val="21"/>
              </w:rPr>
            </w:pPr>
          </w:p>
        </w:tc>
        <w:tc>
          <w:tcPr>
            <w:tcW w:w="300" w:type="pct"/>
            <w:vMerge w:val="continue"/>
            <w:tcBorders>
              <w:top w:val="nil"/>
              <w:left w:val="single" w:color="auto" w:sz="4" w:space="0"/>
              <w:bottom w:val="single" w:color="auto" w:sz="4" w:space="0"/>
              <w:right w:val="single" w:color="auto" w:sz="4" w:space="0"/>
            </w:tcBorders>
            <w:vAlign w:val="center"/>
          </w:tcPr>
          <w:p w14:paraId="3D167C72">
            <w:pPr>
              <w:widowControl/>
              <w:jc w:val="left"/>
              <w:rPr>
                <w:rFonts w:ascii="宋体" w:hAnsi="宋体" w:cs="宋体"/>
                <w:color w:val="000000"/>
                <w:kern w:val="0"/>
                <w:szCs w:val="21"/>
              </w:rPr>
            </w:pPr>
          </w:p>
        </w:tc>
      </w:tr>
      <w:tr w14:paraId="4082619D">
        <w:tblPrEx>
          <w:tblCellMar>
            <w:top w:w="0" w:type="dxa"/>
            <w:left w:w="108" w:type="dxa"/>
            <w:bottom w:w="0" w:type="dxa"/>
            <w:right w:w="108" w:type="dxa"/>
          </w:tblCellMar>
        </w:tblPrEx>
        <w:trPr>
          <w:trHeight w:val="630" w:hRule="atLeast"/>
        </w:trPr>
        <w:tc>
          <w:tcPr>
            <w:tcW w:w="298" w:type="pct"/>
            <w:vMerge w:val="continue"/>
            <w:tcBorders>
              <w:top w:val="nil"/>
              <w:left w:val="single" w:color="auto" w:sz="4" w:space="0"/>
              <w:bottom w:val="single" w:color="auto" w:sz="4" w:space="0"/>
              <w:right w:val="single" w:color="auto" w:sz="4" w:space="0"/>
            </w:tcBorders>
            <w:vAlign w:val="center"/>
          </w:tcPr>
          <w:p w14:paraId="6C3EC017">
            <w:pPr>
              <w:widowControl/>
              <w:jc w:val="left"/>
              <w:rPr>
                <w:rFonts w:ascii="宋体" w:hAnsi="宋体" w:cs="宋体"/>
                <w:b/>
                <w:bCs/>
                <w:color w:val="000000"/>
                <w:kern w:val="0"/>
                <w:szCs w:val="21"/>
              </w:rPr>
            </w:pPr>
          </w:p>
        </w:tc>
        <w:tc>
          <w:tcPr>
            <w:tcW w:w="514" w:type="pct"/>
            <w:vMerge w:val="continue"/>
            <w:tcBorders>
              <w:top w:val="nil"/>
              <w:left w:val="single" w:color="auto" w:sz="4" w:space="0"/>
              <w:bottom w:val="single" w:color="auto" w:sz="4" w:space="0"/>
              <w:right w:val="single" w:color="auto" w:sz="4" w:space="0"/>
            </w:tcBorders>
            <w:vAlign w:val="center"/>
          </w:tcPr>
          <w:p w14:paraId="39C29495">
            <w:pPr>
              <w:widowControl/>
              <w:jc w:val="left"/>
              <w:rPr>
                <w:rFonts w:ascii="宋体" w:hAnsi="宋体" w:cs="宋体"/>
                <w:b/>
                <w:bCs/>
                <w:color w:val="000000"/>
                <w:kern w:val="0"/>
                <w:szCs w:val="21"/>
              </w:rPr>
            </w:pPr>
          </w:p>
        </w:tc>
        <w:tc>
          <w:tcPr>
            <w:tcW w:w="298" w:type="pct"/>
            <w:vMerge w:val="continue"/>
            <w:tcBorders>
              <w:top w:val="nil"/>
              <w:left w:val="single" w:color="auto" w:sz="4" w:space="0"/>
              <w:bottom w:val="single" w:color="auto" w:sz="4" w:space="0"/>
              <w:right w:val="single" w:color="auto" w:sz="4" w:space="0"/>
            </w:tcBorders>
            <w:vAlign w:val="center"/>
          </w:tcPr>
          <w:p w14:paraId="584FF981">
            <w:pPr>
              <w:widowControl/>
              <w:jc w:val="left"/>
              <w:rPr>
                <w:rFonts w:ascii="宋体" w:hAnsi="宋体" w:cs="宋体"/>
                <w:color w:val="000000"/>
                <w:kern w:val="0"/>
                <w:szCs w:val="21"/>
              </w:rPr>
            </w:pPr>
          </w:p>
        </w:tc>
        <w:tc>
          <w:tcPr>
            <w:tcW w:w="2088" w:type="pct"/>
            <w:vMerge w:val="continue"/>
            <w:tcBorders>
              <w:top w:val="nil"/>
              <w:left w:val="single" w:color="auto" w:sz="4" w:space="0"/>
              <w:bottom w:val="single" w:color="000000" w:sz="4" w:space="0"/>
              <w:right w:val="single" w:color="auto" w:sz="4" w:space="0"/>
            </w:tcBorders>
            <w:vAlign w:val="center"/>
          </w:tcPr>
          <w:p w14:paraId="24864468">
            <w:pPr>
              <w:widowControl/>
              <w:jc w:val="left"/>
              <w:rPr>
                <w:rFonts w:ascii="宋体" w:hAnsi="宋体" w:cs="宋体"/>
                <w:color w:val="000000"/>
                <w:kern w:val="0"/>
                <w:szCs w:val="21"/>
              </w:rPr>
            </w:pPr>
          </w:p>
        </w:tc>
        <w:tc>
          <w:tcPr>
            <w:tcW w:w="1502" w:type="pct"/>
            <w:vMerge w:val="continue"/>
            <w:tcBorders>
              <w:top w:val="nil"/>
              <w:left w:val="single" w:color="auto" w:sz="4" w:space="0"/>
              <w:bottom w:val="single" w:color="000000" w:sz="4" w:space="0"/>
              <w:right w:val="single" w:color="auto" w:sz="4" w:space="0"/>
            </w:tcBorders>
            <w:vAlign w:val="center"/>
          </w:tcPr>
          <w:p w14:paraId="43EDC789">
            <w:pPr>
              <w:widowControl/>
              <w:jc w:val="left"/>
              <w:rPr>
                <w:rFonts w:ascii="宋体" w:hAnsi="宋体" w:cs="宋体"/>
                <w:color w:val="000000"/>
                <w:kern w:val="0"/>
                <w:szCs w:val="21"/>
              </w:rPr>
            </w:pPr>
          </w:p>
        </w:tc>
        <w:tc>
          <w:tcPr>
            <w:tcW w:w="300" w:type="pct"/>
            <w:vMerge w:val="continue"/>
            <w:tcBorders>
              <w:top w:val="nil"/>
              <w:left w:val="single" w:color="auto" w:sz="4" w:space="0"/>
              <w:bottom w:val="single" w:color="auto" w:sz="4" w:space="0"/>
              <w:right w:val="single" w:color="auto" w:sz="4" w:space="0"/>
            </w:tcBorders>
            <w:vAlign w:val="center"/>
          </w:tcPr>
          <w:p w14:paraId="0D44621B">
            <w:pPr>
              <w:widowControl/>
              <w:jc w:val="left"/>
              <w:rPr>
                <w:rFonts w:ascii="宋体" w:hAnsi="宋体" w:cs="宋体"/>
                <w:color w:val="000000"/>
                <w:kern w:val="0"/>
                <w:szCs w:val="21"/>
              </w:rPr>
            </w:pPr>
          </w:p>
        </w:tc>
      </w:tr>
      <w:tr w14:paraId="237286DE">
        <w:tblPrEx>
          <w:tblCellMar>
            <w:top w:w="0" w:type="dxa"/>
            <w:left w:w="108" w:type="dxa"/>
            <w:bottom w:w="0" w:type="dxa"/>
            <w:right w:w="108" w:type="dxa"/>
          </w:tblCellMar>
        </w:tblPrEx>
        <w:trPr>
          <w:trHeight w:val="630" w:hRule="atLeast"/>
        </w:trPr>
        <w:tc>
          <w:tcPr>
            <w:tcW w:w="298" w:type="pct"/>
            <w:vMerge w:val="continue"/>
            <w:tcBorders>
              <w:top w:val="nil"/>
              <w:left w:val="single" w:color="auto" w:sz="4" w:space="0"/>
              <w:bottom w:val="single" w:color="auto" w:sz="4" w:space="0"/>
              <w:right w:val="single" w:color="auto" w:sz="4" w:space="0"/>
            </w:tcBorders>
            <w:vAlign w:val="center"/>
          </w:tcPr>
          <w:p w14:paraId="6C804506">
            <w:pPr>
              <w:widowControl/>
              <w:jc w:val="left"/>
              <w:rPr>
                <w:rFonts w:ascii="宋体" w:hAnsi="宋体" w:cs="宋体"/>
                <w:b/>
                <w:bCs/>
                <w:color w:val="000000"/>
                <w:kern w:val="0"/>
                <w:szCs w:val="21"/>
              </w:rPr>
            </w:pPr>
          </w:p>
        </w:tc>
        <w:tc>
          <w:tcPr>
            <w:tcW w:w="514" w:type="pct"/>
            <w:vMerge w:val="continue"/>
            <w:tcBorders>
              <w:top w:val="nil"/>
              <w:left w:val="single" w:color="auto" w:sz="4" w:space="0"/>
              <w:bottom w:val="single" w:color="auto" w:sz="4" w:space="0"/>
              <w:right w:val="single" w:color="auto" w:sz="4" w:space="0"/>
            </w:tcBorders>
            <w:vAlign w:val="center"/>
          </w:tcPr>
          <w:p w14:paraId="06ADF50F">
            <w:pPr>
              <w:widowControl/>
              <w:jc w:val="left"/>
              <w:rPr>
                <w:rFonts w:ascii="宋体" w:hAnsi="宋体" w:cs="宋体"/>
                <w:b/>
                <w:bCs/>
                <w:color w:val="000000"/>
                <w:kern w:val="0"/>
                <w:szCs w:val="21"/>
              </w:rPr>
            </w:pPr>
          </w:p>
        </w:tc>
        <w:tc>
          <w:tcPr>
            <w:tcW w:w="298" w:type="pct"/>
            <w:vMerge w:val="continue"/>
            <w:tcBorders>
              <w:top w:val="nil"/>
              <w:left w:val="single" w:color="auto" w:sz="4" w:space="0"/>
              <w:bottom w:val="single" w:color="auto" w:sz="4" w:space="0"/>
              <w:right w:val="single" w:color="auto" w:sz="4" w:space="0"/>
            </w:tcBorders>
            <w:vAlign w:val="center"/>
          </w:tcPr>
          <w:p w14:paraId="1512D15B">
            <w:pPr>
              <w:widowControl/>
              <w:jc w:val="left"/>
              <w:rPr>
                <w:rFonts w:ascii="宋体" w:hAnsi="宋体" w:cs="宋体"/>
                <w:color w:val="000000"/>
                <w:kern w:val="0"/>
                <w:szCs w:val="21"/>
              </w:rPr>
            </w:pPr>
          </w:p>
        </w:tc>
        <w:tc>
          <w:tcPr>
            <w:tcW w:w="2088" w:type="pct"/>
            <w:vMerge w:val="continue"/>
            <w:tcBorders>
              <w:top w:val="nil"/>
              <w:left w:val="single" w:color="auto" w:sz="4" w:space="0"/>
              <w:bottom w:val="single" w:color="000000" w:sz="4" w:space="0"/>
              <w:right w:val="single" w:color="auto" w:sz="4" w:space="0"/>
            </w:tcBorders>
            <w:vAlign w:val="center"/>
          </w:tcPr>
          <w:p w14:paraId="155CD0CB">
            <w:pPr>
              <w:widowControl/>
              <w:jc w:val="left"/>
              <w:rPr>
                <w:rFonts w:ascii="宋体" w:hAnsi="宋体" w:cs="宋体"/>
                <w:color w:val="000000"/>
                <w:kern w:val="0"/>
                <w:szCs w:val="21"/>
              </w:rPr>
            </w:pPr>
          </w:p>
        </w:tc>
        <w:tc>
          <w:tcPr>
            <w:tcW w:w="1502" w:type="pct"/>
            <w:vMerge w:val="continue"/>
            <w:tcBorders>
              <w:top w:val="nil"/>
              <w:left w:val="single" w:color="auto" w:sz="4" w:space="0"/>
              <w:bottom w:val="single" w:color="000000" w:sz="4" w:space="0"/>
              <w:right w:val="single" w:color="auto" w:sz="4" w:space="0"/>
            </w:tcBorders>
            <w:vAlign w:val="center"/>
          </w:tcPr>
          <w:p w14:paraId="6E9E8901">
            <w:pPr>
              <w:widowControl/>
              <w:jc w:val="left"/>
              <w:rPr>
                <w:rFonts w:ascii="宋体" w:hAnsi="宋体" w:cs="宋体"/>
                <w:color w:val="000000"/>
                <w:kern w:val="0"/>
                <w:szCs w:val="21"/>
              </w:rPr>
            </w:pPr>
          </w:p>
        </w:tc>
        <w:tc>
          <w:tcPr>
            <w:tcW w:w="300" w:type="pct"/>
            <w:vMerge w:val="continue"/>
            <w:tcBorders>
              <w:top w:val="nil"/>
              <w:left w:val="single" w:color="auto" w:sz="4" w:space="0"/>
              <w:bottom w:val="single" w:color="auto" w:sz="4" w:space="0"/>
              <w:right w:val="single" w:color="auto" w:sz="4" w:space="0"/>
            </w:tcBorders>
            <w:vAlign w:val="center"/>
          </w:tcPr>
          <w:p w14:paraId="790E7104">
            <w:pPr>
              <w:widowControl/>
              <w:jc w:val="left"/>
              <w:rPr>
                <w:rFonts w:ascii="宋体" w:hAnsi="宋体" w:cs="宋体"/>
                <w:color w:val="000000"/>
                <w:kern w:val="0"/>
                <w:szCs w:val="21"/>
              </w:rPr>
            </w:pPr>
          </w:p>
        </w:tc>
      </w:tr>
      <w:tr w14:paraId="3CDCEF77">
        <w:tblPrEx>
          <w:tblCellMar>
            <w:top w:w="0" w:type="dxa"/>
            <w:left w:w="108" w:type="dxa"/>
            <w:bottom w:w="0" w:type="dxa"/>
            <w:right w:w="108" w:type="dxa"/>
          </w:tblCellMar>
        </w:tblPrEx>
        <w:trPr>
          <w:trHeight w:val="630" w:hRule="atLeast"/>
        </w:trPr>
        <w:tc>
          <w:tcPr>
            <w:tcW w:w="298" w:type="pct"/>
            <w:vMerge w:val="continue"/>
            <w:tcBorders>
              <w:top w:val="nil"/>
              <w:left w:val="single" w:color="auto" w:sz="4" w:space="0"/>
              <w:bottom w:val="single" w:color="auto" w:sz="4" w:space="0"/>
              <w:right w:val="single" w:color="auto" w:sz="4" w:space="0"/>
            </w:tcBorders>
            <w:vAlign w:val="center"/>
          </w:tcPr>
          <w:p w14:paraId="64DEC515">
            <w:pPr>
              <w:widowControl/>
              <w:jc w:val="left"/>
              <w:rPr>
                <w:rFonts w:ascii="宋体" w:hAnsi="宋体" w:cs="宋体"/>
                <w:b/>
                <w:bCs/>
                <w:color w:val="000000"/>
                <w:kern w:val="0"/>
                <w:szCs w:val="21"/>
              </w:rPr>
            </w:pPr>
          </w:p>
        </w:tc>
        <w:tc>
          <w:tcPr>
            <w:tcW w:w="514" w:type="pct"/>
            <w:vMerge w:val="continue"/>
            <w:tcBorders>
              <w:top w:val="nil"/>
              <w:left w:val="single" w:color="auto" w:sz="4" w:space="0"/>
              <w:bottom w:val="single" w:color="auto" w:sz="4" w:space="0"/>
              <w:right w:val="single" w:color="auto" w:sz="4" w:space="0"/>
            </w:tcBorders>
            <w:vAlign w:val="center"/>
          </w:tcPr>
          <w:p w14:paraId="5AA196F3">
            <w:pPr>
              <w:widowControl/>
              <w:jc w:val="left"/>
              <w:rPr>
                <w:rFonts w:ascii="宋体" w:hAnsi="宋体" w:cs="宋体"/>
                <w:b/>
                <w:bCs/>
                <w:color w:val="000000"/>
                <w:kern w:val="0"/>
                <w:szCs w:val="21"/>
              </w:rPr>
            </w:pPr>
          </w:p>
        </w:tc>
        <w:tc>
          <w:tcPr>
            <w:tcW w:w="298" w:type="pct"/>
            <w:vMerge w:val="continue"/>
            <w:tcBorders>
              <w:top w:val="nil"/>
              <w:left w:val="single" w:color="auto" w:sz="4" w:space="0"/>
              <w:bottom w:val="single" w:color="auto" w:sz="4" w:space="0"/>
              <w:right w:val="single" w:color="auto" w:sz="4" w:space="0"/>
            </w:tcBorders>
            <w:vAlign w:val="center"/>
          </w:tcPr>
          <w:p w14:paraId="029AA9C2">
            <w:pPr>
              <w:widowControl/>
              <w:jc w:val="left"/>
              <w:rPr>
                <w:rFonts w:ascii="宋体" w:hAnsi="宋体" w:cs="宋体"/>
                <w:color w:val="000000"/>
                <w:kern w:val="0"/>
                <w:szCs w:val="21"/>
              </w:rPr>
            </w:pPr>
          </w:p>
        </w:tc>
        <w:tc>
          <w:tcPr>
            <w:tcW w:w="2088" w:type="pct"/>
            <w:vMerge w:val="continue"/>
            <w:tcBorders>
              <w:top w:val="nil"/>
              <w:left w:val="single" w:color="auto" w:sz="4" w:space="0"/>
              <w:bottom w:val="single" w:color="000000" w:sz="4" w:space="0"/>
              <w:right w:val="single" w:color="auto" w:sz="4" w:space="0"/>
            </w:tcBorders>
            <w:vAlign w:val="center"/>
          </w:tcPr>
          <w:p w14:paraId="60F1FB1F">
            <w:pPr>
              <w:widowControl/>
              <w:jc w:val="left"/>
              <w:rPr>
                <w:rFonts w:ascii="宋体" w:hAnsi="宋体" w:cs="宋体"/>
                <w:color w:val="000000"/>
                <w:kern w:val="0"/>
                <w:szCs w:val="21"/>
              </w:rPr>
            </w:pPr>
          </w:p>
        </w:tc>
        <w:tc>
          <w:tcPr>
            <w:tcW w:w="1502" w:type="pct"/>
            <w:vMerge w:val="continue"/>
            <w:tcBorders>
              <w:top w:val="nil"/>
              <w:left w:val="single" w:color="auto" w:sz="4" w:space="0"/>
              <w:bottom w:val="single" w:color="000000" w:sz="4" w:space="0"/>
              <w:right w:val="single" w:color="auto" w:sz="4" w:space="0"/>
            </w:tcBorders>
            <w:vAlign w:val="center"/>
          </w:tcPr>
          <w:p w14:paraId="03408B42">
            <w:pPr>
              <w:widowControl/>
              <w:jc w:val="left"/>
              <w:rPr>
                <w:rFonts w:ascii="宋体" w:hAnsi="宋体" w:cs="宋体"/>
                <w:color w:val="000000"/>
                <w:kern w:val="0"/>
                <w:szCs w:val="21"/>
              </w:rPr>
            </w:pPr>
          </w:p>
        </w:tc>
        <w:tc>
          <w:tcPr>
            <w:tcW w:w="300" w:type="pct"/>
            <w:vMerge w:val="continue"/>
            <w:tcBorders>
              <w:top w:val="nil"/>
              <w:left w:val="single" w:color="auto" w:sz="4" w:space="0"/>
              <w:bottom w:val="single" w:color="auto" w:sz="4" w:space="0"/>
              <w:right w:val="single" w:color="auto" w:sz="4" w:space="0"/>
            </w:tcBorders>
            <w:vAlign w:val="center"/>
          </w:tcPr>
          <w:p w14:paraId="5DE4643B">
            <w:pPr>
              <w:widowControl/>
              <w:jc w:val="left"/>
              <w:rPr>
                <w:rFonts w:ascii="宋体" w:hAnsi="宋体" w:cs="宋体"/>
                <w:color w:val="000000"/>
                <w:kern w:val="0"/>
                <w:szCs w:val="21"/>
              </w:rPr>
            </w:pPr>
          </w:p>
        </w:tc>
      </w:tr>
      <w:tr w14:paraId="0A17157F">
        <w:tblPrEx>
          <w:tblCellMar>
            <w:top w:w="0" w:type="dxa"/>
            <w:left w:w="108" w:type="dxa"/>
            <w:bottom w:w="0" w:type="dxa"/>
            <w:right w:w="108" w:type="dxa"/>
          </w:tblCellMar>
        </w:tblPrEx>
        <w:trPr>
          <w:trHeight w:val="272" w:hRule="atLeast"/>
        </w:trPr>
        <w:tc>
          <w:tcPr>
            <w:tcW w:w="298" w:type="pct"/>
            <w:vMerge w:val="continue"/>
            <w:tcBorders>
              <w:top w:val="nil"/>
              <w:left w:val="single" w:color="auto" w:sz="4" w:space="0"/>
              <w:bottom w:val="single" w:color="auto" w:sz="4" w:space="0"/>
              <w:right w:val="single" w:color="auto" w:sz="4" w:space="0"/>
            </w:tcBorders>
            <w:vAlign w:val="center"/>
          </w:tcPr>
          <w:p w14:paraId="7E127810">
            <w:pPr>
              <w:widowControl/>
              <w:jc w:val="left"/>
              <w:rPr>
                <w:rFonts w:ascii="宋体" w:hAnsi="宋体" w:cs="宋体"/>
                <w:b/>
                <w:bCs/>
                <w:color w:val="000000"/>
                <w:kern w:val="0"/>
                <w:szCs w:val="21"/>
              </w:rPr>
            </w:pPr>
          </w:p>
        </w:tc>
        <w:tc>
          <w:tcPr>
            <w:tcW w:w="514" w:type="pct"/>
            <w:vMerge w:val="continue"/>
            <w:tcBorders>
              <w:top w:val="nil"/>
              <w:left w:val="single" w:color="auto" w:sz="4" w:space="0"/>
              <w:bottom w:val="single" w:color="auto" w:sz="4" w:space="0"/>
              <w:right w:val="single" w:color="auto" w:sz="4" w:space="0"/>
            </w:tcBorders>
            <w:vAlign w:val="center"/>
          </w:tcPr>
          <w:p w14:paraId="2617CC33">
            <w:pPr>
              <w:widowControl/>
              <w:jc w:val="left"/>
              <w:rPr>
                <w:rFonts w:ascii="宋体" w:hAnsi="宋体" w:cs="宋体"/>
                <w:b/>
                <w:bCs/>
                <w:color w:val="000000"/>
                <w:kern w:val="0"/>
                <w:szCs w:val="21"/>
              </w:rPr>
            </w:pPr>
          </w:p>
        </w:tc>
        <w:tc>
          <w:tcPr>
            <w:tcW w:w="298" w:type="pct"/>
            <w:vMerge w:val="continue"/>
            <w:tcBorders>
              <w:top w:val="nil"/>
              <w:left w:val="single" w:color="auto" w:sz="4" w:space="0"/>
              <w:bottom w:val="single" w:color="auto" w:sz="4" w:space="0"/>
              <w:right w:val="single" w:color="auto" w:sz="4" w:space="0"/>
            </w:tcBorders>
            <w:vAlign w:val="center"/>
          </w:tcPr>
          <w:p w14:paraId="45209ACA">
            <w:pPr>
              <w:widowControl/>
              <w:jc w:val="left"/>
              <w:rPr>
                <w:rFonts w:ascii="宋体" w:hAnsi="宋体" w:cs="宋体"/>
                <w:color w:val="000000"/>
                <w:kern w:val="0"/>
                <w:szCs w:val="21"/>
              </w:rPr>
            </w:pPr>
          </w:p>
        </w:tc>
        <w:tc>
          <w:tcPr>
            <w:tcW w:w="2088" w:type="pct"/>
            <w:vMerge w:val="continue"/>
            <w:tcBorders>
              <w:top w:val="nil"/>
              <w:left w:val="single" w:color="auto" w:sz="4" w:space="0"/>
              <w:bottom w:val="single" w:color="000000" w:sz="4" w:space="0"/>
              <w:right w:val="single" w:color="auto" w:sz="4" w:space="0"/>
            </w:tcBorders>
            <w:vAlign w:val="center"/>
          </w:tcPr>
          <w:p w14:paraId="4EDEAF53">
            <w:pPr>
              <w:widowControl/>
              <w:jc w:val="left"/>
              <w:rPr>
                <w:rFonts w:ascii="宋体" w:hAnsi="宋体" w:cs="宋体"/>
                <w:color w:val="000000"/>
                <w:kern w:val="0"/>
                <w:szCs w:val="21"/>
              </w:rPr>
            </w:pPr>
          </w:p>
        </w:tc>
        <w:tc>
          <w:tcPr>
            <w:tcW w:w="1502" w:type="pct"/>
            <w:vMerge w:val="continue"/>
            <w:tcBorders>
              <w:top w:val="nil"/>
              <w:left w:val="single" w:color="auto" w:sz="4" w:space="0"/>
              <w:bottom w:val="single" w:color="000000" w:sz="4" w:space="0"/>
              <w:right w:val="single" w:color="auto" w:sz="4" w:space="0"/>
            </w:tcBorders>
            <w:vAlign w:val="center"/>
          </w:tcPr>
          <w:p w14:paraId="093D9142">
            <w:pPr>
              <w:widowControl/>
              <w:jc w:val="left"/>
              <w:rPr>
                <w:rFonts w:ascii="宋体" w:hAnsi="宋体" w:cs="宋体"/>
                <w:color w:val="000000"/>
                <w:kern w:val="0"/>
                <w:szCs w:val="21"/>
              </w:rPr>
            </w:pPr>
          </w:p>
        </w:tc>
        <w:tc>
          <w:tcPr>
            <w:tcW w:w="300" w:type="pct"/>
            <w:vMerge w:val="continue"/>
            <w:tcBorders>
              <w:top w:val="nil"/>
              <w:left w:val="single" w:color="auto" w:sz="4" w:space="0"/>
              <w:bottom w:val="single" w:color="auto" w:sz="4" w:space="0"/>
              <w:right w:val="single" w:color="auto" w:sz="4" w:space="0"/>
            </w:tcBorders>
            <w:vAlign w:val="center"/>
          </w:tcPr>
          <w:p w14:paraId="751B1FA6">
            <w:pPr>
              <w:widowControl/>
              <w:jc w:val="left"/>
              <w:rPr>
                <w:rFonts w:ascii="宋体" w:hAnsi="宋体" w:cs="宋体"/>
                <w:color w:val="000000"/>
                <w:kern w:val="0"/>
                <w:szCs w:val="21"/>
              </w:rPr>
            </w:pPr>
          </w:p>
        </w:tc>
      </w:tr>
      <w:tr w14:paraId="2D75CE84">
        <w:tblPrEx>
          <w:tblCellMar>
            <w:top w:w="0" w:type="dxa"/>
            <w:left w:w="108" w:type="dxa"/>
            <w:bottom w:w="0" w:type="dxa"/>
            <w:right w:w="108" w:type="dxa"/>
          </w:tblCellMar>
        </w:tblPrEx>
        <w:trPr>
          <w:trHeight w:val="855" w:hRule="atLeast"/>
        </w:trPr>
        <w:tc>
          <w:tcPr>
            <w:tcW w:w="298" w:type="pct"/>
            <w:vMerge w:val="continue"/>
            <w:tcBorders>
              <w:top w:val="nil"/>
              <w:left w:val="single" w:color="auto" w:sz="4" w:space="0"/>
              <w:bottom w:val="single" w:color="auto" w:sz="4" w:space="0"/>
              <w:right w:val="single" w:color="auto" w:sz="4" w:space="0"/>
            </w:tcBorders>
            <w:vAlign w:val="center"/>
          </w:tcPr>
          <w:p w14:paraId="41F1C95B">
            <w:pPr>
              <w:widowControl/>
              <w:jc w:val="left"/>
              <w:rPr>
                <w:rFonts w:ascii="宋体" w:hAnsi="宋体" w:cs="宋体"/>
                <w:b/>
                <w:bCs/>
                <w:color w:val="000000"/>
                <w:kern w:val="0"/>
                <w:szCs w:val="21"/>
              </w:rPr>
            </w:pPr>
          </w:p>
        </w:tc>
        <w:tc>
          <w:tcPr>
            <w:tcW w:w="514" w:type="pct"/>
            <w:vMerge w:val="continue"/>
            <w:tcBorders>
              <w:top w:val="nil"/>
              <w:left w:val="single" w:color="auto" w:sz="4" w:space="0"/>
              <w:bottom w:val="single" w:color="auto" w:sz="4" w:space="0"/>
              <w:right w:val="single" w:color="auto" w:sz="4" w:space="0"/>
            </w:tcBorders>
            <w:vAlign w:val="center"/>
          </w:tcPr>
          <w:p w14:paraId="31107292">
            <w:pPr>
              <w:widowControl/>
              <w:jc w:val="left"/>
              <w:rPr>
                <w:rFonts w:ascii="宋体" w:hAnsi="宋体" w:cs="宋体"/>
                <w:b/>
                <w:bCs/>
                <w:color w:val="000000"/>
                <w:kern w:val="0"/>
                <w:szCs w:val="21"/>
              </w:rPr>
            </w:pPr>
          </w:p>
        </w:tc>
        <w:tc>
          <w:tcPr>
            <w:tcW w:w="298" w:type="pct"/>
            <w:vMerge w:val="restart"/>
            <w:tcBorders>
              <w:top w:val="nil"/>
              <w:left w:val="single" w:color="auto" w:sz="4" w:space="0"/>
              <w:bottom w:val="single" w:color="auto" w:sz="4" w:space="0"/>
              <w:right w:val="single" w:color="auto" w:sz="4" w:space="0"/>
            </w:tcBorders>
            <w:shd w:val="clear" w:color="auto" w:fill="auto"/>
            <w:vAlign w:val="center"/>
          </w:tcPr>
          <w:p w14:paraId="2FB752DF">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2088" w:type="pct"/>
            <w:vMerge w:val="restart"/>
            <w:tcBorders>
              <w:top w:val="nil"/>
              <w:left w:val="single" w:color="auto" w:sz="4" w:space="0"/>
              <w:bottom w:val="single" w:color="000000" w:sz="4" w:space="0"/>
              <w:right w:val="single" w:color="auto" w:sz="4" w:space="0"/>
            </w:tcBorders>
            <w:shd w:val="clear" w:color="auto" w:fill="auto"/>
            <w:vAlign w:val="center"/>
          </w:tcPr>
          <w:p w14:paraId="050646ED">
            <w:pPr>
              <w:widowControl/>
              <w:jc w:val="left"/>
              <w:rPr>
                <w:rFonts w:ascii="宋体" w:hAnsi="宋体" w:cs="宋体"/>
                <w:color w:val="000000"/>
                <w:kern w:val="0"/>
                <w:szCs w:val="21"/>
              </w:rPr>
            </w:pPr>
            <w:r>
              <w:rPr>
                <w:rFonts w:hint="eastAsia" w:ascii="宋体" w:hAnsi="宋体" w:cs="宋体"/>
                <w:color w:val="000000"/>
                <w:kern w:val="0"/>
                <w:szCs w:val="21"/>
              </w:rPr>
              <w:t>2.在2024年度第二期（或2025年度第一期或带黑板配置）触控一体机品目批量采购项目中，未有以下情形的，该投标人得2分，否则得0分：</w:t>
            </w:r>
            <w:r>
              <w:rPr>
                <w:rFonts w:hint="eastAsia" w:ascii="宋体" w:hAnsi="宋体" w:cs="宋体"/>
                <w:color w:val="000000"/>
                <w:kern w:val="0"/>
                <w:szCs w:val="21"/>
              </w:rPr>
              <w:br w:type="textWrapping"/>
            </w:r>
            <w:r>
              <w:rPr>
                <w:rFonts w:hint="eastAsia" w:ascii="宋体" w:hAnsi="宋体" w:cs="宋体"/>
                <w:color w:val="000000"/>
                <w:kern w:val="0"/>
                <w:szCs w:val="21"/>
              </w:rPr>
              <w:t>（1） 投标人作为中标人，在履约过程中，未按采购文件要求或响应文件承诺履约，违反《广东政府采购智慧云平台电子卖场供应商信用评价细则》，有扣分记录的。</w:t>
            </w:r>
            <w:r>
              <w:rPr>
                <w:rFonts w:hint="eastAsia" w:ascii="宋体" w:hAnsi="宋体" w:cs="宋体"/>
                <w:color w:val="000000"/>
                <w:kern w:val="0"/>
                <w:szCs w:val="21"/>
              </w:rPr>
              <w:br w:type="textWrapping"/>
            </w:r>
            <w:r>
              <w:rPr>
                <w:rFonts w:hint="eastAsia" w:ascii="宋体" w:hAnsi="宋体" w:cs="宋体"/>
                <w:color w:val="000000"/>
                <w:kern w:val="0"/>
                <w:szCs w:val="21"/>
              </w:rPr>
              <w:t>（2）投标人作为中标人，被取消批量采购项目中标资格的。</w:t>
            </w:r>
            <w:r>
              <w:rPr>
                <w:rFonts w:hint="eastAsia" w:ascii="宋体" w:hAnsi="宋体" w:cs="宋体"/>
                <w:color w:val="000000"/>
                <w:kern w:val="0"/>
                <w:szCs w:val="21"/>
              </w:rPr>
              <w:br w:type="textWrapping"/>
            </w:r>
            <w:r>
              <w:rPr>
                <w:rFonts w:hint="eastAsia" w:ascii="宋体" w:hAnsi="宋体" w:cs="宋体"/>
                <w:color w:val="000000"/>
                <w:kern w:val="0"/>
                <w:szCs w:val="21"/>
              </w:rPr>
              <w:t>（3）投标人作为中标人，因自身原因放弃中标资格的。</w:t>
            </w:r>
          </w:p>
        </w:tc>
        <w:tc>
          <w:tcPr>
            <w:tcW w:w="1502" w:type="pct"/>
            <w:vMerge w:val="continue"/>
            <w:tcBorders>
              <w:top w:val="nil"/>
              <w:left w:val="single" w:color="auto" w:sz="4" w:space="0"/>
              <w:bottom w:val="single" w:color="000000" w:sz="4" w:space="0"/>
              <w:right w:val="single" w:color="auto" w:sz="4" w:space="0"/>
            </w:tcBorders>
            <w:vAlign w:val="center"/>
          </w:tcPr>
          <w:p w14:paraId="58DB4402">
            <w:pPr>
              <w:widowControl/>
              <w:jc w:val="left"/>
              <w:rPr>
                <w:rFonts w:ascii="宋体" w:hAnsi="宋体" w:cs="宋体"/>
                <w:color w:val="000000"/>
                <w:kern w:val="0"/>
                <w:szCs w:val="21"/>
              </w:rPr>
            </w:pPr>
          </w:p>
        </w:tc>
        <w:tc>
          <w:tcPr>
            <w:tcW w:w="300" w:type="pct"/>
            <w:vMerge w:val="restart"/>
            <w:tcBorders>
              <w:top w:val="nil"/>
              <w:left w:val="single" w:color="auto" w:sz="4" w:space="0"/>
              <w:bottom w:val="single" w:color="auto" w:sz="4" w:space="0"/>
              <w:right w:val="single" w:color="auto" w:sz="4" w:space="0"/>
            </w:tcBorders>
            <w:shd w:val="clear" w:color="auto" w:fill="auto"/>
            <w:vAlign w:val="center"/>
          </w:tcPr>
          <w:p w14:paraId="2D3D1904">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26F807C6">
        <w:tblPrEx>
          <w:tblCellMar>
            <w:top w:w="0" w:type="dxa"/>
            <w:left w:w="108" w:type="dxa"/>
            <w:bottom w:w="0" w:type="dxa"/>
            <w:right w:w="108" w:type="dxa"/>
          </w:tblCellMar>
        </w:tblPrEx>
        <w:trPr>
          <w:trHeight w:val="855" w:hRule="atLeast"/>
        </w:trPr>
        <w:tc>
          <w:tcPr>
            <w:tcW w:w="298" w:type="pct"/>
            <w:vMerge w:val="continue"/>
            <w:tcBorders>
              <w:top w:val="nil"/>
              <w:left w:val="single" w:color="auto" w:sz="4" w:space="0"/>
              <w:bottom w:val="single" w:color="auto" w:sz="4" w:space="0"/>
              <w:right w:val="single" w:color="auto" w:sz="4" w:space="0"/>
            </w:tcBorders>
            <w:vAlign w:val="center"/>
          </w:tcPr>
          <w:p w14:paraId="5878B5DB">
            <w:pPr>
              <w:widowControl/>
              <w:jc w:val="left"/>
              <w:rPr>
                <w:rFonts w:ascii="宋体" w:hAnsi="宋体" w:cs="宋体"/>
                <w:b/>
                <w:bCs/>
                <w:color w:val="000000"/>
                <w:kern w:val="0"/>
                <w:szCs w:val="21"/>
              </w:rPr>
            </w:pPr>
          </w:p>
        </w:tc>
        <w:tc>
          <w:tcPr>
            <w:tcW w:w="514" w:type="pct"/>
            <w:vMerge w:val="continue"/>
            <w:tcBorders>
              <w:top w:val="nil"/>
              <w:left w:val="single" w:color="auto" w:sz="4" w:space="0"/>
              <w:bottom w:val="single" w:color="auto" w:sz="4" w:space="0"/>
              <w:right w:val="single" w:color="auto" w:sz="4" w:space="0"/>
            </w:tcBorders>
            <w:vAlign w:val="center"/>
          </w:tcPr>
          <w:p w14:paraId="0229C988">
            <w:pPr>
              <w:widowControl/>
              <w:jc w:val="left"/>
              <w:rPr>
                <w:rFonts w:ascii="宋体" w:hAnsi="宋体" w:cs="宋体"/>
                <w:b/>
                <w:bCs/>
                <w:color w:val="000000"/>
                <w:kern w:val="0"/>
                <w:szCs w:val="21"/>
              </w:rPr>
            </w:pPr>
          </w:p>
        </w:tc>
        <w:tc>
          <w:tcPr>
            <w:tcW w:w="298" w:type="pct"/>
            <w:vMerge w:val="continue"/>
            <w:tcBorders>
              <w:top w:val="nil"/>
              <w:left w:val="single" w:color="auto" w:sz="4" w:space="0"/>
              <w:bottom w:val="single" w:color="auto" w:sz="4" w:space="0"/>
              <w:right w:val="single" w:color="auto" w:sz="4" w:space="0"/>
            </w:tcBorders>
            <w:vAlign w:val="center"/>
          </w:tcPr>
          <w:p w14:paraId="44690966">
            <w:pPr>
              <w:widowControl/>
              <w:jc w:val="left"/>
              <w:rPr>
                <w:rFonts w:ascii="宋体" w:hAnsi="宋体" w:cs="宋体"/>
                <w:color w:val="000000"/>
                <w:kern w:val="0"/>
                <w:szCs w:val="21"/>
              </w:rPr>
            </w:pPr>
          </w:p>
        </w:tc>
        <w:tc>
          <w:tcPr>
            <w:tcW w:w="2088" w:type="pct"/>
            <w:vMerge w:val="continue"/>
            <w:tcBorders>
              <w:top w:val="nil"/>
              <w:left w:val="single" w:color="auto" w:sz="4" w:space="0"/>
              <w:bottom w:val="single" w:color="000000" w:sz="4" w:space="0"/>
              <w:right w:val="single" w:color="auto" w:sz="4" w:space="0"/>
            </w:tcBorders>
            <w:vAlign w:val="center"/>
          </w:tcPr>
          <w:p w14:paraId="552951D5">
            <w:pPr>
              <w:widowControl/>
              <w:jc w:val="left"/>
              <w:rPr>
                <w:rFonts w:ascii="宋体" w:hAnsi="宋体" w:cs="宋体"/>
                <w:color w:val="000000"/>
                <w:kern w:val="0"/>
                <w:szCs w:val="21"/>
              </w:rPr>
            </w:pPr>
          </w:p>
        </w:tc>
        <w:tc>
          <w:tcPr>
            <w:tcW w:w="1502" w:type="pct"/>
            <w:vMerge w:val="continue"/>
            <w:tcBorders>
              <w:top w:val="nil"/>
              <w:left w:val="single" w:color="auto" w:sz="4" w:space="0"/>
              <w:bottom w:val="single" w:color="000000" w:sz="4" w:space="0"/>
              <w:right w:val="single" w:color="auto" w:sz="4" w:space="0"/>
            </w:tcBorders>
            <w:vAlign w:val="center"/>
          </w:tcPr>
          <w:p w14:paraId="6126A02D">
            <w:pPr>
              <w:widowControl/>
              <w:jc w:val="left"/>
              <w:rPr>
                <w:rFonts w:ascii="宋体" w:hAnsi="宋体" w:cs="宋体"/>
                <w:color w:val="000000"/>
                <w:kern w:val="0"/>
                <w:szCs w:val="21"/>
              </w:rPr>
            </w:pPr>
          </w:p>
        </w:tc>
        <w:tc>
          <w:tcPr>
            <w:tcW w:w="300" w:type="pct"/>
            <w:vMerge w:val="continue"/>
            <w:tcBorders>
              <w:top w:val="nil"/>
              <w:left w:val="single" w:color="auto" w:sz="4" w:space="0"/>
              <w:bottom w:val="single" w:color="auto" w:sz="4" w:space="0"/>
              <w:right w:val="single" w:color="auto" w:sz="4" w:space="0"/>
            </w:tcBorders>
            <w:vAlign w:val="center"/>
          </w:tcPr>
          <w:p w14:paraId="63B101C4">
            <w:pPr>
              <w:widowControl/>
              <w:jc w:val="left"/>
              <w:rPr>
                <w:rFonts w:ascii="宋体" w:hAnsi="宋体" w:cs="宋体"/>
                <w:color w:val="000000"/>
                <w:kern w:val="0"/>
                <w:szCs w:val="21"/>
              </w:rPr>
            </w:pPr>
          </w:p>
        </w:tc>
      </w:tr>
      <w:tr w14:paraId="7FB5C843">
        <w:tblPrEx>
          <w:tblCellMar>
            <w:top w:w="0" w:type="dxa"/>
            <w:left w:w="108" w:type="dxa"/>
            <w:bottom w:w="0" w:type="dxa"/>
            <w:right w:w="108" w:type="dxa"/>
          </w:tblCellMar>
        </w:tblPrEx>
        <w:trPr>
          <w:trHeight w:val="855" w:hRule="atLeast"/>
        </w:trPr>
        <w:tc>
          <w:tcPr>
            <w:tcW w:w="298" w:type="pct"/>
            <w:vMerge w:val="continue"/>
            <w:tcBorders>
              <w:top w:val="nil"/>
              <w:left w:val="single" w:color="auto" w:sz="4" w:space="0"/>
              <w:bottom w:val="single" w:color="auto" w:sz="4" w:space="0"/>
              <w:right w:val="single" w:color="auto" w:sz="4" w:space="0"/>
            </w:tcBorders>
            <w:vAlign w:val="center"/>
          </w:tcPr>
          <w:p w14:paraId="655E07E9">
            <w:pPr>
              <w:widowControl/>
              <w:jc w:val="left"/>
              <w:rPr>
                <w:rFonts w:ascii="宋体" w:hAnsi="宋体" w:cs="宋体"/>
                <w:b/>
                <w:bCs/>
                <w:color w:val="000000"/>
                <w:kern w:val="0"/>
                <w:szCs w:val="21"/>
              </w:rPr>
            </w:pPr>
          </w:p>
        </w:tc>
        <w:tc>
          <w:tcPr>
            <w:tcW w:w="514" w:type="pct"/>
            <w:vMerge w:val="continue"/>
            <w:tcBorders>
              <w:top w:val="nil"/>
              <w:left w:val="single" w:color="auto" w:sz="4" w:space="0"/>
              <w:bottom w:val="single" w:color="auto" w:sz="4" w:space="0"/>
              <w:right w:val="single" w:color="auto" w:sz="4" w:space="0"/>
            </w:tcBorders>
            <w:vAlign w:val="center"/>
          </w:tcPr>
          <w:p w14:paraId="1BB81108">
            <w:pPr>
              <w:widowControl/>
              <w:jc w:val="left"/>
              <w:rPr>
                <w:rFonts w:ascii="宋体" w:hAnsi="宋体" w:cs="宋体"/>
                <w:b/>
                <w:bCs/>
                <w:color w:val="000000"/>
                <w:kern w:val="0"/>
                <w:szCs w:val="21"/>
              </w:rPr>
            </w:pPr>
          </w:p>
        </w:tc>
        <w:tc>
          <w:tcPr>
            <w:tcW w:w="298" w:type="pct"/>
            <w:vMerge w:val="continue"/>
            <w:tcBorders>
              <w:top w:val="nil"/>
              <w:left w:val="single" w:color="auto" w:sz="4" w:space="0"/>
              <w:bottom w:val="single" w:color="auto" w:sz="4" w:space="0"/>
              <w:right w:val="single" w:color="auto" w:sz="4" w:space="0"/>
            </w:tcBorders>
            <w:vAlign w:val="center"/>
          </w:tcPr>
          <w:p w14:paraId="0D7B6936">
            <w:pPr>
              <w:widowControl/>
              <w:jc w:val="left"/>
              <w:rPr>
                <w:rFonts w:ascii="宋体" w:hAnsi="宋体" w:cs="宋体"/>
                <w:color w:val="000000"/>
                <w:kern w:val="0"/>
                <w:szCs w:val="21"/>
              </w:rPr>
            </w:pPr>
          </w:p>
        </w:tc>
        <w:tc>
          <w:tcPr>
            <w:tcW w:w="2088" w:type="pct"/>
            <w:vMerge w:val="continue"/>
            <w:tcBorders>
              <w:top w:val="nil"/>
              <w:left w:val="single" w:color="auto" w:sz="4" w:space="0"/>
              <w:bottom w:val="single" w:color="000000" w:sz="4" w:space="0"/>
              <w:right w:val="single" w:color="auto" w:sz="4" w:space="0"/>
            </w:tcBorders>
            <w:vAlign w:val="center"/>
          </w:tcPr>
          <w:p w14:paraId="49E1B88E">
            <w:pPr>
              <w:widowControl/>
              <w:jc w:val="left"/>
              <w:rPr>
                <w:rFonts w:ascii="宋体" w:hAnsi="宋体" w:cs="宋体"/>
                <w:color w:val="000000"/>
                <w:kern w:val="0"/>
                <w:szCs w:val="21"/>
              </w:rPr>
            </w:pPr>
          </w:p>
        </w:tc>
        <w:tc>
          <w:tcPr>
            <w:tcW w:w="1502" w:type="pct"/>
            <w:vMerge w:val="continue"/>
            <w:tcBorders>
              <w:top w:val="nil"/>
              <w:left w:val="single" w:color="auto" w:sz="4" w:space="0"/>
              <w:bottom w:val="single" w:color="000000" w:sz="4" w:space="0"/>
              <w:right w:val="single" w:color="auto" w:sz="4" w:space="0"/>
            </w:tcBorders>
            <w:vAlign w:val="center"/>
          </w:tcPr>
          <w:p w14:paraId="58BB4573">
            <w:pPr>
              <w:widowControl/>
              <w:jc w:val="left"/>
              <w:rPr>
                <w:rFonts w:ascii="宋体" w:hAnsi="宋体" w:cs="宋体"/>
                <w:color w:val="000000"/>
                <w:kern w:val="0"/>
                <w:szCs w:val="21"/>
              </w:rPr>
            </w:pPr>
          </w:p>
        </w:tc>
        <w:tc>
          <w:tcPr>
            <w:tcW w:w="300" w:type="pct"/>
            <w:vMerge w:val="continue"/>
            <w:tcBorders>
              <w:top w:val="nil"/>
              <w:left w:val="single" w:color="auto" w:sz="4" w:space="0"/>
              <w:bottom w:val="single" w:color="auto" w:sz="4" w:space="0"/>
              <w:right w:val="single" w:color="auto" w:sz="4" w:space="0"/>
            </w:tcBorders>
            <w:vAlign w:val="center"/>
          </w:tcPr>
          <w:p w14:paraId="2040BC19">
            <w:pPr>
              <w:widowControl/>
              <w:jc w:val="left"/>
              <w:rPr>
                <w:rFonts w:ascii="宋体" w:hAnsi="宋体" w:cs="宋体"/>
                <w:color w:val="000000"/>
                <w:kern w:val="0"/>
                <w:szCs w:val="21"/>
              </w:rPr>
            </w:pPr>
          </w:p>
        </w:tc>
      </w:tr>
      <w:tr w14:paraId="02AA6D28">
        <w:tblPrEx>
          <w:tblCellMar>
            <w:top w:w="0" w:type="dxa"/>
            <w:left w:w="108" w:type="dxa"/>
            <w:bottom w:w="0" w:type="dxa"/>
            <w:right w:w="108" w:type="dxa"/>
          </w:tblCellMar>
        </w:tblPrEx>
        <w:trPr>
          <w:trHeight w:val="855" w:hRule="atLeast"/>
        </w:trPr>
        <w:tc>
          <w:tcPr>
            <w:tcW w:w="298" w:type="pct"/>
            <w:vMerge w:val="continue"/>
            <w:tcBorders>
              <w:top w:val="nil"/>
              <w:left w:val="single" w:color="auto" w:sz="4" w:space="0"/>
              <w:bottom w:val="single" w:color="auto" w:sz="4" w:space="0"/>
              <w:right w:val="single" w:color="auto" w:sz="4" w:space="0"/>
            </w:tcBorders>
            <w:vAlign w:val="center"/>
          </w:tcPr>
          <w:p w14:paraId="2B2775A2">
            <w:pPr>
              <w:widowControl/>
              <w:jc w:val="left"/>
              <w:rPr>
                <w:rFonts w:ascii="宋体" w:hAnsi="宋体" w:cs="宋体"/>
                <w:b/>
                <w:bCs/>
                <w:color w:val="000000"/>
                <w:kern w:val="0"/>
                <w:szCs w:val="21"/>
              </w:rPr>
            </w:pPr>
          </w:p>
        </w:tc>
        <w:tc>
          <w:tcPr>
            <w:tcW w:w="514" w:type="pct"/>
            <w:vMerge w:val="continue"/>
            <w:tcBorders>
              <w:top w:val="nil"/>
              <w:left w:val="single" w:color="auto" w:sz="4" w:space="0"/>
              <w:bottom w:val="single" w:color="auto" w:sz="4" w:space="0"/>
              <w:right w:val="single" w:color="auto" w:sz="4" w:space="0"/>
            </w:tcBorders>
            <w:vAlign w:val="center"/>
          </w:tcPr>
          <w:p w14:paraId="4D36BC35">
            <w:pPr>
              <w:widowControl/>
              <w:jc w:val="left"/>
              <w:rPr>
                <w:rFonts w:ascii="宋体" w:hAnsi="宋体" w:cs="宋体"/>
                <w:b/>
                <w:bCs/>
                <w:color w:val="000000"/>
                <w:kern w:val="0"/>
                <w:szCs w:val="21"/>
              </w:rPr>
            </w:pPr>
          </w:p>
        </w:tc>
        <w:tc>
          <w:tcPr>
            <w:tcW w:w="298" w:type="pct"/>
            <w:vMerge w:val="continue"/>
            <w:tcBorders>
              <w:top w:val="nil"/>
              <w:left w:val="single" w:color="auto" w:sz="4" w:space="0"/>
              <w:bottom w:val="single" w:color="auto" w:sz="4" w:space="0"/>
              <w:right w:val="single" w:color="auto" w:sz="4" w:space="0"/>
            </w:tcBorders>
            <w:vAlign w:val="center"/>
          </w:tcPr>
          <w:p w14:paraId="0E18BBE8">
            <w:pPr>
              <w:widowControl/>
              <w:jc w:val="left"/>
              <w:rPr>
                <w:rFonts w:ascii="宋体" w:hAnsi="宋体" w:cs="宋体"/>
                <w:color w:val="000000"/>
                <w:kern w:val="0"/>
                <w:szCs w:val="21"/>
              </w:rPr>
            </w:pPr>
          </w:p>
        </w:tc>
        <w:tc>
          <w:tcPr>
            <w:tcW w:w="2088" w:type="pct"/>
            <w:vMerge w:val="continue"/>
            <w:tcBorders>
              <w:top w:val="nil"/>
              <w:left w:val="single" w:color="auto" w:sz="4" w:space="0"/>
              <w:bottom w:val="single" w:color="000000" w:sz="4" w:space="0"/>
              <w:right w:val="single" w:color="auto" w:sz="4" w:space="0"/>
            </w:tcBorders>
            <w:vAlign w:val="center"/>
          </w:tcPr>
          <w:p w14:paraId="1FAC6D91">
            <w:pPr>
              <w:widowControl/>
              <w:jc w:val="left"/>
              <w:rPr>
                <w:rFonts w:ascii="宋体" w:hAnsi="宋体" w:cs="宋体"/>
                <w:color w:val="000000"/>
                <w:kern w:val="0"/>
                <w:szCs w:val="21"/>
              </w:rPr>
            </w:pPr>
          </w:p>
        </w:tc>
        <w:tc>
          <w:tcPr>
            <w:tcW w:w="1502" w:type="pct"/>
            <w:vMerge w:val="continue"/>
            <w:tcBorders>
              <w:top w:val="nil"/>
              <w:left w:val="single" w:color="auto" w:sz="4" w:space="0"/>
              <w:bottom w:val="single" w:color="000000" w:sz="4" w:space="0"/>
              <w:right w:val="single" w:color="auto" w:sz="4" w:space="0"/>
            </w:tcBorders>
            <w:vAlign w:val="center"/>
          </w:tcPr>
          <w:p w14:paraId="4755B626">
            <w:pPr>
              <w:widowControl/>
              <w:jc w:val="left"/>
              <w:rPr>
                <w:rFonts w:ascii="宋体" w:hAnsi="宋体" w:cs="宋体"/>
                <w:color w:val="000000"/>
                <w:kern w:val="0"/>
                <w:szCs w:val="21"/>
              </w:rPr>
            </w:pPr>
          </w:p>
        </w:tc>
        <w:tc>
          <w:tcPr>
            <w:tcW w:w="300" w:type="pct"/>
            <w:vMerge w:val="continue"/>
            <w:tcBorders>
              <w:top w:val="nil"/>
              <w:left w:val="single" w:color="auto" w:sz="4" w:space="0"/>
              <w:bottom w:val="single" w:color="auto" w:sz="4" w:space="0"/>
              <w:right w:val="single" w:color="auto" w:sz="4" w:space="0"/>
            </w:tcBorders>
            <w:vAlign w:val="center"/>
          </w:tcPr>
          <w:p w14:paraId="197CEDCA">
            <w:pPr>
              <w:widowControl/>
              <w:jc w:val="left"/>
              <w:rPr>
                <w:rFonts w:ascii="宋体" w:hAnsi="宋体" w:cs="宋体"/>
                <w:color w:val="000000"/>
                <w:kern w:val="0"/>
                <w:szCs w:val="21"/>
              </w:rPr>
            </w:pPr>
          </w:p>
        </w:tc>
      </w:tr>
      <w:tr w14:paraId="7883720C">
        <w:tblPrEx>
          <w:tblCellMar>
            <w:top w:w="0" w:type="dxa"/>
            <w:left w:w="108" w:type="dxa"/>
            <w:bottom w:w="0" w:type="dxa"/>
            <w:right w:w="108" w:type="dxa"/>
          </w:tblCellMar>
        </w:tblPrEx>
        <w:trPr>
          <w:trHeight w:val="510" w:hRule="atLeast"/>
        </w:trPr>
        <w:tc>
          <w:tcPr>
            <w:tcW w:w="298" w:type="pct"/>
            <w:tcBorders>
              <w:top w:val="nil"/>
              <w:left w:val="single" w:color="auto" w:sz="4" w:space="0"/>
              <w:bottom w:val="single" w:color="auto" w:sz="4" w:space="0"/>
              <w:right w:val="single" w:color="auto" w:sz="4" w:space="0"/>
            </w:tcBorders>
            <w:shd w:val="clear" w:color="auto" w:fill="auto"/>
            <w:vAlign w:val="center"/>
          </w:tcPr>
          <w:p w14:paraId="7F011890">
            <w:pPr>
              <w:widowControl/>
              <w:jc w:val="center"/>
              <w:rPr>
                <w:rFonts w:ascii="宋体" w:hAnsi="宋体" w:cs="宋体"/>
                <w:b/>
                <w:bCs/>
                <w:color w:val="000000"/>
                <w:kern w:val="0"/>
                <w:szCs w:val="21"/>
              </w:rPr>
            </w:pPr>
            <w:r>
              <w:rPr>
                <w:rFonts w:hint="eastAsia" w:ascii="宋体" w:hAnsi="宋体" w:cs="宋体"/>
                <w:b/>
                <w:bCs/>
                <w:color w:val="000000"/>
                <w:kern w:val="0"/>
                <w:szCs w:val="21"/>
              </w:rPr>
              <w:t>35</w:t>
            </w:r>
          </w:p>
        </w:tc>
        <w:tc>
          <w:tcPr>
            <w:tcW w:w="514" w:type="pct"/>
            <w:tcBorders>
              <w:top w:val="nil"/>
              <w:left w:val="nil"/>
              <w:bottom w:val="single" w:color="auto" w:sz="4" w:space="0"/>
              <w:right w:val="single" w:color="auto" w:sz="4" w:space="0"/>
            </w:tcBorders>
            <w:shd w:val="clear" w:color="auto" w:fill="auto"/>
            <w:vAlign w:val="center"/>
          </w:tcPr>
          <w:p w14:paraId="541A1DAD">
            <w:pPr>
              <w:widowControl/>
              <w:jc w:val="center"/>
              <w:rPr>
                <w:rFonts w:ascii="宋体" w:hAnsi="宋体" w:cs="宋体"/>
                <w:b/>
                <w:bCs/>
                <w:color w:val="000000"/>
                <w:kern w:val="0"/>
                <w:szCs w:val="21"/>
              </w:rPr>
            </w:pPr>
            <w:r>
              <w:rPr>
                <w:rFonts w:hint="eastAsia" w:ascii="宋体" w:hAnsi="宋体" w:cs="宋体"/>
                <w:b/>
                <w:bCs/>
                <w:color w:val="000000"/>
                <w:kern w:val="0"/>
                <w:szCs w:val="21"/>
              </w:rPr>
              <w:t>交货期</w:t>
            </w:r>
          </w:p>
        </w:tc>
        <w:tc>
          <w:tcPr>
            <w:tcW w:w="298" w:type="pct"/>
            <w:tcBorders>
              <w:top w:val="nil"/>
              <w:left w:val="nil"/>
              <w:bottom w:val="single" w:color="auto" w:sz="4" w:space="0"/>
              <w:right w:val="single" w:color="auto" w:sz="4" w:space="0"/>
            </w:tcBorders>
            <w:shd w:val="clear" w:color="auto" w:fill="auto"/>
            <w:vAlign w:val="center"/>
          </w:tcPr>
          <w:p w14:paraId="473F8E59">
            <w:pPr>
              <w:widowControl/>
              <w:jc w:val="center"/>
              <w:rPr>
                <w:rFonts w:ascii="宋体" w:hAnsi="宋体" w:cs="宋体"/>
                <w:kern w:val="0"/>
                <w:szCs w:val="21"/>
              </w:rPr>
            </w:pPr>
            <w:r>
              <w:rPr>
                <w:rFonts w:hint="eastAsia" w:ascii="宋体" w:hAnsi="宋体" w:cs="宋体"/>
                <w:kern w:val="0"/>
                <w:szCs w:val="21"/>
              </w:rPr>
              <w:t>1.5</w:t>
            </w:r>
          </w:p>
        </w:tc>
        <w:tc>
          <w:tcPr>
            <w:tcW w:w="2088" w:type="pct"/>
            <w:tcBorders>
              <w:top w:val="nil"/>
              <w:left w:val="nil"/>
              <w:bottom w:val="single" w:color="auto" w:sz="4" w:space="0"/>
              <w:right w:val="single" w:color="auto" w:sz="4" w:space="0"/>
            </w:tcBorders>
            <w:shd w:val="clear" w:color="auto" w:fill="auto"/>
            <w:vAlign w:val="center"/>
          </w:tcPr>
          <w:p w14:paraId="19A919BE">
            <w:pPr>
              <w:widowControl/>
              <w:jc w:val="left"/>
              <w:rPr>
                <w:rFonts w:ascii="宋体" w:hAnsi="宋体" w:cs="宋体"/>
                <w:kern w:val="0"/>
                <w:szCs w:val="21"/>
              </w:rPr>
            </w:pPr>
            <w:r>
              <w:rPr>
                <w:rFonts w:hint="eastAsia" w:ascii="宋体" w:hAnsi="宋体" w:cs="宋体"/>
                <w:kern w:val="0"/>
                <w:szCs w:val="21"/>
              </w:rPr>
              <w:t>投标人承诺在确认合同后5天内交货及安装。</w:t>
            </w:r>
          </w:p>
        </w:tc>
        <w:tc>
          <w:tcPr>
            <w:tcW w:w="1502" w:type="pct"/>
            <w:tcBorders>
              <w:top w:val="nil"/>
              <w:left w:val="nil"/>
              <w:bottom w:val="single" w:color="auto" w:sz="4" w:space="0"/>
              <w:right w:val="single" w:color="auto" w:sz="4" w:space="0"/>
            </w:tcBorders>
            <w:shd w:val="clear" w:color="auto" w:fill="auto"/>
            <w:vAlign w:val="center"/>
          </w:tcPr>
          <w:p w14:paraId="013773D3">
            <w:pPr>
              <w:widowControl/>
              <w:jc w:val="left"/>
              <w:rPr>
                <w:rFonts w:ascii="宋体" w:hAnsi="宋体" w:cs="宋体"/>
                <w:kern w:val="0"/>
                <w:szCs w:val="21"/>
              </w:rPr>
            </w:pPr>
            <w:r>
              <w:rPr>
                <w:rFonts w:hint="eastAsia" w:ascii="宋体" w:hAnsi="宋体" w:cs="宋体"/>
                <w:kern w:val="0"/>
                <w:szCs w:val="21"/>
              </w:rPr>
              <w:t>提供相关的承诺文件。</w:t>
            </w:r>
          </w:p>
        </w:tc>
        <w:tc>
          <w:tcPr>
            <w:tcW w:w="300" w:type="pct"/>
            <w:tcBorders>
              <w:top w:val="nil"/>
              <w:left w:val="nil"/>
              <w:bottom w:val="single" w:color="auto" w:sz="4" w:space="0"/>
              <w:right w:val="single" w:color="auto" w:sz="4" w:space="0"/>
            </w:tcBorders>
            <w:shd w:val="clear" w:color="auto" w:fill="auto"/>
            <w:vAlign w:val="center"/>
          </w:tcPr>
          <w:p w14:paraId="12342C66">
            <w:pPr>
              <w:widowControl/>
              <w:jc w:val="center"/>
              <w:rPr>
                <w:rFonts w:ascii="宋体" w:hAnsi="宋体" w:cs="宋体"/>
                <w:kern w:val="0"/>
                <w:szCs w:val="21"/>
              </w:rPr>
            </w:pPr>
            <w:r>
              <w:rPr>
                <w:rFonts w:hint="eastAsia" w:ascii="宋体" w:hAnsi="宋体" w:cs="宋体"/>
                <w:kern w:val="0"/>
                <w:szCs w:val="21"/>
              </w:rPr>
              <w:t>1.5</w:t>
            </w:r>
          </w:p>
        </w:tc>
      </w:tr>
      <w:tr w14:paraId="4F92D3A9">
        <w:tblPrEx>
          <w:tblCellMar>
            <w:top w:w="0" w:type="dxa"/>
            <w:left w:w="108" w:type="dxa"/>
            <w:bottom w:w="0" w:type="dxa"/>
            <w:right w:w="108" w:type="dxa"/>
          </w:tblCellMar>
        </w:tblPrEx>
        <w:trPr>
          <w:trHeight w:val="3315" w:hRule="atLeast"/>
        </w:trPr>
        <w:tc>
          <w:tcPr>
            <w:tcW w:w="298" w:type="pct"/>
            <w:vMerge w:val="restart"/>
            <w:tcBorders>
              <w:top w:val="nil"/>
              <w:left w:val="single" w:color="auto" w:sz="4" w:space="0"/>
              <w:bottom w:val="single" w:color="auto" w:sz="4" w:space="0"/>
              <w:right w:val="single" w:color="auto" w:sz="4" w:space="0"/>
            </w:tcBorders>
            <w:shd w:val="clear" w:color="auto" w:fill="auto"/>
            <w:vAlign w:val="center"/>
          </w:tcPr>
          <w:p w14:paraId="1EFFF736">
            <w:pPr>
              <w:widowControl/>
              <w:jc w:val="center"/>
              <w:rPr>
                <w:rFonts w:ascii="宋体" w:hAnsi="宋体" w:cs="宋体"/>
                <w:b/>
                <w:bCs/>
                <w:color w:val="000000"/>
                <w:kern w:val="0"/>
                <w:szCs w:val="21"/>
              </w:rPr>
            </w:pPr>
            <w:r>
              <w:rPr>
                <w:rFonts w:hint="eastAsia" w:ascii="宋体" w:hAnsi="宋体" w:cs="宋体"/>
                <w:b/>
                <w:bCs/>
                <w:color w:val="000000"/>
                <w:kern w:val="0"/>
                <w:szCs w:val="21"/>
              </w:rPr>
              <w:t>36</w:t>
            </w:r>
          </w:p>
        </w:tc>
        <w:tc>
          <w:tcPr>
            <w:tcW w:w="514" w:type="pct"/>
            <w:vMerge w:val="restart"/>
            <w:tcBorders>
              <w:top w:val="nil"/>
              <w:left w:val="single" w:color="auto" w:sz="4" w:space="0"/>
              <w:bottom w:val="single" w:color="auto" w:sz="4" w:space="0"/>
              <w:right w:val="single" w:color="auto" w:sz="4" w:space="0"/>
            </w:tcBorders>
            <w:shd w:val="clear" w:color="auto" w:fill="auto"/>
            <w:vAlign w:val="center"/>
          </w:tcPr>
          <w:p w14:paraId="7E85BF6E">
            <w:pPr>
              <w:widowControl/>
              <w:jc w:val="center"/>
              <w:rPr>
                <w:rFonts w:ascii="宋体" w:hAnsi="宋体" w:cs="宋体"/>
                <w:b/>
                <w:bCs/>
                <w:color w:val="000000"/>
                <w:kern w:val="0"/>
                <w:szCs w:val="21"/>
              </w:rPr>
            </w:pPr>
            <w:r>
              <w:rPr>
                <w:rFonts w:hint="eastAsia" w:ascii="宋体" w:hAnsi="宋体" w:cs="宋体"/>
                <w:b/>
                <w:bCs/>
                <w:color w:val="000000"/>
                <w:kern w:val="0"/>
                <w:szCs w:val="21"/>
              </w:rPr>
              <w:t>安装实施方案</w:t>
            </w:r>
          </w:p>
        </w:tc>
        <w:tc>
          <w:tcPr>
            <w:tcW w:w="298" w:type="pct"/>
            <w:vMerge w:val="restart"/>
            <w:tcBorders>
              <w:top w:val="nil"/>
              <w:left w:val="single" w:color="auto" w:sz="4" w:space="0"/>
              <w:bottom w:val="single" w:color="auto" w:sz="4" w:space="0"/>
              <w:right w:val="single" w:color="auto" w:sz="4" w:space="0"/>
            </w:tcBorders>
            <w:shd w:val="clear" w:color="auto" w:fill="auto"/>
            <w:vAlign w:val="center"/>
          </w:tcPr>
          <w:p w14:paraId="3569FA51">
            <w:pPr>
              <w:widowControl/>
              <w:jc w:val="center"/>
              <w:rPr>
                <w:rFonts w:ascii="宋体" w:hAnsi="宋体" w:cs="宋体"/>
                <w:color w:val="000000"/>
                <w:kern w:val="0"/>
                <w:szCs w:val="21"/>
              </w:rPr>
            </w:pPr>
            <w:r>
              <w:rPr>
                <w:rFonts w:hint="eastAsia" w:ascii="宋体" w:hAnsi="宋体" w:cs="宋体"/>
                <w:color w:val="000000"/>
                <w:kern w:val="0"/>
                <w:szCs w:val="21"/>
              </w:rPr>
              <w:t>7</w:t>
            </w:r>
          </w:p>
        </w:tc>
        <w:tc>
          <w:tcPr>
            <w:tcW w:w="2088" w:type="pct"/>
            <w:tcBorders>
              <w:top w:val="nil"/>
              <w:left w:val="nil"/>
              <w:bottom w:val="single" w:color="auto" w:sz="4" w:space="0"/>
              <w:right w:val="single" w:color="auto" w:sz="4" w:space="0"/>
            </w:tcBorders>
            <w:shd w:val="clear" w:color="auto" w:fill="auto"/>
            <w:vAlign w:val="center"/>
          </w:tcPr>
          <w:p w14:paraId="0A240CCE">
            <w:pPr>
              <w:widowControl/>
              <w:jc w:val="left"/>
              <w:rPr>
                <w:rFonts w:ascii="宋体" w:hAnsi="宋体" w:cs="宋体"/>
                <w:color w:val="000000"/>
                <w:kern w:val="0"/>
                <w:szCs w:val="21"/>
              </w:rPr>
            </w:pPr>
            <w:r>
              <w:rPr>
                <w:rFonts w:hint="eastAsia" w:ascii="宋体" w:hAnsi="宋体" w:cs="宋体"/>
                <w:color w:val="000000"/>
                <w:kern w:val="0"/>
                <w:szCs w:val="21"/>
              </w:rPr>
              <w:t>投标人或产品制造商提供项目总体设计、安装实施方案、项目实施进度安排完整，部署合理可操作性强并具有完善的保障措施；在项目进度计划、质量以及安全保障措施等方面内容全面、有针对性、计划合理可行，项目人员配备齐全，人员组织结构合理，岗位职责明确，对本项目的质量、进度等方面的控制和管理衔接紧凑效率高，服务咨询、技术支持、质量保障等措施完全满足且优于项目需求，时效性高、针对性强，整体可投入不少于20人的团队参与项目实施。</w:t>
            </w:r>
          </w:p>
        </w:tc>
        <w:tc>
          <w:tcPr>
            <w:tcW w:w="1502" w:type="pct"/>
            <w:vMerge w:val="restart"/>
            <w:tcBorders>
              <w:top w:val="nil"/>
              <w:left w:val="single" w:color="auto" w:sz="4" w:space="0"/>
              <w:bottom w:val="single" w:color="auto" w:sz="4" w:space="0"/>
              <w:right w:val="single" w:color="auto" w:sz="4" w:space="0"/>
            </w:tcBorders>
            <w:shd w:val="clear" w:color="auto" w:fill="auto"/>
            <w:vAlign w:val="center"/>
          </w:tcPr>
          <w:p w14:paraId="2080D389">
            <w:pPr>
              <w:widowControl/>
              <w:jc w:val="left"/>
              <w:rPr>
                <w:rFonts w:ascii="宋体" w:hAnsi="宋体" w:cs="宋体"/>
                <w:color w:val="000000"/>
                <w:kern w:val="0"/>
                <w:szCs w:val="21"/>
              </w:rPr>
            </w:pPr>
            <w:r>
              <w:rPr>
                <w:rFonts w:hint="eastAsia" w:ascii="宋体" w:hAnsi="宋体" w:cs="宋体"/>
                <w:color w:val="000000"/>
                <w:kern w:val="0"/>
                <w:szCs w:val="21"/>
              </w:rPr>
              <w:t>提供项目总体设计、安装实施方案，同时提供本项人员在投标截止时间前6个月（不含投标截止当月）任意一个月的社保缴纳证明扫描件并加盖投标人公章，否则不予加分。</w:t>
            </w:r>
          </w:p>
        </w:tc>
        <w:tc>
          <w:tcPr>
            <w:tcW w:w="300" w:type="pct"/>
            <w:tcBorders>
              <w:top w:val="nil"/>
              <w:left w:val="nil"/>
              <w:bottom w:val="single" w:color="auto" w:sz="4" w:space="0"/>
              <w:right w:val="single" w:color="auto" w:sz="4" w:space="0"/>
            </w:tcBorders>
            <w:shd w:val="clear" w:color="auto" w:fill="auto"/>
            <w:vAlign w:val="center"/>
          </w:tcPr>
          <w:p w14:paraId="5A4094E6">
            <w:pPr>
              <w:widowControl/>
              <w:jc w:val="center"/>
              <w:rPr>
                <w:rFonts w:ascii="宋体" w:hAnsi="宋体" w:cs="宋体"/>
                <w:color w:val="000000"/>
                <w:kern w:val="0"/>
                <w:szCs w:val="21"/>
              </w:rPr>
            </w:pPr>
            <w:r>
              <w:rPr>
                <w:rFonts w:hint="eastAsia" w:ascii="宋体" w:hAnsi="宋体" w:cs="宋体"/>
                <w:color w:val="000000"/>
                <w:kern w:val="0"/>
                <w:szCs w:val="21"/>
              </w:rPr>
              <w:t>7</w:t>
            </w:r>
          </w:p>
        </w:tc>
      </w:tr>
      <w:tr w14:paraId="010B2200">
        <w:tblPrEx>
          <w:tblCellMar>
            <w:top w:w="0" w:type="dxa"/>
            <w:left w:w="108" w:type="dxa"/>
            <w:bottom w:w="0" w:type="dxa"/>
            <w:right w:w="108" w:type="dxa"/>
          </w:tblCellMar>
        </w:tblPrEx>
        <w:trPr>
          <w:trHeight w:val="1530" w:hRule="atLeast"/>
        </w:trPr>
        <w:tc>
          <w:tcPr>
            <w:tcW w:w="298" w:type="pct"/>
            <w:vMerge w:val="continue"/>
            <w:tcBorders>
              <w:top w:val="nil"/>
              <w:left w:val="single" w:color="auto" w:sz="4" w:space="0"/>
              <w:bottom w:val="single" w:color="auto" w:sz="4" w:space="0"/>
              <w:right w:val="single" w:color="auto" w:sz="4" w:space="0"/>
            </w:tcBorders>
            <w:vAlign w:val="center"/>
          </w:tcPr>
          <w:p w14:paraId="44BCE10C">
            <w:pPr>
              <w:widowControl/>
              <w:jc w:val="left"/>
              <w:rPr>
                <w:rFonts w:ascii="宋体" w:hAnsi="宋体" w:cs="宋体"/>
                <w:b/>
                <w:bCs/>
                <w:color w:val="000000"/>
                <w:kern w:val="0"/>
                <w:szCs w:val="21"/>
              </w:rPr>
            </w:pPr>
          </w:p>
        </w:tc>
        <w:tc>
          <w:tcPr>
            <w:tcW w:w="514" w:type="pct"/>
            <w:vMerge w:val="continue"/>
            <w:tcBorders>
              <w:top w:val="nil"/>
              <w:left w:val="single" w:color="auto" w:sz="4" w:space="0"/>
              <w:bottom w:val="single" w:color="auto" w:sz="4" w:space="0"/>
              <w:right w:val="single" w:color="auto" w:sz="4" w:space="0"/>
            </w:tcBorders>
            <w:vAlign w:val="center"/>
          </w:tcPr>
          <w:p w14:paraId="3BE24941">
            <w:pPr>
              <w:widowControl/>
              <w:jc w:val="left"/>
              <w:rPr>
                <w:rFonts w:ascii="宋体" w:hAnsi="宋体" w:cs="宋体"/>
                <w:b/>
                <w:bCs/>
                <w:color w:val="000000"/>
                <w:kern w:val="0"/>
                <w:szCs w:val="21"/>
              </w:rPr>
            </w:pPr>
          </w:p>
        </w:tc>
        <w:tc>
          <w:tcPr>
            <w:tcW w:w="298" w:type="pct"/>
            <w:vMerge w:val="continue"/>
            <w:tcBorders>
              <w:top w:val="nil"/>
              <w:left w:val="single" w:color="auto" w:sz="4" w:space="0"/>
              <w:bottom w:val="single" w:color="auto" w:sz="4" w:space="0"/>
              <w:right w:val="single" w:color="auto" w:sz="4" w:space="0"/>
            </w:tcBorders>
            <w:vAlign w:val="center"/>
          </w:tcPr>
          <w:p w14:paraId="1733FEF3">
            <w:pPr>
              <w:widowControl/>
              <w:jc w:val="left"/>
              <w:rPr>
                <w:rFonts w:ascii="宋体" w:hAnsi="宋体" w:cs="宋体"/>
                <w:color w:val="000000"/>
                <w:kern w:val="0"/>
                <w:szCs w:val="21"/>
              </w:rPr>
            </w:pPr>
          </w:p>
        </w:tc>
        <w:tc>
          <w:tcPr>
            <w:tcW w:w="2088" w:type="pct"/>
            <w:tcBorders>
              <w:top w:val="nil"/>
              <w:left w:val="nil"/>
              <w:bottom w:val="single" w:color="auto" w:sz="4" w:space="0"/>
              <w:right w:val="single" w:color="auto" w:sz="4" w:space="0"/>
            </w:tcBorders>
            <w:shd w:val="clear" w:color="auto" w:fill="auto"/>
            <w:vAlign w:val="center"/>
          </w:tcPr>
          <w:p w14:paraId="21DD18F5">
            <w:pPr>
              <w:widowControl/>
              <w:jc w:val="left"/>
              <w:rPr>
                <w:rFonts w:ascii="宋体" w:hAnsi="宋体" w:cs="宋体"/>
                <w:color w:val="000000"/>
                <w:kern w:val="0"/>
                <w:szCs w:val="21"/>
              </w:rPr>
            </w:pPr>
            <w:r>
              <w:rPr>
                <w:rFonts w:hint="eastAsia" w:ascii="宋体" w:hAnsi="宋体" w:cs="宋体"/>
                <w:color w:val="000000"/>
                <w:kern w:val="0"/>
                <w:szCs w:val="21"/>
              </w:rPr>
              <w:t>投标人或产品制造商提供的项目总体设计、安装实施方案、对本项目各阶段的分析、归纳方案较完整,对本项目的质量、进度、安全保障措施等方面的控制和管理完全满足项目需求，整体可投入不少于20人的团队参与项目实施。</w:t>
            </w:r>
          </w:p>
        </w:tc>
        <w:tc>
          <w:tcPr>
            <w:tcW w:w="1502" w:type="pct"/>
            <w:vMerge w:val="continue"/>
            <w:tcBorders>
              <w:top w:val="nil"/>
              <w:left w:val="single" w:color="auto" w:sz="4" w:space="0"/>
              <w:bottom w:val="single" w:color="auto" w:sz="4" w:space="0"/>
              <w:right w:val="single" w:color="auto" w:sz="4" w:space="0"/>
            </w:tcBorders>
            <w:vAlign w:val="center"/>
          </w:tcPr>
          <w:p w14:paraId="3B6A8EEA">
            <w:pPr>
              <w:widowControl/>
              <w:jc w:val="left"/>
              <w:rPr>
                <w:rFonts w:ascii="宋体" w:hAnsi="宋体" w:cs="宋体"/>
                <w:color w:val="000000"/>
                <w:kern w:val="0"/>
                <w:szCs w:val="21"/>
              </w:rPr>
            </w:pPr>
          </w:p>
        </w:tc>
        <w:tc>
          <w:tcPr>
            <w:tcW w:w="300" w:type="pct"/>
            <w:tcBorders>
              <w:top w:val="nil"/>
              <w:left w:val="nil"/>
              <w:bottom w:val="single" w:color="auto" w:sz="4" w:space="0"/>
              <w:right w:val="single" w:color="auto" w:sz="4" w:space="0"/>
            </w:tcBorders>
            <w:shd w:val="clear" w:color="auto" w:fill="auto"/>
            <w:vAlign w:val="center"/>
          </w:tcPr>
          <w:p w14:paraId="31050D06">
            <w:pPr>
              <w:widowControl/>
              <w:jc w:val="center"/>
              <w:rPr>
                <w:rFonts w:ascii="宋体" w:hAnsi="宋体" w:cs="宋体"/>
                <w:color w:val="000000"/>
                <w:kern w:val="0"/>
                <w:szCs w:val="21"/>
              </w:rPr>
            </w:pPr>
            <w:r>
              <w:rPr>
                <w:rFonts w:hint="eastAsia" w:ascii="宋体" w:hAnsi="宋体" w:cs="宋体"/>
                <w:color w:val="000000"/>
                <w:kern w:val="0"/>
                <w:szCs w:val="21"/>
              </w:rPr>
              <w:t>3</w:t>
            </w:r>
          </w:p>
        </w:tc>
      </w:tr>
      <w:tr w14:paraId="3B4102BF">
        <w:tblPrEx>
          <w:tblCellMar>
            <w:top w:w="0" w:type="dxa"/>
            <w:left w:w="108" w:type="dxa"/>
            <w:bottom w:w="0" w:type="dxa"/>
            <w:right w:w="108" w:type="dxa"/>
          </w:tblCellMar>
        </w:tblPrEx>
        <w:trPr>
          <w:trHeight w:val="1020" w:hRule="atLeast"/>
        </w:trPr>
        <w:tc>
          <w:tcPr>
            <w:tcW w:w="298" w:type="pct"/>
            <w:vMerge w:val="continue"/>
            <w:tcBorders>
              <w:top w:val="nil"/>
              <w:left w:val="single" w:color="auto" w:sz="4" w:space="0"/>
              <w:bottom w:val="single" w:color="auto" w:sz="4" w:space="0"/>
              <w:right w:val="single" w:color="auto" w:sz="4" w:space="0"/>
            </w:tcBorders>
            <w:vAlign w:val="center"/>
          </w:tcPr>
          <w:p w14:paraId="69D791D0">
            <w:pPr>
              <w:widowControl/>
              <w:jc w:val="left"/>
              <w:rPr>
                <w:rFonts w:ascii="宋体" w:hAnsi="宋体" w:cs="宋体"/>
                <w:b/>
                <w:bCs/>
                <w:color w:val="000000"/>
                <w:kern w:val="0"/>
                <w:szCs w:val="21"/>
              </w:rPr>
            </w:pPr>
          </w:p>
        </w:tc>
        <w:tc>
          <w:tcPr>
            <w:tcW w:w="514" w:type="pct"/>
            <w:vMerge w:val="continue"/>
            <w:tcBorders>
              <w:top w:val="nil"/>
              <w:left w:val="single" w:color="auto" w:sz="4" w:space="0"/>
              <w:bottom w:val="single" w:color="auto" w:sz="4" w:space="0"/>
              <w:right w:val="single" w:color="auto" w:sz="4" w:space="0"/>
            </w:tcBorders>
            <w:vAlign w:val="center"/>
          </w:tcPr>
          <w:p w14:paraId="62B390F5">
            <w:pPr>
              <w:widowControl/>
              <w:jc w:val="left"/>
              <w:rPr>
                <w:rFonts w:ascii="宋体" w:hAnsi="宋体" w:cs="宋体"/>
                <w:b/>
                <w:bCs/>
                <w:color w:val="000000"/>
                <w:kern w:val="0"/>
                <w:szCs w:val="21"/>
              </w:rPr>
            </w:pPr>
          </w:p>
        </w:tc>
        <w:tc>
          <w:tcPr>
            <w:tcW w:w="298" w:type="pct"/>
            <w:vMerge w:val="continue"/>
            <w:tcBorders>
              <w:top w:val="nil"/>
              <w:left w:val="single" w:color="auto" w:sz="4" w:space="0"/>
              <w:bottom w:val="single" w:color="auto" w:sz="4" w:space="0"/>
              <w:right w:val="single" w:color="auto" w:sz="4" w:space="0"/>
            </w:tcBorders>
            <w:vAlign w:val="center"/>
          </w:tcPr>
          <w:p w14:paraId="2338B4B0">
            <w:pPr>
              <w:widowControl/>
              <w:jc w:val="left"/>
              <w:rPr>
                <w:rFonts w:ascii="宋体" w:hAnsi="宋体" w:cs="宋体"/>
                <w:color w:val="000000"/>
                <w:kern w:val="0"/>
                <w:szCs w:val="21"/>
              </w:rPr>
            </w:pPr>
          </w:p>
        </w:tc>
        <w:tc>
          <w:tcPr>
            <w:tcW w:w="2088" w:type="pct"/>
            <w:tcBorders>
              <w:top w:val="nil"/>
              <w:left w:val="nil"/>
              <w:bottom w:val="single" w:color="auto" w:sz="4" w:space="0"/>
              <w:right w:val="single" w:color="auto" w:sz="4" w:space="0"/>
            </w:tcBorders>
            <w:shd w:val="clear" w:color="auto" w:fill="auto"/>
            <w:vAlign w:val="center"/>
          </w:tcPr>
          <w:p w14:paraId="3CDE9A53">
            <w:pPr>
              <w:widowControl/>
              <w:jc w:val="left"/>
              <w:rPr>
                <w:rFonts w:ascii="宋体" w:hAnsi="宋体" w:cs="宋体"/>
                <w:color w:val="000000"/>
                <w:kern w:val="0"/>
                <w:szCs w:val="21"/>
              </w:rPr>
            </w:pPr>
            <w:r>
              <w:rPr>
                <w:rFonts w:hint="eastAsia" w:ascii="宋体" w:hAnsi="宋体" w:cs="宋体"/>
                <w:color w:val="000000"/>
                <w:kern w:val="0"/>
                <w:szCs w:val="21"/>
              </w:rPr>
              <w:t>投标人或产品制造商提供的项目总体设计、安装实施方案不完全满足项目需求，整体可投入不少于20人的团队参与项目实施。</w:t>
            </w:r>
          </w:p>
        </w:tc>
        <w:tc>
          <w:tcPr>
            <w:tcW w:w="1502" w:type="pct"/>
            <w:vMerge w:val="continue"/>
            <w:tcBorders>
              <w:top w:val="nil"/>
              <w:left w:val="single" w:color="auto" w:sz="4" w:space="0"/>
              <w:bottom w:val="single" w:color="auto" w:sz="4" w:space="0"/>
              <w:right w:val="single" w:color="auto" w:sz="4" w:space="0"/>
            </w:tcBorders>
            <w:vAlign w:val="center"/>
          </w:tcPr>
          <w:p w14:paraId="2D10C778">
            <w:pPr>
              <w:widowControl/>
              <w:jc w:val="left"/>
              <w:rPr>
                <w:rFonts w:ascii="宋体" w:hAnsi="宋体" w:cs="宋体"/>
                <w:color w:val="000000"/>
                <w:kern w:val="0"/>
                <w:szCs w:val="21"/>
              </w:rPr>
            </w:pPr>
          </w:p>
        </w:tc>
        <w:tc>
          <w:tcPr>
            <w:tcW w:w="300" w:type="pct"/>
            <w:tcBorders>
              <w:top w:val="nil"/>
              <w:left w:val="nil"/>
              <w:bottom w:val="single" w:color="auto" w:sz="4" w:space="0"/>
              <w:right w:val="single" w:color="auto" w:sz="4" w:space="0"/>
            </w:tcBorders>
            <w:shd w:val="clear" w:color="auto" w:fill="auto"/>
            <w:vAlign w:val="center"/>
          </w:tcPr>
          <w:p w14:paraId="35C06077">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29CC52BE">
        <w:tblPrEx>
          <w:tblCellMar>
            <w:top w:w="0" w:type="dxa"/>
            <w:left w:w="108" w:type="dxa"/>
            <w:bottom w:w="0" w:type="dxa"/>
            <w:right w:w="108" w:type="dxa"/>
          </w:tblCellMar>
        </w:tblPrEx>
        <w:trPr>
          <w:trHeight w:val="270" w:hRule="atLeast"/>
        </w:trPr>
        <w:tc>
          <w:tcPr>
            <w:tcW w:w="298" w:type="pct"/>
            <w:vMerge w:val="continue"/>
            <w:tcBorders>
              <w:top w:val="nil"/>
              <w:left w:val="single" w:color="auto" w:sz="4" w:space="0"/>
              <w:bottom w:val="single" w:color="auto" w:sz="4" w:space="0"/>
              <w:right w:val="single" w:color="auto" w:sz="4" w:space="0"/>
            </w:tcBorders>
            <w:vAlign w:val="center"/>
          </w:tcPr>
          <w:p w14:paraId="1BAA50EE">
            <w:pPr>
              <w:widowControl/>
              <w:jc w:val="left"/>
              <w:rPr>
                <w:rFonts w:ascii="宋体" w:hAnsi="宋体" w:cs="宋体"/>
                <w:b/>
                <w:bCs/>
                <w:color w:val="000000"/>
                <w:kern w:val="0"/>
                <w:szCs w:val="21"/>
              </w:rPr>
            </w:pPr>
          </w:p>
        </w:tc>
        <w:tc>
          <w:tcPr>
            <w:tcW w:w="514" w:type="pct"/>
            <w:vMerge w:val="continue"/>
            <w:tcBorders>
              <w:top w:val="nil"/>
              <w:left w:val="single" w:color="auto" w:sz="4" w:space="0"/>
              <w:bottom w:val="single" w:color="auto" w:sz="4" w:space="0"/>
              <w:right w:val="single" w:color="auto" w:sz="4" w:space="0"/>
            </w:tcBorders>
            <w:vAlign w:val="center"/>
          </w:tcPr>
          <w:p w14:paraId="339105B6">
            <w:pPr>
              <w:widowControl/>
              <w:jc w:val="left"/>
              <w:rPr>
                <w:rFonts w:ascii="宋体" w:hAnsi="宋体" w:cs="宋体"/>
                <w:b/>
                <w:bCs/>
                <w:color w:val="000000"/>
                <w:kern w:val="0"/>
                <w:szCs w:val="21"/>
              </w:rPr>
            </w:pPr>
          </w:p>
        </w:tc>
        <w:tc>
          <w:tcPr>
            <w:tcW w:w="298" w:type="pct"/>
            <w:vMerge w:val="continue"/>
            <w:tcBorders>
              <w:top w:val="nil"/>
              <w:left w:val="single" w:color="auto" w:sz="4" w:space="0"/>
              <w:bottom w:val="single" w:color="auto" w:sz="4" w:space="0"/>
              <w:right w:val="single" w:color="auto" w:sz="4" w:space="0"/>
            </w:tcBorders>
            <w:vAlign w:val="center"/>
          </w:tcPr>
          <w:p w14:paraId="640DA524">
            <w:pPr>
              <w:widowControl/>
              <w:jc w:val="left"/>
              <w:rPr>
                <w:rFonts w:ascii="宋体" w:hAnsi="宋体" w:cs="宋体"/>
                <w:color w:val="000000"/>
                <w:kern w:val="0"/>
                <w:szCs w:val="21"/>
              </w:rPr>
            </w:pPr>
          </w:p>
        </w:tc>
        <w:tc>
          <w:tcPr>
            <w:tcW w:w="2088" w:type="pct"/>
            <w:tcBorders>
              <w:top w:val="nil"/>
              <w:left w:val="nil"/>
              <w:bottom w:val="single" w:color="auto" w:sz="4" w:space="0"/>
              <w:right w:val="single" w:color="auto" w:sz="4" w:space="0"/>
            </w:tcBorders>
            <w:shd w:val="clear" w:color="auto" w:fill="auto"/>
            <w:vAlign w:val="center"/>
          </w:tcPr>
          <w:p w14:paraId="16DFF241">
            <w:pPr>
              <w:widowControl/>
              <w:jc w:val="left"/>
              <w:rPr>
                <w:rFonts w:ascii="宋体" w:hAnsi="宋体" w:cs="宋体"/>
                <w:color w:val="000000"/>
                <w:kern w:val="0"/>
                <w:szCs w:val="21"/>
              </w:rPr>
            </w:pPr>
            <w:r>
              <w:rPr>
                <w:rFonts w:hint="eastAsia" w:ascii="宋体" w:hAnsi="宋体" w:cs="宋体"/>
                <w:color w:val="000000"/>
                <w:kern w:val="0"/>
                <w:szCs w:val="21"/>
              </w:rPr>
              <w:t>其他情况</w:t>
            </w:r>
          </w:p>
        </w:tc>
        <w:tc>
          <w:tcPr>
            <w:tcW w:w="1502" w:type="pct"/>
            <w:vMerge w:val="continue"/>
            <w:tcBorders>
              <w:top w:val="nil"/>
              <w:left w:val="single" w:color="auto" w:sz="4" w:space="0"/>
              <w:bottom w:val="single" w:color="auto" w:sz="4" w:space="0"/>
              <w:right w:val="single" w:color="auto" w:sz="4" w:space="0"/>
            </w:tcBorders>
            <w:vAlign w:val="center"/>
          </w:tcPr>
          <w:p w14:paraId="7143DFD5">
            <w:pPr>
              <w:widowControl/>
              <w:jc w:val="left"/>
              <w:rPr>
                <w:rFonts w:ascii="宋体" w:hAnsi="宋体" w:cs="宋体"/>
                <w:color w:val="000000"/>
                <w:kern w:val="0"/>
                <w:szCs w:val="21"/>
              </w:rPr>
            </w:pPr>
          </w:p>
        </w:tc>
        <w:tc>
          <w:tcPr>
            <w:tcW w:w="300" w:type="pct"/>
            <w:tcBorders>
              <w:top w:val="nil"/>
              <w:left w:val="nil"/>
              <w:bottom w:val="single" w:color="auto" w:sz="4" w:space="0"/>
              <w:right w:val="single" w:color="auto" w:sz="4" w:space="0"/>
            </w:tcBorders>
            <w:shd w:val="clear" w:color="auto" w:fill="auto"/>
            <w:vAlign w:val="center"/>
          </w:tcPr>
          <w:p w14:paraId="218A3703">
            <w:pPr>
              <w:widowControl/>
              <w:jc w:val="center"/>
              <w:rPr>
                <w:rFonts w:ascii="宋体" w:hAnsi="宋体" w:cs="宋体"/>
                <w:color w:val="000000"/>
                <w:kern w:val="0"/>
                <w:szCs w:val="21"/>
              </w:rPr>
            </w:pPr>
            <w:r>
              <w:rPr>
                <w:rFonts w:hint="eastAsia" w:ascii="宋体" w:hAnsi="宋体" w:cs="宋体"/>
                <w:color w:val="000000"/>
                <w:kern w:val="0"/>
                <w:szCs w:val="21"/>
              </w:rPr>
              <w:t>0</w:t>
            </w:r>
          </w:p>
        </w:tc>
      </w:tr>
      <w:tr w14:paraId="5F06811D">
        <w:tblPrEx>
          <w:tblCellMar>
            <w:top w:w="0" w:type="dxa"/>
            <w:left w:w="108" w:type="dxa"/>
            <w:bottom w:w="0" w:type="dxa"/>
            <w:right w:w="108" w:type="dxa"/>
          </w:tblCellMar>
        </w:tblPrEx>
        <w:trPr>
          <w:trHeight w:val="270" w:hRule="atLeast"/>
        </w:trPr>
        <w:tc>
          <w:tcPr>
            <w:tcW w:w="5000" w:type="pct"/>
            <w:gridSpan w:val="6"/>
            <w:tcBorders>
              <w:top w:val="single" w:color="auto" w:sz="4" w:space="0"/>
              <w:left w:val="single" w:color="auto" w:sz="4" w:space="0"/>
              <w:bottom w:val="single" w:color="auto" w:sz="4" w:space="0"/>
              <w:right w:val="single" w:color="000000" w:sz="4" w:space="0"/>
            </w:tcBorders>
            <w:shd w:val="clear" w:color="000000" w:fill="D8D8D8"/>
            <w:vAlign w:val="center"/>
          </w:tcPr>
          <w:p w14:paraId="0BF04BE6">
            <w:pPr>
              <w:widowControl/>
              <w:jc w:val="left"/>
              <w:rPr>
                <w:rFonts w:ascii="宋体" w:hAnsi="宋体" w:cs="宋体"/>
                <w:b/>
                <w:bCs/>
                <w:color w:val="000000"/>
                <w:kern w:val="0"/>
                <w:szCs w:val="21"/>
              </w:rPr>
            </w:pPr>
            <w:r>
              <w:rPr>
                <w:rFonts w:hint="eastAsia" w:ascii="宋体" w:hAnsi="宋体" w:cs="宋体"/>
                <w:b/>
                <w:bCs/>
                <w:color w:val="000000"/>
                <w:kern w:val="0"/>
                <w:szCs w:val="21"/>
              </w:rPr>
              <w:t>产品制造商相关证书</w:t>
            </w:r>
          </w:p>
        </w:tc>
      </w:tr>
      <w:tr w14:paraId="0F6645BA">
        <w:tblPrEx>
          <w:tblCellMar>
            <w:top w:w="0" w:type="dxa"/>
            <w:left w:w="108" w:type="dxa"/>
            <w:bottom w:w="0" w:type="dxa"/>
            <w:right w:w="108" w:type="dxa"/>
          </w:tblCellMar>
        </w:tblPrEx>
        <w:trPr>
          <w:trHeight w:val="2355" w:hRule="atLeast"/>
        </w:trPr>
        <w:tc>
          <w:tcPr>
            <w:tcW w:w="298" w:type="pct"/>
            <w:tcBorders>
              <w:top w:val="nil"/>
              <w:left w:val="single" w:color="auto" w:sz="4" w:space="0"/>
              <w:bottom w:val="single" w:color="auto" w:sz="4" w:space="0"/>
              <w:right w:val="single" w:color="auto" w:sz="4" w:space="0"/>
            </w:tcBorders>
            <w:shd w:val="clear" w:color="auto" w:fill="auto"/>
            <w:vAlign w:val="center"/>
          </w:tcPr>
          <w:p w14:paraId="5246A968">
            <w:pPr>
              <w:widowControl/>
              <w:jc w:val="center"/>
              <w:rPr>
                <w:rFonts w:ascii="宋体" w:hAnsi="宋体" w:cs="宋体"/>
                <w:b/>
                <w:bCs/>
                <w:color w:val="000000"/>
                <w:kern w:val="0"/>
                <w:szCs w:val="21"/>
              </w:rPr>
            </w:pPr>
            <w:r>
              <w:rPr>
                <w:rFonts w:hint="eastAsia" w:ascii="宋体" w:hAnsi="宋体" w:cs="宋体"/>
                <w:b/>
                <w:bCs/>
                <w:color w:val="000000"/>
                <w:kern w:val="0"/>
                <w:szCs w:val="21"/>
              </w:rPr>
              <w:t>37</w:t>
            </w:r>
          </w:p>
        </w:tc>
        <w:tc>
          <w:tcPr>
            <w:tcW w:w="514" w:type="pct"/>
            <w:tcBorders>
              <w:top w:val="nil"/>
              <w:left w:val="nil"/>
              <w:bottom w:val="single" w:color="auto" w:sz="4" w:space="0"/>
              <w:right w:val="single" w:color="auto" w:sz="4" w:space="0"/>
            </w:tcBorders>
            <w:shd w:val="clear" w:color="auto" w:fill="auto"/>
            <w:vAlign w:val="center"/>
          </w:tcPr>
          <w:p w14:paraId="389E9A57">
            <w:pPr>
              <w:widowControl/>
              <w:jc w:val="left"/>
              <w:rPr>
                <w:rFonts w:ascii="宋体" w:hAnsi="宋体" w:cs="宋体"/>
                <w:b/>
                <w:bCs/>
                <w:color w:val="000000"/>
                <w:kern w:val="0"/>
                <w:szCs w:val="21"/>
              </w:rPr>
            </w:pPr>
            <w:r>
              <w:rPr>
                <w:rFonts w:hint="eastAsia" w:ascii="宋体" w:hAnsi="宋体" w:cs="宋体"/>
                <w:b/>
                <w:bCs/>
                <w:color w:val="000000"/>
                <w:kern w:val="0"/>
                <w:szCs w:val="21"/>
              </w:rPr>
              <w:t>相关证书</w:t>
            </w:r>
          </w:p>
        </w:tc>
        <w:tc>
          <w:tcPr>
            <w:tcW w:w="298" w:type="pct"/>
            <w:tcBorders>
              <w:top w:val="nil"/>
              <w:left w:val="nil"/>
              <w:bottom w:val="single" w:color="auto" w:sz="4" w:space="0"/>
              <w:right w:val="single" w:color="auto" w:sz="4" w:space="0"/>
            </w:tcBorders>
            <w:shd w:val="clear" w:color="auto" w:fill="auto"/>
            <w:vAlign w:val="center"/>
          </w:tcPr>
          <w:p w14:paraId="0674B616">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088" w:type="pct"/>
            <w:tcBorders>
              <w:top w:val="nil"/>
              <w:left w:val="nil"/>
              <w:bottom w:val="single" w:color="auto" w:sz="4" w:space="0"/>
              <w:right w:val="single" w:color="auto" w:sz="4" w:space="0"/>
            </w:tcBorders>
            <w:shd w:val="clear" w:color="auto" w:fill="auto"/>
            <w:vAlign w:val="center"/>
          </w:tcPr>
          <w:p w14:paraId="6F9DC84B">
            <w:pPr>
              <w:widowControl/>
              <w:jc w:val="left"/>
              <w:rPr>
                <w:rFonts w:ascii="宋体" w:hAnsi="宋体" w:cs="宋体"/>
                <w:color w:val="000000"/>
                <w:kern w:val="0"/>
                <w:szCs w:val="21"/>
              </w:rPr>
            </w:pPr>
            <w:r>
              <w:rPr>
                <w:rFonts w:hint="eastAsia" w:ascii="宋体" w:hAnsi="宋体" w:cs="宋体"/>
                <w:color w:val="000000"/>
                <w:kern w:val="0"/>
                <w:szCs w:val="21"/>
              </w:rPr>
              <w:t>产品制造商通过五星级(或以上)售后服务体系认证。</w:t>
            </w:r>
          </w:p>
        </w:tc>
        <w:tc>
          <w:tcPr>
            <w:tcW w:w="1502" w:type="pct"/>
            <w:tcBorders>
              <w:top w:val="nil"/>
              <w:left w:val="nil"/>
              <w:bottom w:val="single" w:color="auto" w:sz="4" w:space="0"/>
              <w:right w:val="single" w:color="auto" w:sz="4" w:space="0"/>
            </w:tcBorders>
            <w:shd w:val="clear" w:color="auto" w:fill="auto"/>
            <w:vAlign w:val="center"/>
          </w:tcPr>
          <w:p w14:paraId="47A6829F">
            <w:pPr>
              <w:widowControl/>
              <w:jc w:val="left"/>
              <w:rPr>
                <w:rFonts w:ascii="宋体" w:hAnsi="宋体" w:cs="宋体"/>
                <w:color w:val="000000"/>
                <w:kern w:val="0"/>
                <w:szCs w:val="21"/>
              </w:rPr>
            </w:pPr>
            <w:r>
              <w:rPr>
                <w:rFonts w:hint="eastAsia" w:ascii="宋体" w:hAnsi="宋体" w:cs="宋体"/>
                <w:color w:val="000000"/>
                <w:kern w:val="0"/>
                <w:szCs w:val="21"/>
              </w:rPr>
              <w:t>提供符合GB/T 27922-2011的认证证书，同时提供在全国认证认可信息公共服务平台（cx.cnca.cn）对体系证书的信息查询截图作为评审依据。因企业成立时间不足3个月，导致未能取得相关认证，对应证书可得分。</w:t>
            </w:r>
          </w:p>
        </w:tc>
        <w:tc>
          <w:tcPr>
            <w:tcW w:w="300" w:type="pct"/>
            <w:tcBorders>
              <w:top w:val="nil"/>
              <w:left w:val="nil"/>
              <w:bottom w:val="single" w:color="auto" w:sz="4" w:space="0"/>
              <w:right w:val="single" w:color="auto" w:sz="4" w:space="0"/>
            </w:tcBorders>
            <w:shd w:val="clear" w:color="auto" w:fill="auto"/>
            <w:vAlign w:val="center"/>
          </w:tcPr>
          <w:p w14:paraId="5F827BFF">
            <w:pPr>
              <w:widowControl/>
              <w:jc w:val="center"/>
              <w:rPr>
                <w:rFonts w:ascii="宋体" w:hAnsi="宋体" w:cs="宋体"/>
                <w:color w:val="000000"/>
                <w:kern w:val="0"/>
                <w:szCs w:val="21"/>
              </w:rPr>
            </w:pPr>
            <w:r>
              <w:rPr>
                <w:rFonts w:hint="eastAsia" w:ascii="宋体" w:hAnsi="宋体" w:cs="宋体"/>
                <w:color w:val="000000"/>
                <w:kern w:val="0"/>
                <w:szCs w:val="21"/>
              </w:rPr>
              <w:t>1</w:t>
            </w:r>
          </w:p>
        </w:tc>
      </w:tr>
    </w:tbl>
    <w:p w14:paraId="2BF760A4">
      <w:pPr>
        <w:adjustRightInd w:val="0"/>
        <w:snapToGrid w:val="0"/>
        <w:spacing w:line="360" w:lineRule="auto"/>
        <w:jc w:val="left"/>
        <w:rPr>
          <w:rFonts w:hint="eastAsia" w:ascii="宋体" w:hAnsi="宋体" w:cs="宋体"/>
          <w:b/>
          <w:bCs/>
          <w:kern w:val="0"/>
          <w:szCs w:val="21"/>
        </w:rPr>
      </w:pPr>
    </w:p>
    <w:p w14:paraId="7880E21A">
      <w:pPr>
        <w:adjustRightInd w:val="0"/>
        <w:snapToGrid w:val="0"/>
        <w:spacing w:line="360" w:lineRule="auto"/>
        <w:jc w:val="left"/>
        <w:rPr>
          <w:rFonts w:ascii="宋体" w:hAnsi="宋体" w:cs="宋体"/>
          <w:b/>
          <w:bCs/>
          <w:kern w:val="0"/>
          <w:szCs w:val="21"/>
        </w:rPr>
      </w:pPr>
    </w:p>
    <w:p w14:paraId="6600C496">
      <w:pPr>
        <w:adjustRightInd w:val="0"/>
        <w:snapToGrid w:val="0"/>
        <w:spacing w:line="360" w:lineRule="auto"/>
        <w:jc w:val="left"/>
        <w:rPr>
          <w:rFonts w:ascii="宋体" w:hAnsi="宋体" w:cs="宋体"/>
          <w:bCs/>
          <w:kern w:val="0"/>
          <w:szCs w:val="21"/>
        </w:rPr>
      </w:pPr>
      <w:r>
        <w:rPr>
          <w:rFonts w:hint="eastAsia" w:ascii="宋体" w:hAnsi="宋体" w:cs="宋体"/>
          <w:bCs/>
          <w:kern w:val="0"/>
          <w:szCs w:val="21"/>
        </w:rPr>
        <w:t>备注：</w:t>
      </w:r>
    </w:p>
    <w:p w14:paraId="1D72B0DA">
      <w:pPr>
        <w:adjustRightInd w:val="0"/>
        <w:snapToGrid w:val="0"/>
        <w:spacing w:line="360" w:lineRule="auto"/>
        <w:jc w:val="left"/>
        <w:rPr>
          <w:rFonts w:ascii="宋体" w:hAnsi="宋体" w:cs="宋体"/>
          <w:bCs/>
          <w:kern w:val="0"/>
          <w:szCs w:val="21"/>
        </w:rPr>
      </w:pPr>
      <w:r>
        <w:rPr>
          <w:rFonts w:hint="eastAsia" w:ascii="宋体" w:hAnsi="宋体" w:cs="宋体"/>
          <w:bCs/>
          <w:kern w:val="0"/>
          <w:szCs w:val="21"/>
        </w:rPr>
        <w:t>（1）上述要求提供相关功能的实机操作视频的评审项，投标人需按招标文件“第二部分 用户需求书 六、软件技术功能录播演示要求”制作并提交视频。（仅录制屏幕内容（无真人动作展现）或仅能看清人物活动（屏幕内容及拍摄内容展现不清晰等）或演示实物型号与所投产品型号不一致的均视为“不满足”。）</w:t>
      </w:r>
    </w:p>
    <w:p w14:paraId="000E8B05">
      <w:pPr>
        <w:adjustRightInd w:val="0"/>
        <w:snapToGrid w:val="0"/>
        <w:spacing w:line="360" w:lineRule="auto"/>
        <w:jc w:val="left"/>
        <w:rPr>
          <w:rFonts w:ascii="宋体" w:hAnsi="宋体" w:cs="宋体"/>
          <w:bCs/>
          <w:kern w:val="0"/>
          <w:szCs w:val="21"/>
        </w:rPr>
      </w:pPr>
      <w:r>
        <w:rPr>
          <w:rFonts w:hint="eastAsia" w:ascii="宋体" w:hAnsi="宋体" w:cs="宋体"/>
          <w:bCs/>
          <w:kern w:val="0"/>
          <w:szCs w:val="21"/>
        </w:rPr>
        <w:t>（2）上述各项（演示除外），投标人的响应值应为具体值，例如（以下投标参数值为举例值，各投标供应商应根据实际投标产品情况填写数值）：</w:t>
      </w:r>
    </w:p>
    <w:p w14:paraId="21A682F0">
      <w:pPr>
        <w:adjustRightInd w:val="0"/>
        <w:snapToGrid w:val="0"/>
        <w:spacing w:line="360" w:lineRule="auto"/>
        <w:ind w:firstLine="420" w:firstLineChars="200"/>
        <w:jc w:val="left"/>
        <w:rPr>
          <w:rFonts w:ascii="宋体" w:hAnsi="宋体" w:cs="宋体"/>
          <w:bCs/>
          <w:kern w:val="0"/>
          <w:szCs w:val="21"/>
        </w:rPr>
      </w:pPr>
      <w:r>
        <w:rPr>
          <w:rFonts w:hint="eastAsia" w:ascii="宋体" w:hAnsi="宋体" w:cs="宋体"/>
          <w:bCs/>
          <w:kern w:val="0"/>
          <w:szCs w:val="21"/>
        </w:rPr>
        <w:t>①书写延时，要求为“整机系统支持书写延迟≤15ms”，投标参数响应为“整机系统支持书写延迟13ms”；</w:t>
      </w:r>
    </w:p>
    <w:p w14:paraId="11F64229">
      <w:pPr>
        <w:adjustRightInd w:val="0"/>
        <w:snapToGrid w:val="0"/>
        <w:spacing w:line="360" w:lineRule="auto"/>
        <w:ind w:firstLine="420" w:firstLineChars="200"/>
        <w:jc w:val="left"/>
        <w:rPr>
          <w:rFonts w:ascii="宋体" w:hAnsi="宋体" w:cs="宋体"/>
          <w:bCs/>
          <w:kern w:val="0"/>
          <w:szCs w:val="21"/>
        </w:rPr>
      </w:pPr>
      <w:r>
        <w:rPr>
          <w:rFonts w:hint="eastAsia" w:ascii="宋体" w:hAnsi="宋体" w:cs="宋体"/>
          <w:bCs/>
          <w:kern w:val="0"/>
          <w:szCs w:val="21"/>
        </w:rPr>
        <w:t>②副屏材质，要求为“整机设备副屏板面夹层材质（符合以下两者之一）：①用铝蜂窝材质，漆膜硬度≥6H；②采用高密度、高强度吸音泡沫板，厚度≥14mm。”，投标参数响应为“采用高密度、高强度吸音泡沫板，厚度15mm”；</w:t>
      </w:r>
    </w:p>
    <w:p w14:paraId="267DEF7E">
      <w:pPr>
        <w:adjustRightInd w:val="0"/>
        <w:snapToGrid w:val="0"/>
        <w:spacing w:line="360" w:lineRule="auto"/>
        <w:ind w:firstLine="420" w:firstLineChars="200"/>
        <w:jc w:val="left"/>
        <w:rPr>
          <w:rFonts w:ascii="宋体" w:hAnsi="宋体" w:cs="宋体"/>
          <w:bCs/>
          <w:kern w:val="0"/>
          <w:szCs w:val="21"/>
        </w:rPr>
      </w:pPr>
      <w:r>
        <w:rPr>
          <w:rFonts w:hint="eastAsia" w:ascii="宋体" w:hAnsi="宋体" w:cs="宋体"/>
          <w:bCs/>
          <w:kern w:val="0"/>
          <w:szCs w:val="21"/>
        </w:rPr>
        <w:t>③摄像头像素，要求为“可拍摄≥1500万像素数的照片”，投标参数响应为“可拍摄1500万像素数的照片”。</w:t>
      </w:r>
    </w:p>
    <w:p w14:paraId="68D8DCBE">
      <w:pPr>
        <w:adjustRightInd w:val="0"/>
        <w:snapToGrid w:val="0"/>
        <w:spacing w:line="360" w:lineRule="auto"/>
        <w:ind w:firstLine="420" w:firstLineChars="200"/>
        <w:jc w:val="left"/>
        <w:rPr>
          <w:rFonts w:ascii="宋体" w:hAnsi="宋体" w:cs="宋体"/>
          <w:bCs/>
          <w:kern w:val="0"/>
          <w:szCs w:val="21"/>
        </w:rPr>
      </w:pPr>
      <w:r>
        <w:rPr>
          <w:rFonts w:hint="eastAsia" w:ascii="宋体" w:hAnsi="宋体" w:cs="宋体"/>
          <w:bCs/>
          <w:kern w:val="0"/>
          <w:szCs w:val="21"/>
        </w:rPr>
        <w:t>④扬声器功率，要求为“1.内置扬声器2.总功率不低于60W”，投标参数响应为“1.内置扬声器2.总功率70W”。</w:t>
      </w:r>
    </w:p>
    <w:p w14:paraId="2F869866">
      <w:pPr>
        <w:adjustRightInd w:val="0"/>
        <w:snapToGrid w:val="0"/>
        <w:spacing w:line="360" w:lineRule="auto"/>
        <w:jc w:val="left"/>
        <w:rPr>
          <w:rFonts w:ascii="宋体" w:hAnsi="宋体" w:cs="宋体"/>
          <w:bCs/>
          <w:kern w:val="0"/>
          <w:szCs w:val="21"/>
        </w:rPr>
      </w:pPr>
      <w:r>
        <w:rPr>
          <w:rFonts w:hint="eastAsia" w:ascii="宋体" w:hAnsi="宋体" w:cs="宋体"/>
          <w:bCs/>
          <w:kern w:val="0"/>
          <w:szCs w:val="21"/>
        </w:rPr>
        <w:t>若出现以下模糊表述将视同未按要求提供响应，该评分项不得分：</w:t>
      </w:r>
    </w:p>
    <w:p w14:paraId="3D51DBC0">
      <w:pPr>
        <w:adjustRightInd w:val="0"/>
        <w:snapToGrid w:val="0"/>
        <w:spacing w:line="360" w:lineRule="auto"/>
        <w:ind w:firstLine="420" w:firstLineChars="200"/>
        <w:jc w:val="left"/>
        <w:rPr>
          <w:rFonts w:ascii="宋体" w:hAnsi="宋体" w:cs="宋体"/>
          <w:bCs/>
          <w:kern w:val="0"/>
          <w:szCs w:val="21"/>
        </w:rPr>
      </w:pPr>
      <w:r>
        <w:rPr>
          <w:rFonts w:hint="eastAsia" w:ascii="宋体" w:hAnsi="宋体" w:cs="宋体"/>
          <w:bCs/>
          <w:kern w:val="0"/>
          <w:szCs w:val="21"/>
        </w:rPr>
        <w:t>①使用“或”、“可选”、“满足其一” 等选择性表述；</w:t>
      </w:r>
    </w:p>
    <w:p w14:paraId="56BE8463">
      <w:pPr>
        <w:adjustRightInd w:val="0"/>
        <w:snapToGrid w:val="0"/>
        <w:spacing w:line="360" w:lineRule="auto"/>
        <w:ind w:firstLine="420" w:firstLineChars="200"/>
        <w:jc w:val="left"/>
        <w:rPr>
          <w:rFonts w:ascii="宋体" w:hAnsi="宋体" w:cs="宋体"/>
          <w:bCs/>
          <w:kern w:val="0"/>
          <w:szCs w:val="21"/>
        </w:rPr>
      </w:pPr>
      <w:r>
        <w:rPr>
          <w:rFonts w:hint="eastAsia" w:ascii="宋体" w:hAnsi="宋体" w:cs="宋体"/>
          <w:bCs/>
          <w:kern w:val="0"/>
          <w:szCs w:val="21"/>
        </w:rPr>
        <w:t>②出现 “近似”、“约”、“不低于”、“或以上”“左右”、“大于等于”等非确定性描述；</w:t>
      </w:r>
    </w:p>
    <w:p w14:paraId="677111DD">
      <w:pPr>
        <w:autoSpaceDE w:val="0"/>
        <w:autoSpaceDN w:val="0"/>
        <w:adjustRightInd w:val="0"/>
        <w:snapToGrid w:val="0"/>
        <w:spacing w:line="360" w:lineRule="auto"/>
        <w:ind w:left="420" w:leftChars="200" w:right="34"/>
        <w:rPr>
          <w:rFonts w:ascii="宋体" w:hAnsi="宋体" w:cs="Arial"/>
          <w:b/>
        </w:rPr>
      </w:pPr>
      <w:r>
        <w:rPr>
          <w:rFonts w:hint="eastAsia" w:ascii="宋体" w:hAnsi="宋体" w:cs="宋体"/>
          <w:bCs/>
          <w:kern w:val="0"/>
          <w:szCs w:val="21"/>
        </w:rPr>
        <w:t>③未明确具体参数值或标准（如仅写“符合硬度要求”）。</w:t>
      </w:r>
    </w:p>
    <w:p w14:paraId="2712F81D">
      <w:pPr>
        <w:autoSpaceDE w:val="0"/>
        <w:autoSpaceDN w:val="0"/>
        <w:adjustRightInd w:val="0"/>
        <w:snapToGrid w:val="0"/>
        <w:spacing w:line="360" w:lineRule="auto"/>
        <w:ind w:left="420" w:right="34" w:hanging="420"/>
        <w:jc w:val="center"/>
        <w:rPr>
          <w:rFonts w:ascii="宋体" w:hAnsi="宋体"/>
          <w:b/>
          <w:kern w:val="0"/>
          <w:sz w:val="28"/>
          <w:szCs w:val="28"/>
        </w:rPr>
      </w:pPr>
      <w:r>
        <w:rPr>
          <w:rFonts w:ascii="宋体" w:hAnsi="宋体"/>
          <w:b/>
          <w:kern w:val="0"/>
          <w:sz w:val="28"/>
          <w:szCs w:val="28"/>
          <w:lang w:val="en-GB"/>
        </w:rPr>
        <w:br w:type="page"/>
      </w:r>
      <w:r>
        <w:rPr>
          <w:rFonts w:hint="eastAsia" w:ascii="宋体" w:hAnsi="宋体"/>
          <w:b/>
          <w:kern w:val="0"/>
          <w:sz w:val="28"/>
          <w:szCs w:val="28"/>
        </w:rPr>
        <w:t>第五部分　合同书文本</w:t>
      </w:r>
    </w:p>
    <w:p w14:paraId="2FFB19A7">
      <w:pPr>
        <w:tabs>
          <w:tab w:val="left" w:pos="720"/>
        </w:tabs>
        <w:spacing w:line="360" w:lineRule="auto"/>
        <w:rPr>
          <w:rFonts w:ascii="宋体" w:hAnsi="宋体"/>
          <w:b/>
          <w:szCs w:val="21"/>
        </w:rPr>
      </w:pPr>
    </w:p>
    <w:p w14:paraId="6C166352">
      <w:pPr>
        <w:tabs>
          <w:tab w:val="left" w:pos="720"/>
        </w:tabs>
        <w:spacing w:line="360" w:lineRule="auto"/>
        <w:rPr>
          <w:rFonts w:ascii="宋体" w:hAnsi="宋体"/>
          <w:b/>
          <w:szCs w:val="21"/>
        </w:rPr>
      </w:pPr>
    </w:p>
    <w:p w14:paraId="2C0B4FC7">
      <w:pPr>
        <w:tabs>
          <w:tab w:val="left" w:pos="720"/>
        </w:tabs>
        <w:spacing w:line="360" w:lineRule="auto"/>
        <w:rPr>
          <w:rFonts w:ascii="宋体" w:hAnsi="宋体"/>
          <w:b/>
          <w:szCs w:val="21"/>
        </w:rPr>
      </w:pPr>
    </w:p>
    <w:p w14:paraId="37C023E5">
      <w:pPr>
        <w:tabs>
          <w:tab w:val="left" w:pos="720"/>
        </w:tabs>
        <w:spacing w:line="360" w:lineRule="auto"/>
        <w:jc w:val="center"/>
        <w:rPr>
          <w:rFonts w:ascii="宋体" w:hAnsi="宋体"/>
          <w:b/>
          <w:sz w:val="30"/>
          <w:szCs w:val="30"/>
        </w:rPr>
      </w:pPr>
      <w:r>
        <w:rPr>
          <w:rFonts w:hint="eastAsia" w:ascii="宋体" w:hAnsi="宋体"/>
          <w:b/>
          <w:sz w:val="30"/>
          <w:szCs w:val="30"/>
        </w:rPr>
        <w:t>广东省政府采购</w:t>
      </w:r>
    </w:p>
    <w:p w14:paraId="2C822F51">
      <w:pPr>
        <w:tabs>
          <w:tab w:val="left" w:pos="720"/>
        </w:tabs>
        <w:spacing w:line="360" w:lineRule="auto"/>
        <w:rPr>
          <w:rFonts w:ascii="宋体" w:hAnsi="宋体"/>
          <w:b/>
          <w:szCs w:val="21"/>
        </w:rPr>
      </w:pPr>
    </w:p>
    <w:p w14:paraId="0575E532">
      <w:pPr>
        <w:tabs>
          <w:tab w:val="left" w:pos="720"/>
        </w:tabs>
        <w:spacing w:line="360" w:lineRule="auto"/>
        <w:jc w:val="center"/>
        <w:rPr>
          <w:rFonts w:ascii="宋体" w:hAnsi="宋体"/>
          <w:b/>
          <w:sz w:val="48"/>
          <w:szCs w:val="48"/>
        </w:rPr>
      </w:pPr>
      <w:r>
        <w:rPr>
          <w:rFonts w:hint="eastAsia" w:ascii="宋体" w:hAnsi="宋体"/>
          <w:b/>
          <w:sz w:val="48"/>
          <w:szCs w:val="48"/>
        </w:rPr>
        <w:t>合　同　书</w:t>
      </w:r>
    </w:p>
    <w:p w14:paraId="3D2C7D25">
      <w:pPr>
        <w:tabs>
          <w:tab w:val="left" w:pos="720"/>
        </w:tabs>
        <w:spacing w:line="360" w:lineRule="auto"/>
        <w:jc w:val="center"/>
        <w:rPr>
          <w:rFonts w:ascii="宋体" w:hAnsi="宋体"/>
          <w:b/>
          <w:sz w:val="36"/>
          <w:szCs w:val="36"/>
        </w:rPr>
      </w:pPr>
    </w:p>
    <w:p w14:paraId="4803E25E">
      <w:pPr>
        <w:tabs>
          <w:tab w:val="left" w:pos="720"/>
        </w:tabs>
        <w:spacing w:line="360" w:lineRule="auto"/>
        <w:rPr>
          <w:rFonts w:ascii="宋体" w:hAnsi="宋体"/>
          <w:b/>
          <w:szCs w:val="21"/>
        </w:rPr>
      </w:pPr>
    </w:p>
    <w:p w14:paraId="0367D29E">
      <w:pPr>
        <w:tabs>
          <w:tab w:val="left" w:pos="720"/>
        </w:tabs>
        <w:spacing w:line="360" w:lineRule="auto"/>
        <w:rPr>
          <w:rFonts w:ascii="宋体" w:hAnsi="宋体"/>
          <w:b/>
          <w:szCs w:val="21"/>
        </w:rPr>
      </w:pPr>
    </w:p>
    <w:p w14:paraId="711CDBFF">
      <w:pPr>
        <w:tabs>
          <w:tab w:val="left" w:pos="720"/>
        </w:tabs>
        <w:spacing w:line="360" w:lineRule="auto"/>
        <w:rPr>
          <w:rFonts w:ascii="宋体" w:hAnsi="宋体"/>
          <w:b/>
          <w:szCs w:val="21"/>
        </w:rPr>
      </w:pPr>
    </w:p>
    <w:p w14:paraId="41F73DEF">
      <w:pPr>
        <w:tabs>
          <w:tab w:val="left" w:pos="720"/>
        </w:tabs>
        <w:spacing w:line="360" w:lineRule="auto"/>
        <w:rPr>
          <w:rFonts w:ascii="宋体" w:hAnsi="宋体"/>
          <w:b/>
          <w:szCs w:val="21"/>
        </w:rPr>
      </w:pPr>
    </w:p>
    <w:p w14:paraId="67DF5B43">
      <w:pPr>
        <w:tabs>
          <w:tab w:val="left" w:pos="720"/>
        </w:tabs>
        <w:spacing w:line="360" w:lineRule="auto"/>
        <w:rPr>
          <w:rFonts w:ascii="宋体" w:hAnsi="宋体"/>
          <w:b/>
          <w:szCs w:val="21"/>
        </w:rPr>
      </w:pPr>
    </w:p>
    <w:tbl>
      <w:tblPr>
        <w:tblStyle w:val="35"/>
        <w:tblW w:w="0" w:type="auto"/>
        <w:jc w:val="center"/>
        <w:tblLayout w:type="fixed"/>
        <w:tblCellMar>
          <w:top w:w="0" w:type="dxa"/>
          <w:left w:w="108" w:type="dxa"/>
          <w:bottom w:w="0" w:type="dxa"/>
          <w:right w:w="108" w:type="dxa"/>
        </w:tblCellMar>
      </w:tblPr>
      <w:tblGrid>
        <w:gridCol w:w="5400"/>
      </w:tblGrid>
      <w:tr w14:paraId="7F95FBC1">
        <w:trPr>
          <w:trHeight w:val="446" w:hRule="atLeast"/>
          <w:jc w:val="center"/>
        </w:trPr>
        <w:tc>
          <w:tcPr>
            <w:tcW w:w="5400" w:type="dxa"/>
            <w:noWrap/>
          </w:tcPr>
          <w:p w14:paraId="431DE6FA">
            <w:pPr>
              <w:tabs>
                <w:tab w:val="left" w:pos="720"/>
              </w:tabs>
              <w:spacing w:line="360" w:lineRule="auto"/>
              <w:rPr>
                <w:rFonts w:ascii="宋体" w:hAnsi="宋体"/>
                <w:b/>
                <w:szCs w:val="21"/>
                <w:u w:val="single"/>
              </w:rPr>
            </w:pPr>
            <w:r>
              <w:rPr>
                <w:rFonts w:hint="eastAsia" w:ascii="宋体" w:hAnsi="宋体"/>
                <w:b/>
                <w:szCs w:val="21"/>
              </w:rPr>
              <w:t>采购编号：</w:t>
            </w:r>
          </w:p>
        </w:tc>
      </w:tr>
      <w:tr w14:paraId="48289941">
        <w:tblPrEx>
          <w:tblCellMar>
            <w:top w:w="0" w:type="dxa"/>
            <w:left w:w="108" w:type="dxa"/>
            <w:bottom w:w="0" w:type="dxa"/>
            <w:right w:w="108" w:type="dxa"/>
          </w:tblCellMar>
        </w:tblPrEx>
        <w:trPr>
          <w:trHeight w:val="446" w:hRule="atLeast"/>
          <w:jc w:val="center"/>
        </w:trPr>
        <w:tc>
          <w:tcPr>
            <w:tcW w:w="5400" w:type="dxa"/>
            <w:noWrap/>
          </w:tcPr>
          <w:p w14:paraId="229CEF97">
            <w:pPr>
              <w:tabs>
                <w:tab w:val="left" w:pos="720"/>
              </w:tabs>
              <w:spacing w:line="360" w:lineRule="auto"/>
              <w:rPr>
                <w:rFonts w:ascii="宋体" w:hAnsi="宋体"/>
                <w:b/>
                <w:szCs w:val="21"/>
                <w:u w:val="single"/>
              </w:rPr>
            </w:pPr>
          </w:p>
        </w:tc>
      </w:tr>
      <w:tr w14:paraId="6B6EF321">
        <w:tblPrEx>
          <w:tblCellMar>
            <w:top w:w="0" w:type="dxa"/>
            <w:left w:w="108" w:type="dxa"/>
            <w:bottom w:w="0" w:type="dxa"/>
            <w:right w:w="108" w:type="dxa"/>
          </w:tblCellMar>
        </w:tblPrEx>
        <w:trPr>
          <w:trHeight w:val="446" w:hRule="atLeast"/>
          <w:jc w:val="center"/>
        </w:trPr>
        <w:tc>
          <w:tcPr>
            <w:tcW w:w="5400" w:type="dxa"/>
            <w:noWrap/>
          </w:tcPr>
          <w:p w14:paraId="6E488EE0">
            <w:pPr>
              <w:tabs>
                <w:tab w:val="left" w:pos="720"/>
              </w:tabs>
              <w:spacing w:line="360" w:lineRule="auto"/>
              <w:rPr>
                <w:rFonts w:ascii="宋体" w:hAnsi="宋体"/>
                <w:b/>
                <w:szCs w:val="21"/>
              </w:rPr>
            </w:pPr>
            <w:r>
              <w:rPr>
                <w:rFonts w:hint="eastAsia" w:ascii="宋体" w:hAnsi="宋体"/>
                <w:b/>
                <w:szCs w:val="21"/>
              </w:rPr>
              <w:t>项目名称：</w:t>
            </w:r>
          </w:p>
        </w:tc>
      </w:tr>
      <w:tr w14:paraId="4587A515">
        <w:tblPrEx>
          <w:tblCellMar>
            <w:top w:w="0" w:type="dxa"/>
            <w:left w:w="108" w:type="dxa"/>
            <w:bottom w:w="0" w:type="dxa"/>
            <w:right w:w="108" w:type="dxa"/>
          </w:tblCellMar>
        </w:tblPrEx>
        <w:trPr>
          <w:trHeight w:val="460" w:hRule="atLeast"/>
          <w:jc w:val="center"/>
        </w:trPr>
        <w:tc>
          <w:tcPr>
            <w:tcW w:w="5400" w:type="dxa"/>
            <w:noWrap/>
          </w:tcPr>
          <w:p w14:paraId="58B62EBE">
            <w:pPr>
              <w:tabs>
                <w:tab w:val="left" w:pos="720"/>
              </w:tabs>
              <w:spacing w:line="360" w:lineRule="auto"/>
              <w:rPr>
                <w:rFonts w:ascii="宋体" w:hAnsi="宋体"/>
                <w:b/>
                <w:szCs w:val="21"/>
              </w:rPr>
            </w:pPr>
          </w:p>
        </w:tc>
      </w:tr>
    </w:tbl>
    <w:p w14:paraId="4AE78380">
      <w:pPr>
        <w:spacing w:line="360" w:lineRule="auto"/>
        <w:rPr>
          <w:rFonts w:ascii="宋体" w:hAnsi="宋体"/>
          <w:szCs w:val="21"/>
        </w:rPr>
      </w:pPr>
    </w:p>
    <w:p w14:paraId="025C0008">
      <w:pPr>
        <w:spacing w:line="360" w:lineRule="auto"/>
        <w:rPr>
          <w:rFonts w:ascii="宋体" w:hAnsi="宋体"/>
          <w:szCs w:val="21"/>
        </w:rPr>
      </w:pPr>
    </w:p>
    <w:p w14:paraId="315279C8">
      <w:pPr>
        <w:spacing w:line="360" w:lineRule="auto"/>
        <w:rPr>
          <w:rFonts w:ascii="宋体" w:hAnsi="宋体"/>
          <w:szCs w:val="21"/>
        </w:rPr>
      </w:pPr>
    </w:p>
    <w:p w14:paraId="39CA2CB1">
      <w:pPr>
        <w:spacing w:line="360" w:lineRule="auto"/>
        <w:rPr>
          <w:rFonts w:ascii="宋体" w:hAnsi="宋体"/>
          <w:szCs w:val="21"/>
        </w:rPr>
      </w:pPr>
    </w:p>
    <w:p w14:paraId="3D801CFA">
      <w:pPr>
        <w:spacing w:line="360" w:lineRule="auto"/>
        <w:rPr>
          <w:rFonts w:ascii="宋体" w:hAnsi="宋体"/>
          <w:szCs w:val="21"/>
        </w:rPr>
      </w:pPr>
    </w:p>
    <w:p w14:paraId="20C6A58B">
      <w:pPr>
        <w:spacing w:line="360" w:lineRule="auto"/>
        <w:rPr>
          <w:rFonts w:ascii="宋体" w:hAnsi="宋体"/>
          <w:szCs w:val="21"/>
        </w:rPr>
      </w:pPr>
    </w:p>
    <w:p w14:paraId="75BB0BAF">
      <w:pPr>
        <w:spacing w:line="360" w:lineRule="auto"/>
        <w:rPr>
          <w:rFonts w:ascii="宋体" w:hAnsi="宋体"/>
          <w:szCs w:val="21"/>
        </w:rPr>
      </w:pPr>
    </w:p>
    <w:p w14:paraId="1F4D5C75">
      <w:pPr>
        <w:spacing w:line="360" w:lineRule="auto"/>
        <w:rPr>
          <w:rFonts w:ascii="宋体" w:hAnsi="宋体"/>
          <w:szCs w:val="21"/>
        </w:rPr>
      </w:pPr>
    </w:p>
    <w:p w14:paraId="7CAAE679">
      <w:pPr>
        <w:spacing w:line="360" w:lineRule="auto"/>
        <w:rPr>
          <w:rFonts w:ascii="宋体" w:hAnsi="宋体"/>
          <w:szCs w:val="21"/>
        </w:rPr>
      </w:pPr>
    </w:p>
    <w:p w14:paraId="0189FDCA">
      <w:pPr>
        <w:spacing w:line="360" w:lineRule="auto"/>
        <w:rPr>
          <w:rFonts w:ascii="宋体" w:hAnsi="宋体"/>
          <w:szCs w:val="21"/>
        </w:rPr>
      </w:pPr>
    </w:p>
    <w:p w14:paraId="262CCDA6">
      <w:pPr>
        <w:spacing w:line="360" w:lineRule="auto"/>
        <w:rPr>
          <w:rFonts w:ascii="宋体" w:hAnsi="宋体"/>
          <w:szCs w:val="21"/>
        </w:rPr>
      </w:pPr>
    </w:p>
    <w:p w14:paraId="5F7210B5">
      <w:pPr>
        <w:spacing w:line="360" w:lineRule="auto"/>
        <w:rPr>
          <w:rFonts w:ascii="宋体" w:hAnsi="宋体"/>
          <w:szCs w:val="21"/>
        </w:rPr>
      </w:pPr>
    </w:p>
    <w:p w14:paraId="05A92B4A">
      <w:pPr>
        <w:spacing w:line="360" w:lineRule="auto"/>
        <w:rPr>
          <w:rFonts w:ascii="宋体" w:hAnsi="宋体"/>
          <w:szCs w:val="21"/>
        </w:rPr>
      </w:pPr>
    </w:p>
    <w:p w14:paraId="02DE2BED">
      <w:pPr>
        <w:spacing w:line="360" w:lineRule="auto"/>
        <w:rPr>
          <w:rFonts w:ascii="宋体" w:hAnsi="宋体"/>
          <w:b/>
          <w:szCs w:val="21"/>
        </w:rPr>
      </w:pPr>
    </w:p>
    <w:p w14:paraId="29522CA0">
      <w:pPr>
        <w:adjustRightInd w:val="0"/>
        <w:snapToGrid w:val="0"/>
        <w:jc w:val="center"/>
        <w:rPr>
          <w:rFonts w:ascii="华文中宋" w:hAnsi="华文中宋" w:eastAsia="华文中宋"/>
          <w:b/>
          <w:snapToGrid w:val="0"/>
          <w:kern w:val="0"/>
          <w:sz w:val="52"/>
          <w:szCs w:val="52"/>
        </w:rPr>
      </w:pPr>
      <w:r>
        <w:rPr>
          <w:rFonts w:hint="eastAsia" w:ascii="宋体" w:hAnsi="宋体"/>
          <w:b/>
          <w:szCs w:val="21"/>
        </w:rPr>
        <w:br w:type="page"/>
      </w:r>
      <w:r>
        <w:rPr>
          <w:rFonts w:hint="eastAsia" w:ascii="华文中宋" w:hAnsi="华文中宋" w:eastAsia="华文中宋"/>
          <w:b/>
          <w:snapToGrid w:val="0"/>
          <w:kern w:val="0"/>
          <w:sz w:val="52"/>
          <w:szCs w:val="52"/>
        </w:rPr>
        <w:t>广东省省级批量集中采购合同</w:t>
      </w:r>
    </w:p>
    <w:p w14:paraId="7A79B75E">
      <w:pPr>
        <w:adjustRightInd w:val="0"/>
        <w:snapToGrid w:val="0"/>
        <w:spacing w:line="312" w:lineRule="auto"/>
        <w:ind w:left="5244" w:leftChars="2497"/>
        <w:rPr>
          <w:rFonts w:ascii="宋体" w:hAnsi="宋体"/>
          <w:b/>
          <w:snapToGrid w:val="0"/>
          <w:kern w:val="0"/>
        </w:rPr>
      </w:pPr>
      <w:r>
        <w:rPr>
          <w:rFonts w:hint="eastAsia" w:ascii="宋体" w:hAnsi="宋体"/>
          <w:b/>
          <w:snapToGrid w:val="0"/>
          <w:kern w:val="0"/>
        </w:rPr>
        <w:t>合同编号：</w:t>
      </w:r>
    </w:p>
    <w:p w14:paraId="63E58BEC">
      <w:pPr>
        <w:widowControl/>
        <w:adjustRightInd w:val="0"/>
        <w:snapToGrid w:val="0"/>
        <w:spacing w:line="312" w:lineRule="auto"/>
        <w:rPr>
          <w:rFonts w:ascii="宋体" w:hAnsi="宋体"/>
          <w:snapToGrid w:val="0"/>
          <w:kern w:val="0"/>
        </w:rPr>
      </w:pPr>
      <w:r>
        <w:rPr>
          <w:rFonts w:hint="eastAsia" w:ascii="宋体" w:hAnsi="宋体"/>
          <w:b/>
          <w:snapToGrid w:val="0"/>
          <w:kern w:val="0"/>
        </w:rPr>
        <w:t>甲方：</w:t>
      </w:r>
      <w:r>
        <w:rPr>
          <w:rFonts w:hint="eastAsia" w:ascii="宋体" w:hAnsi="宋体"/>
          <w:b/>
          <w:i/>
          <w:snapToGrid w:val="0"/>
          <w:kern w:val="0"/>
          <w:u w:val="single"/>
        </w:rPr>
        <w:t>（采购人）</w:t>
      </w:r>
    </w:p>
    <w:p w14:paraId="4E00B767">
      <w:pPr>
        <w:widowControl/>
        <w:adjustRightInd w:val="0"/>
        <w:snapToGrid w:val="0"/>
        <w:spacing w:line="312" w:lineRule="auto"/>
        <w:rPr>
          <w:rFonts w:ascii="宋体" w:hAnsi="宋体"/>
          <w:b/>
          <w:snapToGrid w:val="0"/>
          <w:kern w:val="0"/>
        </w:rPr>
      </w:pPr>
      <w:r>
        <w:rPr>
          <w:rFonts w:hint="eastAsia" w:ascii="宋体" w:hAnsi="宋体"/>
          <w:b/>
          <w:snapToGrid w:val="0"/>
          <w:kern w:val="0"/>
        </w:rPr>
        <w:t>乙方：</w:t>
      </w:r>
      <w:r>
        <w:rPr>
          <w:rFonts w:hint="eastAsia" w:ascii="宋体" w:hAnsi="宋体"/>
          <w:b/>
          <w:i/>
          <w:snapToGrid w:val="0"/>
          <w:kern w:val="0"/>
          <w:u w:val="single"/>
        </w:rPr>
        <w:t>（中标人）</w:t>
      </w:r>
    </w:p>
    <w:p w14:paraId="22C821BE">
      <w:pPr>
        <w:adjustRightInd w:val="0"/>
        <w:snapToGrid w:val="0"/>
        <w:spacing w:line="312" w:lineRule="auto"/>
        <w:ind w:firstLine="420" w:firstLineChars="200"/>
        <w:rPr>
          <w:rFonts w:ascii="宋体" w:hAnsi="宋体"/>
          <w:snapToGrid w:val="0"/>
          <w:kern w:val="0"/>
        </w:rPr>
      </w:pPr>
      <w:r>
        <w:rPr>
          <w:rFonts w:hint="eastAsia" w:ascii="宋体" w:hAnsi="宋体"/>
          <w:snapToGrid w:val="0"/>
          <w:kern w:val="0"/>
        </w:rPr>
        <w:t>为保护甲乙双方合法权益，根据《中华人民共和国政府采购法》、《中华人民共和国民法典合同编》等相关法律法规，并严格遵守《广东省省级年度   寸触控一体机批量集中采购项目》采购文件中的相关规定，签订本合同，并共同遵守。</w:t>
      </w:r>
    </w:p>
    <w:p w14:paraId="24EBC65C">
      <w:pPr>
        <w:adjustRightInd w:val="0"/>
        <w:snapToGrid w:val="0"/>
        <w:spacing w:line="312" w:lineRule="auto"/>
        <w:ind w:firstLine="420" w:firstLineChars="200"/>
        <w:rPr>
          <w:rFonts w:ascii="宋体" w:hAnsi="宋体"/>
          <w:snapToGrid w:val="0"/>
          <w:kern w:val="0"/>
        </w:rPr>
      </w:pPr>
    </w:p>
    <w:p w14:paraId="22D59849">
      <w:pPr>
        <w:adjustRightInd w:val="0"/>
        <w:snapToGrid w:val="0"/>
        <w:spacing w:line="312" w:lineRule="auto"/>
        <w:ind w:firstLine="413" w:firstLineChars="196"/>
        <w:rPr>
          <w:rFonts w:ascii="宋体" w:hAnsi="宋体"/>
          <w:b/>
          <w:snapToGrid w:val="0"/>
          <w:kern w:val="0"/>
        </w:rPr>
      </w:pPr>
      <w:r>
        <w:rPr>
          <w:rFonts w:hint="eastAsia" w:ascii="宋体" w:hAnsi="宋体"/>
          <w:b/>
          <w:snapToGrid w:val="0"/>
          <w:kern w:val="0"/>
        </w:rPr>
        <w:t>一、合同标的</w:t>
      </w:r>
    </w:p>
    <w:tbl>
      <w:tblPr>
        <w:tblStyle w:val="3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1"/>
        <w:gridCol w:w="1017"/>
        <w:gridCol w:w="1016"/>
        <w:gridCol w:w="1307"/>
        <w:gridCol w:w="1161"/>
        <w:gridCol w:w="726"/>
        <w:gridCol w:w="1307"/>
        <w:gridCol w:w="1308"/>
      </w:tblGrid>
      <w:tr w14:paraId="2E113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5" w:type="pct"/>
            <w:noWrap/>
            <w:vAlign w:val="center"/>
          </w:tcPr>
          <w:p w14:paraId="079CA86F">
            <w:pPr>
              <w:adjustRightInd w:val="0"/>
              <w:snapToGrid w:val="0"/>
              <w:spacing w:line="312" w:lineRule="auto"/>
              <w:jc w:val="center"/>
              <w:rPr>
                <w:rFonts w:ascii="宋体" w:hAnsi="宋体"/>
                <w:b/>
                <w:snapToGrid w:val="0"/>
                <w:kern w:val="0"/>
              </w:rPr>
            </w:pPr>
            <w:r>
              <w:rPr>
                <w:rFonts w:hint="eastAsia" w:ascii="宋体" w:hAnsi="宋体"/>
                <w:b/>
                <w:snapToGrid w:val="0"/>
                <w:kern w:val="0"/>
              </w:rPr>
              <w:t>产品</w:t>
            </w:r>
          </w:p>
        </w:tc>
        <w:tc>
          <w:tcPr>
            <w:tcW w:w="565" w:type="pct"/>
            <w:noWrap/>
            <w:vAlign w:val="center"/>
          </w:tcPr>
          <w:p w14:paraId="6F049467">
            <w:pPr>
              <w:adjustRightInd w:val="0"/>
              <w:snapToGrid w:val="0"/>
              <w:spacing w:line="312" w:lineRule="auto"/>
              <w:jc w:val="center"/>
              <w:rPr>
                <w:rFonts w:ascii="宋体" w:hAnsi="宋体"/>
                <w:b/>
                <w:snapToGrid w:val="0"/>
                <w:kern w:val="0"/>
              </w:rPr>
            </w:pPr>
            <w:r>
              <w:rPr>
                <w:rFonts w:hint="eastAsia" w:ascii="宋体" w:hAnsi="宋体"/>
                <w:b/>
                <w:snapToGrid w:val="0"/>
                <w:kern w:val="0"/>
              </w:rPr>
              <w:t>品牌</w:t>
            </w:r>
          </w:p>
        </w:tc>
        <w:tc>
          <w:tcPr>
            <w:tcW w:w="564" w:type="pct"/>
            <w:noWrap/>
            <w:vAlign w:val="center"/>
          </w:tcPr>
          <w:p w14:paraId="4ADCAF0D">
            <w:pPr>
              <w:adjustRightInd w:val="0"/>
              <w:snapToGrid w:val="0"/>
              <w:spacing w:line="312" w:lineRule="auto"/>
              <w:jc w:val="center"/>
              <w:rPr>
                <w:rFonts w:ascii="宋体" w:hAnsi="宋体"/>
                <w:b/>
                <w:snapToGrid w:val="0"/>
                <w:kern w:val="0"/>
              </w:rPr>
            </w:pPr>
            <w:r>
              <w:rPr>
                <w:rFonts w:hint="eastAsia" w:ascii="宋体" w:hAnsi="宋体"/>
                <w:b/>
                <w:snapToGrid w:val="0"/>
                <w:kern w:val="0"/>
              </w:rPr>
              <w:t>型号</w:t>
            </w:r>
          </w:p>
        </w:tc>
        <w:tc>
          <w:tcPr>
            <w:tcW w:w="726" w:type="pct"/>
            <w:noWrap/>
            <w:vAlign w:val="center"/>
          </w:tcPr>
          <w:p w14:paraId="5B7CD141">
            <w:pPr>
              <w:adjustRightInd w:val="0"/>
              <w:snapToGrid w:val="0"/>
              <w:spacing w:line="312" w:lineRule="auto"/>
              <w:jc w:val="center"/>
              <w:rPr>
                <w:rFonts w:ascii="宋体" w:hAnsi="宋体"/>
                <w:b/>
                <w:snapToGrid w:val="0"/>
                <w:kern w:val="0"/>
              </w:rPr>
            </w:pPr>
            <w:r>
              <w:rPr>
                <w:rFonts w:hint="eastAsia" w:ascii="宋体" w:hAnsi="宋体"/>
                <w:b/>
                <w:snapToGrid w:val="0"/>
                <w:kern w:val="0"/>
              </w:rPr>
              <w:t>详细配置</w:t>
            </w:r>
          </w:p>
        </w:tc>
        <w:tc>
          <w:tcPr>
            <w:tcW w:w="645" w:type="pct"/>
            <w:noWrap/>
            <w:vAlign w:val="center"/>
          </w:tcPr>
          <w:p w14:paraId="02106CD6">
            <w:pPr>
              <w:adjustRightInd w:val="0"/>
              <w:snapToGrid w:val="0"/>
              <w:spacing w:line="312" w:lineRule="auto"/>
              <w:jc w:val="center"/>
              <w:rPr>
                <w:rFonts w:ascii="宋体" w:hAnsi="宋体"/>
                <w:b/>
                <w:snapToGrid w:val="0"/>
                <w:kern w:val="0"/>
              </w:rPr>
            </w:pPr>
            <w:r>
              <w:rPr>
                <w:rFonts w:hint="eastAsia" w:ascii="宋体" w:hAnsi="宋体"/>
                <w:b/>
                <w:snapToGrid w:val="0"/>
                <w:kern w:val="0"/>
              </w:rPr>
              <w:t>计量单位</w:t>
            </w:r>
          </w:p>
        </w:tc>
        <w:tc>
          <w:tcPr>
            <w:tcW w:w="403" w:type="pct"/>
            <w:noWrap/>
            <w:vAlign w:val="center"/>
          </w:tcPr>
          <w:p w14:paraId="4E6D4A80">
            <w:pPr>
              <w:adjustRightInd w:val="0"/>
              <w:snapToGrid w:val="0"/>
              <w:spacing w:line="312" w:lineRule="auto"/>
              <w:jc w:val="center"/>
              <w:rPr>
                <w:rFonts w:ascii="宋体" w:hAnsi="宋体"/>
                <w:b/>
                <w:snapToGrid w:val="0"/>
                <w:kern w:val="0"/>
              </w:rPr>
            </w:pPr>
            <w:r>
              <w:rPr>
                <w:rFonts w:hint="eastAsia" w:ascii="宋体" w:hAnsi="宋体"/>
                <w:b/>
                <w:snapToGrid w:val="0"/>
                <w:kern w:val="0"/>
              </w:rPr>
              <w:t>数量</w:t>
            </w:r>
          </w:p>
        </w:tc>
        <w:tc>
          <w:tcPr>
            <w:tcW w:w="726" w:type="pct"/>
            <w:noWrap/>
            <w:vAlign w:val="center"/>
          </w:tcPr>
          <w:p w14:paraId="0A5843DC">
            <w:pPr>
              <w:adjustRightInd w:val="0"/>
              <w:snapToGrid w:val="0"/>
              <w:spacing w:line="312" w:lineRule="auto"/>
              <w:jc w:val="center"/>
              <w:rPr>
                <w:rFonts w:ascii="宋体" w:hAnsi="宋体"/>
                <w:b/>
                <w:snapToGrid w:val="0"/>
                <w:kern w:val="0"/>
              </w:rPr>
            </w:pPr>
            <w:r>
              <w:rPr>
                <w:rFonts w:hint="eastAsia" w:ascii="宋体" w:hAnsi="宋体"/>
                <w:b/>
                <w:snapToGrid w:val="0"/>
                <w:kern w:val="0"/>
              </w:rPr>
              <w:t>单价</w:t>
            </w:r>
          </w:p>
        </w:tc>
        <w:tc>
          <w:tcPr>
            <w:tcW w:w="726" w:type="pct"/>
            <w:noWrap/>
            <w:vAlign w:val="center"/>
          </w:tcPr>
          <w:p w14:paraId="3687DF9A">
            <w:pPr>
              <w:adjustRightInd w:val="0"/>
              <w:snapToGrid w:val="0"/>
              <w:spacing w:line="312" w:lineRule="auto"/>
              <w:jc w:val="center"/>
              <w:rPr>
                <w:rFonts w:ascii="宋体" w:hAnsi="宋体"/>
                <w:b/>
                <w:snapToGrid w:val="0"/>
                <w:kern w:val="0"/>
              </w:rPr>
            </w:pPr>
            <w:r>
              <w:rPr>
                <w:rFonts w:hint="eastAsia" w:ascii="宋体" w:hAnsi="宋体"/>
                <w:b/>
                <w:snapToGrid w:val="0"/>
                <w:kern w:val="0"/>
              </w:rPr>
              <w:t>总价</w:t>
            </w:r>
          </w:p>
        </w:tc>
      </w:tr>
      <w:tr w14:paraId="1E35F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5" w:type="pct"/>
            <w:noWrap/>
            <w:vAlign w:val="center"/>
          </w:tcPr>
          <w:p w14:paraId="2D67085F">
            <w:pPr>
              <w:adjustRightInd w:val="0"/>
              <w:snapToGrid w:val="0"/>
              <w:spacing w:line="312" w:lineRule="auto"/>
              <w:rPr>
                <w:rFonts w:ascii="宋体" w:hAnsi="宋体"/>
                <w:snapToGrid w:val="0"/>
                <w:kern w:val="0"/>
              </w:rPr>
            </w:pPr>
          </w:p>
        </w:tc>
        <w:tc>
          <w:tcPr>
            <w:tcW w:w="565" w:type="pct"/>
            <w:noWrap/>
            <w:vAlign w:val="center"/>
          </w:tcPr>
          <w:p w14:paraId="4D13C814">
            <w:pPr>
              <w:adjustRightInd w:val="0"/>
              <w:snapToGrid w:val="0"/>
              <w:spacing w:line="312" w:lineRule="auto"/>
              <w:jc w:val="center"/>
              <w:rPr>
                <w:rFonts w:ascii="宋体" w:hAnsi="宋体"/>
                <w:snapToGrid w:val="0"/>
                <w:kern w:val="0"/>
              </w:rPr>
            </w:pPr>
          </w:p>
        </w:tc>
        <w:tc>
          <w:tcPr>
            <w:tcW w:w="564" w:type="pct"/>
            <w:noWrap/>
            <w:vAlign w:val="center"/>
          </w:tcPr>
          <w:p w14:paraId="1BFF3BEB">
            <w:pPr>
              <w:adjustRightInd w:val="0"/>
              <w:snapToGrid w:val="0"/>
              <w:spacing w:line="312" w:lineRule="auto"/>
              <w:jc w:val="center"/>
              <w:rPr>
                <w:rFonts w:ascii="宋体" w:hAnsi="宋体"/>
                <w:snapToGrid w:val="0"/>
                <w:kern w:val="0"/>
              </w:rPr>
            </w:pPr>
          </w:p>
        </w:tc>
        <w:tc>
          <w:tcPr>
            <w:tcW w:w="726" w:type="pct"/>
            <w:noWrap/>
            <w:vAlign w:val="center"/>
          </w:tcPr>
          <w:p w14:paraId="0998ECD1">
            <w:pPr>
              <w:adjustRightInd w:val="0"/>
              <w:snapToGrid w:val="0"/>
              <w:spacing w:line="312" w:lineRule="auto"/>
              <w:jc w:val="center"/>
              <w:rPr>
                <w:rFonts w:ascii="宋体" w:hAnsi="宋体"/>
                <w:snapToGrid w:val="0"/>
                <w:kern w:val="0"/>
              </w:rPr>
            </w:pPr>
          </w:p>
        </w:tc>
        <w:tc>
          <w:tcPr>
            <w:tcW w:w="645" w:type="pct"/>
            <w:noWrap/>
            <w:vAlign w:val="center"/>
          </w:tcPr>
          <w:p w14:paraId="326E09ED">
            <w:pPr>
              <w:adjustRightInd w:val="0"/>
              <w:snapToGrid w:val="0"/>
              <w:spacing w:line="312" w:lineRule="auto"/>
              <w:jc w:val="center"/>
              <w:rPr>
                <w:rFonts w:ascii="宋体" w:hAnsi="宋体"/>
                <w:snapToGrid w:val="0"/>
                <w:kern w:val="0"/>
              </w:rPr>
            </w:pPr>
          </w:p>
        </w:tc>
        <w:tc>
          <w:tcPr>
            <w:tcW w:w="403" w:type="pct"/>
            <w:noWrap/>
            <w:vAlign w:val="center"/>
          </w:tcPr>
          <w:p w14:paraId="795367F4">
            <w:pPr>
              <w:adjustRightInd w:val="0"/>
              <w:snapToGrid w:val="0"/>
              <w:spacing w:line="312" w:lineRule="auto"/>
              <w:jc w:val="center"/>
              <w:rPr>
                <w:rFonts w:ascii="宋体" w:hAnsi="宋体"/>
                <w:snapToGrid w:val="0"/>
                <w:kern w:val="0"/>
              </w:rPr>
            </w:pPr>
          </w:p>
        </w:tc>
        <w:tc>
          <w:tcPr>
            <w:tcW w:w="726" w:type="pct"/>
            <w:noWrap/>
            <w:vAlign w:val="center"/>
          </w:tcPr>
          <w:p w14:paraId="518DEC99">
            <w:pPr>
              <w:adjustRightInd w:val="0"/>
              <w:snapToGrid w:val="0"/>
              <w:spacing w:line="312" w:lineRule="auto"/>
              <w:jc w:val="center"/>
              <w:rPr>
                <w:rFonts w:ascii="宋体" w:hAnsi="宋体"/>
                <w:snapToGrid w:val="0"/>
                <w:kern w:val="0"/>
              </w:rPr>
            </w:pPr>
          </w:p>
        </w:tc>
        <w:tc>
          <w:tcPr>
            <w:tcW w:w="726" w:type="pct"/>
            <w:noWrap/>
            <w:vAlign w:val="center"/>
          </w:tcPr>
          <w:p w14:paraId="1A3A5F72">
            <w:pPr>
              <w:adjustRightInd w:val="0"/>
              <w:snapToGrid w:val="0"/>
              <w:spacing w:line="312" w:lineRule="auto"/>
              <w:jc w:val="center"/>
              <w:rPr>
                <w:rFonts w:ascii="宋体" w:hAnsi="宋体"/>
                <w:snapToGrid w:val="0"/>
                <w:kern w:val="0"/>
              </w:rPr>
            </w:pPr>
          </w:p>
        </w:tc>
      </w:tr>
      <w:tr w14:paraId="18D47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000" w:type="pct"/>
            <w:gridSpan w:val="8"/>
            <w:noWrap/>
            <w:vAlign w:val="center"/>
          </w:tcPr>
          <w:p w14:paraId="78F55B54">
            <w:pPr>
              <w:adjustRightInd w:val="0"/>
              <w:snapToGrid w:val="0"/>
              <w:spacing w:line="312" w:lineRule="auto"/>
              <w:rPr>
                <w:rFonts w:ascii="宋体" w:hAnsi="宋体"/>
                <w:snapToGrid w:val="0"/>
                <w:kern w:val="0"/>
              </w:rPr>
            </w:pPr>
            <w:r>
              <w:rPr>
                <w:rFonts w:hint="eastAsia" w:ascii="宋体" w:hAnsi="宋体"/>
                <w:b/>
                <w:bCs/>
                <w:snapToGrid w:val="0"/>
                <w:kern w:val="0"/>
              </w:rPr>
              <w:t>合同总金额：</w:t>
            </w:r>
            <w:r>
              <w:rPr>
                <w:rFonts w:hint="eastAsia" w:ascii="宋体" w:hAnsi="宋体"/>
                <w:b/>
                <w:snapToGrid w:val="0"/>
                <w:kern w:val="0"/>
              </w:rPr>
              <w:t>¥                          人民币大写：</w:t>
            </w:r>
          </w:p>
        </w:tc>
      </w:tr>
    </w:tbl>
    <w:p w14:paraId="16BBD8D3">
      <w:pPr>
        <w:adjustRightInd w:val="0"/>
        <w:snapToGrid w:val="0"/>
        <w:spacing w:line="360" w:lineRule="auto"/>
        <w:ind w:firstLine="420" w:firstLineChars="200"/>
        <w:rPr>
          <w:rFonts w:ascii="宋体" w:hAnsi="宋体"/>
          <w:snapToGrid w:val="0"/>
          <w:kern w:val="0"/>
        </w:rPr>
      </w:pPr>
      <w:r>
        <w:rPr>
          <w:rFonts w:hint="eastAsia" w:ascii="宋体" w:hAnsi="宋体"/>
          <w:snapToGrid w:val="0"/>
          <w:kern w:val="0"/>
        </w:rPr>
        <w:t>注：合同总金额为乙方提供货物并完成安装调试和其他质保期相关服务的全部含税价格。</w:t>
      </w:r>
    </w:p>
    <w:p w14:paraId="2DF8AC92">
      <w:pPr>
        <w:tabs>
          <w:tab w:val="left" w:pos="5103"/>
        </w:tabs>
        <w:adjustRightInd w:val="0"/>
        <w:snapToGrid w:val="0"/>
        <w:spacing w:line="360" w:lineRule="auto"/>
        <w:ind w:firstLine="424" w:firstLineChars="201"/>
        <w:rPr>
          <w:rFonts w:ascii="宋体" w:hAnsi="宋体"/>
          <w:b/>
          <w:snapToGrid w:val="0"/>
          <w:kern w:val="0"/>
        </w:rPr>
      </w:pPr>
      <w:r>
        <w:rPr>
          <w:rFonts w:hint="eastAsia" w:ascii="宋体" w:hAnsi="宋体"/>
          <w:b/>
          <w:snapToGrid w:val="0"/>
          <w:kern w:val="0"/>
        </w:rPr>
        <w:t>乙方提供基础安装验机服务：</w:t>
      </w:r>
    </w:p>
    <w:p w14:paraId="6591D1CC">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1) 工程师协助操作至指定安装地点，确认电源的可用性</w:t>
      </w:r>
    </w:p>
    <w:p w14:paraId="2C6128F8">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2) 包装箱外观检查，确认包装箱无严重破损或严重潮湿</w:t>
      </w:r>
    </w:p>
    <w:p w14:paraId="640CDF7F">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3) 开箱后，检查触控一体机外观，确认无明显变形和摔伤，无严重划伤</w:t>
      </w:r>
    </w:p>
    <w:p w14:paraId="69F6FE09">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4) 根据装箱单检查随机附件和资料齐全、无破损</w:t>
      </w:r>
    </w:p>
    <w:p w14:paraId="41499C17">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5) 设备上墙后激活，基础设置并连接设备附件，连接网线（如果需要）</w:t>
      </w:r>
    </w:p>
    <w:p w14:paraId="0615730C">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6) 预装操作系统时，核对设备组件（CPU、内存、硬盘）</w:t>
      </w:r>
    </w:p>
    <w:p w14:paraId="00CC9C8F">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 xml:space="preserve">7) 网卡测试，确认网卡工作正常 </w:t>
      </w:r>
    </w:p>
    <w:p w14:paraId="39FAF8AE">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8) 安装合格后，客户签收安装服务实施确认书</w:t>
      </w:r>
    </w:p>
    <w:p w14:paraId="49817D78">
      <w:pPr>
        <w:tabs>
          <w:tab w:val="left" w:pos="5103"/>
        </w:tabs>
        <w:adjustRightInd w:val="0"/>
        <w:snapToGrid w:val="0"/>
        <w:spacing w:line="360" w:lineRule="auto"/>
        <w:ind w:firstLine="424" w:firstLineChars="201"/>
        <w:rPr>
          <w:rFonts w:ascii="宋体" w:hAnsi="宋体"/>
          <w:b/>
          <w:snapToGrid w:val="0"/>
          <w:kern w:val="0"/>
        </w:rPr>
      </w:pPr>
      <w:r>
        <w:rPr>
          <w:rFonts w:hint="eastAsia" w:ascii="宋体" w:hAnsi="宋体"/>
          <w:b/>
          <w:snapToGrid w:val="0"/>
          <w:kern w:val="0"/>
        </w:rPr>
        <w:t xml:space="preserve">服务不包括： </w:t>
      </w:r>
    </w:p>
    <w:p w14:paraId="183ED890">
      <w:pPr>
        <w:tabs>
          <w:tab w:val="left" w:pos="5103"/>
        </w:tabs>
        <w:adjustRightInd w:val="0"/>
        <w:snapToGrid w:val="0"/>
        <w:spacing w:line="360" w:lineRule="auto"/>
        <w:ind w:firstLine="422" w:firstLineChars="201"/>
        <w:jc w:val="left"/>
        <w:rPr>
          <w:rFonts w:ascii="宋体" w:hAnsi="宋体"/>
          <w:snapToGrid w:val="0"/>
          <w:kern w:val="0"/>
        </w:rPr>
      </w:pPr>
      <w:r>
        <w:rPr>
          <w:rFonts w:hint="eastAsia" w:ascii="宋体" w:hAnsi="宋体"/>
          <w:snapToGrid w:val="0"/>
          <w:kern w:val="0"/>
        </w:rPr>
        <w:t>非随机附带的软件和操作系统不在标准安装服务范围内的，如需安装需要客户提供有许可证的正版软件安装介质，费用另行支付。</w:t>
      </w:r>
    </w:p>
    <w:p w14:paraId="00D36657">
      <w:pPr>
        <w:adjustRightInd w:val="0"/>
        <w:snapToGrid w:val="0"/>
        <w:spacing w:line="360" w:lineRule="auto"/>
        <w:ind w:firstLine="413" w:firstLineChars="196"/>
        <w:rPr>
          <w:rFonts w:ascii="宋体" w:hAnsi="宋体"/>
          <w:b/>
          <w:snapToGrid w:val="0"/>
          <w:kern w:val="0"/>
        </w:rPr>
      </w:pPr>
    </w:p>
    <w:p w14:paraId="27C0778E">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二、售后服务</w:t>
      </w:r>
    </w:p>
    <w:p w14:paraId="369C8245">
      <w:pPr>
        <w:adjustRightInd w:val="0"/>
        <w:snapToGrid w:val="0"/>
        <w:spacing w:line="360" w:lineRule="auto"/>
        <w:ind w:firstLine="411" w:firstLineChars="196"/>
        <w:rPr>
          <w:rFonts w:ascii="宋体" w:hAnsi="宋体"/>
          <w:b/>
        </w:rPr>
      </w:pPr>
      <w:r>
        <w:rPr>
          <w:rFonts w:hint="eastAsia" w:ascii="宋体" w:hAnsi="宋体"/>
        </w:rPr>
        <w:t>1.</w:t>
      </w:r>
      <w:r>
        <w:rPr>
          <w:rFonts w:hint="eastAsia" w:ascii="宋体" w:hAnsi="宋体"/>
        </w:rPr>
        <w:tab/>
      </w:r>
      <w:r>
        <w:rPr>
          <w:rFonts w:hint="eastAsia" w:ascii="宋体" w:hAnsi="宋体"/>
          <w:snapToGrid w:val="0"/>
          <w:kern w:val="0"/>
        </w:rPr>
        <w:t>提供产品制造商三年质保服务，包含设备保修服务和免费上门维修服务</w:t>
      </w:r>
      <w:r>
        <w:rPr>
          <w:rFonts w:hint="eastAsia" w:ascii="宋体" w:hAnsi="宋体"/>
        </w:rPr>
        <w:t>。</w:t>
      </w:r>
    </w:p>
    <w:p w14:paraId="39B869AA">
      <w:pPr>
        <w:adjustRightInd w:val="0"/>
        <w:snapToGrid w:val="0"/>
        <w:spacing w:line="360" w:lineRule="auto"/>
        <w:ind w:firstLine="411" w:firstLineChars="196"/>
        <w:rPr>
          <w:rFonts w:ascii="宋体" w:hAnsi="宋体"/>
          <w:b/>
        </w:rPr>
      </w:pPr>
      <w:r>
        <w:rPr>
          <w:rFonts w:hint="eastAsia" w:ascii="宋体" w:hAnsi="宋体"/>
        </w:rPr>
        <w:t>2.</w:t>
      </w:r>
      <w:r>
        <w:rPr>
          <w:rFonts w:hint="eastAsia" w:ascii="宋体" w:hAnsi="宋体"/>
        </w:rPr>
        <w:tab/>
      </w:r>
      <w:r>
        <w:rPr>
          <w:rFonts w:hint="eastAsia" w:ascii="宋体" w:hAnsi="宋体"/>
        </w:rPr>
        <w:t>制造商7×24服务电话支持，2小时电话响应，第2个工作日现场服务。</w:t>
      </w:r>
    </w:p>
    <w:p w14:paraId="7310E179">
      <w:pPr>
        <w:adjustRightInd w:val="0"/>
        <w:snapToGrid w:val="0"/>
        <w:spacing w:line="360" w:lineRule="auto"/>
        <w:ind w:firstLine="411" w:firstLineChars="196"/>
        <w:rPr>
          <w:rFonts w:ascii="宋体" w:hAnsi="宋体"/>
        </w:rPr>
      </w:pPr>
      <w:r>
        <w:rPr>
          <w:rFonts w:hint="eastAsia" w:ascii="宋体" w:hAnsi="宋体"/>
        </w:rPr>
        <w:t>3.</w:t>
      </w:r>
      <w:r>
        <w:rPr>
          <w:rFonts w:hint="eastAsia" w:ascii="宋体" w:hAnsi="宋体"/>
        </w:rPr>
        <w:tab/>
      </w:r>
      <w:r>
        <w:rPr>
          <w:rFonts w:hint="eastAsia" w:ascii="宋体" w:hAnsi="宋体" w:cs="宋体"/>
          <w:kern w:val="0"/>
          <w:szCs w:val="21"/>
        </w:rPr>
        <w:t>故障报修后2个工作日内解决问题，产品2个工作日内不能修复的，提供备机服务。</w:t>
      </w:r>
    </w:p>
    <w:p w14:paraId="4D7BF0D1">
      <w:pPr>
        <w:adjustRightInd w:val="0"/>
        <w:snapToGrid w:val="0"/>
        <w:spacing w:line="360" w:lineRule="auto"/>
        <w:ind w:firstLine="411" w:firstLineChars="196"/>
        <w:rPr>
          <w:rFonts w:ascii="宋体" w:hAnsi="宋体"/>
        </w:rPr>
      </w:pPr>
      <w:r>
        <w:rPr>
          <w:rFonts w:hint="eastAsia" w:ascii="宋体" w:hAnsi="宋体"/>
        </w:rPr>
        <w:t>4.</w:t>
      </w:r>
      <w:r>
        <w:rPr>
          <w:rFonts w:hint="eastAsia" w:ascii="宋体" w:hAnsi="宋体"/>
        </w:rPr>
        <w:tab/>
      </w:r>
      <w:r>
        <w:rPr>
          <w:rFonts w:hint="eastAsia" w:ascii="宋体" w:hAnsi="宋体"/>
        </w:rPr>
        <w:t>乙方在报价文件中承诺提供的服务须能通过制造商的服务热线（如400电话等）查证。</w:t>
      </w:r>
    </w:p>
    <w:p w14:paraId="12BC2F9B">
      <w:pPr>
        <w:adjustRightInd w:val="0"/>
        <w:snapToGrid w:val="0"/>
        <w:spacing w:line="360" w:lineRule="auto"/>
        <w:ind w:firstLine="413" w:firstLineChars="196"/>
        <w:rPr>
          <w:rFonts w:ascii="宋体" w:hAnsi="宋体"/>
          <w:b/>
          <w:snapToGrid w:val="0"/>
          <w:kern w:val="0"/>
        </w:rPr>
      </w:pPr>
    </w:p>
    <w:p w14:paraId="521077C7">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三、交货时间、地点</w:t>
      </w:r>
    </w:p>
    <w:p w14:paraId="2EEBAD77">
      <w:pPr>
        <w:adjustRightInd w:val="0"/>
        <w:snapToGrid w:val="0"/>
        <w:spacing w:line="360" w:lineRule="auto"/>
        <w:ind w:firstLine="411" w:firstLineChars="196"/>
        <w:rPr>
          <w:rFonts w:ascii="宋体" w:hAnsi="宋体"/>
          <w:b/>
          <w:snapToGrid w:val="0"/>
          <w:kern w:val="0"/>
        </w:rPr>
      </w:pPr>
      <w:r>
        <w:rPr>
          <w:rFonts w:hint="eastAsia" w:ascii="宋体" w:hAnsi="宋体"/>
          <w:snapToGrid w:val="0"/>
          <w:kern w:val="0"/>
        </w:rPr>
        <w:t>1.</w:t>
      </w:r>
      <w:r>
        <w:rPr>
          <w:rFonts w:hint="eastAsia" w:ascii="宋体" w:hAnsi="宋体"/>
          <w:snapToGrid w:val="0"/>
          <w:kern w:val="0"/>
        </w:rPr>
        <w:tab/>
      </w:r>
      <w:r>
        <w:rPr>
          <w:rFonts w:hint="eastAsia" w:ascii="宋体" w:hAnsi="宋体"/>
          <w:snapToGrid w:val="0"/>
          <w:kern w:val="0"/>
        </w:rPr>
        <w:t>交货时间：</w:t>
      </w:r>
      <w:r>
        <w:rPr>
          <w:rFonts w:ascii="宋体" w:hAnsi="宋体"/>
          <w:snapToGrid w:val="0"/>
          <w:kern w:val="0"/>
        </w:rPr>
        <w:t>年月日</w:t>
      </w:r>
      <w:r>
        <w:rPr>
          <w:rFonts w:hint="eastAsia" w:ascii="宋体" w:hAnsi="宋体"/>
          <w:snapToGrid w:val="0"/>
          <w:kern w:val="0"/>
        </w:rPr>
        <w:t>前交货。</w:t>
      </w:r>
    </w:p>
    <w:p w14:paraId="2D50AD9F">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2.</w:t>
      </w:r>
      <w:r>
        <w:rPr>
          <w:rFonts w:hint="eastAsia" w:ascii="宋体" w:hAnsi="宋体"/>
          <w:snapToGrid w:val="0"/>
          <w:kern w:val="0"/>
        </w:rPr>
        <w:tab/>
      </w:r>
      <w:r>
        <w:rPr>
          <w:rFonts w:hint="eastAsia" w:ascii="宋体" w:hAnsi="宋体"/>
          <w:snapToGrid w:val="0"/>
          <w:kern w:val="0"/>
        </w:rPr>
        <w:t>交货地点：（甲方指定地点）。</w:t>
      </w:r>
    </w:p>
    <w:p w14:paraId="1E5886EE">
      <w:pPr>
        <w:adjustRightInd w:val="0"/>
        <w:snapToGrid w:val="0"/>
        <w:spacing w:line="360" w:lineRule="auto"/>
        <w:ind w:firstLine="411" w:firstLineChars="196"/>
        <w:rPr>
          <w:rFonts w:ascii="宋体" w:hAnsi="宋体"/>
          <w:b/>
          <w:snapToGrid w:val="0"/>
          <w:kern w:val="0"/>
        </w:rPr>
      </w:pPr>
      <w:r>
        <w:rPr>
          <w:rFonts w:hint="eastAsia" w:ascii="宋体" w:hAnsi="宋体"/>
          <w:snapToGrid w:val="0"/>
          <w:kern w:val="0"/>
        </w:rPr>
        <w:t>3.</w:t>
      </w:r>
      <w:r>
        <w:rPr>
          <w:rFonts w:hint="eastAsia" w:ascii="宋体" w:hAnsi="宋体"/>
          <w:snapToGrid w:val="0"/>
          <w:kern w:val="0"/>
        </w:rPr>
        <w:tab/>
      </w:r>
      <w:r>
        <w:rPr>
          <w:rFonts w:hint="eastAsia" w:ascii="宋体" w:hAnsi="宋体"/>
          <w:snapToGrid w:val="0"/>
          <w:kern w:val="0"/>
        </w:rPr>
        <w:t>乙方安装人员应与货物同时到达甲方指定地点（甲方允许不同时到达的情形除外）。</w:t>
      </w:r>
    </w:p>
    <w:p w14:paraId="69A562E6">
      <w:pPr>
        <w:adjustRightInd w:val="0"/>
        <w:snapToGrid w:val="0"/>
        <w:spacing w:line="360" w:lineRule="auto"/>
        <w:ind w:firstLine="413" w:firstLineChars="196"/>
        <w:rPr>
          <w:rFonts w:ascii="宋体" w:hAnsi="宋体"/>
          <w:b/>
          <w:snapToGrid w:val="0"/>
          <w:kern w:val="0"/>
        </w:rPr>
      </w:pPr>
    </w:p>
    <w:p w14:paraId="25CD8EC1">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四、验收标准</w:t>
      </w:r>
    </w:p>
    <w:p w14:paraId="5A632BF0">
      <w:pPr>
        <w:adjustRightInd w:val="0"/>
        <w:snapToGrid w:val="0"/>
        <w:spacing w:line="360" w:lineRule="auto"/>
        <w:ind w:firstLine="411" w:firstLineChars="196"/>
        <w:rPr>
          <w:rFonts w:ascii="宋体" w:hAnsi="宋体"/>
          <w:b/>
          <w:snapToGrid w:val="0"/>
          <w:kern w:val="0"/>
        </w:rPr>
      </w:pPr>
      <w:r>
        <w:rPr>
          <w:rFonts w:hint="eastAsia" w:ascii="宋体" w:hAnsi="宋体" w:cs="宋体"/>
          <w:snapToGrid w:val="0"/>
          <w:kern w:val="0"/>
        </w:rPr>
        <w:t>1.</w:t>
      </w:r>
      <w:r>
        <w:rPr>
          <w:rFonts w:hint="eastAsia" w:ascii="宋体" w:hAnsi="宋体" w:cs="宋体"/>
          <w:snapToGrid w:val="0"/>
          <w:kern w:val="0"/>
        </w:rPr>
        <w:tab/>
      </w:r>
      <w:r>
        <w:rPr>
          <w:rFonts w:hint="eastAsia" w:ascii="宋体" w:hAnsi="宋体" w:cs="宋体"/>
          <w:snapToGrid w:val="0"/>
          <w:kern w:val="0"/>
        </w:rPr>
        <w:t>装箱单（包括但不限于质量合格证书、保修证书、产品使用说明书及其他应随产品一同装箱的技术资料等）；</w:t>
      </w:r>
    </w:p>
    <w:p w14:paraId="3A29F385">
      <w:pPr>
        <w:adjustRightInd w:val="0"/>
        <w:snapToGrid w:val="0"/>
        <w:spacing w:line="360" w:lineRule="auto"/>
        <w:ind w:firstLine="411" w:firstLineChars="196"/>
        <w:rPr>
          <w:rFonts w:ascii="宋体" w:hAnsi="宋体"/>
          <w:b/>
          <w:snapToGrid w:val="0"/>
          <w:kern w:val="0"/>
        </w:rPr>
      </w:pPr>
      <w:r>
        <w:rPr>
          <w:rFonts w:hint="eastAsia" w:ascii="宋体" w:hAnsi="宋体" w:cs="宋体"/>
          <w:snapToGrid w:val="0"/>
          <w:kern w:val="0"/>
        </w:rPr>
        <w:t>2.</w:t>
      </w:r>
      <w:r>
        <w:rPr>
          <w:rFonts w:hint="eastAsia" w:ascii="宋体" w:hAnsi="宋体" w:cs="宋体"/>
          <w:snapToGrid w:val="0"/>
          <w:kern w:val="0"/>
        </w:rPr>
        <w:tab/>
      </w:r>
      <w:r>
        <w:rPr>
          <w:rFonts w:hint="eastAsia" w:ascii="宋体" w:hAnsi="宋体" w:cs="宋体"/>
          <w:snapToGrid w:val="0"/>
          <w:kern w:val="0"/>
        </w:rPr>
        <w:t>一次开箱合格率大于98%（百分之九十八）。</w:t>
      </w:r>
    </w:p>
    <w:p w14:paraId="4D7EA8D7">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3.</w:t>
      </w:r>
      <w:r>
        <w:rPr>
          <w:rFonts w:hint="eastAsia" w:ascii="宋体" w:hAnsi="宋体"/>
          <w:snapToGrid w:val="0"/>
          <w:kern w:val="0"/>
        </w:rPr>
        <w:tab/>
      </w:r>
      <w:r>
        <w:rPr>
          <w:rFonts w:hint="eastAsia" w:ascii="宋体" w:hAnsi="宋体" w:cs="宋体"/>
          <w:snapToGrid w:val="0"/>
          <w:kern w:val="0"/>
        </w:rPr>
        <w:t>验收时间：甲方应于交货后10天内完成验收。</w:t>
      </w:r>
    </w:p>
    <w:p w14:paraId="72264E2B">
      <w:pPr>
        <w:adjustRightInd w:val="0"/>
        <w:snapToGrid w:val="0"/>
        <w:spacing w:line="360" w:lineRule="auto"/>
        <w:ind w:firstLine="413" w:firstLineChars="196"/>
        <w:rPr>
          <w:rFonts w:ascii="宋体" w:hAnsi="宋体" w:cs="宋体"/>
          <w:b/>
          <w:snapToGrid w:val="0"/>
          <w:kern w:val="0"/>
        </w:rPr>
      </w:pPr>
    </w:p>
    <w:p w14:paraId="506EDF05">
      <w:pPr>
        <w:adjustRightInd w:val="0"/>
        <w:snapToGrid w:val="0"/>
        <w:spacing w:line="360" w:lineRule="auto"/>
        <w:ind w:firstLine="413" w:firstLineChars="196"/>
        <w:rPr>
          <w:rFonts w:ascii="宋体" w:hAnsi="宋体"/>
          <w:b/>
          <w:snapToGrid w:val="0"/>
          <w:kern w:val="0"/>
        </w:rPr>
      </w:pPr>
      <w:r>
        <w:rPr>
          <w:rFonts w:hint="eastAsia" w:ascii="宋体" w:hAnsi="宋体" w:cs="宋体"/>
          <w:b/>
          <w:snapToGrid w:val="0"/>
          <w:kern w:val="0"/>
        </w:rPr>
        <w:t>五、质量保证</w:t>
      </w:r>
    </w:p>
    <w:p w14:paraId="528481A9">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1.</w:t>
      </w:r>
      <w:r>
        <w:rPr>
          <w:rFonts w:hint="eastAsia" w:ascii="宋体" w:hAnsi="宋体"/>
          <w:snapToGrid w:val="0"/>
          <w:kern w:val="0"/>
        </w:rPr>
        <w:tab/>
      </w:r>
      <w:r>
        <w:rPr>
          <w:rFonts w:hint="eastAsia" w:ascii="宋体" w:hAnsi="宋体"/>
          <w:snapToGrid w:val="0"/>
          <w:kern w:val="0"/>
        </w:rPr>
        <w:t>乙方保证其向甲方提供的货物为全新的、完整的、未开封的、未使用过的原装合格正品，并保证在质保期内按照生产厂家的服务标准提供售后服务。</w:t>
      </w:r>
    </w:p>
    <w:p w14:paraId="518D68D4">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2.</w:t>
      </w:r>
      <w:r>
        <w:rPr>
          <w:rFonts w:hint="eastAsia" w:ascii="宋体" w:hAnsi="宋体"/>
          <w:snapToGrid w:val="0"/>
          <w:kern w:val="0"/>
        </w:rPr>
        <w:tab/>
      </w:r>
      <w:r>
        <w:rPr>
          <w:rFonts w:hint="eastAsia" w:ascii="宋体" w:hAnsi="宋体"/>
          <w:snapToGrid w:val="0"/>
          <w:kern w:val="0"/>
        </w:rPr>
        <w:t>乙方所提供的合同货物的质量保证期自验收合格之日起开始计算，在质量保证期内向甲方提供免费技术服务。</w:t>
      </w:r>
    </w:p>
    <w:p w14:paraId="78CF780E">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3.</w:t>
      </w:r>
      <w:r>
        <w:rPr>
          <w:rFonts w:hint="eastAsia" w:ascii="宋体" w:hAnsi="宋体"/>
          <w:snapToGrid w:val="0"/>
          <w:kern w:val="0"/>
        </w:rPr>
        <w:tab/>
      </w:r>
      <w:r>
        <w:rPr>
          <w:rFonts w:hint="eastAsia" w:ascii="宋体" w:hAnsi="宋体"/>
          <w:snapToGrid w:val="0"/>
          <w:kern w:val="0"/>
        </w:rPr>
        <w:t>乙方保证提供的货物符合中华人民共和国国家相关标准、相关行业标准、本合同技术规范以及原厂商质量标准，并在出厂前通过原厂商质量测试和检验。</w:t>
      </w:r>
    </w:p>
    <w:p w14:paraId="1EECB15E">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4.</w:t>
      </w:r>
      <w:r>
        <w:rPr>
          <w:rFonts w:hint="eastAsia" w:ascii="宋体" w:hAnsi="宋体"/>
          <w:snapToGrid w:val="0"/>
          <w:kern w:val="0"/>
        </w:rPr>
        <w:tab/>
      </w:r>
      <w:r>
        <w:rPr>
          <w:rFonts w:hint="eastAsia" w:ascii="宋体" w:hAnsi="宋体"/>
          <w:snapToGrid w:val="0"/>
          <w:kern w:val="0"/>
        </w:rPr>
        <w:t>如果乙方软件升级，在不增加新功能的情况下甲方将免费获得新软件的许可使用权。乙方保证按照甲方要求及时派出合格的技术人员提供准确、充足的技术服务及必要的技术培训，以满足本合同规定的安装、试运行、性能测试、运转及维护的要求。</w:t>
      </w:r>
    </w:p>
    <w:p w14:paraId="2103F5BB">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5.</w:t>
      </w:r>
      <w:r>
        <w:rPr>
          <w:rFonts w:hint="eastAsia" w:ascii="宋体" w:hAnsi="宋体"/>
          <w:snapToGrid w:val="0"/>
          <w:kern w:val="0"/>
        </w:rPr>
        <w:tab/>
      </w:r>
      <w:r>
        <w:rPr>
          <w:rFonts w:hint="eastAsia" w:ascii="宋体" w:hAnsi="宋体"/>
          <w:snapToGrid w:val="0"/>
          <w:kern w:val="0"/>
        </w:rPr>
        <w:t>乙方应在收到甲方的报修或技术服务要求的通知后，质量保证期内免费维修更换有缺陷的货物、部件或提供相应的质量保证期服务；质量保证期外提供同等条件的服务，可以收取成本费（服务分项价格应不高于本期合同约定）。对造成甲方损失的，甲方保留索赔的权利。</w:t>
      </w:r>
    </w:p>
    <w:p w14:paraId="5CA51284">
      <w:pPr>
        <w:adjustRightInd w:val="0"/>
        <w:snapToGrid w:val="0"/>
        <w:spacing w:line="360" w:lineRule="auto"/>
        <w:ind w:firstLine="413" w:firstLineChars="196"/>
        <w:rPr>
          <w:rFonts w:ascii="宋体" w:hAnsi="宋体"/>
          <w:b/>
          <w:snapToGrid w:val="0"/>
          <w:kern w:val="0"/>
        </w:rPr>
      </w:pPr>
    </w:p>
    <w:p w14:paraId="154AE67C">
      <w:pPr>
        <w:adjustRightInd w:val="0"/>
        <w:snapToGrid w:val="0"/>
        <w:spacing w:line="360" w:lineRule="auto"/>
        <w:ind w:firstLine="413" w:firstLineChars="196"/>
        <w:rPr>
          <w:rFonts w:ascii="宋体" w:hAnsi="宋体"/>
          <w:snapToGrid w:val="0"/>
          <w:kern w:val="0"/>
        </w:rPr>
      </w:pPr>
      <w:r>
        <w:rPr>
          <w:rFonts w:hint="eastAsia" w:ascii="宋体" w:hAnsi="宋体"/>
          <w:b/>
          <w:snapToGrid w:val="0"/>
          <w:kern w:val="0"/>
        </w:rPr>
        <w:t>六、货款支付</w:t>
      </w:r>
    </w:p>
    <w:p w14:paraId="2761F1CC">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双方在签署《批量集中采购项目验收单》后5个工作日内，甲方按照有关规定办理资金支付手续；对于满足合同约定支付条件的，甲方应当自收到发票后30日内向乙方支付合同总金额的100%（百分之百），并在履约系统中确认支付。不得以机构变动、人员更替、政策调整等为由延迟付款，不得将采购文件和合同中未规定的义务作为向乙方付款的条件。</w:t>
      </w:r>
    </w:p>
    <w:p w14:paraId="13AD3BB2">
      <w:pPr>
        <w:adjustRightInd w:val="0"/>
        <w:snapToGrid w:val="0"/>
        <w:spacing w:line="360" w:lineRule="auto"/>
        <w:ind w:firstLine="413" w:firstLineChars="196"/>
        <w:rPr>
          <w:rFonts w:ascii="宋体" w:hAnsi="宋体"/>
          <w:b/>
          <w:snapToGrid w:val="0"/>
          <w:kern w:val="0"/>
          <w:u w:val="single"/>
        </w:rPr>
      </w:pPr>
      <w:r>
        <w:rPr>
          <w:rFonts w:hint="eastAsia" w:ascii="宋体" w:hAnsi="宋体"/>
          <w:b/>
          <w:snapToGrid w:val="0"/>
          <w:kern w:val="0"/>
        </w:rPr>
        <w:t>乙方开户行： 帐号：</w:t>
      </w:r>
    </w:p>
    <w:p w14:paraId="3D977D51">
      <w:pPr>
        <w:adjustRightInd w:val="0"/>
        <w:snapToGrid w:val="0"/>
        <w:spacing w:line="360" w:lineRule="auto"/>
        <w:ind w:firstLine="413" w:firstLineChars="196"/>
        <w:rPr>
          <w:rFonts w:ascii="宋体" w:hAnsi="宋体"/>
          <w:b/>
          <w:snapToGrid w:val="0"/>
          <w:kern w:val="0"/>
        </w:rPr>
      </w:pPr>
    </w:p>
    <w:p w14:paraId="0130B38B">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七、违约责任</w:t>
      </w:r>
    </w:p>
    <w:p w14:paraId="74CB237B">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1、违约责任按当期批量集中采购文件及广东省财政厅批量集中采购相关规定。</w:t>
      </w:r>
    </w:p>
    <w:p w14:paraId="6E5E82AC">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2、对于因甲方原因导致变更、中止或者终止政府采购合同的，甲方依照合同约定对供应商受到的损失予以赔偿或者补偿，具体赔偿或补偿金额由双方协商确定。</w:t>
      </w:r>
    </w:p>
    <w:p w14:paraId="34CB4D81">
      <w:pPr>
        <w:adjustRightInd w:val="0"/>
        <w:snapToGrid w:val="0"/>
        <w:spacing w:line="360" w:lineRule="auto"/>
        <w:ind w:firstLine="413" w:firstLineChars="196"/>
        <w:rPr>
          <w:rFonts w:ascii="宋体" w:hAnsi="宋体"/>
          <w:b/>
          <w:snapToGrid w:val="0"/>
          <w:kern w:val="0"/>
        </w:rPr>
      </w:pPr>
    </w:p>
    <w:p w14:paraId="1EBD4DAF">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八、争议纠纷解决方式</w:t>
      </w:r>
    </w:p>
    <w:p w14:paraId="049F1E55">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解决合同纠纷方式以下第种：</w:t>
      </w:r>
      <w:r>
        <w:rPr>
          <w:rFonts w:hint="eastAsia" w:ascii="宋体" w:hAnsi="宋体"/>
          <w:i/>
          <w:snapToGrid w:val="0"/>
          <w:kern w:val="0"/>
        </w:rPr>
        <w:t>1.向甲方所在地人民法院起诉；2.向甲方所在地仲裁委员会申请仲裁</w:t>
      </w:r>
      <w:r>
        <w:rPr>
          <w:rFonts w:hint="eastAsia" w:ascii="宋体" w:hAnsi="宋体"/>
          <w:snapToGrid w:val="0"/>
          <w:kern w:val="0"/>
        </w:rPr>
        <w:t>。</w:t>
      </w:r>
    </w:p>
    <w:p w14:paraId="7EAB2F52">
      <w:pPr>
        <w:adjustRightInd w:val="0"/>
        <w:snapToGrid w:val="0"/>
        <w:spacing w:line="360" w:lineRule="auto"/>
        <w:ind w:firstLine="413" w:firstLineChars="196"/>
        <w:rPr>
          <w:rFonts w:ascii="宋体" w:hAnsi="宋体"/>
          <w:b/>
          <w:snapToGrid w:val="0"/>
          <w:kern w:val="0"/>
        </w:rPr>
      </w:pPr>
    </w:p>
    <w:p w14:paraId="3C11B5A1">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九、其他约定事项</w:t>
      </w:r>
    </w:p>
    <w:p w14:paraId="62BFDDAB">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1.</w:t>
      </w:r>
      <w:r>
        <w:rPr>
          <w:rFonts w:hint="eastAsia" w:ascii="宋体" w:hAnsi="宋体"/>
          <w:snapToGrid w:val="0"/>
          <w:kern w:val="0"/>
        </w:rPr>
        <w:tab/>
      </w:r>
      <w:r>
        <w:rPr>
          <w:rFonts w:hint="eastAsia" w:ascii="宋体" w:hAnsi="宋体"/>
          <w:snapToGrid w:val="0"/>
          <w:kern w:val="0"/>
        </w:rPr>
        <w:t>双方可以在</w:t>
      </w:r>
      <w:r>
        <w:rPr>
          <w:rFonts w:ascii="宋体" w:hAnsi="宋体"/>
          <w:snapToGrid w:val="0"/>
          <w:kern w:val="0"/>
        </w:rPr>
        <w:t>广东政府采购智慧云平台上反映售后履约情况。</w:t>
      </w:r>
    </w:p>
    <w:p w14:paraId="00F68902">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2.  如乙方不按约定时间内供货，甲方有权在供货期截止后取消采购，责任由乙方承担。</w:t>
      </w:r>
    </w:p>
    <w:p w14:paraId="6BDFC34E">
      <w:pPr>
        <w:adjustRightInd w:val="0"/>
        <w:snapToGrid w:val="0"/>
        <w:spacing w:line="360" w:lineRule="auto"/>
        <w:ind w:firstLine="411" w:firstLineChars="196"/>
        <w:rPr>
          <w:rFonts w:ascii="宋体" w:hAnsi="宋体" w:cs="宋体"/>
          <w:snapToGrid w:val="0"/>
          <w:kern w:val="0"/>
        </w:rPr>
      </w:pPr>
      <w:r>
        <w:rPr>
          <w:rFonts w:ascii="宋体" w:hAnsi="宋体"/>
          <w:snapToGrid w:val="0"/>
          <w:kern w:val="0"/>
        </w:rPr>
        <w:t>3</w:t>
      </w:r>
      <w:r>
        <w:rPr>
          <w:rFonts w:hint="eastAsia" w:ascii="宋体" w:hAnsi="宋体"/>
          <w:snapToGrid w:val="0"/>
          <w:kern w:val="0"/>
        </w:rPr>
        <w:t>.</w:t>
      </w:r>
      <w:r>
        <w:rPr>
          <w:rFonts w:hint="eastAsia" w:ascii="宋体" w:hAnsi="宋体"/>
          <w:snapToGrid w:val="0"/>
          <w:kern w:val="0"/>
        </w:rPr>
        <w:tab/>
      </w:r>
      <w:r>
        <w:rPr>
          <w:rFonts w:hint="eastAsia" w:ascii="宋体" w:hAnsi="宋体" w:cs="宋体"/>
          <w:snapToGrid w:val="0"/>
          <w:kern w:val="0"/>
        </w:rPr>
        <w:t>本合同需双方签字并盖章后生效，合同内容如遇国家、法规及政策另行有规定的，从其规定。</w:t>
      </w:r>
    </w:p>
    <w:p w14:paraId="7137F12C">
      <w:pPr>
        <w:adjustRightInd w:val="0"/>
        <w:snapToGrid w:val="0"/>
        <w:spacing w:line="360" w:lineRule="auto"/>
        <w:ind w:firstLine="411" w:firstLineChars="196"/>
        <w:rPr>
          <w:rFonts w:ascii="宋体" w:hAnsi="宋体" w:cs="宋体"/>
          <w:snapToGrid w:val="0"/>
          <w:kern w:val="0"/>
        </w:rPr>
      </w:pPr>
      <w:r>
        <w:rPr>
          <w:rFonts w:ascii="宋体" w:hAnsi="宋体" w:cs="宋体"/>
          <w:snapToGrid w:val="0"/>
          <w:kern w:val="0"/>
        </w:rPr>
        <w:t>4</w:t>
      </w:r>
      <w:r>
        <w:rPr>
          <w:rFonts w:hint="eastAsia" w:ascii="宋体" w:hAnsi="宋体" w:cs="宋体"/>
          <w:snapToGrid w:val="0"/>
          <w:kern w:val="0"/>
        </w:rPr>
        <w:t>.</w:t>
      </w:r>
      <w:r>
        <w:rPr>
          <w:rFonts w:hint="eastAsia" w:ascii="宋体" w:hAnsi="宋体" w:cs="宋体"/>
          <w:snapToGrid w:val="0"/>
          <w:kern w:val="0"/>
        </w:rPr>
        <w:tab/>
      </w:r>
      <w:r>
        <w:rPr>
          <w:rFonts w:hint="eastAsia" w:ascii="宋体" w:hAnsi="宋体" w:cs="宋体"/>
          <w:snapToGrid w:val="0"/>
          <w:kern w:val="0"/>
        </w:rPr>
        <w:t>本合同一式份，</w:t>
      </w:r>
      <w:r>
        <w:rPr>
          <w:rFonts w:hint="eastAsia" w:ascii="宋体" w:hAnsi="宋体"/>
          <w:snapToGrid w:val="0"/>
          <w:kern w:val="0"/>
        </w:rPr>
        <w:t>均为正本,具有同等法律效力,</w:t>
      </w:r>
      <w:r>
        <w:rPr>
          <w:rFonts w:hint="eastAsia" w:ascii="宋体" w:hAnsi="宋体" w:cs="宋体"/>
          <w:snapToGrid w:val="0"/>
          <w:kern w:val="0"/>
        </w:rPr>
        <w:t>甲方份，乙方份。</w:t>
      </w:r>
    </w:p>
    <w:p w14:paraId="32E19D1B">
      <w:pPr>
        <w:adjustRightInd w:val="0"/>
        <w:snapToGrid w:val="0"/>
        <w:spacing w:line="360" w:lineRule="auto"/>
        <w:ind w:firstLine="411" w:firstLineChars="196"/>
        <w:rPr>
          <w:rFonts w:ascii="宋体" w:hAnsi="宋体" w:cs="宋体"/>
          <w:snapToGrid w:val="0"/>
          <w:kern w:val="0"/>
        </w:rPr>
      </w:pPr>
    </w:p>
    <w:p w14:paraId="29FE45FC">
      <w:pPr>
        <w:adjustRightInd w:val="0"/>
        <w:snapToGrid w:val="0"/>
        <w:spacing w:line="360" w:lineRule="auto"/>
        <w:ind w:firstLine="411" w:firstLineChars="196"/>
        <w:rPr>
          <w:rFonts w:ascii="宋体" w:hAnsi="宋体" w:cs="宋体"/>
          <w:snapToGrid w:val="0"/>
          <w:kern w:val="0"/>
        </w:rPr>
      </w:pPr>
    </w:p>
    <w:tbl>
      <w:tblPr>
        <w:tblStyle w:val="35"/>
        <w:tblW w:w="0" w:type="auto"/>
        <w:tblInd w:w="0" w:type="dxa"/>
        <w:tblLayout w:type="fixed"/>
        <w:tblCellMar>
          <w:top w:w="0" w:type="dxa"/>
          <w:left w:w="108" w:type="dxa"/>
          <w:bottom w:w="0" w:type="dxa"/>
          <w:right w:w="108" w:type="dxa"/>
        </w:tblCellMar>
      </w:tblPr>
      <w:tblGrid>
        <w:gridCol w:w="2131"/>
        <w:gridCol w:w="2131"/>
        <w:gridCol w:w="2133"/>
        <w:gridCol w:w="376"/>
        <w:gridCol w:w="1757"/>
      </w:tblGrid>
      <w:tr w14:paraId="526BD897">
        <w:tblPrEx>
          <w:tblCellMar>
            <w:top w:w="0" w:type="dxa"/>
            <w:left w:w="108" w:type="dxa"/>
            <w:bottom w:w="0" w:type="dxa"/>
            <w:right w:w="108" w:type="dxa"/>
          </w:tblCellMar>
        </w:tblPrEx>
        <w:trPr>
          <w:trHeight w:val="264" w:hRule="atLeast"/>
        </w:trPr>
        <w:tc>
          <w:tcPr>
            <w:tcW w:w="2131" w:type="dxa"/>
            <w:noWrap/>
          </w:tcPr>
          <w:p w14:paraId="7757D320">
            <w:pPr>
              <w:adjustRightInd w:val="0"/>
              <w:snapToGrid w:val="0"/>
              <w:spacing w:line="360" w:lineRule="auto"/>
              <w:rPr>
                <w:rFonts w:ascii="宋体" w:hAnsi="宋体"/>
                <w:snapToGrid w:val="0"/>
                <w:kern w:val="0"/>
              </w:rPr>
            </w:pPr>
            <w:r>
              <w:rPr>
                <w:rFonts w:hint="eastAsia" w:ascii="宋体" w:hAnsi="宋体"/>
                <w:snapToGrid w:val="0"/>
                <w:kern w:val="0"/>
              </w:rPr>
              <w:t>甲方</w:t>
            </w:r>
            <w:r>
              <w:rPr>
                <w:rFonts w:ascii="宋体" w:hAnsi="宋体"/>
                <w:snapToGrid w:val="0"/>
                <w:kern w:val="0"/>
              </w:rPr>
              <w:t>（</w:t>
            </w:r>
            <w:r>
              <w:rPr>
                <w:rFonts w:hint="eastAsia" w:ascii="宋体" w:hAnsi="宋体"/>
                <w:snapToGrid w:val="0"/>
                <w:kern w:val="0"/>
              </w:rPr>
              <w:t>盖章</w:t>
            </w:r>
            <w:r>
              <w:rPr>
                <w:rFonts w:ascii="宋体" w:hAnsi="宋体"/>
                <w:snapToGrid w:val="0"/>
                <w:kern w:val="0"/>
              </w:rPr>
              <w:t>）</w:t>
            </w:r>
            <w:r>
              <w:rPr>
                <w:rFonts w:hint="eastAsia" w:ascii="宋体" w:hAnsi="宋体"/>
                <w:snapToGrid w:val="0"/>
                <w:kern w:val="0"/>
              </w:rPr>
              <w:t>：</w:t>
            </w:r>
          </w:p>
        </w:tc>
        <w:tc>
          <w:tcPr>
            <w:tcW w:w="2131" w:type="dxa"/>
            <w:noWrap/>
          </w:tcPr>
          <w:p w14:paraId="65C0E2B3">
            <w:pPr>
              <w:adjustRightInd w:val="0"/>
              <w:snapToGrid w:val="0"/>
              <w:spacing w:line="360" w:lineRule="auto"/>
              <w:rPr>
                <w:rFonts w:ascii="宋体" w:hAnsi="宋体"/>
                <w:snapToGrid w:val="0"/>
                <w:kern w:val="0"/>
              </w:rPr>
            </w:pPr>
          </w:p>
        </w:tc>
        <w:tc>
          <w:tcPr>
            <w:tcW w:w="2509" w:type="dxa"/>
            <w:gridSpan w:val="2"/>
            <w:noWrap/>
          </w:tcPr>
          <w:p w14:paraId="6ACE84CC">
            <w:pPr>
              <w:adjustRightInd w:val="0"/>
              <w:snapToGrid w:val="0"/>
              <w:spacing w:line="360" w:lineRule="auto"/>
              <w:rPr>
                <w:rFonts w:ascii="宋体" w:hAnsi="宋体"/>
                <w:snapToGrid w:val="0"/>
                <w:kern w:val="0"/>
              </w:rPr>
            </w:pPr>
            <w:r>
              <w:rPr>
                <w:rFonts w:hint="eastAsia" w:ascii="宋体" w:hAnsi="宋体"/>
                <w:snapToGrid w:val="0"/>
                <w:kern w:val="0"/>
              </w:rPr>
              <w:t>乙方</w:t>
            </w:r>
            <w:r>
              <w:rPr>
                <w:rFonts w:ascii="宋体" w:hAnsi="宋体"/>
                <w:snapToGrid w:val="0"/>
                <w:kern w:val="0"/>
              </w:rPr>
              <w:t>（</w:t>
            </w:r>
            <w:r>
              <w:rPr>
                <w:rFonts w:hint="eastAsia" w:ascii="宋体" w:hAnsi="宋体"/>
                <w:snapToGrid w:val="0"/>
                <w:kern w:val="0"/>
              </w:rPr>
              <w:t>盖章</w:t>
            </w:r>
            <w:r>
              <w:rPr>
                <w:rFonts w:ascii="宋体" w:hAnsi="宋体"/>
                <w:snapToGrid w:val="0"/>
                <w:kern w:val="0"/>
              </w:rPr>
              <w:t>）</w:t>
            </w:r>
            <w:r>
              <w:rPr>
                <w:rFonts w:hint="eastAsia" w:ascii="宋体" w:hAnsi="宋体"/>
                <w:snapToGrid w:val="0"/>
                <w:kern w:val="0"/>
              </w:rPr>
              <w:t>：</w:t>
            </w:r>
          </w:p>
        </w:tc>
        <w:tc>
          <w:tcPr>
            <w:tcW w:w="1757" w:type="dxa"/>
            <w:noWrap/>
          </w:tcPr>
          <w:p w14:paraId="090CABEF">
            <w:pPr>
              <w:adjustRightInd w:val="0"/>
              <w:snapToGrid w:val="0"/>
              <w:spacing w:line="360" w:lineRule="auto"/>
              <w:rPr>
                <w:rFonts w:ascii="宋体" w:hAnsi="宋体"/>
                <w:snapToGrid w:val="0"/>
                <w:kern w:val="0"/>
              </w:rPr>
            </w:pPr>
          </w:p>
        </w:tc>
      </w:tr>
      <w:tr w14:paraId="5C4C4026">
        <w:tblPrEx>
          <w:tblCellMar>
            <w:top w:w="0" w:type="dxa"/>
            <w:left w:w="108" w:type="dxa"/>
            <w:bottom w:w="0" w:type="dxa"/>
            <w:right w:w="108" w:type="dxa"/>
          </w:tblCellMar>
        </w:tblPrEx>
        <w:trPr>
          <w:trHeight w:val="252" w:hRule="atLeast"/>
        </w:trPr>
        <w:tc>
          <w:tcPr>
            <w:tcW w:w="2131" w:type="dxa"/>
            <w:noWrap/>
          </w:tcPr>
          <w:p w14:paraId="1089BD75">
            <w:pPr>
              <w:adjustRightInd w:val="0"/>
              <w:snapToGrid w:val="0"/>
              <w:spacing w:line="360" w:lineRule="auto"/>
              <w:rPr>
                <w:rFonts w:ascii="宋体" w:hAnsi="宋体"/>
                <w:snapToGrid w:val="0"/>
                <w:kern w:val="0"/>
              </w:rPr>
            </w:pPr>
            <w:r>
              <w:rPr>
                <w:rFonts w:hint="eastAsia" w:ascii="宋体" w:hAnsi="宋体"/>
                <w:snapToGrid w:val="0"/>
                <w:kern w:val="0"/>
              </w:rPr>
              <w:t>联 系 人：</w:t>
            </w:r>
          </w:p>
        </w:tc>
        <w:tc>
          <w:tcPr>
            <w:tcW w:w="2131" w:type="dxa"/>
            <w:noWrap/>
          </w:tcPr>
          <w:p w14:paraId="1D3A9E14">
            <w:pPr>
              <w:adjustRightInd w:val="0"/>
              <w:snapToGrid w:val="0"/>
              <w:spacing w:line="360" w:lineRule="auto"/>
              <w:rPr>
                <w:rFonts w:ascii="宋体" w:hAnsi="宋体"/>
                <w:snapToGrid w:val="0"/>
                <w:kern w:val="0"/>
              </w:rPr>
            </w:pPr>
          </w:p>
        </w:tc>
        <w:tc>
          <w:tcPr>
            <w:tcW w:w="2133" w:type="dxa"/>
            <w:noWrap/>
          </w:tcPr>
          <w:p w14:paraId="35D12FFE">
            <w:pPr>
              <w:adjustRightInd w:val="0"/>
              <w:snapToGrid w:val="0"/>
              <w:spacing w:line="360" w:lineRule="auto"/>
              <w:rPr>
                <w:rFonts w:ascii="宋体" w:hAnsi="宋体"/>
                <w:snapToGrid w:val="0"/>
                <w:kern w:val="0"/>
              </w:rPr>
            </w:pPr>
            <w:r>
              <w:rPr>
                <w:rFonts w:hint="eastAsia" w:ascii="宋体" w:hAnsi="宋体"/>
                <w:snapToGrid w:val="0"/>
                <w:kern w:val="0"/>
              </w:rPr>
              <w:t xml:space="preserve">联 系 </w:t>
            </w:r>
            <w:r>
              <w:rPr>
                <w:rFonts w:ascii="宋体" w:hAnsi="宋体"/>
                <w:snapToGrid w:val="0"/>
                <w:kern w:val="0"/>
              </w:rPr>
              <w:t>人</w:t>
            </w:r>
            <w:r>
              <w:rPr>
                <w:rFonts w:hint="eastAsia" w:ascii="宋体" w:hAnsi="宋体"/>
                <w:snapToGrid w:val="0"/>
                <w:kern w:val="0"/>
              </w:rPr>
              <w:t>：</w:t>
            </w:r>
          </w:p>
        </w:tc>
        <w:tc>
          <w:tcPr>
            <w:tcW w:w="2133" w:type="dxa"/>
            <w:gridSpan w:val="2"/>
            <w:noWrap/>
          </w:tcPr>
          <w:p w14:paraId="3A06EC2E">
            <w:pPr>
              <w:adjustRightInd w:val="0"/>
              <w:snapToGrid w:val="0"/>
              <w:spacing w:line="360" w:lineRule="auto"/>
              <w:rPr>
                <w:rFonts w:ascii="宋体" w:hAnsi="宋体"/>
                <w:snapToGrid w:val="0"/>
                <w:kern w:val="0"/>
              </w:rPr>
            </w:pPr>
          </w:p>
        </w:tc>
      </w:tr>
      <w:tr w14:paraId="3BB7ED94">
        <w:trPr>
          <w:trHeight w:val="264" w:hRule="atLeast"/>
        </w:trPr>
        <w:tc>
          <w:tcPr>
            <w:tcW w:w="2131" w:type="dxa"/>
            <w:noWrap/>
          </w:tcPr>
          <w:p w14:paraId="32A4551F">
            <w:pPr>
              <w:adjustRightInd w:val="0"/>
              <w:snapToGrid w:val="0"/>
              <w:spacing w:line="360" w:lineRule="auto"/>
              <w:rPr>
                <w:rFonts w:ascii="宋体" w:hAnsi="宋体"/>
                <w:snapToGrid w:val="0"/>
                <w:kern w:val="0"/>
              </w:rPr>
            </w:pPr>
            <w:r>
              <w:rPr>
                <w:rFonts w:hint="eastAsia" w:ascii="宋体" w:hAnsi="宋体"/>
                <w:snapToGrid w:val="0"/>
                <w:kern w:val="0"/>
              </w:rPr>
              <w:t>联系</w:t>
            </w:r>
            <w:r>
              <w:rPr>
                <w:rFonts w:ascii="宋体" w:hAnsi="宋体"/>
                <w:snapToGrid w:val="0"/>
                <w:kern w:val="0"/>
              </w:rPr>
              <w:t>电话</w:t>
            </w:r>
            <w:r>
              <w:rPr>
                <w:rFonts w:hint="eastAsia" w:ascii="宋体" w:hAnsi="宋体"/>
                <w:snapToGrid w:val="0"/>
                <w:kern w:val="0"/>
              </w:rPr>
              <w:t>：</w:t>
            </w:r>
          </w:p>
        </w:tc>
        <w:tc>
          <w:tcPr>
            <w:tcW w:w="2131" w:type="dxa"/>
            <w:noWrap/>
          </w:tcPr>
          <w:p w14:paraId="5DA134E6">
            <w:pPr>
              <w:adjustRightInd w:val="0"/>
              <w:snapToGrid w:val="0"/>
              <w:spacing w:line="360" w:lineRule="auto"/>
              <w:rPr>
                <w:rFonts w:ascii="宋体" w:hAnsi="宋体"/>
                <w:snapToGrid w:val="0"/>
                <w:kern w:val="0"/>
              </w:rPr>
            </w:pPr>
          </w:p>
        </w:tc>
        <w:tc>
          <w:tcPr>
            <w:tcW w:w="2133" w:type="dxa"/>
            <w:noWrap/>
          </w:tcPr>
          <w:p w14:paraId="0487C873">
            <w:pPr>
              <w:adjustRightInd w:val="0"/>
              <w:snapToGrid w:val="0"/>
              <w:spacing w:line="360" w:lineRule="auto"/>
              <w:rPr>
                <w:rFonts w:ascii="宋体" w:hAnsi="宋体"/>
                <w:snapToGrid w:val="0"/>
                <w:kern w:val="0"/>
              </w:rPr>
            </w:pPr>
            <w:r>
              <w:rPr>
                <w:rFonts w:hint="eastAsia" w:ascii="宋体" w:hAnsi="宋体"/>
                <w:snapToGrid w:val="0"/>
                <w:kern w:val="0"/>
              </w:rPr>
              <w:t>联系</w:t>
            </w:r>
            <w:r>
              <w:rPr>
                <w:rFonts w:ascii="宋体" w:hAnsi="宋体"/>
                <w:snapToGrid w:val="0"/>
                <w:kern w:val="0"/>
              </w:rPr>
              <w:t>电话</w:t>
            </w:r>
            <w:r>
              <w:rPr>
                <w:rFonts w:hint="eastAsia" w:ascii="宋体" w:hAnsi="宋体"/>
                <w:snapToGrid w:val="0"/>
                <w:kern w:val="0"/>
              </w:rPr>
              <w:t>：</w:t>
            </w:r>
          </w:p>
        </w:tc>
        <w:tc>
          <w:tcPr>
            <w:tcW w:w="2133" w:type="dxa"/>
            <w:gridSpan w:val="2"/>
            <w:noWrap/>
          </w:tcPr>
          <w:p w14:paraId="03030505">
            <w:pPr>
              <w:adjustRightInd w:val="0"/>
              <w:snapToGrid w:val="0"/>
              <w:spacing w:line="360" w:lineRule="auto"/>
              <w:rPr>
                <w:rFonts w:ascii="宋体" w:hAnsi="宋体"/>
                <w:snapToGrid w:val="0"/>
                <w:kern w:val="0"/>
              </w:rPr>
            </w:pPr>
          </w:p>
        </w:tc>
      </w:tr>
      <w:tr w14:paraId="5FD7C97E">
        <w:tblPrEx>
          <w:tblCellMar>
            <w:top w:w="0" w:type="dxa"/>
            <w:left w:w="108" w:type="dxa"/>
            <w:bottom w:w="0" w:type="dxa"/>
            <w:right w:w="108" w:type="dxa"/>
          </w:tblCellMar>
        </w:tblPrEx>
        <w:trPr>
          <w:trHeight w:val="252" w:hRule="atLeast"/>
        </w:trPr>
        <w:tc>
          <w:tcPr>
            <w:tcW w:w="2131" w:type="dxa"/>
            <w:noWrap/>
          </w:tcPr>
          <w:p w14:paraId="60E2C7CA">
            <w:pPr>
              <w:adjustRightInd w:val="0"/>
              <w:snapToGrid w:val="0"/>
              <w:spacing w:line="360" w:lineRule="auto"/>
              <w:rPr>
                <w:rFonts w:ascii="宋体" w:hAnsi="宋体"/>
                <w:snapToGrid w:val="0"/>
                <w:kern w:val="0"/>
              </w:rPr>
            </w:pPr>
            <w:r>
              <w:rPr>
                <w:rFonts w:hint="eastAsia" w:ascii="宋体" w:hAnsi="宋体"/>
                <w:snapToGrid w:val="0"/>
                <w:kern w:val="0"/>
              </w:rPr>
              <w:t>单位</w:t>
            </w:r>
            <w:r>
              <w:rPr>
                <w:rFonts w:ascii="宋体" w:hAnsi="宋体"/>
                <w:snapToGrid w:val="0"/>
                <w:kern w:val="0"/>
              </w:rPr>
              <w:t>地址</w:t>
            </w:r>
            <w:r>
              <w:rPr>
                <w:rFonts w:hint="eastAsia" w:ascii="宋体" w:hAnsi="宋体"/>
                <w:snapToGrid w:val="0"/>
                <w:kern w:val="0"/>
              </w:rPr>
              <w:t>：</w:t>
            </w:r>
          </w:p>
        </w:tc>
        <w:tc>
          <w:tcPr>
            <w:tcW w:w="2131" w:type="dxa"/>
            <w:noWrap/>
          </w:tcPr>
          <w:p w14:paraId="316E9848">
            <w:pPr>
              <w:adjustRightInd w:val="0"/>
              <w:snapToGrid w:val="0"/>
              <w:spacing w:line="360" w:lineRule="auto"/>
              <w:rPr>
                <w:rFonts w:ascii="宋体" w:hAnsi="宋体"/>
                <w:snapToGrid w:val="0"/>
                <w:kern w:val="0"/>
              </w:rPr>
            </w:pPr>
          </w:p>
        </w:tc>
        <w:tc>
          <w:tcPr>
            <w:tcW w:w="2133" w:type="dxa"/>
            <w:noWrap/>
          </w:tcPr>
          <w:p w14:paraId="51E74E40">
            <w:pPr>
              <w:adjustRightInd w:val="0"/>
              <w:snapToGrid w:val="0"/>
              <w:spacing w:line="360" w:lineRule="auto"/>
              <w:rPr>
                <w:rFonts w:ascii="宋体" w:hAnsi="宋体"/>
                <w:snapToGrid w:val="0"/>
                <w:kern w:val="0"/>
              </w:rPr>
            </w:pPr>
            <w:r>
              <w:rPr>
                <w:rFonts w:hint="eastAsia" w:ascii="宋体" w:hAnsi="宋体"/>
                <w:snapToGrid w:val="0"/>
                <w:kern w:val="0"/>
              </w:rPr>
              <w:t>单位</w:t>
            </w:r>
            <w:r>
              <w:rPr>
                <w:rFonts w:ascii="宋体" w:hAnsi="宋体"/>
                <w:snapToGrid w:val="0"/>
                <w:kern w:val="0"/>
              </w:rPr>
              <w:t>地址</w:t>
            </w:r>
            <w:r>
              <w:rPr>
                <w:rFonts w:hint="eastAsia" w:ascii="宋体" w:hAnsi="宋体"/>
                <w:snapToGrid w:val="0"/>
                <w:kern w:val="0"/>
              </w:rPr>
              <w:t>：</w:t>
            </w:r>
          </w:p>
        </w:tc>
        <w:tc>
          <w:tcPr>
            <w:tcW w:w="2133" w:type="dxa"/>
            <w:gridSpan w:val="2"/>
            <w:noWrap/>
          </w:tcPr>
          <w:p w14:paraId="00094287">
            <w:pPr>
              <w:adjustRightInd w:val="0"/>
              <w:snapToGrid w:val="0"/>
              <w:spacing w:line="360" w:lineRule="auto"/>
              <w:rPr>
                <w:rFonts w:ascii="宋体" w:hAnsi="宋体"/>
                <w:snapToGrid w:val="0"/>
                <w:kern w:val="0"/>
              </w:rPr>
            </w:pPr>
          </w:p>
        </w:tc>
      </w:tr>
      <w:tr w14:paraId="021299E5">
        <w:tblPrEx>
          <w:tblCellMar>
            <w:top w:w="0" w:type="dxa"/>
            <w:left w:w="108" w:type="dxa"/>
            <w:bottom w:w="0" w:type="dxa"/>
            <w:right w:w="108" w:type="dxa"/>
          </w:tblCellMar>
        </w:tblPrEx>
        <w:trPr>
          <w:trHeight w:val="264" w:hRule="atLeast"/>
        </w:trPr>
        <w:tc>
          <w:tcPr>
            <w:tcW w:w="2131" w:type="dxa"/>
            <w:noWrap/>
          </w:tcPr>
          <w:p w14:paraId="4443B73F">
            <w:pPr>
              <w:adjustRightInd w:val="0"/>
              <w:snapToGrid w:val="0"/>
              <w:spacing w:line="360" w:lineRule="auto"/>
              <w:rPr>
                <w:rFonts w:ascii="宋体" w:hAnsi="宋体"/>
                <w:snapToGrid w:val="0"/>
                <w:kern w:val="0"/>
              </w:rPr>
            </w:pPr>
            <w:r>
              <w:rPr>
                <w:rFonts w:hint="eastAsia" w:ascii="宋体" w:hAnsi="宋体"/>
                <w:snapToGrid w:val="0"/>
                <w:kern w:val="0"/>
              </w:rPr>
              <w:t>合同签订时间：</w:t>
            </w:r>
          </w:p>
        </w:tc>
        <w:tc>
          <w:tcPr>
            <w:tcW w:w="2131" w:type="dxa"/>
            <w:noWrap/>
          </w:tcPr>
          <w:p w14:paraId="566557A3">
            <w:pPr>
              <w:adjustRightInd w:val="0"/>
              <w:snapToGrid w:val="0"/>
              <w:spacing w:line="360" w:lineRule="auto"/>
              <w:rPr>
                <w:rFonts w:ascii="宋体" w:hAnsi="宋体"/>
                <w:snapToGrid w:val="0"/>
                <w:kern w:val="0"/>
              </w:rPr>
            </w:pPr>
          </w:p>
        </w:tc>
        <w:tc>
          <w:tcPr>
            <w:tcW w:w="2133" w:type="dxa"/>
            <w:noWrap/>
          </w:tcPr>
          <w:p w14:paraId="11616CBA">
            <w:pPr>
              <w:adjustRightInd w:val="0"/>
              <w:snapToGrid w:val="0"/>
              <w:spacing w:line="360" w:lineRule="auto"/>
              <w:rPr>
                <w:rFonts w:ascii="宋体" w:hAnsi="宋体"/>
                <w:snapToGrid w:val="0"/>
                <w:kern w:val="0"/>
              </w:rPr>
            </w:pPr>
            <w:r>
              <w:rPr>
                <w:rFonts w:hint="eastAsia" w:ascii="宋体" w:hAnsi="宋体"/>
                <w:snapToGrid w:val="0"/>
                <w:kern w:val="0"/>
              </w:rPr>
              <w:t>合同签订时间：</w:t>
            </w:r>
          </w:p>
        </w:tc>
        <w:tc>
          <w:tcPr>
            <w:tcW w:w="2133" w:type="dxa"/>
            <w:gridSpan w:val="2"/>
            <w:noWrap/>
          </w:tcPr>
          <w:p w14:paraId="7867D0E4">
            <w:pPr>
              <w:adjustRightInd w:val="0"/>
              <w:snapToGrid w:val="0"/>
              <w:spacing w:line="360" w:lineRule="auto"/>
              <w:rPr>
                <w:rFonts w:ascii="宋体" w:hAnsi="宋体"/>
                <w:snapToGrid w:val="0"/>
                <w:kern w:val="0"/>
              </w:rPr>
            </w:pPr>
          </w:p>
        </w:tc>
      </w:tr>
    </w:tbl>
    <w:p w14:paraId="50F4ACCD">
      <w:pPr>
        <w:adjustRightInd w:val="0"/>
        <w:snapToGrid w:val="0"/>
        <w:spacing w:line="360" w:lineRule="auto"/>
        <w:rPr>
          <w:rFonts w:ascii="宋体" w:hAnsi="宋体"/>
          <w:szCs w:val="21"/>
        </w:rPr>
      </w:pPr>
    </w:p>
    <w:p w14:paraId="64A1E0D0">
      <w:pPr>
        <w:adjustRightInd w:val="0"/>
        <w:snapToGrid w:val="0"/>
        <w:spacing w:line="360" w:lineRule="auto"/>
        <w:jc w:val="center"/>
        <w:rPr>
          <w:rFonts w:ascii="宋体" w:hAnsi="宋体"/>
          <w:b/>
          <w:sz w:val="28"/>
          <w:szCs w:val="28"/>
          <w:lang w:val="zh-CN"/>
        </w:rPr>
      </w:pPr>
      <w:r>
        <w:rPr>
          <w:rFonts w:ascii="宋体" w:hAnsi="宋体"/>
          <w:b/>
          <w:szCs w:val="21"/>
        </w:rPr>
        <w:br w:type="page"/>
      </w:r>
      <w:bookmarkStart w:id="46" w:name="_Toc251742852"/>
      <w:r>
        <w:rPr>
          <w:rFonts w:hint="eastAsia" w:ascii="宋体" w:hAnsi="宋体"/>
          <w:b/>
          <w:sz w:val="28"/>
          <w:szCs w:val="28"/>
          <w:lang w:val="zh-CN"/>
        </w:rPr>
        <w:t>第六部分 投标文件格式</w:t>
      </w:r>
    </w:p>
    <w:p w14:paraId="3A71C3EE">
      <w:pPr>
        <w:spacing w:line="360" w:lineRule="auto"/>
        <w:rPr>
          <w:rFonts w:ascii="宋体" w:hAnsi="宋体"/>
          <w:szCs w:val="21"/>
        </w:rPr>
      </w:pPr>
    </w:p>
    <w:p w14:paraId="48142288">
      <w:pPr>
        <w:spacing w:line="360" w:lineRule="auto"/>
        <w:jc w:val="center"/>
        <w:rPr>
          <w:rFonts w:ascii="宋体" w:hAnsi="宋体"/>
          <w:b/>
          <w:sz w:val="24"/>
        </w:rPr>
      </w:pPr>
      <w:r>
        <w:rPr>
          <w:rFonts w:hint="eastAsia" w:ascii="宋体" w:hAnsi="宋体"/>
          <w:b/>
          <w:sz w:val="24"/>
        </w:rPr>
        <w:t>目录</w:t>
      </w:r>
    </w:p>
    <w:p w14:paraId="23232095">
      <w:pPr>
        <w:pStyle w:val="23"/>
        <w:tabs>
          <w:tab w:val="left" w:pos="1050"/>
          <w:tab w:val="right" w:leader="dot" w:pos="8777"/>
        </w:tabs>
        <w:spacing w:line="720" w:lineRule="auto"/>
        <w:rPr>
          <w:rFonts w:ascii="Calibri" w:hAnsi="Calibri"/>
          <w:szCs w:val="22"/>
        </w:rPr>
      </w:pPr>
      <w:r>
        <w:rPr>
          <w:rFonts w:ascii="宋体" w:hAnsi="宋体"/>
        </w:rPr>
        <w:fldChar w:fldCharType="begin"/>
      </w:r>
      <w:r>
        <w:rPr>
          <w:rFonts w:ascii="宋体" w:hAnsi="宋体"/>
        </w:rPr>
        <w:instrText xml:space="preserve"> TOC \o "1-3" \h \z \u </w:instrText>
      </w:r>
      <w:r>
        <w:rPr>
          <w:rFonts w:ascii="宋体" w:hAnsi="宋体"/>
        </w:rPr>
        <w:fldChar w:fldCharType="separate"/>
      </w:r>
    </w:p>
    <w:p w14:paraId="59CFBAE1">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"_Toc151474633" </w:instrText>
      </w:r>
      <w:r>
        <w:fldChar w:fldCharType="separate"/>
      </w:r>
      <w:r>
        <w:rPr>
          <w:rStyle w:val="42"/>
          <w:rFonts w:ascii="宋体" w:hAnsi="宋体" w:eastAsia="宋体"/>
          <w:color w:val="auto"/>
        </w:rPr>
        <w:t>1.</w:t>
      </w:r>
      <w:r>
        <w:rPr>
          <w:rFonts w:ascii="Calibri" w:hAnsi="Calibri" w:eastAsia="宋体"/>
          <w:b w:val="0"/>
          <w:smallCaps w:val="0"/>
          <w:kern w:val="2"/>
          <w:szCs w:val="22"/>
        </w:rPr>
        <w:tab/>
      </w:r>
      <w:r>
        <w:rPr>
          <w:rStyle w:val="42"/>
          <w:rFonts w:hint="eastAsia" w:ascii="宋体" w:hAnsi="宋体" w:eastAsia="宋体"/>
          <w:color w:val="auto"/>
        </w:rPr>
        <w:t>自查表</w:t>
      </w:r>
      <w:r>
        <w:tab/>
      </w:r>
      <w:r>
        <w:fldChar w:fldCharType="begin"/>
      </w:r>
      <w:r>
        <w:instrText xml:space="preserve"> PAGEREF _Toc151474633 \h </w:instrText>
      </w:r>
      <w:r>
        <w:fldChar w:fldCharType="separate"/>
      </w:r>
      <w:r>
        <w:t>38</w:t>
      </w:r>
      <w:r>
        <w:fldChar w:fldCharType="end"/>
      </w:r>
      <w:r>
        <w:fldChar w:fldCharType="end"/>
      </w:r>
    </w:p>
    <w:p w14:paraId="3B790B13">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"_Toc151474638" </w:instrText>
      </w:r>
      <w:r>
        <w:fldChar w:fldCharType="separate"/>
      </w:r>
      <w:r>
        <w:rPr>
          <w:rStyle w:val="42"/>
          <w:rFonts w:ascii="宋体" w:hAnsi="宋体" w:eastAsia="宋体"/>
          <w:color w:val="auto"/>
        </w:rPr>
        <w:t>2.</w:t>
      </w:r>
      <w:r>
        <w:rPr>
          <w:rFonts w:ascii="Calibri" w:hAnsi="Calibri" w:eastAsia="宋体"/>
          <w:b w:val="0"/>
          <w:smallCaps w:val="0"/>
          <w:kern w:val="2"/>
          <w:szCs w:val="22"/>
        </w:rPr>
        <w:tab/>
      </w:r>
      <w:r>
        <w:rPr>
          <w:rStyle w:val="42"/>
          <w:rFonts w:hint="eastAsia" w:ascii="宋体" w:hAnsi="宋体" w:eastAsia="宋体"/>
          <w:color w:val="auto"/>
        </w:rPr>
        <w:t>报价表</w:t>
      </w:r>
      <w:r>
        <w:tab/>
      </w:r>
      <w:r>
        <w:fldChar w:fldCharType="begin"/>
      </w:r>
      <w:r>
        <w:instrText xml:space="preserve"> PAGEREF _Toc151474638 \h </w:instrText>
      </w:r>
      <w:r>
        <w:fldChar w:fldCharType="separate"/>
      </w:r>
      <w:r>
        <w:t>54</w:t>
      </w:r>
      <w:r>
        <w:fldChar w:fldCharType="end"/>
      </w:r>
      <w:r>
        <w:fldChar w:fldCharType="end"/>
      </w:r>
    </w:p>
    <w:p w14:paraId="70316975">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"_Toc151474639" </w:instrText>
      </w:r>
      <w:r>
        <w:fldChar w:fldCharType="separate"/>
      </w:r>
      <w:r>
        <w:rPr>
          <w:rStyle w:val="42"/>
          <w:rFonts w:ascii="宋体" w:hAnsi="宋体" w:eastAsia="宋体"/>
          <w:color w:val="auto"/>
        </w:rPr>
        <w:t>3.</w:t>
      </w:r>
      <w:r>
        <w:rPr>
          <w:rFonts w:ascii="Calibri" w:hAnsi="Calibri" w:eastAsia="宋体"/>
          <w:b w:val="0"/>
          <w:smallCaps w:val="0"/>
          <w:kern w:val="2"/>
          <w:szCs w:val="22"/>
        </w:rPr>
        <w:tab/>
      </w:r>
      <w:r>
        <w:rPr>
          <w:rStyle w:val="42"/>
          <w:rFonts w:hint="eastAsia" w:ascii="宋体" w:hAnsi="宋体" w:eastAsia="宋体"/>
          <w:color w:val="auto"/>
        </w:rPr>
        <w:t>投标函</w:t>
      </w:r>
      <w:r>
        <w:tab/>
      </w:r>
      <w:r>
        <w:fldChar w:fldCharType="begin"/>
      </w:r>
      <w:r>
        <w:instrText xml:space="preserve"> PAGEREF _Toc151474639 \h </w:instrText>
      </w:r>
      <w:r>
        <w:fldChar w:fldCharType="separate"/>
      </w:r>
      <w:r>
        <w:t>55</w:t>
      </w:r>
      <w:r>
        <w:fldChar w:fldCharType="end"/>
      </w:r>
      <w:r>
        <w:fldChar w:fldCharType="end"/>
      </w:r>
    </w:p>
    <w:p w14:paraId="556CCE0D">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"_Toc151474640" </w:instrText>
      </w:r>
      <w:r>
        <w:fldChar w:fldCharType="separate"/>
      </w:r>
      <w:r>
        <w:rPr>
          <w:rStyle w:val="42"/>
          <w:rFonts w:ascii="宋体" w:hAnsi="宋体" w:eastAsia="宋体"/>
          <w:color w:val="auto"/>
        </w:rPr>
        <w:t>4.</w:t>
      </w:r>
      <w:r>
        <w:rPr>
          <w:rFonts w:ascii="Calibri" w:hAnsi="Calibri" w:eastAsia="宋体"/>
          <w:b w:val="0"/>
          <w:smallCaps w:val="0"/>
          <w:kern w:val="2"/>
          <w:szCs w:val="22"/>
        </w:rPr>
        <w:tab/>
      </w:r>
      <w:r>
        <w:rPr>
          <w:rStyle w:val="42"/>
          <w:rFonts w:hint="eastAsia" w:ascii="宋体" w:hAnsi="宋体" w:eastAsia="宋体"/>
          <w:color w:val="auto"/>
        </w:rPr>
        <w:t>资格证明文件</w:t>
      </w:r>
      <w:r>
        <w:tab/>
      </w:r>
      <w:r>
        <w:fldChar w:fldCharType="begin"/>
      </w:r>
      <w:r>
        <w:instrText xml:space="preserve"> PAGEREF _Toc151474640 \h </w:instrText>
      </w:r>
      <w:r>
        <w:fldChar w:fldCharType="separate"/>
      </w:r>
      <w:r>
        <w:t>57</w:t>
      </w:r>
      <w:r>
        <w:fldChar w:fldCharType="end"/>
      </w:r>
      <w:r>
        <w:fldChar w:fldCharType="end"/>
      </w:r>
    </w:p>
    <w:p w14:paraId="3E9BA0F5">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"_Toc151474641" </w:instrText>
      </w:r>
      <w:r>
        <w:fldChar w:fldCharType="separate"/>
      </w:r>
      <w:r>
        <w:rPr>
          <w:rStyle w:val="42"/>
          <w:rFonts w:ascii="宋体" w:hAnsi="宋体" w:eastAsia="宋体"/>
          <w:color w:val="auto"/>
        </w:rPr>
        <w:t>5.</w:t>
      </w:r>
      <w:r>
        <w:rPr>
          <w:rFonts w:ascii="Calibri" w:hAnsi="Calibri" w:eastAsia="宋体"/>
          <w:b w:val="0"/>
          <w:smallCaps w:val="0"/>
          <w:kern w:val="2"/>
          <w:szCs w:val="22"/>
        </w:rPr>
        <w:tab/>
      </w:r>
      <w:r>
        <w:rPr>
          <w:rStyle w:val="42"/>
          <w:rFonts w:hint="eastAsia" w:ascii="宋体" w:hAnsi="宋体" w:eastAsia="宋体"/>
          <w:color w:val="auto"/>
        </w:rPr>
        <w:t>唱标信封（电子文档）</w:t>
      </w:r>
      <w:r>
        <w:tab/>
      </w:r>
      <w:r>
        <w:fldChar w:fldCharType="begin"/>
      </w:r>
      <w:r>
        <w:instrText xml:space="preserve"> PAGEREF _Toc151474641 \h </w:instrText>
      </w:r>
      <w:r>
        <w:fldChar w:fldCharType="separate"/>
      </w:r>
      <w:r>
        <w:t>67</w:t>
      </w:r>
      <w:r>
        <w:fldChar w:fldCharType="end"/>
      </w:r>
      <w:r>
        <w:fldChar w:fldCharType="end"/>
      </w:r>
    </w:p>
    <w:p w14:paraId="5D167D0A">
      <w:pPr>
        <w:spacing w:line="720" w:lineRule="auto"/>
        <w:rPr>
          <w:rFonts w:ascii="宋体" w:hAnsi="宋体"/>
        </w:rPr>
      </w:pPr>
      <w:r>
        <w:rPr>
          <w:rFonts w:ascii="宋体" w:hAnsi="宋体"/>
        </w:rPr>
        <w:fldChar w:fldCharType="end"/>
      </w:r>
    </w:p>
    <w:p w14:paraId="2D2ADCCB">
      <w:pPr>
        <w:spacing w:line="360" w:lineRule="auto"/>
        <w:rPr>
          <w:rFonts w:ascii="宋体" w:hAnsi="宋体"/>
        </w:rPr>
      </w:pPr>
    </w:p>
    <w:p w14:paraId="745DB88E">
      <w:pPr>
        <w:spacing w:line="360" w:lineRule="auto"/>
        <w:rPr>
          <w:rFonts w:ascii="宋体" w:hAnsi="宋体"/>
        </w:rPr>
      </w:pPr>
    </w:p>
    <w:p w14:paraId="1ABA728B">
      <w:pPr>
        <w:spacing w:line="360" w:lineRule="auto"/>
        <w:rPr>
          <w:rFonts w:ascii="宋体" w:hAnsi="宋体"/>
        </w:rPr>
      </w:pPr>
    </w:p>
    <w:p w14:paraId="0977653B">
      <w:pPr>
        <w:spacing w:line="360" w:lineRule="auto"/>
        <w:rPr>
          <w:rFonts w:ascii="宋体" w:hAnsi="宋体"/>
        </w:rPr>
      </w:pPr>
    </w:p>
    <w:p w14:paraId="4FB909A1">
      <w:pPr>
        <w:spacing w:line="360" w:lineRule="auto"/>
        <w:rPr>
          <w:rFonts w:ascii="宋体" w:hAnsi="宋体"/>
          <w:szCs w:val="21"/>
        </w:rPr>
      </w:pPr>
    </w:p>
    <w:p w14:paraId="15C31771">
      <w:pPr>
        <w:spacing w:line="360" w:lineRule="auto"/>
        <w:rPr>
          <w:rFonts w:ascii="宋体" w:hAnsi="宋体"/>
          <w:szCs w:val="21"/>
        </w:rPr>
      </w:pPr>
    </w:p>
    <w:p w14:paraId="22D76DA0">
      <w:pPr>
        <w:spacing w:line="360" w:lineRule="auto"/>
        <w:rPr>
          <w:rFonts w:ascii="宋体" w:hAnsi="宋体"/>
          <w:szCs w:val="21"/>
        </w:rPr>
      </w:pPr>
    </w:p>
    <w:p w14:paraId="50DAD026">
      <w:pPr>
        <w:spacing w:line="360" w:lineRule="auto"/>
        <w:rPr>
          <w:rFonts w:ascii="宋体" w:hAnsi="宋体"/>
          <w:szCs w:val="21"/>
        </w:rPr>
      </w:pPr>
    </w:p>
    <w:p w14:paraId="32BF61CD">
      <w:pPr>
        <w:spacing w:line="360" w:lineRule="auto"/>
        <w:rPr>
          <w:rFonts w:ascii="宋体" w:hAnsi="宋体"/>
          <w:szCs w:val="21"/>
        </w:rPr>
      </w:pPr>
    </w:p>
    <w:p w14:paraId="1A614119">
      <w:pPr>
        <w:spacing w:line="360" w:lineRule="auto"/>
        <w:rPr>
          <w:rFonts w:ascii="宋体" w:hAnsi="宋体"/>
          <w:szCs w:val="21"/>
        </w:rPr>
      </w:pPr>
    </w:p>
    <w:p w14:paraId="0F91CE2A">
      <w:pPr>
        <w:spacing w:line="360" w:lineRule="auto"/>
        <w:ind w:left="424" w:hanging="424" w:hangingChars="202"/>
        <w:rPr>
          <w:rFonts w:ascii="宋体" w:hAnsi="宋体"/>
          <w:szCs w:val="21"/>
          <w:u w:val="single"/>
        </w:rPr>
      </w:pPr>
      <w:r>
        <w:rPr>
          <w:rFonts w:hint="eastAsia" w:ascii="宋体" w:hAnsi="宋体"/>
          <w:szCs w:val="21"/>
        </w:rPr>
        <w:t>注：</w:t>
      </w:r>
      <w:r>
        <w:rPr>
          <w:rFonts w:hint="eastAsia" w:ascii="宋体" w:hAnsi="宋体"/>
          <w:szCs w:val="21"/>
          <w:u w:val="single"/>
        </w:rPr>
        <w:t>请投标人按照以下要求的格式、内容、顺序制作投标文件，并请编制目录及页码，否则可能将影响对投标文件的评价。</w:t>
      </w:r>
    </w:p>
    <w:p w14:paraId="3F6A9CE0">
      <w:pPr>
        <w:pStyle w:val="3"/>
        <w:spacing w:before="0" w:after="0" w:line="360" w:lineRule="auto"/>
        <w:rPr>
          <w:rFonts w:ascii="宋体" w:hAnsi="宋体"/>
          <w:sz w:val="21"/>
          <w:szCs w:val="21"/>
        </w:rPr>
      </w:pPr>
      <w:r>
        <w:rPr>
          <w:rFonts w:ascii="宋体" w:hAnsi="宋体"/>
          <w:sz w:val="21"/>
          <w:szCs w:val="21"/>
        </w:rPr>
        <w:br w:type="page"/>
      </w:r>
    </w:p>
    <w:p w14:paraId="07400CF7">
      <w:pPr>
        <w:spacing w:line="360" w:lineRule="auto"/>
        <w:rPr>
          <w:rFonts w:ascii="宋体" w:hAnsi="宋体"/>
          <w:szCs w:val="21"/>
        </w:rPr>
      </w:pPr>
    </w:p>
    <w:p w14:paraId="09690FAB">
      <w:pPr>
        <w:spacing w:line="360" w:lineRule="auto"/>
        <w:rPr>
          <w:rFonts w:ascii="宋体" w:hAnsi="宋体"/>
          <w:szCs w:val="21"/>
        </w:rPr>
      </w:pPr>
    </w:p>
    <w:p w14:paraId="7B324D1D">
      <w:pPr>
        <w:spacing w:line="360" w:lineRule="auto"/>
        <w:rPr>
          <w:rFonts w:ascii="宋体" w:hAnsi="宋体"/>
          <w:szCs w:val="21"/>
        </w:rPr>
      </w:pPr>
    </w:p>
    <w:p w14:paraId="223D419C">
      <w:pPr>
        <w:pStyle w:val="17"/>
        <w:tabs>
          <w:tab w:val="left" w:pos="1260"/>
        </w:tabs>
        <w:spacing w:line="360" w:lineRule="auto"/>
        <w:jc w:val="center"/>
        <w:rPr>
          <w:rFonts w:hAnsi="宋体"/>
          <w:b/>
          <w:spacing w:val="100"/>
          <w:w w:val="110"/>
          <w:kern w:val="0"/>
          <w:sz w:val="36"/>
          <w:szCs w:val="36"/>
        </w:rPr>
      </w:pPr>
      <w:r>
        <w:rPr>
          <w:rFonts w:hint="eastAsia" w:hAnsi="宋体"/>
          <w:b/>
          <w:spacing w:val="100"/>
          <w:w w:val="110"/>
          <w:kern w:val="0"/>
          <w:sz w:val="36"/>
          <w:szCs w:val="36"/>
        </w:rPr>
        <w:t>广东省政府采购</w:t>
      </w:r>
    </w:p>
    <w:p w14:paraId="1E4AB47D">
      <w:pPr>
        <w:pStyle w:val="17"/>
        <w:spacing w:line="360" w:lineRule="auto"/>
        <w:jc w:val="center"/>
        <w:rPr>
          <w:rFonts w:hAnsi="宋体"/>
          <w:b/>
        </w:rPr>
      </w:pPr>
    </w:p>
    <w:p w14:paraId="6FD4B0B9">
      <w:pPr>
        <w:pStyle w:val="17"/>
        <w:tabs>
          <w:tab w:val="left" w:pos="1260"/>
        </w:tabs>
        <w:spacing w:line="360" w:lineRule="auto"/>
        <w:jc w:val="center"/>
        <w:rPr>
          <w:rFonts w:hAnsi="宋体"/>
          <w:b/>
          <w:spacing w:val="100"/>
          <w:w w:val="110"/>
          <w:sz w:val="48"/>
          <w:szCs w:val="48"/>
        </w:rPr>
      </w:pPr>
      <w:r>
        <w:rPr>
          <w:rFonts w:hint="eastAsia" w:hAnsi="宋体"/>
          <w:b/>
          <w:spacing w:val="100"/>
          <w:w w:val="110"/>
          <w:kern w:val="0"/>
          <w:sz w:val="48"/>
          <w:szCs w:val="48"/>
        </w:rPr>
        <w:t>投标文件</w:t>
      </w:r>
    </w:p>
    <w:p w14:paraId="409EB04E">
      <w:pPr>
        <w:pStyle w:val="17"/>
        <w:spacing w:line="360" w:lineRule="auto"/>
        <w:jc w:val="center"/>
        <w:rPr>
          <w:rFonts w:hAnsi="宋体"/>
          <w:b/>
          <w:sz w:val="28"/>
          <w:szCs w:val="28"/>
        </w:rPr>
      </w:pPr>
      <w:r>
        <w:rPr>
          <w:rFonts w:hint="eastAsia" w:hAnsi="宋体"/>
          <w:b/>
          <w:sz w:val="28"/>
          <w:szCs w:val="28"/>
        </w:rPr>
        <w:t>（正本/副本）</w:t>
      </w:r>
    </w:p>
    <w:p w14:paraId="322193EE">
      <w:pPr>
        <w:pStyle w:val="17"/>
        <w:spacing w:line="360" w:lineRule="auto"/>
        <w:jc w:val="center"/>
        <w:rPr>
          <w:rFonts w:hAnsi="宋体"/>
          <w:b/>
        </w:rPr>
      </w:pPr>
    </w:p>
    <w:p w14:paraId="0BA20D8C">
      <w:pPr>
        <w:pStyle w:val="17"/>
        <w:spacing w:line="360" w:lineRule="auto"/>
        <w:jc w:val="center"/>
        <w:rPr>
          <w:rFonts w:hAnsi="宋体"/>
          <w:b/>
        </w:rPr>
      </w:pPr>
    </w:p>
    <w:p w14:paraId="4F1F8CFC">
      <w:pPr>
        <w:pStyle w:val="14"/>
        <w:spacing w:line="360" w:lineRule="auto"/>
        <w:ind w:left="2934" w:leftChars="460" w:hanging="1968" w:hangingChars="700"/>
        <w:rPr>
          <w:rFonts w:ascii="宋体" w:hAnsi="宋体" w:eastAsia="宋体"/>
          <w:b/>
          <w:sz w:val="28"/>
          <w:szCs w:val="28"/>
          <w:u w:val="single"/>
        </w:rPr>
      </w:pPr>
      <w:r>
        <w:rPr>
          <w:rFonts w:hint="eastAsia" w:ascii="宋体" w:hAnsi="宋体" w:eastAsia="宋体"/>
          <w:b/>
          <w:sz w:val="28"/>
          <w:szCs w:val="28"/>
        </w:rPr>
        <w:t>采购项目名称：</w:t>
      </w:r>
      <w:r>
        <w:rPr>
          <w:rFonts w:hint="eastAsia" w:ascii="宋体" w:hAnsi="宋体" w:eastAsia="宋体"/>
          <w:b/>
          <w:sz w:val="28"/>
          <w:szCs w:val="28"/>
          <w:u w:val="thick"/>
        </w:rPr>
        <w:t>广东省省级2025年度98寸触控一体机批量集中采购项目</w:t>
      </w:r>
    </w:p>
    <w:p w14:paraId="178C7505">
      <w:pPr>
        <w:pStyle w:val="17"/>
        <w:spacing w:line="360" w:lineRule="auto"/>
        <w:ind w:firstLine="967" w:firstLineChars="344"/>
        <w:rPr>
          <w:rFonts w:hAnsi="宋体"/>
          <w:b/>
          <w:sz w:val="28"/>
          <w:szCs w:val="28"/>
          <w:u w:val="single"/>
        </w:rPr>
      </w:pPr>
      <w:r>
        <w:rPr>
          <w:rFonts w:hint="eastAsia" w:hAnsi="宋体"/>
          <w:b/>
          <w:sz w:val="28"/>
          <w:szCs w:val="28"/>
        </w:rPr>
        <w:t>采购项目编号：</w:t>
      </w:r>
      <w:r>
        <w:rPr>
          <w:rFonts w:hint="eastAsia" w:hAnsi="宋体"/>
          <w:b/>
          <w:sz w:val="28"/>
          <w:szCs w:val="28"/>
          <w:u w:val="thick"/>
        </w:rPr>
        <w:t>GPCGD252107HG211J</w:t>
      </w:r>
    </w:p>
    <w:p w14:paraId="20D0566B">
      <w:pPr>
        <w:pStyle w:val="14"/>
        <w:spacing w:line="360" w:lineRule="auto"/>
        <w:ind w:firstLine="1248" w:firstLineChars="444"/>
        <w:rPr>
          <w:rFonts w:ascii="宋体" w:hAnsi="宋体" w:eastAsia="宋体"/>
          <w:b/>
          <w:sz w:val="28"/>
          <w:szCs w:val="28"/>
        </w:rPr>
      </w:pPr>
      <w:r>
        <w:rPr>
          <w:rFonts w:hint="eastAsia" w:ascii="宋体" w:hAnsi="宋体" w:eastAsia="宋体"/>
          <w:b/>
          <w:sz w:val="28"/>
          <w:szCs w:val="28"/>
        </w:rPr>
        <w:t>所投包组号：</w:t>
      </w:r>
    </w:p>
    <w:p w14:paraId="787E540E">
      <w:pPr>
        <w:pStyle w:val="14"/>
        <w:spacing w:line="360" w:lineRule="auto"/>
        <w:ind w:firstLine="1810" w:firstLineChars="644"/>
        <w:rPr>
          <w:rFonts w:ascii="宋体" w:hAnsi="宋体" w:eastAsia="宋体"/>
          <w:b/>
          <w:sz w:val="28"/>
          <w:szCs w:val="28"/>
        </w:rPr>
      </w:pPr>
      <w:r>
        <w:rPr>
          <w:rFonts w:hint="eastAsia" w:ascii="宋体" w:hAnsi="宋体" w:eastAsia="宋体"/>
          <w:b/>
          <w:sz w:val="28"/>
          <w:szCs w:val="28"/>
        </w:rPr>
        <w:t>配置号：</w:t>
      </w:r>
    </w:p>
    <w:p w14:paraId="08F5A5DB">
      <w:pPr>
        <w:pStyle w:val="17"/>
        <w:spacing w:line="360" w:lineRule="auto"/>
        <w:ind w:firstLine="632" w:firstLineChars="300"/>
        <w:rPr>
          <w:rFonts w:hAnsi="宋体"/>
          <w:b/>
        </w:rPr>
      </w:pPr>
    </w:p>
    <w:p w14:paraId="42CDBDD6">
      <w:pPr>
        <w:pStyle w:val="17"/>
        <w:spacing w:line="360" w:lineRule="auto"/>
        <w:ind w:firstLine="632" w:firstLineChars="300"/>
        <w:rPr>
          <w:rFonts w:hAnsi="宋体"/>
          <w:b/>
        </w:rPr>
      </w:pPr>
    </w:p>
    <w:p w14:paraId="35217035">
      <w:pPr>
        <w:pStyle w:val="17"/>
        <w:spacing w:line="360" w:lineRule="auto"/>
        <w:ind w:firstLine="632" w:firstLineChars="300"/>
        <w:rPr>
          <w:rFonts w:hAnsi="宋体"/>
          <w:b/>
        </w:rPr>
      </w:pPr>
    </w:p>
    <w:p w14:paraId="00490883">
      <w:pPr>
        <w:pStyle w:val="17"/>
        <w:spacing w:line="360" w:lineRule="auto"/>
        <w:ind w:firstLine="632" w:firstLineChars="300"/>
        <w:rPr>
          <w:rFonts w:hAnsi="宋体"/>
          <w:b/>
        </w:rPr>
      </w:pPr>
    </w:p>
    <w:p w14:paraId="53759CB9">
      <w:pPr>
        <w:pStyle w:val="17"/>
        <w:spacing w:line="360" w:lineRule="auto"/>
        <w:ind w:firstLine="632" w:firstLineChars="300"/>
        <w:rPr>
          <w:rFonts w:hAnsi="宋体"/>
          <w:b/>
        </w:rPr>
      </w:pPr>
    </w:p>
    <w:p w14:paraId="0EF41B24">
      <w:pPr>
        <w:pStyle w:val="17"/>
        <w:spacing w:line="360" w:lineRule="auto"/>
        <w:ind w:firstLine="632" w:firstLineChars="300"/>
        <w:rPr>
          <w:rFonts w:hAnsi="宋体"/>
          <w:b/>
        </w:rPr>
      </w:pPr>
    </w:p>
    <w:p w14:paraId="6FC5DCC7">
      <w:pPr>
        <w:pStyle w:val="17"/>
        <w:spacing w:line="360" w:lineRule="auto"/>
        <w:ind w:firstLine="632" w:firstLineChars="300"/>
        <w:rPr>
          <w:rFonts w:hAnsi="宋体"/>
          <w:b/>
        </w:rPr>
      </w:pPr>
    </w:p>
    <w:p w14:paraId="0B98CC04">
      <w:pPr>
        <w:pStyle w:val="17"/>
        <w:spacing w:line="360" w:lineRule="auto"/>
        <w:ind w:firstLine="632" w:firstLineChars="300"/>
        <w:rPr>
          <w:rFonts w:hAnsi="宋体"/>
          <w:b/>
        </w:rPr>
      </w:pPr>
    </w:p>
    <w:p w14:paraId="63C4488D">
      <w:pPr>
        <w:pStyle w:val="17"/>
        <w:spacing w:line="360" w:lineRule="auto"/>
        <w:ind w:firstLine="632" w:firstLineChars="300"/>
        <w:rPr>
          <w:rFonts w:hAnsi="宋体"/>
          <w:b/>
        </w:rPr>
      </w:pPr>
    </w:p>
    <w:p w14:paraId="64245197">
      <w:pPr>
        <w:pStyle w:val="14"/>
        <w:spacing w:line="360" w:lineRule="auto"/>
        <w:ind w:firstLine="967" w:firstLineChars="344"/>
        <w:rPr>
          <w:rFonts w:ascii="宋体" w:hAnsi="宋体" w:eastAsia="宋体"/>
          <w:b/>
          <w:sz w:val="28"/>
          <w:szCs w:val="28"/>
          <w:u w:val="single"/>
        </w:rPr>
      </w:pPr>
      <w:r>
        <w:rPr>
          <w:rFonts w:hint="eastAsia" w:ascii="宋体" w:hAnsi="宋体" w:eastAsia="宋体"/>
          <w:b/>
          <w:sz w:val="28"/>
          <w:szCs w:val="28"/>
        </w:rPr>
        <w:t>投标人名称：</w:t>
      </w:r>
    </w:p>
    <w:p w14:paraId="385E931D">
      <w:pPr>
        <w:pStyle w:val="14"/>
        <w:spacing w:line="360" w:lineRule="auto"/>
        <w:ind w:firstLine="967" w:firstLineChars="344"/>
        <w:rPr>
          <w:rFonts w:ascii="宋体" w:hAnsi="宋体"/>
          <w:b/>
          <w:sz w:val="28"/>
          <w:szCs w:val="28"/>
        </w:rPr>
      </w:pPr>
      <w:r>
        <w:rPr>
          <w:rFonts w:hint="eastAsia" w:ascii="宋体" w:hAnsi="宋体" w:eastAsia="宋体"/>
          <w:b/>
          <w:sz w:val="28"/>
          <w:szCs w:val="28"/>
        </w:rPr>
        <w:t>日期：年月日</w:t>
      </w:r>
    </w:p>
    <w:p w14:paraId="7A980FC3">
      <w:pPr>
        <w:autoSpaceDE w:val="0"/>
        <w:autoSpaceDN w:val="0"/>
        <w:spacing w:line="360" w:lineRule="auto"/>
        <w:ind w:firstLine="744" w:firstLineChars="353"/>
        <w:rPr>
          <w:rFonts w:ascii="宋体" w:hAnsi="宋体"/>
          <w:b/>
          <w:szCs w:val="21"/>
          <w:u w:val="single"/>
        </w:rPr>
      </w:pPr>
    </w:p>
    <w:p w14:paraId="26EE88B5">
      <w:pPr>
        <w:pStyle w:val="4"/>
        <w:keepLines w:val="0"/>
        <w:tabs>
          <w:tab w:val="left" w:pos="851"/>
        </w:tabs>
        <w:spacing w:before="0" w:after="0" w:line="360" w:lineRule="auto"/>
        <w:ind w:left="851" w:hanging="851"/>
        <w:rPr>
          <w:rFonts w:ascii="宋体" w:hAnsi="宋体" w:eastAsia="宋体"/>
          <w:sz w:val="21"/>
          <w:szCs w:val="21"/>
        </w:rPr>
      </w:pPr>
      <w:r>
        <w:rPr>
          <w:rFonts w:ascii="宋体" w:hAnsi="宋体" w:eastAsia="宋体"/>
          <w:sz w:val="21"/>
          <w:szCs w:val="21"/>
        </w:rPr>
        <w:br w:type="page"/>
      </w:r>
      <w:bookmarkStart w:id="47" w:name="_Toc151474633"/>
      <w:r>
        <w:rPr>
          <w:rFonts w:ascii="宋体" w:hAnsi="宋体" w:eastAsia="宋体"/>
          <w:sz w:val="21"/>
          <w:szCs w:val="21"/>
        </w:rPr>
        <w:t>1.</w:t>
      </w:r>
      <w:r>
        <w:rPr>
          <w:rFonts w:ascii="宋体" w:hAnsi="宋体" w:eastAsia="宋体"/>
          <w:sz w:val="21"/>
          <w:szCs w:val="21"/>
        </w:rPr>
        <w:tab/>
      </w:r>
      <w:r>
        <w:rPr>
          <w:rFonts w:hint="eastAsia" w:ascii="宋体" w:hAnsi="宋体" w:eastAsia="宋体"/>
          <w:sz w:val="21"/>
          <w:szCs w:val="21"/>
        </w:rPr>
        <w:t>自查表</w:t>
      </w:r>
      <w:bookmarkEnd w:id="47"/>
    </w:p>
    <w:p w14:paraId="1F4B496F">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1.1</w:t>
      </w:r>
      <w:r>
        <w:rPr>
          <w:rFonts w:hint="eastAsia" w:ascii="宋体" w:hAnsi="宋体" w:eastAsia="宋体"/>
          <w:sz w:val="21"/>
          <w:szCs w:val="21"/>
        </w:rPr>
        <w:tab/>
      </w:r>
      <w:r>
        <w:rPr>
          <w:rFonts w:hint="eastAsia" w:ascii="宋体" w:hAnsi="宋体" w:eastAsia="宋体"/>
          <w:sz w:val="21"/>
          <w:szCs w:val="21"/>
        </w:rPr>
        <w:t>资格性/符合性自查表</w:t>
      </w:r>
    </w:p>
    <w:p w14:paraId="1F063671">
      <w:pPr>
        <w:spacing w:line="360" w:lineRule="auto"/>
        <w:rPr>
          <w:kern w:val="0"/>
        </w:rPr>
      </w:pPr>
      <w:r>
        <w:rPr>
          <w:rFonts w:hint="eastAsia"/>
          <w:kern w:val="0"/>
        </w:rPr>
        <w:t>（本部分内容</w:t>
      </w:r>
      <w:r>
        <w:rPr>
          <w:kern w:val="0"/>
        </w:rPr>
        <w:t>，请投标人从</w:t>
      </w:r>
      <w:r>
        <w:rPr>
          <w:rFonts w:hint="eastAsia"/>
          <w:kern w:val="0"/>
        </w:rPr>
        <w:t>招标文件第四部分的“附表一：《投标人资格审查表》”及“附表二：《符合性审查表》”中获取。</w:t>
      </w:r>
      <w:r>
        <w:rPr>
          <w:kern w:val="0"/>
        </w:rPr>
        <w:t>）</w:t>
      </w:r>
    </w:p>
    <w:p w14:paraId="07D905D2">
      <w:pPr>
        <w:spacing w:line="360" w:lineRule="auto"/>
        <w:jc w:val="center"/>
        <w:rPr>
          <w:b/>
          <w:kern w:val="0"/>
          <w:sz w:val="24"/>
        </w:rPr>
      </w:pPr>
      <w:r>
        <w:rPr>
          <w:rFonts w:hint="eastAsia"/>
          <w:b/>
          <w:kern w:val="0"/>
          <w:sz w:val="24"/>
        </w:rPr>
        <w:t>投标人资格自查表</w:t>
      </w:r>
    </w:p>
    <w:tbl>
      <w:tblPr>
        <w:tblStyle w:val="35"/>
        <w:tblW w:w="0" w:type="auto"/>
        <w:tblInd w:w="0" w:type="dxa"/>
        <w:tblBorders>
          <w:top w:val="dashed" w:color="auto" w:sz="6" w:space="0"/>
          <w:left w:val="dashed" w:color="auto" w:sz="6" w:space="0"/>
          <w:bottom w:val="dashed" w:color="auto" w:sz="6" w:space="0"/>
          <w:right w:val="dashed" w:color="auto" w:sz="6" w:space="0"/>
          <w:insideH w:val="none" w:color="auto" w:sz="0" w:space="0"/>
          <w:insideV w:val="none" w:color="auto" w:sz="0" w:space="0"/>
        </w:tblBorders>
        <w:tblLayout w:type="fixed"/>
        <w:tblCellMar>
          <w:top w:w="142" w:type="dxa"/>
          <w:left w:w="150" w:type="dxa"/>
          <w:bottom w:w="142" w:type="dxa"/>
          <w:right w:w="150" w:type="dxa"/>
        </w:tblCellMar>
      </w:tblPr>
      <w:tblGrid>
        <w:gridCol w:w="859"/>
        <w:gridCol w:w="5812"/>
        <w:gridCol w:w="2410"/>
      </w:tblGrid>
      <w:tr w14:paraId="5BEF6558">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2F2E92F0">
            <w:pPr>
              <w:autoSpaceDE w:val="0"/>
              <w:autoSpaceDN w:val="0"/>
              <w:adjustRightInd w:val="0"/>
              <w:jc w:val="center"/>
              <w:rPr>
                <w:rFonts w:ascii="宋体" w:cs="宋体"/>
                <w:b/>
                <w:bCs/>
                <w:snapToGrid w:val="0"/>
                <w:kern w:val="0"/>
                <w:sz w:val="24"/>
                <w:lang w:val="zh-CN"/>
              </w:rPr>
            </w:pPr>
            <w:r>
              <w:rPr>
                <w:rFonts w:hint="eastAsia" w:ascii="宋体" w:cs="宋体"/>
                <w:b/>
                <w:bCs/>
                <w:snapToGrid w:val="0"/>
                <w:kern w:val="0"/>
                <w:sz w:val="24"/>
                <w:lang w:val="zh-CN"/>
              </w:rPr>
              <w:t>序号</w:t>
            </w:r>
          </w:p>
        </w:tc>
        <w:tc>
          <w:tcPr>
            <w:tcW w:w="5812" w:type="dxa"/>
            <w:tcBorders>
              <w:top w:val="single" w:color="111111" w:sz="6" w:space="0"/>
              <w:left w:val="single" w:color="111111" w:sz="6" w:space="0"/>
              <w:bottom w:val="single" w:color="111111" w:sz="6" w:space="0"/>
              <w:right w:val="single" w:color="auto" w:sz="4" w:space="0"/>
            </w:tcBorders>
            <w:noWrap/>
            <w:vAlign w:val="center"/>
          </w:tcPr>
          <w:p w14:paraId="3C2CC23E">
            <w:pPr>
              <w:autoSpaceDE w:val="0"/>
              <w:autoSpaceDN w:val="0"/>
              <w:adjustRightInd w:val="0"/>
              <w:jc w:val="center"/>
              <w:rPr>
                <w:rFonts w:ascii="宋体" w:cs="宋体"/>
                <w:snapToGrid w:val="0"/>
                <w:kern w:val="0"/>
                <w:sz w:val="24"/>
                <w:lang w:val="zh-CN"/>
              </w:rPr>
            </w:pPr>
            <w:r>
              <w:rPr>
                <w:rFonts w:hint="eastAsia" w:ascii="宋体" w:cs="宋体"/>
                <w:b/>
                <w:bCs/>
                <w:snapToGrid w:val="0"/>
                <w:kern w:val="0"/>
                <w:sz w:val="24"/>
                <w:lang w:val="zh-CN"/>
              </w:rPr>
              <w:t>要求</w:t>
            </w:r>
          </w:p>
        </w:tc>
        <w:tc>
          <w:tcPr>
            <w:tcW w:w="2410" w:type="dxa"/>
            <w:tcBorders>
              <w:top w:val="single" w:color="111111" w:sz="6" w:space="0"/>
              <w:left w:val="single" w:color="auto" w:sz="4" w:space="0"/>
              <w:bottom w:val="single" w:color="111111" w:sz="6" w:space="0"/>
              <w:right w:val="single" w:color="auto" w:sz="4" w:space="0"/>
            </w:tcBorders>
            <w:noWrap/>
            <w:vAlign w:val="center"/>
          </w:tcPr>
          <w:p w14:paraId="77681878">
            <w:pPr>
              <w:jc w:val="center"/>
              <w:rPr>
                <w:rFonts w:ascii="宋体" w:hAnsi="宋体" w:cs="宋体"/>
                <w:kern w:val="0"/>
                <w:sz w:val="24"/>
              </w:rPr>
            </w:pPr>
            <w:r>
              <w:rPr>
                <w:rStyle w:val="38"/>
                <w:kern w:val="0"/>
              </w:rPr>
              <w:t>证明资料</w:t>
            </w:r>
          </w:p>
        </w:tc>
      </w:tr>
      <w:tr w14:paraId="2A1DE32E">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vMerge w:val="restart"/>
            <w:tcBorders>
              <w:top w:val="single" w:color="111111" w:sz="6" w:space="0"/>
              <w:left w:val="single" w:color="111111" w:sz="6" w:space="0"/>
              <w:right w:val="single" w:color="111111" w:sz="6" w:space="0"/>
            </w:tcBorders>
            <w:noWrap/>
          </w:tcPr>
          <w:p w14:paraId="7F595B90">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1.</w:t>
            </w:r>
          </w:p>
        </w:tc>
        <w:tc>
          <w:tcPr>
            <w:tcW w:w="5812" w:type="dxa"/>
            <w:tcBorders>
              <w:top w:val="single" w:color="111111" w:sz="6" w:space="0"/>
              <w:left w:val="single" w:color="111111" w:sz="6" w:space="0"/>
              <w:bottom w:val="single" w:color="111111" w:sz="6" w:space="0"/>
              <w:right w:val="single" w:color="auto" w:sz="4" w:space="0"/>
            </w:tcBorders>
            <w:noWrap/>
          </w:tcPr>
          <w:p w14:paraId="37AE7A07">
            <w:pPr>
              <w:rPr>
                <w:rFonts w:ascii="宋体" w:hAnsi="宋体" w:cs="宋体"/>
                <w:kern w:val="0"/>
                <w:szCs w:val="21"/>
              </w:rPr>
            </w:pPr>
            <w:r>
              <w:rPr>
                <w:rFonts w:ascii="宋体" w:hAnsi="宋体" w:cs="宋体"/>
                <w:kern w:val="0"/>
                <w:szCs w:val="21"/>
              </w:rPr>
              <w:t>投标人应具备《政府采购法》第二十二条规定的条件</w:t>
            </w:r>
            <w:r>
              <w:rPr>
                <w:rFonts w:hint="eastAsia" w:ascii="宋体" w:hAnsi="宋体" w:cs="宋体"/>
                <w:kern w:val="0"/>
                <w:szCs w:val="21"/>
              </w:rPr>
              <w:t>。</w:t>
            </w:r>
          </w:p>
        </w:tc>
        <w:tc>
          <w:tcPr>
            <w:tcW w:w="2410" w:type="dxa"/>
            <w:tcBorders>
              <w:top w:val="single" w:color="111111" w:sz="6" w:space="0"/>
              <w:left w:val="single" w:color="auto" w:sz="4" w:space="0"/>
              <w:bottom w:val="single" w:color="111111" w:sz="6" w:space="0"/>
              <w:right w:val="single" w:color="auto" w:sz="4" w:space="0"/>
            </w:tcBorders>
            <w:noWrap/>
            <w:vAlign w:val="center"/>
          </w:tcPr>
          <w:p w14:paraId="1913227F">
            <w:pPr>
              <w:rPr>
                <w:rFonts w:ascii="宋体" w:hAnsi="宋体" w:cs="宋体"/>
                <w:kern w:val="0"/>
                <w:sz w:val="24"/>
              </w:rPr>
            </w:pPr>
            <w:r>
              <w:rPr>
                <w:kern w:val="0"/>
              </w:rPr>
              <w:t>见</w:t>
            </w:r>
            <w:r>
              <w:rPr>
                <w:rFonts w:hint="eastAsia"/>
                <w:kern w:val="0"/>
              </w:rPr>
              <w:t>投标</w:t>
            </w:r>
            <w:r>
              <w:rPr>
                <w:kern w:val="0"/>
              </w:rPr>
              <w:t>文件第（）页</w:t>
            </w:r>
          </w:p>
        </w:tc>
      </w:tr>
      <w:tr w14:paraId="55ABD2D6">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vMerge w:val="continue"/>
            <w:tcBorders>
              <w:left w:val="single" w:color="111111" w:sz="6" w:space="0"/>
              <w:right w:val="single" w:color="111111" w:sz="6" w:space="0"/>
            </w:tcBorders>
            <w:noWrap/>
          </w:tcPr>
          <w:p w14:paraId="641AF403">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tcPr>
          <w:p w14:paraId="2D536AE8">
            <w:pPr>
              <w:rPr>
                <w:rFonts w:ascii="宋体" w:hAnsi="宋体" w:cs="宋体"/>
                <w:kern w:val="0"/>
                <w:szCs w:val="21"/>
              </w:rPr>
            </w:pPr>
            <w:r>
              <w:rPr>
                <w:rFonts w:hint="eastAsia" w:ascii="宋体" w:hAnsi="宋体" w:cs="宋体"/>
                <w:kern w:val="0"/>
                <w:szCs w:val="21"/>
              </w:rPr>
              <w:t>1</w:t>
            </w:r>
            <w:r>
              <w:rPr>
                <w:rFonts w:ascii="宋体" w:hAnsi="宋体" w:cs="宋体"/>
                <w:kern w:val="0"/>
                <w:szCs w:val="21"/>
              </w:rPr>
              <w:t>）</w:t>
            </w:r>
            <w:r>
              <w:rPr>
                <w:rFonts w:hint="eastAsia" w:ascii="宋体" w:hAnsi="宋体" w:cs="宋体"/>
                <w:kern w:val="0"/>
                <w:szCs w:val="21"/>
              </w:rPr>
              <w:t>……</w:t>
            </w:r>
          </w:p>
        </w:tc>
        <w:tc>
          <w:tcPr>
            <w:tcW w:w="2410" w:type="dxa"/>
            <w:tcBorders>
              <w:top w:val="single" w:color="111111" w:sz="6" w:space="0"/>
              <w:left w:val="single" w:color="auto" w:sz="4" w:space="0"/>
              <w:bottom w:val="single" w:color="111111" w:sz="6" w:space="0"/>
              <w:right w:val="single" w:color="auto" w:sz="4" w:space="0"/>
            </w:tcBorders>
            <w:noWrap/>
            <w:vAlign w:val="center"/>
          </w:tcPr>
          <w:p w14:paraId="538B9801">
            <w:pPr>
              <w:rPr>
                <w:rFonts w:ascii="宋体" w:hAnsi="宋体" w:cs="宋体"/>
                <w:kern w:val="0"/>
                <w:sz w:val="24"/>
              </w:rPr>
            </w:pPr>
            <w:r>
              <w:rPr>
                <w:kern w:val="0"/>
              </w:rPr>
              <w:t>见</w:t>
            </w:r>
            <w:r>
              <w:rPr>
                <w:rFonts w:hint="eastAsia"/>
                <w:kern w:val="0"/>
              </w:rPr>
              <w:t>投标</w:t>
            </w:r>
            <w:r>
              <w:rPr>
                <w:kern w:val="0"/>
              </w:rPr>
              <w:t>文件第（）页</w:t>
            </w:r>
          </w:p>
        </w:tc>
      </w:tr>
      <w:tr w14:paraId="1E5CAD0B">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vMerge w:val="continue"/>
            <w:tcBorders>
              <w:left w:val="single" w:color="111111" w:sz="6" w:space="0"/>
              <w:bottom w:val="single" w:color="111111" w:sz="6" w:space="0"/>
              <w:right w:val="single" w:color="111111" w:sz="6" w:space="0"/>
            </w:tcBorders>
            <w:noWrap/>
          </w:tcPr>
          <w:p w14:paraId="7B89109C">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tcPr>
          <w:p w14:paraId="2457C14C">
            <w:pPr>
              <w:rPr>
                <w:rFonts w:ascii="宋体" w:hAnsi="宋体" w:cs="宋体"/>
                <w:kern w:val="0"/>
                <w:szCs w:val="21"/>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64E9C358">
            <w:pPr>
              <w:rPr>
                <w:rFonts w:ascii="宋体" w:hAnsi="宋体" w:cs="宋体"/>
                <w:kern w:val="0"/>
                <w:sz w:val="24"/>
              </w:rPr>
            </w:pPr>
            <w:r>
              <w:rPr>
                <w:kern w:val="0"/>
              </w:rPr>
              <w:t>见</w:t>
            </w:r>
            <w:r>
              <w:rPr>
                <w:rFonts w:hint="eastAsia"/>
                <w:kern w:val="0"/>
              </w:rPr>
              <w:t>投标</w:t>
            </w:r>
            <w:r>
              <w:rPr>
                <w:kern w:val="0"/>
              </w:rPr>
              <w:t>文件第（）页</w:t>
            </w:r>
          </w:p>
        </w:tc>
      </w:tr>
      <w:tr w14:paraId="5079956B">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4E1C2A7F">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2.</w:t>
            </w:r>
          </w:p>
        </w:tc>
        <w:tc>
          <w:tcPr>
            <w:tcW w:w="5812" w:type="dxa"/>
            <w:tcBorders>
              <w:top w:val="single" w:color="111111" w:sz="6" w:space="0"/>
              <w:left w:val="single" w:color="111111" w:sz="6" w:space="0"/>
              <w:bottom w:val="single" w:color="111111" w:sz="6" w:space="0"/>
              <w:right w:val="single" w:color="auto" w:sz="4" w:space="0"/>
            </w:tcBorders>
            <w:noWrap/>
          </w:tcPr>
          <w:p w14:paraId="5560371F">
            <w:pPr>
              <w:rPr>
                <w:rFonts w:ascii="宋体" w:hAnsi="宋体"/>
                <w:kern w:val="0"/>
                <w:szCs w:val="21"/>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617FCFEA">
            <w:pPr>
              <w:rPr>
                <w:rFonts w:ascii="宋体" w:hAnsi="宋体" w:cs="宋体"/>
                <w:kern w:val="0"/>
                <w:sz w:val="24"/>
              </w:rPr>
            </w:pPr>
            <w:r>
              <w:rPr>
                <w:kern w:val="0"/>
              </w:rPr>
              <w:t>见</w:t>
            </w:r>
            <w:r>
              <w:rPr>
                <w:rFonts w:hint="eastAsia"/>
                <w:kern w:val="0"/>
              </w:rPr>
              <w:t>投标</w:t>
            </w:r>
            <w:r>
              <w:rPr>
                <w:kern w:val="0"/>
              </w:rPr>
              <w:t>文件第（）页</w:t>
            </w:r>
          </w:p>
        </w:tc>
      </w:tr>
      <w:tr w14:paraId="55ED2FC1">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68B88BC5">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3</w:t>
            </w:r>
            <w:r>
              <w:rPr>
                <w:rFonts w:hint="eastAsia" w:ascii="宋体" w:cs="宋体"/>
                <w:snapToGrid w:val="0"/>
                <w:kern w:val="0"/>
                <w:szCs w:val="21"/>
                <w:lang w:val="zh-CN"/>
              </w:rPr>
              <w:t>.</w:t>
            </w:r>
          </w:p>
        </w:tc>
        <w:tc>
          <w:tcPr>
            <w:tcW w:w="5812" w:type="dxa"/>
            <w:tcBorders>
              <w:top w:val="single" w:color="111111" w:sz="6" w:space="0"/>
              <w:left w:val="single" w:color="111111" w:sz="6" w:space="0"/>
              <w:bottom w:val="single" w:color="111111" w:sz="6" w:space="0"/>
              <w:right w:val="single" w:color="auto" w:sz="4" w:space="0"/>
            </w:tcBorders>
            <w:noWrap/>
          </w:tcPr>
          <w:p w14:paraId="65AC8CA4">
            <w:pPr>
              <w:rPr>
                <w:rFonts w:ascii="宋体" w:hAnsi="宋体"/>
                <w:kern w:val="0"/>
                <w:szCs w:val="21"/>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3A64850E">
            <w:pPr>
              <w:rPr>
                <w:rFonts w:ascii="宋体" w:hAnsi="宋体" w:cs="宋体"/>
                <w:kern w:val="0"/>
                <w:sz w:val="24"/>
              </w:rPr>
            </w:pPr>
            <w:r>
              <w:rPr>
                <w:kern w:val="0"/>
              </w:rPr>
              <w:t>见</w:t>
            </w:r>
            <w:r>
              <w:rPr>
                <w:rFonts w:hint="eastAsia"/>
                <w:kern w:val="0"/>
              </w:rPr>
              <w:t>投标</w:t>
            </w:r>
            <w:r>
              <w:rPr>
                <w:kern w:val="0"/>
              </w:rPr>
              <w:t>文件第（）页</w:t>
            </w:r>
          </w:p>
        </w:tc>
      </w:tr>
    </w:tbl>
    <w:p w14:paraId="75884385">
      <w:pPr>
        <w:pStyle w:val="11"/>
        <w:spacing w:after="0" w:line="360" w:lineRule="auto"/>
        <w:ind w:left="424" w:hanging="424" w:hangingChars="202"/>
        <w:rPr>
          <w:rFonts w:ascii="宋体" w:hAnsi="宋体"/>
          <w:kern w:val="0"/>
          <w:sz w:val="21"/>
          <w:szCs w:val="21"/>
        </w:rPr>
      </w:pPr>
    </w:p>
    <w:p w14:paraId="29096BDE">
      <w:pPr>
        <w:pStyle w:val="11"/>
        <w:spacing w:after="0" w:line="360" w:lineRule="auto"/>
        <w:ind w:left="487" w:hanging="487" w:hangingChars="202"/>
        <w:jc w:val="center"/>
        <w:rPr>
          <w:rFonts w:ascii="宋体" w:hAnsi="宋体"/>
          <w:kern w:val="0"/>
          <w:sz w:val="21"/>
          <w:szCs w:val="21"/>
        </w:rPr>
      </w:pPr>
      <w:r>
        <w:rPr>
          <w:rFonts w:hint="eastAsia"/>
          <w:b/>
          <w:kern w:val="0"/>
          <w:sz w:val="24"/>
          <w:szCs w:val="24"/>
        </w:rPr>
        <w:t>符合性</w:t>
      </w:r>
      <w:r>
        <w:rPr>
          <w:rFonts w:hint="eastAsia"/>
          <w:b/>
          <w:kern w:val="0"/>
          <w:sz w:val="24"/>
        </w:rPr>
        <w:t>自查</w:t>
      </w:r>
      <w:r>
        <w:rPr>
          <w:rFonts w:hint="eastAsia"/>
          <w:b/>
          <w:kern w:val="0"/>
          <w:sz w:val="24"/>
          <w:szCs w:val="24"/>
        </w:rPr>
        <w:t>表</w:t>
      </w:r>
    </w:p>
    <w:tbl>
      <w:tblPr>
        <w:tblStyle w:val="35"/>
        <w:tblW w:w="0" w:type="auto"/>
        <w:tblInd w:w="0" w:type="dxa"/>
        <w:tblBorders>
          <w:top w:val="dashed" w:color="auto" w:sz="6" w:space="0"/>
          <w:left w:val="dashed" w:color="auto" w:sz="6" w:space="0"/>
          <w:bottom w:val="dashed" w:color="auto" w:sz="6" w:space="0"/>
          <w:right w:val="dashed" w:color="auto" w:sz="6" w:space="0"/>
          <w:insideH w:val="none" w:color="auto" w:sz="0" w:space="0"/>
          <w:insideV w:val="none" w:color="auto" w:sz="0" w:space="0"/>
        </w:tblBorders>
        <w:tblLayout w:type="fixed"/>
        <w:tblCellMar>
          <w:top w:w="142" w:type="dxa"/>
          <w:left w:w="150" w:type="dxa"/>
          <w:bottom w:w="142" w:type="dxa"/>
          <w:right w:w="150" w:type="dxa"/>
        </w:tblCellMar>
      </w:tblPr>
      <w:tblGrid>
        <w:gridCol w:w="859"/>
        <w:gridCol w:w="5812"/>
        <w:gridCol w:w="2410"/>
      </w:tblGrid>
      <w:tr w14:paraId="3EBAE108">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41F7EE01">
            <w:pPr>
              <w:autoSpaceDE w:val="0"/>
              <w:autoSpaceDN w:val="0"/>
              <w:adjustRightInd w:val="0"/>
              <w:jc w:val="center"/>
              <w:rPr>
                <w:rFonts w:ascii="宋体" w:cs="宋体"/>
                <w:b/>
                <w:bCs/>
                <w:snapToGrid w:val="0"/>
                <w:kern w:val="0"/>
                <w:sz w:val="24"/>
                <w:lang w:val="zh-CN"/>
              </w:rPr>
            </w:pPr>
            <w:r>
              <w:rPr>
                <w:rFonts w:hint="eastAsia" w:ascii="宋体" w:cs="宋体"/>
                <w:b/>
                <w:bCs/>
                <w:snapToGrid w:val="0"/>
                <w:kern w:val="0"/>
                <w:sz w:val="24"/>
                <w:lang w:val="zh-CN"/>
              </w:rPr>
              <w:t>序号</w:t>
            </w:r>
          </w:p>
        </w:tc>
        <w:tc>
          <w:tcPr>
            <w:tcW w:w="5812" w:type="dxa"/>
            <w:tcBorders>
              <w:top w:val="single" w:color="111111" w:sz="6" w:space="0"/>
              <w:left w:val="single" w:color="111111" w:sz="6" w:space="0"/>
              <w:bottom w:val="single" w:color="111111" w:sz="6" w:space="0"/>
              <w:right w:val="single" w:color="auto" w:sz="4" w:space="0"/>
            </w:tcBorders>
            <w:noWrap/>
            <w:vAlign w:val="center"/>
          </w:tcPr>
          <w:p w14:paraId="6A1E8535">
            <w:pPr>
              <w:autoSpaceDE w:val="0"/>
              <w:autoSpaceDN w:val="0"/>
              <w:adjustRightInd w:val="0"/>
              <w:jc w:val="center"/>
              <w:rPr>
                <w:rFonts w:ascii="宋体" w:cs="宋体"/>
                <w:snapToGrid w:val="0"/>
                <w:kern w:val="0"/>
                <w:sz w:val="24"/>
                <w:lang w:val="zh-CN"/>
              </w:rPr>
            </w:pPr>
            <w:r>
              <w:rPr>
                <w:rFonts w:hint="eastAsia" w:ascii="宋体" w:cs="宋体"/>
                <w:b/>
                <w:bCs/>
                <w:snapToGrid w:val="0"/>
                <w:kern w:val="0"/>
                <w:sz w:val="24"/>
                <w:lang w:val="zh-CN"/>
              </w:rPr>
              <w:t>要求</w:t>
            </w:r>
          </w:p>
        </w:tc>
        <w:tc>
          <w:tcPr>
            <w:tcW w:w="2410" w:type="dxa"/>
            <w:tcBorders>
              <w:top w:val="single" w:color="111111" w:sz="6" w:space="0"/>
              <w:left w:val="single" w:color="auto" w:sz="4" w:space="0"/>
              <w:bottom w:val="single" w:color="111111" w:sz="6" w:space="0"/>
              <w:right w:val="single" w:color="auto" w:sz="4" w:space="0"/>
            </w:tcBorders>
            <w:noWrap/>
            <w:vAlign w:val="center"/>
          </w:tcPr>
          <w:p w14:paraId="1E01BF91">
            <w:pPr>
              <w:jc w:val="center"/>
              <w:rPr>
                <w:rFonts w:ascii="宋体" w:hAnsi="宋体" w:cs="宋体"/>
                <w:kern w:val="0"/>
                <w:sz w:val="24"/>
              </w:rPr>
            </w:pPr>
            <w:r>
              <w:rPr>
                <w:rStyle w:val="38"/>
                <w:kern w:val="0"/>
              </w:rPr>
              <w:t>证明资料</w:t>
            </w:r>
          </w:p>
        </w:tc>
      </w:tr>
      <w:tr w14:paraId="4C2FA4C6">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036F4D55">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1.</w:t>
            </w:r>
          </w:p>
        </w:tc>
        <w:tc>
          <w:tcPr>
            <w:tcW w:w="5812" w:type="dxa"/>
            <w:tcBorders>
              <w:top w:val="single" w:color="111111" w:sz="6" w:space="0"/>
              <w:left w:val="single" w:color="111111" w:sz="6" w:space="0"/>
              <w:bottom w:val="single" w:color="111111" w:sz="6" w:space="0"/>
              <w:right w:val="single" w:color="auto" w:sz="4" w:space="0"/>
            </w:tcBorders>
            <w:noWrap/>
            <w:vAlign w:val="center"/>
          </w:tcPr>
          <w:p w14:paraId="16E21C47">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03FBDCD2">
            <w:pPr>
              <w:rPr>
                <w:rFonts w:ascii="宋体" w:hAnsi="宋体" w:cs="宋体"/>
                <w:kern w:val="0"/>
                <w:sz w:val="24"/>
              </w:rPr>
            </w:pPr>
            <w:r>
              <w:rPr>
                <w:kern w:val="0"/>
              </w:rPr>
              <w:t>见</w:t>
            </w:r>
            <w:r>
              <w:rPr>
                <w:rFonts w:hint="eastAsia"/>
                <w:kern w:val="0"/>
              </w:rPr>
              <w:t>投标</w:t>
            </w:r>
            <w:r>
              <w:rPr>
                <w:kern w:val="0"/>
              </w:rPr>
              <w:t>文件第（）页</w:t>
            </w:r>
          </w:p>
        </w:tc>
      </w:tr>
      <w:tr w14:paraId="659A7971">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03579D71">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2.</w:t>
            </w:r>
          </w:p>
        </w:tc>
        <w:tc>
          <w:tcPr>
            <w:tcW w:w="5812" w:type="dxa"/>
            <w:tcBorders>
              <w:top w:val="single" w:color="111111" w:sz="6" w:space="0"/>
              <w:left w:val="single" w:color="111111" w:sz="6" w:space="0"/>
              <w:bottom w:val="single" w:color="111111" w:sz="6" w:space="0"/>
              <w:right w:val="single" w:color="auto" w:sz="4" w:space="0"/>
            </w:tcBorders>
            <w:noWrap/>
            <w:vAlign w:val="center"/>
          </w:tcPr>
          <w:p w14:paraId="2D5E4379">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244A7D6C">
            <w:pPr>
              <w:rPr>
                <w:rFonts w:ascii="宋体" w:hAnsi="宋体" w:cs="宋体"/>
                <w:kern w:val="0"/>
                <w:sz w:val="24"/>
              </w:rPr>
            </w:pPr>
            <w:r>
              <w:rPr>
                <w:kern w:val="0"/>
              </w:rPr>
              <w:t>见</w:t>
            </w:r>
            <w:r>
              <w:rPr>
                <w:rFonts w:hint="eastAsia"/>
                <w:kern w:val="0"/>
              </w:rPr>
              <w:t>投标</w:t>
            </w:r>
            <w:r>
              <w:rPr>
                <w:kern w:val="0"/>
              </w:rPr>
              <w:t>文件第（）页</w:t>
            </w:r>
          </w:p>
        </w:tc>
      </w:tr>
      <w:tr w14:paraId="777EC382">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1C0AE74C">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3</w:t>
            </w:r>
            <w:r>
              <w:rPr>
                <w:rFonts w:ascii="宋体" w:cs="宋体"/>
                <w:snapToGrid w:val="0"/>
                <w:kern w:val="0"/>
                <w:szCs w:val="21"/>
                <w:lang w:val="zh-CN"/>
              </w:rPr>
              <w:t>.</w:t>
            </w:r>
          </w:p>
        </w:tc>
        <w:tc>
          <w:tcPr>
            <w:tcW w:w="5812" w:type="dxa"/>
            <w:tcBorders>
              <w:top w:val="single" w:color="111111" w:sz="6" w:space="0"/>
              <w:left w:val="single" w:color="111111" w:sz="6" w:space="0"/>
              <w:bottom w:val="single" w:color="111111" w:sz="6" w:space="0"/>
              <w:right w:val="single" w:color="auto" w:sz="4" w:space="0"/>
            </w:tcBorders>
            <w:noWrap/>
            <w:vAlign w:val="center"/>
          </w:tcPr>
          <w:p w14:paraId="409041E9">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247D654E">
            <w:pPr>
              <w:rPr>
                <w:rFonts w:ascii="宋体" w:hAnsi="宋体" w:cs="宋体"/>
                <w:kern w:val="0"/>
                <w:sz w:val="24"/>
              </w:rPr>
            </w:pPr>
            <w:r>
              <w:rPr>
                <w:kern w:val="0"/>
              </w:rPr>
              <w:t>见</w:t>
            </w:r>
            <w:r>
              <w:rPr>
                <w:rFonts w:hint="eastAsia"/>
                <w:kern w:val="0"/>
              </w:rPr>
              <w:t>投标</w:t>
            </w:r>
            <w:r>
              <w:rPr>
                <w:kern w:val="0"/>
              </w:rPr>
              <w:t>文件第（）页</w:t>
            </w:r>
          </w:p>
        </w:tc>
      </w:tr>
      <w:tr w14:paraId="35A49815">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1B4E9D7B">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03A16293">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718ED771">
            <w:pPr>
              <w:rPr>
                <w:rFonts w:ascii="宋体" w:hAnsi="宋体" w:cs="宋体"/>
                <w:kern w:val="0"/>
                <w:sz w:val="24"/>
              </w:rPr>
            </w:pPr>
            <w:r>
              <w:rPr>
                <w:kern w:val="0"/>
              </w:rPr>
              <w:t>见</w:t>
            </w:r>
            <w:r>
              <w:rPr>
                <w:rFonts w:hint="eastAsia"/>
                <w:kern w:val="0"/>
              </w:rPr>
              <w:t>投标</w:t>
            </w:r>
            <w:r>
              <w:rPr>
                <w:kern w:val="0"/>
              </w:rPr>
              <w:t>文件第（）页</w:t>
            </w:r>
          </w:p>
        </w:tc>
      </w:tr>
      <w:tr w14:paraId="26B6BD4A">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6CFCA848">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55E9E16C">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7909661B">
            <w:pPr>
              <w:rPr>
                <w:rFonts w:ascii="宋体" w:hAnsi="宋体" w:cs="宋体"/>
                <w:kern w:val="0"/>
                <w:sz w:val="24"/>
              </w:rPr>
            </w:pPr>
            <w:r>
              <w:rPr>
                <w:kern w:val="0"/>
              </w:rPr>
              <w:t>见</w:t>
            </w:r>
            <w:r>
              <w:rPr>
                <w:rFonts w:hint="eastAsia"/>
                <w:kern w:val="0"/>
              </w:rPr>
              <w:t>投标</w:t>
            </w:r>
            <w:r>
              <w:rPr>
                <w:kern w:val="0"/>
              </w:rPr>
              <w:t>文件第（）页</w:t>
            </w:r>
          </w:p>
        </w:tc>
      </w:tr>
      <w:tr w14:paraId="3B381284">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737E9F2E">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66B42368">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1A39F70A">
            <w:pPr>
              <w:rPr>
                <w:rFonts w:ascii="宋体" w:hAnsi="宋体" w:cs="宋体"/>
                <w:kern w:val="0"/>
                <w:sz w:val="24"/>
              </w:rPr>
            </w:pPr>
            <w:r>
              <w:rPr>
                <w:kern w:val="0"/>
              </w:rPr>
              <w:t>见</w:t>
            </w:r>
            <w:r>
              <w:rPr>
                <w:rFonts w:hint="eastAsia"/>
                <w:kern w:val="0"/>
              </w:rPr>
              <w:t>投标</w:t>
            </w:r>
            <w:r>
              <w:rPr>
                <w:kern w:val="0"/>
              </w:rPr>
              <w:t>文件第（）页</w:t>
            </w:r>
          </w:p>
        </w:tc>
      </w:tr>
      <w:tr w14:paraId="0FC7B4D2">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0E83A512">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3B5BEA64">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50709ECA">
            <w:pPr>
              <w:rPr>
                <w:rFonts w:ascii="宋体" w:hAnsi="宋体" w:cs="宋体"/>
                <w:kern w:val="0"/>
                <w:sz w:val="24"/>
              </w:rPr>
            </w:pPr>
            <w:r>
              <w:rPr>
                <w:kern w:val="0"/>
              </w:rPr>
              <w:t>见</w:t>
            </w:r>
            <w:r>
              <w:rPr>
                <w:rFonts w:hint="eastAsia"/>
                <w:kern w:val="0"/>
              </w:rPr>
              <w:t>投标</w:t>
            </w:r>
            <w:r>
              <w:rPr>
                <w:kern w:val="0"/>
              </w:rPr>
              <w:t>文件第（）页</w:t>
            </w:r>
          </w:p>
        </w:tc>
      </w:tr>
      <w:tr w14:paraId="3405AFA4">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75A83382">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4FC7E98E">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086B3DA1">
            <w:pPr>
              <w:rPr>
                <w:rFonts w:ascii="宋体" w:hAnsi="宋体" w:cs="宋体"/>
                <w:kern w:val="0"/>
                <w:sz w:val="24"/>
              </w:rPr>
            </w:pPr>
            <w:r>
              <w:rPr>
                <w:kern w:val="0"/>
              </w:rPr>
              <w:t>见</w:t>
            </w:r>
            <w:r>
              <w:rPr>
                <w:rFonts w:hint="eastAsia"/>
                <w:kern w:val="0"/>
              </w:rPr>
              <w:t>投标</w:t>
            </w:r>
            <w:r>
              <w:rPr>
                <w:kern w:val="0"/>
              </w:rPr>
              <w:t>文件第（）页</w:t>
            </w:r>
          </w:p>
        </w:tc>
      </w:tr>
      <w:tr w14:paraId="2300B96B">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068BE201">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450292AC">
            <w:pPr>
              <w:autoSpaceDE w:val="0"/>
              <w:autoSpaceDN w:val="0"/>
              <w:adjustRightInd w:val="0"/>
              <w:rPr>
                <w:rFonts w:ascii="宋体" w:cs="宋体"/>
                <w:snapToGrid w:val="0"/>
                <w:kern w:val="0"/>
                <w:szCs w:val="21"/>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52382D36">
            <w:pPr>
              <w:rPr>
                <w:rFonts w:ascii="宋体" w:hAnsi="宋体" w:cs="宋体"/>
                <w:kern w:val="0"/>
                <w:sz w:val="24"/>
              </w:rPr>
            </w:pPr>
            <w:r>
              <w:rPr>
                <w:kern w:val="0"/>
              </w:rPr>
              <w:t>见</w:t>
            </w:r>
            <w:r>
              <w:rPr>
                <w:rFonts w:hint="eastAsia"/>
                <w:kern w:val="0"/>
              </w:rPr>
              <w:t>投标</w:t>
            </w:r>
            <w:r>
              <w:rPr>
                <w:kern w:val="0"/>
              </w:rPr>
              <w:t>文件第（）页</w:t>
            </w:r>
          </w:p>
        </w:tc>
      </w:tr>
    </w:tbl>
    <w:p w14:paraId="37EC0579">
      <w:pPr>
        <w:pStyle w:val="11"/>
        <w:spacing w:after="0" w:line="360" w:lineRule="auto"/>
        <w:ind w:left="424" w:hanging="424" w:hangingChars="202"/>
        <w:rPr>
          <w:rFonts w:ascii="宋体" w:hAnsi="宋体"/>
          <w:kern w:val="0"/>
          <w:sz w:val="21"/>
          <w:szCs w:val="21"/>
        </w:rPr>
      </w:pPr>
      <w:r>
        <w:rPr>
          <w:rFonts w:hint="eastAsia" w:ascii="宋体" w:hAnsi="宋体"/>
          <w:kern w:val="0"/>
          <w:sz w:val="21"/>
          <w:szCs w:val="21"/>
        </w:rPr>
        <w:t>注：以上材料将作为投标人有效性审核的重要内容之一，投标人必须严格按照其内容及序列要求在投标文件中对应如实提供，对资格性和符合性证明文件的任何缺漏和不符合项将会直接导致无效投标。</w:t>
      </w:r>
    </w:p>
    <w:p w14:paraId="7EF64890">
      <w:pPr>
        <w:adjustRightInd w:val="0"/>
        <w:snapToGrid w:val="0"/>
        <w:spacing w:line="360" w:lineRule="auto"/>
        <w:rPr>
          <w:rFonts w:ascii="宋体" w:hAnsi="宋体"/>
          <w:szCs w:val="21"/>
        </w:rPr>
      </w:pPr>
    </w:p>
    <w:p w14:paraId="71E7985D">
      <w:pPr>
        <w:pStyle w:val="11"/>
        <w:spacing w:after="0" w:line="360" w:lineRule="auto"/>
        <w:rPr>
          <w:rFonts w:ascii="宋体" w:hAnsi="宋体"/>
          <w:sz w:val="21"/>
          <w:szCs w:val="21"/>
        </w:rPr>
      </w:pPr>
      <w:r>
        <w:rPr>
          <w:rFonts w:ascii="宋体" w:hAnsi="宋体"/>
          <w:sz w:val="21"/>
          <w:szCs w:val="21"/>
        </w:rPr>
        <w:br w:type="page"/>
      </w:r>
    </w:p>
    <w:p w14:paraId="2E5D8740">
      <w:pPr>
        <w:pStyle w:val="11"/>
        <w:snapToGrid w:val="0"/>
        <w:spacing w:beforeLines="25" w:after="0" w:line="360" w:lineRule="auto"/>
        <w:ind w:firstLine="210"/>
        <w:rPr>
          <w:rFonts w:ascii="宋体" w:hAnsi="宋体"/>
          <w:snapToGrid w:val="0"/>
          <w:sz w:val="21"/>
          <w:szCs w:val="21"/>
        </w:rPr>
      </w:pPr>
      <w:r>
        <w:rPr>
          <w:rFonts w:hint="eastAsia" w:ascii="宋体" w:hAnsi="宋体"/>
          <w:snapToGrid w:val="0"/>
          <w:sz w:val="21"/>
          <w:szCs w:val="21"/>
        </w:rPr>
        <w:t>1.</w:t>
      </w:r>
      <w:r>
        <w:rPr>
          <w:rFonts w:ascii="宋体" w:hAnsi="宋体"/>
          <w:snapToGrid w:val="0"/>
          <w:sz w:val="21"/>
          <w:szCs w:val="21"/>
        </w:rPr>
        <w:t>2</w:t>
      </w:r>
      <w:r>
        <w:rPr>
          <w:rFonts w:hint="eastAsia" w:ascii="宋体" w:hAnsi="宋体"/>
          <w:snapToGrid w:val="0"/>
          <w:sz w:val="21"/>
          <w:szCs w:val="21"/>
        </w:rPr>
        <w:tab/>
      </w:r>
      <w:r>
        <w:rPr>
          <w:rFonts w:hint="eastAsia" w:ascii="宋体" w:hAnsi="宋体"/>
          <w:snapToGrid w:val="0"/>
          <w:sz w:val="21"/>
          <w:szCs w:val="21"/>
        </w:rPr>
        <w:t>技术参数及服务等“★”条款自查表</w:t>
      </w:r>
    </w:p>
    <w:tbl>
      <w:tblPr>
        <w:tblStyle w:val="35"/>
        <w:tblW w:w="5000" w:type="pct"/>
        <w:jc w:val="center"/>
        <w:tblLayout w:type="autofit"/>
        <w:tblCellMar>
          <w:top w:w="0" w:type="dxa"/>
          <w:left w:w="108" w:type="dxa"/>
          <w:bottom w:w="0" w:type="dxa"/>
          <w:right w:w="108" w:type="dxa"/>
        </w:tblCellMar>
      </w:tblPr>
      <w:tblGrid>
        <w:gridCol w:w="1212"/>
        <w:gridCol w:w="2859"/>
        <w:gridCol w:w="3266"/>
        <w:gridCol w:w="1666"/>
      </w:tblGrid>
      <w:tr w14:paraId="2AD0AE83">
        <w:tblPrEx>
          <w:tblCellMar>
            <w:top w:w="0" w:type="dxa"/>
            <w:left w:w="108" w:type="dxa"/>
            <w:bottom w:w="0" w:type="dxa"/>
            <w:right w:w="108" w:type="dxa"/>
          </w:tblCellMar>
        </w:tblPrEx>
        <w:trPr>
          <w:trHeight w:val="567" w:hRule="atLeast"/>
          <w:jc w:val="center"/>
        </w:trPr>
        <w:tc>
          <w:tcPr>
            <w:tcW w:w="673" w:type="pct"/>
            <w:tcBorders>
              <w:top w:val="double" w:color="auto" w:sz="4" w:space="0"/>
              <w:left w:val="double" w:color="auto" w:sz="4" w:space="0"/>
              <w:bottom w:val="single" w:color="000000" w:sz="4" w:space="0"/>
              <w:right w:val="single" w:color="000000" w:sz="4" w:space="0"/>
            </w:tcBorders>
            <w:noWrap/>
            <w:vAlign w:val="center"/>
          </w:tcPr>
          <w:p w14:paraId="401240E4">
            <w:pPr>
              <w:snapToGrid w:val="0"/>
              <w:jc w:val="center"/>
              <w:rPr>
                <w:rFonts w:ascii="宋体" w:hAnsi="宋体"/>
                <w:b/>
                <w:bCs/>
                <w:snapToGrid w:val="0"/>
                <w:kern w:val="0"/>
              </w:rPr>
            </w:pPr>
            <w:r>
              <w:rPr>
                <w:rFonts w:hint="eastAsia" w:ascii="宋体" w:hAnsi="宋体"/>
                <w:b/>
                <w:bCs/>
                <w:snapToGrid w:val="0"/>
                <w:kern w:val="0"/>
              </w:rPr>
              <w:t>序号</w:t>
            </w:r>
          </w:p>
        </w:tc>
        <w:tc>
          <w:tcPr>
            <w:tcW w:w="1588" w:type="pct"/>
            <w:tcBorders>
              <w:top w:val="double" w:color="auto" w:sz="4" w:space="0"/>
              <w:left w:val="nil"/>
              <w:bottom w:val="single" w:color="000000" w:sz="4" w:space="0"/>
              <w:right w:val="single" w:color="000000" w:sz="4" w:space="0"/>
            </w:tcBorders>
            <w:noWrap/>
            <w:vAlign w:val="center"/>
          </w:tcPr>
          <w:p w14:paraId="5A462B77">
            <w:pPr>
              <w:snapToGrid w:val="0"/>
              <w:jc w:val="center"/>
              <w:rPr>
                <w:rFonts w:ascii="宋体" w:hAnsi="宋体"/>
                <w:b/>
                <w:bCs/>
                <w:snapToGrid w:val="0"/>
                <w:kern w:val="0"/>
              </w:rPr>
            </w:pPr>
            <w:r>
              <w:rPr>
                <w:rFonts w:hint="eastAsia" w:ascii="宋体" w:hAnsi="宋体"/>
                <w:b/>
                <w:bCs/>
                <w:snapToGrid w:val="0"/>
                <w:kern w:val="0"/>
              </w:rPr>
              <w:t>用户需求书</w:t>
            </w:r>
          </w:p>
          <w:p w14:paraId="5A30AF98">
            <w:pPr>
              <w:snapToGrid w:val="0"/>
              <w:jc w:val="center"/>
              <w:rPr>
                <w:rFonts w:ascii="宋体" w:hAnsi="宋体"/>
                <w:b/>
                <w:bCs/>
                <w:snapToGrid w:val="0"/>
                <w:kern w:val="0"/>
              </w:rPr>
            </w:pPr>
            <w:r>
              <w:rPr>
                <w:rFonts w:hint="eastAsia" w:ascii="宋体" w:hAnsi="宋体"/>
                <w:b/>
                <w:bCs/>
                <w:snapToGrid w:val="0"/>
                <w:kern w:val="0"/>
              </w:rPr>
              <w:t>“★”条款要求</w:t>
            </w:r>
          </w:p>
        </w:tc>
        <w:tc>
          <w:tcPr>
            <w:tcW w:w="1814" w:type="pct"/>
            <w:tcBorders>
              <w:top w:val="double" w:color="auto" w:sz="4" w:space="0"/>
              <w:left w:val="single" w:color="auto" w:sz="4" w:space="0"/>
              <w:bottom w:val="single" w:color="000000" w:sz="4" w:space="0"/>
              <w:right w:val="single" w:color="auto" w:sz="4" w:space="0"/>
            </w:tcBorders>
            <w:noWrap/>
            <w:vAlign w:val="center"/>
          </w:tcPr>
          <w:p w14:paraId="4DAA34D1">
            <w:pPr>
              <w:snapToGrid w:val="0"/>
              <w:jc w:val="center"/>
              <w:rPr>
                <w:rFonts w:ascii="宋体" w:hAnsi="宋体"/>
                <w:b/>
                <w:bCs/>
                <w:snapToGrid w:val="0"/>
                <w:kern w:val="0"/>
              </w:rPr>
            </w:pPr>
            <w:r>
              <w:rPr>
                <w:rFonts w:hint="eastAsia" w:ascii="宋体" w:hAnsi="宋体"/>
                <w:b/>
                <w:bCs/>
                <w:snapToGrid w:val="0"/>
                <w:kern w:val="0"/>
              </w:rPr>
              <w:t>配置偏离说明</w:t>
            </w:r>
          </w:p>
        </w:tc>
        <w:tc>
          <w:tcPr>
            <w:tcW w:w="925" w:type="pct"/>
            <w:tcBorders>
              <w:top w:val="double" w:color="auto" w:sz="4" w:space="0"/>
              <w:left w:val="nil"/>
              <w:bottom w:val="single" w:color="000000" w:sz="4" w:space="0"/>
              <w:right w:val="double" w:color="auto" w:sz="4" w:space="0"/>
            </w:tcBorders>
            <w:noWrap/>
            <w:vAlign w:val="center"/>
          </w:tcPr>
          <w:p w14:paraId="3992B36F">
            <w:pPr>
              <w:snapToGrid w:val="0"/>
              <w:jc w:val="center"/>
              <w:rPr>
                <w:rFonts w:ascii="宋体" w:hAnsi="宋体"/>
                <w:b/>
                <w:bCs/>
                <w:snapToGrid w:val="0"/>
                <w:kern w:val="0"/>
              </w:rPr>
            </w:pPr>
            <w:r>
              <w:rPr>
                <w:rFonts w:hint="eastAsia" w:ascii="宋体" w:hAnsi="宋体"/>
                <w:b/>
                <w:bCs/>
                <w:snapToGrid w:val="0"/>
                <w:kern w:val="0"/>
              </w:rPr>
              <w:t>证明文件</w:t>
            </w:r>
          </w:p>
          <w:p w14:paraId="67CE29A9">
            <w:pPr>
              <w:snapToGrid w:val="0"/>
              <w:jc w:val="center"/>
              <w:rPr>
                <w:rFonts w:ascii="宋体" w:hAnsi="宋体"/>
                <w:bCs/>
                <w:i/>
                <w:snapToGrid w:val="0"/>
                <w:kern w:val="0"/>
              </w:rPr>
            </w:pPr>
            <w:r>
              <w:rPr>
                <w:rFonts w:hint="eastAsia" w:ascii="宋体" w:hAnsi="宋体"/>
                <w:bCs/>
                <w:i/>
                <w:snapToGrid w:val="0"/>
                <w:kern w:val="0"/>
              </w:rPr>
              <w:t>（如有）</w:t>
            </w:r>
          </w:p>
        </w:tc>
      </w:tr>
      <w:tr w14:paraId="34F2B906">
        <w:tblPrEx>
          <w:tblCellMar>
            <w:top w:w="0" w:type="dxa"/>
            <w:left w:w="108" w:type="dxa"/>
            <w:bottom w:w="0" w:type="dxa"/>
            <w:right w:w="108" w:type="dxa"/>
          </w:tblCellMar>
        </w:tblPrEx>
        <w:trPr>
          <w:trHeight w:val="397" w:hRule="atLeast"/>
          <w:jc w:val="center"/>
        </w:trPr>
        <w:tc>
          <w:tcPr>
            <w:tcW w:w="673" w:type="pct"/>
            <w:tcBorders>
              <w:top w:val="single" w:color="000000" w:sz="4" w:space="0"/>
              <w:left w:val="double" w:color="auto" w:sz="4" w:space="0"/>
              <w:bottom w:val="single" w:color="000000" w:sz="4" w:space="0"/>
              <w:right w:val="single" w:color="000000" w:sz="4" w:space="0"/>
            </w:tcBorders>
            <w:noWrap/>
            <w:vAlign w:val="center"/>
          </w:tcPr>
          <w:p w14:paraId="2D23A5A2">
            <w:pPr>
              <w:snapToGrid w:val="0"/>
              <w:ind w:left="170"/>
              <w:jc w:val="center"/>
              <w:rPr>
                <w:rFonts w:ascii="宋体" w:hAnsi="宋体"/>
                <w:snapToGrid w:val="0"/>
                <w:kern w:val="0"/>
              </w:rPr>
            </w:pPr>
            <w:r>
              <w:rPr>
                <w:rFonts w:hint="eastAsia" w:ascii="宋体" w:hAnsi="宋体"/>
                <w:snapToGrid w:val="0"/>
                <w:kern w:val="0"/>
              </w:rPr>
              <w:t>1</w:t>
            </w:r>
          </w:p>
        </w:tc>
        <w:tc>
          <w:tcPr>
            <w:tcW w:w="1588" w:type="pct"/>
            <w:tcBorders>
              <w:top w:val="single" w:color="000000" w:sz="4" w:space="0"/>
              <w:left w:val="nil"/>
              <w:bottom w:val="single" w:color="000000" w:sz="4" w:space="0"/>
              <w:right w:val="single" w:color="000000" w:sz="4" w:space="0"/>
            </w:tcBorders>
            <w:noWrap/>
            <w:vAlign w:val="center"/>
          </w:tcPr>
          <w:p w14:paraId="452C076A">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single" w:color="000000" w:sz="4" w:space="0"/>
              <w:right w:val="single" w:color="auto" w:sz="4" w:space="0"/>
            </w:tcBorders>
            <w:noWrap/>
            <w:vAlign w:val="center"/>
          </w:tcPr>
          <w:p w14:paraId="1A7544BE">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single" w:color="000000" w:sz="4" w:space="0"/>
              <w:right w:val="double" w:color="auto" w:sz="4" w:space="0"/>
            </w:tcBorders>
            <w:noWrap/>
            <w:vAlign w:val="center"/>
          </w:tcPr>
          <w:p w14:paraId="3FA813EF">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7CD6E3B3">
            <w:pPr>
              <w:snapToGrid w:val="0"/>
              <w:jc w:val="center"/>
              <w:rPr>
                <w:rFonts w:ascii="宋体" w:hAnsi="宋体"/>
                <w:snapToGrid w:val="0"/>
                <w:kern w:val="0"/>
              </w:rPr>
            </w:pPr>
            <w:r>
              <w:rPr>
                <w:rFonts w:ascii="宋体" w:hAnsi="宋体"/>
                <w:snapToGrid w:val="0"/>
                <w:kern w:val="0"/>
              </w:rPr>
              <w:t>第页</w:t>
            </w:r>
          </w:p>
        </w:tc>
      </w:tr>
      <w:tr w14:paraId="3A611F4C">
        <w:tblPrEx>
          <w:tblCellMar>
            <w:top w:w="0" w:type="dxa"/>
            <w:left w:w="108" w:type="dxa"/>
            <w:bottom w:w="0" w:type="dxa"/>
            <w:right w:w="108" w:type="dxa"/>
          </w:tblCellMar>
        </w:tblPrEx>
        <w:trPr>
          <w:trHeight w:val="397" w:hRule="atLeast"/>
          <w:jc w:val="center"/>
        </w:trPr>
        <w:tc>
          <w:tcPr>
            <w:tcW w:w="673" w:type="pct"/>
            <w:tcBorders>
              <w:top w:val="single" w:color="000000" w:sz="4" w:space="0"/>
              <w:left w:val="double" w:color="auto" w:sz="4" w:space="0"/>
              <w:bottom w:val="single" w:color="000000" w:sz="4" w:space="0"/>
              <w:right w:val="single" w:color="000000" w:sz="4" w:space="0"/>
            </w:tcBorders>
            <w:noWrap/>
            <w:vAlign w:val="center"/>
          </w:tcPr>
          <w:p w14:paraId="2562030B">
            <w:pPr>
              <w:snapToGrid w:val="0"/>
              <w:ind w:left="170"/>
              <w:jc w:val="center"/>
              <w:rPr>
                <w:rFonts w:ascii="宋体" w:hAnsi="宋体"/>
                <w:snapToGrid w:val="0"/>
                <w:kern w:val="0"/>
              </w:rPr>
            </w:pPr>
            <w:r>
              <w:rPr>
                <w:rFonts w:hint="eastAsia" w:ascii="宋体" w:hAnsi="宋体"/>
                <w:snapToGrid w:val="0"/>
                <w:kern w:val="0"/>
              </w:rPr>
              <w:t>2</w:t>
            </w:r>
          </w:p>
        </w:tc>
        <w:tc>
          <w:tcPr>
            <w:tcW w:w="1588" w:type="pct"/>
            <w:tcBorders>
              <w:top w:val="single" w:color="000000" w:sz="4" w:space="0"/>
              <w:left w:val="nil"/>
              <w:bottom w:val="single" w:color="000000" w:sz="4" w:space="0"/>
              <w:right w:val="single" w:color="000000" w:sz="4" w:space="0"/>
            </w:tcBorders>
            <w:noWrap/>
            <w:vAlign w:val="center"/>
          </w:tcPr>
          <w:p w14:paraId="1E4FCF88">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single" w:color="000000" w:sz="4" w:space="0"/>
              <w:right w:val="single" w:color="auto" w:sz="4" w:space="0"/>
            </w:tcBorders>
            <w:noWrap/>
            <w:vAlign w:val="center"/>
          </w:tcPr>
          <w:p w14:paraId="0D066EBA">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single" w:color="000000" w:sz="4" w:space="0"/>
              <w:right w:val="double" w:color="auto" w:sz="4" w:space="0"/>
            </w:tcBorders>
            <w:noWrap/>
            <w:vAlign w:val="center"/>
          </w:tcPr>
          <w:p w14:paraId="404A997B">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0215A8F4">
            <w:pPr>
              <w:snapToGrid w:val="0"/>
              <w:jc w:val="center"/>
              <w:rPr>
                <w:rFonts w:ascii="宋体" w:hAnsi="宋体"/>
                <w:snapToGrid w:val="0"/>
                <w:kern w:val="0"/>
              </w:rPr>
            </w:pPr>
            <w:r>
              <w:rPr>
                <w:rFonts w:ascii="宋体" w:hAnsi="宋体"/>
                <w:snapToGrid w:val="0"/>
                <w:kern w:val="0"/>
              </w:rPr>
              <w:t>第页</w:t>
            </w:r>
          </w:p>
        </w:tc>
      </w:tr>
      <w:tr w14:paraId="6D0731C4">
        <w:tblPrEx>
          <w:tblCellMar>
            <w:top w:w="0" w:type="dxa"/>
            <w:left w:w="108" w:type="dxa"/>
            <w:bottom w:w="0" w:type="dxa"/>
            <w:right w:w="108" w:type="dxa"/>
          </w:tblCellMar>
        </w:tblPrEx>
        <w:trPr>
          <w:trHeight w:val="397" w:hRule="atLeast"/>
          <w:jc w:val="center"/>
        </w:trPr>
        <w:tc>
          <w:tcPr>
            <w:tcW w:w="673" w:type="pct"/>
            <w:tcBorders>
              <w:top w:val="single" w:color="000000" w:sz="4" w:space="0"/>
              <w:left w:val="double" w:color="auto" w:sz="4" w:space="0"/>
              <w:bottom w:val="single" w:color="000000" w:sz="4" w:space="0"/>
              <w:right w:val="single" w:color="000000" w:sz="4" w:space="0"/>
            </w:tcBorders>
            <w:noWrap/>
            <w:vAlign w:val="center"/>
          </w:tcPr>
          <w:p w14:paraId="4F007F79">
            <w:pPr>
              <w:snapToGrid w:val="0"/>
              <w:ind w:left="170"/>
              <w:jc w:val="center"/>
              <w:rPr>
                <w:rFonts w:ascii="宋体" w:hAnsi="宋体"/>
                <w:snapToGrid w:val="0"/>
                <w:kern w:val="0"/>
              </w:rPr>
            </w:pPr>
            <w:r>
              <w:rPr>
                <w:rFonts w:hint="eastAsia" w:ascii="宋体" w:hAnsi="宋体"/>
                <w:snapToGrid w:val="0"/>
                <w:kern w:val="0"/>
              </w:rPr>
              <w:t>3</w:t>
            </w:r>
          </w:p>
        </w:tc>
        <w:tc>
          <w:tcPr>
            <w:tcW w:w="1588" w:type="pct"/>
            <w:tcBorders>
              <w:top w:val="single" w:color="000000" w:sz="4" w:space="0"/>
              <w:left w:val="nil"/>
              <w:bottom w:val="single" w:color="000000" w:sz="4" w:space="0"/>
              <w:right w:val="single" w:color="000000" w:sz="4" w:space="0"/>
            </w:tcBorders>
            <w:noWrap/>
            <w:vAlign w:val="center"/>
          </w:tcPr>
          <w:p w14:paraId="5F2F4873">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single" w:color="000000" w:sz="4" w:space="0"/>
              <w:right w:val="single" w:color="auto" w:sz="4" w:space="0"/>
            </w:tcBorders>
            <w:noWrap/>
            <w:vAlign w:val="center"/>
          </w:tcPr>
          <w:p w14:paraId="1E106DDC">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single" w:color="000000" w:sz="4" w:space="0"/>
              <w:right w:val="double" w:color="auto" w:sz="4" w:space="0"/>
            </w:tcBorders>
            <w:noWrap/>
            <w:vAlign w:val="center"/>
          </w:tcPr>
          <w:p w14:paraId="276363C9">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62E67FED">
            <w:pPr>
              <w:snapToGrid w:val="0"/>
              <w:jc w:val="center"/>
              <w:rPr>
                <w:rFonts w:ascii="宋体" w:hAnsi="宋体"/>
                <w:snapToGrid w:val="0"/>
                <w:kern w:val="0"/>
              </w:rPr>
            </w:pPr>
            <w:r>
              <w:rPr>
                <w:rFonts w:ascii="宋体" w:hAnsi="宋体"/>
                <w:snapToGrid w:val="0"/>
                <w:kern w:val="0"/>
              </w:rPr>
              <w:t>第页</w:t>
            </w:r>
          </w:p>
        </w:tc>
      </w:tr>
      <w:tr w14:paraId="2222253B">
        <w:tblPrEx>
          <w:tblCellMar>
            <w:top w:w="0" w:type="dxa"/>
            <w:left w:w="108" w:type="dxa"/>
            <w:bottom w:w="0" w:type="dxa"/>
            <w:right w:w="108" w:type="dxa"/>
          </w:tblCellMar>
        </w:tblPrEx>
        <w:trPr>
          <w:trHeight w:val="387" w:hRule="atLeast"/>
          <w:jc w:val="center"/>
        </w:trPr>
        <w:tc>
          <w:tcPr>
            <w:tcW w:w="673" w:type="pct"/>
            <w:tcBorders>
              <w:top w:val="single" w:color="000000" w:sz="4" w:space="0"/>
              <w:left w:val="double" w:color="auto" w:sz="4" w:space="0"/>
              <w:bottom w:val="single" w:color="000000" w:sz="4" w:space="0"/>
              <w:right w:val="single" w:color="000000" w:sz="4" w:space="0"/>
            </w:tcBorders>
            <w:noWrap/>
            <w:vAlign w:val="center"/>
          </w:tcPr>
          <w:p w14:paraId="3253FDD7">
            <w:pPr>
              <w:snapToGrid w:val="0"/>
              <w:ind w:left="170"/>
              <w:jc w:val="center"/>
              <w:rPr>
                <w:rFonts w:ascii="宋体" w:hAnsi="宋体"/>
                <w:snapToGrid w:val="0"/>
                <w:kern w:val="0"/>
              </w:rPr>
            </w:pPr>
            <w:r>
              <w:rPr>
                <w:rFonts w:hint="eastAsia" w:ascii="宋体" w:hAnsi="宋体"/>
                <w:snapToGrid w:val="0"/>
                <w:kern w:val="0"/>
              </w:rPr>
              <w:t>4</w:t>
            </w:r>
          </w:p>
        </w:tc>
        <w:tc>
          <w:tcPr>
            <w:tcW w:w="1588" w:type="pct"/>
            <w:tcBorders>
              <w:top w:val="single" w:color="000000" w:sz="4" w:space="0"/>
              <w:left w:val="nil"/>
              <w:bottom w:val="single" w:color="000000" w:sz="4" w:space="0"/>
              <w:right w:val="single" w:color="000000" w:sz="4" w:space="0"/>
            </w:tcBorders>
            <w:noWrap/>
            <w:vAlign w:val="center"/>
          </w:tcPr>
          <w:p w14:paraId="23AD33F9">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single" w:color="000000" w:sz="4" w:space="0"/>
              <w:right w:val="single" w:color="auto" w:sz="4" w:space="0"/>
            </w:tcBorders>
            <w:noWrap/>
            <w:vAlign w:val="center"/>
          </w:tcPr>
          <w:p w14:paraId="7DB04DB2">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single" w:color="000000" w:sz="4" w:space="0"/>
              <w:right w:val="double" w:color="auto" w:sz="4" w:space="0"/>
            </w:tcBorders>
            <w:noWrap/>
            <w:vAlign w:val="center"/>
          </w:tcPr>
          <w:p w14:paraId="71C9D68F">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7E13F3C9">
            <w:pPr>
              <w:snapToGrid w:val="0"/>
              <w:jc w:val="center"/>
              <w:rPr>
                <w:rFonts w:ascii="宋体" w:hAnsi="宋体"/>
                <w:snapToGrid w:val="0"/>
                <w:kern w:val="0"/>
              </w:rPr>
            </w:pPr>
            <w:r>
              <w:rPr>
                <w:rFonts w:ascii="宋体" w:hAnsi="宋体"/>
                <w:snapToGrid w:val="0"/>
                <w:kern w:val="0"/>
              </w:rPr>
              <w:t>第页</w:t>
            </w:r>
          </w:p>
        </w:tc>
      </w:tr>
      <w:tr w14:paraId="07270BE1">
        <w:tblPrEx>
          <w:tblCellMar>
            <w:top w:w="0" w:type="dxa"/>
            <w:left w:w="108" w:type="dxa"/>
            <w:bottom w:w="0" w:type="dxa"/>
            <w:right w:w="108" w:type="dxa"/>
          </w:tblCellMar>
        </w:tblPrEx>
        <w:trPr>
          <w:trHeight w:val="397" w:hRule="atLeast"/>
          <w:jc w:val="center"/>
        </w:trPr>
        <w:tc>
          <w:tcPr>
            <w:tcW w:w="673" w:type="pct"/>
            <w:tcBorders>
              <w:top w:val="single" w:color="000000" w:sz="4" w:space="0"/>
              <w:left w:val="double" w:color="auto" w:sz="4" w:space="0"/>
              <w:bottom w:val="double" w:color="auto" w:sz="4" w:space="0"/>
              <w:right w:val="single" w:color="000000" w:sz="4" w:space="0"/>
            </w:tcBorders>
            <w:noWrap/>
            <w:vAlign w:val="center"/>
          </w:tcPr>
          <w:p w14:paraId="40E71C70">
            <w:pPr>
              <w:snapToGrid w:val="0"/>
              <w:ind w:left="170"/>
              <w:jc w:val="center"/>
              <w:rPr>
                <w:rFonts w:ascii="宋体" w:hAnsi="宋体"/>
                <w:snapToGrid w:val="0"/>
                <w:kern w:val="0"/>
              </w:rPr>
            </w:pPr>
          </w:p>
        </w:tc>
        <w:tc>
          <w:tcPr>
            <w:tcW w:w="1588" w:type="pct"/>
            <w:tcBorders>
              <w:top w:val="single" w:color="000000" w:sz="4" w:space="0"/>
              <w:left w:val="nil"/>
              <w:bottom w:val="double" w:color="auto" w:sz="4" w:space="0"/>
              <w:right w:val="single" w:color="000000" w:sz="4" w:space="0"/>
            </w:tcBorders>
            <w:noWrap/>
            <w:vAlign w:val="center"/>
          </w:tcPr>
          <w:p w14:paraId="22A063B2">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double" w:color="auto" w:sz="4" w:space="0"/>
              <w:right w:val="single" w:color="auto" w:sz="4" w:space="0"/>
            </w:tcBorders>
            <w:noWrap/>
            <w:vAlign w:val="center"/>
          </w:tcPr>
          <w:p w14:paraId="1FCD173F">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double" w:color="auto" w:sz="4" w:space="0"/>
              <w:right w:val="double" w:color="auto" w:sz="4" w:space="0"/>
            </w:tcBorders>
            <w:noWrap/>
            <w:vAlign w:val="center"/>
          </w:tcPr>
          <w:p w14:paraId="7FCA3394">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23F493B4">
            <w:pPr>
              <w:snapToGrid w:val="0"/>
              <w:jc w:val="center"/>
              <w:rPr>
                <w:rFonts w:ascii="宋体" w:hAnsi="宋体"/>
                <w:snapToGrid w:val="0"/>
                <w:kern w:val="0"/>
              </w:rPr>
            </w:pPr>
            <w:r>
              <w:rPr>
                <w:rFonts w:ascii="宋体" w:hAnsi="宋体"/>
                <w:snapToGrid w:val="0"/>
                <w:kern w:val="0"/>
              </w:rPr>
              <w:t>第页</w:t>
            </w:r>
          </w:p>
        </w:tc>
      </w:tr>
    </w:tbl>
    <w:p w14:paraId="62552E04">
      <w:pPr>
        <w:tabs>
          <w:tab w:val="left" w:pos="567"/>
        </w:tabs>
        <w:snapToGrid w:val="0"/>
        <w:spacing w:beforeLines="25" w:line="360" w:lineRule="auto"/>
        <w:ind w:left="851" w:hanging="851"/>
        <w:jc w:val="left"/>
        <w:rPr>
          <w:rFonts w:ascii="宋体" w:hAnsi="宋体"/>
          <w:i/>
          <w:snapToGrid w:val="0"/>
          <w:kern w:val="0"/>
        </w:rPr>
      </w:pPr>
      <w:r>
        <w:rPr>
          <w:rFonts w:hint="eastAsia" w:ascii="宋体" w:hAnsi="宋体"/>
          <w:i/>
          <w:snapToGrid w:val="0"/>
          <w:kern w:val="0"/>
        </w:rPr>
        <w:t>注：</w:t>
      </w:r>
      <w:r>
        <w:rPr>
          <w:rFonts w:hint="eastAsia" w:ascii="宋体" w:hAnsi="宋体"/>
          <w:i/>
          <w:snapToGrid w:val="0"/>
          <w:kern w:val="0"/>
        </w:rPr>
        <w:tab/>
      </w:r>
      <w:r>
        <w:rPr>
          <w:rFonts w:hint="eastAsia" w:ascii="宋体" w:hAnsi="宋体"/>
          <w:i/>
          <w:snapToGrid w:val="0"/>
          <w:kern w:val="0"/>
        </w:rPr>
        <w:t>1.</w:t>
      </w:r>
      <w:r>
        <w:rPr>
          <w:rFonts w:hint="eastAsia" w:ascii="宋体" w:hAnsi="宋体"/>
          <w:i/>
          <w:snapToGrid w:val="0"/>
          <w:kern w:val="0"/>
        </w:rPr>
        <w:tab/>
      </w:r>
      <w:r>
        <w:rPr>
          <w:rFonts w:hint="eastAsia" w:ascii="宋体" w:hAnsi="宋体"/>
          <w:i/>
          <w:snapToGrid w:val="0"/>
          <w:kern w:val="0"/>
        </w:rPr>
        <w:t>请在“偏离说明”栏内简要说明偏离情况；</w:t>
      </w:r>
    </w:p>
    <w:p w14:paraId="0D93BB26">
      <w:pPr>
        <w:tabs>
          <w:tab w:val="left" w:pos="567"/>
        </w:tabs>
        <w:snapToGrid w:val="0"/>
        <w:spacing w:beforeLines="25" w:line="360" w:lineRule="auto"/>
        <w:ind w:left="851" w:hanging="851"/>
        <w:rPr>
          <w:rFonts w:ascii="宋体" w:hAnsi="宋体"/>
          <w:i/>
          <w:snapToGrid w:val="0"/>
          <w:kern w:val="0"/>
        </w:rPr>
      </w:pPr>
      <w:r>
        <w:rPr>
          <w:rFonts w:hint="eastAsia" w:ascii="宋体" w:hAnsi="宋体"/>
          <w:i/>
          <w:snapToGrid w:val="0"/>
          <w:kern w:val="0"/>
        </w:rPr>
        <w:tab/>
      </w:r>
      <w:r>
        <w:rPr>
          <w:rFonts w:hint="eastAsia" w:ascii="宋体" w:hAnsi="宋体"/>
          <w:i/>
          <w:snapToGrid w:val="0"/>
          <w:kern w:val="0"/>
        </w:rPr>
        <w:t>2.</w:t>
      </w:r>
      <w:r>
        <w:rPr>
          <w:rFonts w:hint="eastAsia" w:ascii="宋体" w:hAnsi="宋体"/>
          <w:i/>
          <w:snapToGrid w:val="0"/>
          <w:kern w:val="0"/>
        </w:rPr>
        <w:tab/>
      </w:r>
      <w:r>
        <w:rPr>
          <w:rFonts w:hint="eastAsia" w:ascii="宋体" w:hAnsi="宋体"/>
          <w:i/>
          <w:snapToGrid w:val="0"/>
          <w:kern w:val="0"/>
        </w:rPr>
        <w:t>此表反映的响应情况必须与投标文件中所介绍的内容相符；</w:t>
      </w:r>
    </w:p>
    <w:p w14:paraId="35678BB7">
      <w:pPr>
        <w:tabs>
          <w:tab w:val="left" w:pos="567"/>
        </w:tabs>
        <w:snapToGrid w:val="0"/>
        <w:spacing w:beforeLines="25" w:line="360" w:lineRule="auto"/>
        <w:ind w:left="851" w:hanging="851"/>
        <w:rPr>
          <w:rFonts w:ascii="宋体" w:hAnsi="宋体"/>
          <w:i/>
          <w:snapToGrid w:val="0"/>
          <w:kern w:val="0"/>
        </w:rPr>
      </w:pPr>
      <w:r>
        <w:rPr>
          <w:rFonts w:hint="eastAsia" w:ascii="宋体" w:hAnsi="宋体"/>
          <w:i/>
          <w:snapToGrid w:val="0"/>
          <w:kern w:val="0"/>
        </w:rPr>
        <w:tab/>
      </w:r>
      <w:r>
        <w:rPr>
          <w:rFonts w:hint="eastAsia" w:ascii="宋体" w:hAnsi="宋体"/>
          <w:i/>
          <w:snapToGrid w:val="0"/>
          <w:kern w:val="0"/>
        </w:rPr>
        <w:t>3.</w:t>
      </w:r>
      <w:r>
        <w:rPr>
          <w:rFonts w:hint="eastAsia" w:ascii="宋体" w:hAnsi="宋体"/>
          <w:i/>
          <w:snapToGrid w:val="0"/>
          <w:kern w:val="0"/>
        </w:rPr>
        <w:tab/>
      </w:r>
      <w:r>
        <w:rPr>
          <w:rFonts w:hint="eastAsia" w:ascii="宋体" w:hAnsi="宋体"/>
          <w:i/>
          <w:snapToGrid w:val="0"/>
          <w:kern w:val="0"/>
        </w:rPr>
        <w:t>与所参与的包组无关的内容可不填写；</w:t>
      </w:r>
    </w:p>
    <w:p w14:paraId="18E7CE18">
      <w:pPr>
        <w:pStyle w:val="11"/>
        <w:snapToGrid w:val="0"/>
        <w:spacing w:beforeLines="25" w:after="0" w:line="360" w:lineRule="auto"/>
        <w:ind w:firstLine="210"/>
        <w:rPr>
          <w:rFonts w:ascii="宋体" w:hAnsi="宋体"/>
          <w:sz w:val="21"/>
          <w:szCs w:val="21"/>
        </w:rPr>
      </w:pPr>
      <w:r>
        <w:rPr>
          <w:rFonts w:ascii="宋体" w:hAnsi="宋体"/>
          <w:sz w:val="21"/>
          <w:szCs w:val="21"/>
        </w:rPr>
        <w:br w:type="page"/>
      </w:r>
      <w:r>
        <w:rPr>
          <w:rFonts w:hint="eastAsia" w:ascii="宋体" w:hAnsi="宋体"/>
          <w:b/>
          <w:sz w:val="21"/>
          <w:szCs w:val="21"/>
        </w:rPr>
        <w:t>1.3</w:t>
      </w:r>
      <w:r>
        <w:rPr>
          <w:rFonts w:hint="eastAsia" w:ascii="宋体" w:hAnsi="宋体"/>
          <w:b/>
          <w:sz w:val="21"/>
          <w:szCs w:val="21"/>
        </w:rPr>
        <w:tab/>
      </w:r>
      <w:r>
        <w:rPr>
          <w:rFonts w:hint="eastAsia" w:ascii="宋体" w:hAnsi="宋体"/>
          <w:b/>
          <w:sz w:val="21"/>
          <w:szCs w:val="21"/>
        </w:rPr>
        <w:t>通用“★”条款承诺函（相关</w:t>
      </w:r>
      <w:r>
        <w:rPr>
          <w:rFonts w:ascii="宋体" w:hAnsi="宋体"/>
          <w:b/>
          <w:sz w:val="21"/>
          <w:szCs w:val="21"/>
        </w:rPr>
        <w:t>内容如有偏离</w:t>
      </w:r>
      <w:r>
        <w:rPr>
          <w:rFonts w:hint="eastAsia" w:ascii="宋体" w:hAnsi="宋体"/>
          <w:b/>
          <w:sz w:val="21"/>
          <w:szCs w:val="21"/>
        </w:rPr>
        <w:t>或</w:t>
      </w:r>
      <w:r>
        <w:rPr>
          <w:rFonts w:ascii="宋体" w:hAnsi="宋体"/>
          <w:b/>
          <w:sz w:val="21"/>
          <w:szCs w:val="21"/>
        </w:rPr>
        <w:t>更正，请自行</w:t>
      </w:r>
      <w:r>
        <w:rPr>
          <w:rFonts w:hint="eastAsia" w:ascii="宋体" w:hAnsi="宋体"/>
          <w:b/>
          <w:sz w:val="21"/>
          <w:szCs w:val="21"/>
        </w:rPr>
        <w:t>对应</w:t>
      </w:r>
      <w:r>
        <w:rPr>
          <w:rFonts w:ascii="宋体" w:hAnsi="宋体"/>
          <w:b/>
          <w:sz w:val="21"/>
          <w:szCs w:val="21"/>
        </w:rPr>
        <w:t>修改，技术参数</w:t>
      </w:r>
      <w:r>
        <w:rPr>
          <w:rFonts w:hint="eastAsia" w:ascii="宋体" w:hAnsi="宋体"/>
          <w:b/>
          <w:sz w:val="21"/>
          <w:szCs w:val="21"/>
        </w:rPr>
        <w:t>表格</w:t>
      </w:r>
      <w:r>
        <w:rPr>
          <w:rFonts w:ascii="宋体" w:hAnsi="宋体"/>
          <w:b/>
          <w:sz w:val="21"/>
          <w:szCs w:val="21"/>
        </w:rPr>
        <w:t>中的“★”号自查情况详见</w:t>
      </w:r>
      <w:r>
        <w:rPr>
          <w:rFonts w:hint="eastAsia" w:ascii="宋体" w:hAnsi="宋体"/>
          <w:b/>
          <w:sz w:val="21"/>
          <w:szCs w:val="21"/>
        </w:rPr>
        <w:t>1.2表格</w:t>
      </w:r>
      <w:r>
        <w:rPr>
          <w:rFonts w:ascii="宋体" w:hAnsi="宋体"/>
          <w:b/>
          <w:sz w:val="21"/>
          <w:szCs w:val="21"/>
        </w:rPr>
        <w:t>。用户需求部分如有特殊证明材料要求的，除本承诺函外，还需按需求书内容另外提供证明材料，仅提供本承诺函的将视为不满足要求。本承诺函由投标人及所投品牌产品制造商共同盖章生效。证明材料的盖章要求详见用户需求书。）</w:t>
      </w:r>
    </w:p>
    <w:p w14:paraId="0A99F715">
      <w:pPr>
        <w:tabs>
          <w:tab w:val="left" w:pos="5103"/>
        </w:tabs>
        <w:adjustRightInd w:val="0"/>
        <w:snapToGrid w:val="0"/>
        <w:spacing w:line="360" w:lineRule="auto"/>
        <w:ind w:firstLine="424" w:firstLineChars="201"/>
        <w:rPr>
          <w:rFonts w:ascii="宋体" w:hAnsi="宋体"/>
          <w:b/>
          <w:snapToGrid w:val="0"/>
          <w:kern w:val="0"/>
          <w:lang w:val="zh-CN"/>
        </w:rPr>
      </w:pPr>
    </w:p>
    <w:p w14:paraId="4D35D443">
      <w:pPr>
        <w:tabs>
          <w:tab w:val="left" w:pos="5103"/>
        </w:tabs>
        <w:adjustRightInd w:val="0"/>
        <w:snapToGrid w:val="0"/>
        <w:spacing w:line="360" w:lineRule="auto"/>
        <w:ind w:firstLine="565" w:firstLineChars="201"/>
        <w:jc w:val="center"/>
        <w:rPr>
          <w:rFonts w:ascii="宋体" w:hAnsi="宋体"/>
          <w:b/>
          <w:snapToGrid w:val="0"/>
          <w:kern w:val="0"/>
          <w:sz w:val="28"/>
          <w:szCs w:val="28"/>
          <w:lang w:val="zh-CN"/>
        </w:rPr>
      </w:pPr>
      <w:r>
        <w:rPr>
          <w:rFonts w:hint="eastAsia" w:ascii="宋体" w:hAnsi="宋体"/>
          <w:b/>
          <w:snapToGrid w:val="0"/>
          <w:kern w:val="0"/>
          <w:sz w:val="28"/>
          <w:szCs w:val="28"/>
          <w:lang w:val="zh-CN"/>
        </w:rPr>
        <w:t>承诺函</w:t>
      </w:r>
    </w:p>
    <w:p w14:paraId="62488198">
      <w:pPr>
        <w:tabs>
          <w:tab w:val="left" w:pos="5103"/>
        </w:tabs>
        <w:adjustRightInd w:val="0"/>
        <w:snapToGrid w:val="0"/>
        <w:spacing w:line="360" w:lineRule="auto"/>
        <w:ind w:firstLine="424" w:firstLineChars="201"/>
        <w:rPr>
          <w:rFonts w:ascii="宋体" w:hAnsi="宋体"/>
          <w:b/>
          <w:snapToGrid w:val="0"/>
          <w:kern w:val="0"/>
          <w:lang w:val="zh-CN"/>
        </w:rPr>
      </w:pPr>
      <w:r>
        <w:rPr>
          <w:rFonts w:hint="eastAsia" w:ascii="宋体" w:hAnsi="宋体"/>
          <w:b/>
          <w:snapToGrid w:val="0"/>
          <w:kern w:val="0"/>
          <w:lang w:val="zh-CN"/>
        </w:rPr>
        <w:t>广东省政府</w:t>
      </w:r>
      <w:r>
        <w:rPr>
          <w:rFonts w:ascii="宋体" w:hAnsi="宋体"/>
          <w:b/>
          <w:snapToGrid w:val="0"/>
          <w:kern w:val="0"/>
          <w:lang w:val="zh-CN"/>
        </w:rPr>
        <w:t>采购中心：</w:t>
      </w:r>
    </w:p>
    <w:p w14:paraId="1E0E8C13">
      <w:pPr>
        <w:tabs>
          <w:tab w:val="left" w:pos="5103"/>
        </w:tabs>
        <w:adjustRightInd w:val="0"/>
        <w:snapToGrid w:val="0"/>
        <w:spacing w:line="360" w:lineRule="auto"/>
        <w:ind w:firstLine="424" w:firstLineChars="201"/>
        <w:rPr>
          <w:rFonts w:ascii="宋体" w:hAnsi="宋体"/>
          <w:b/>
          <w:snapToGrid w:val="0"/>
          <w:kern w:val="0"/>
          <w:lang w:val="zh-CN"/>
        </w:rPr>
      </w:pPr>
      <w:r>
        <w:rPr>
          <w:rFonts w:hint="eastAsia" w:ascii="宋体" w:hAnsi="宋体"/>
          <w:b/>
          <w:snapToGrid w:val="0"/>
          <w:kern w:val="0"/>
          <w:lang w:val="zh-CN"/>
        </w:rPr>
        <w:t>我方</w:t>
      </w:r>
      <w:r>
        <w:rPr>
          <w:rFonts w:ascii="宋体" w:hAnsi="宋体"/>
          <w:b/>
          <w:snapToGrid w:val="0"/>
          <w:kern w:val="0"/>
          <w:lang w:val="zh-CN"/>
        </w:rPr>
        <w:t>郑重承诺接受以下★号内容，且★号内容符合或</w:t>
      </w:r>
      <w:r>
        <w:rPr>
          <w:rFonts w:hint="eastAsia" w:ascii="宋体" w:hAnsi="宋体"/>
          <w:b/>
          <w:snapToGrid w:val="0"/>
          <w:kern w:val="0"/>
          <w:lang w:val="zh-CN"/>
        </w:rPr>
        <w:t>优于采购</w:t>
      </w:r>
      <w:r>
        <w:rPr>
          <w:rFonts w:ascii="宋体" w:hAnsi="宋体"/>
          <w:b/>
          <w:snapToGrid w:val="0"/>
          <w:kern w:val="0"/>
          <w:lang w:val="zh-CN"/>
        </w:rPr>
        <w:t>文件要求</w:t>
      </w:r>
      <w:r>
        <w:rPr>
          <w:rFonts w:hint="eastAsia" w:ascii="宋体" w:hAnsi="宋体"/>
          <w:b/>
          <w:snapToGrid w:val="0"/>
          <w:kern w:val="0"/>
          <w:lang w:val="zh-CN"/>
        </w:rPr>
        <w:t>：</w:t>
      </w:r>
    </w:p>
    <w:p w14:paraId="59C15948">
      <w:pPr>
        <w:tabs>
          <w:tab w:val="left" w:pos="5103"/>
        </w:tabs>
        <w:adjustRightInd w:val="0"/>
        <w:snapToGrid w:val="0"/>
        <w:spacing w:line="360" w:lineRule="auto"/>
        <w:ind w:firstLine="422" w:firstLineChars="201"/>
        <w:rPr>
          <w:rFonts w:ascii="宋体" w:hAnsi="宋体"/>
          <w:lang w:val="zh-CN"/>
        </w:rPr>
      </w:pPr>
      <w:bookmarkStart w:id="48" w:name="_Toc523143033"/>
    </w:p>
    <w:bookmarkEnd w:id="48"/>
    <w:p w14:paraId="5BD8DE95">
      <w:pPr>
        <w:pStyle w:val="2"/>
        <w:tabs>
          <w:tab w:val="left" w:pos="851"/>
        </w:tabs>
        <w:adjustRightInd w:val="0"/>
        <w:snapToGrid w:val="0"/>
        <w:spacing w:before="0" w:after="0" w:line="360" w:lineRule="auto"/>
        <w:rPr>
          <w:rFonts w:ascii="宋体" w:hAnsi="宋体"/>
          <w:b/>
          <w:snapToGrid w:val="0"/>
          <w:kern w:val="0"/>
          <w:sz w:val="21"/>
          <w:szCs w:val="21"/>
        </w:rPr>
      </w:pPr>
      <w:bookmarkStart w:id="49" w:name="_Toc151474634"/>
      <w:r>
        <w:rPr>
          <w:rFonts w:hint="eastAsia" w:ascii="宋体" w:hAnsi="宋体"/>
          <w:b/>
          <w:snapToGrid w:val="0"/>
          <w:kern w:val="0"/>
          <w:sz w:val="21"/>
          <w:szCs w:val="21"/>
          <w:lang w:val="zh-CN"/>
        </w:rPr>
        <w:t>★</w:t>
      </w:r>
      <w:r>
        <w:rPr>
          <w:rFonts w:hint="eastAsia" w:ascii="宋体" w:hAnsi="宋体"/>
          <w:b/>
          <w:snapToGrid w:val="0"/>
          <w:kern w:val="0"/>
          <w:sz w:val="21"/>
          <w:szCs w:val="21"/>
        </w:rPr>
        <w:t>一、    基本要求</w:t>
      </w:r>
      <w:bookmarkEnd w:id="49"/>
    </w:p>
    <w:p w14:paraId="2F31E402">
      <w:pPr>
        <w:pStyle w:val="23"/>
        <w:tabs>
          <w:tab w:val="left" w:pos="851"/>
        </w:tabs>
        <w:adjustRightInd w:val="0"/>
        <w:snapToGrid w:val="0"/>
        <w:spacing w:line="360" w:lineRule="auto"/>
        <w:ind w:left="851" w:hanging="284"/>
        <w:rPr>
          <w:rFonts w:ascii="宋体" w:hAnsi="宋体"/>
          <w:snapToGrid w:val="0"/>
          <w:kern w:val="0"/>
          <w:lang w:val="zh-CN"/>
        </w:rPr>
      </w:pPr>
      <w:r>
        <w:rPr>
          <w:rFonts w:hint="eastAsia" w:ascii="宋体" w:hAnsi="宋体"/>
          <w:b/>
          <w:snapToGrid w:val="0"/>
          <w:kern w:val="0"/>
          <w:lang w:val="zh-CN"/>
        </w:rPr>
        <w:t>3.</w:t>
      </w:r>
      <w:r>
        <w:rPr>
          <w:rFonts w:hint="eastAsia" w:ascii="宋体" w:hAnsi="宋体"/>
          <w:b/>
          <w:snapToGrid w:val="0"/>
          <w:kern w:val="0"/>
          <w:lang w:val="zh-CN"/>
        </w:rPr>
        <w:tab/>
      </w:r>
      <w:r>
        <w:rPr>
          <w:rFonts w:hint="eastAsia" w:ascii="宋体" w:hAnsi="宋体"/>
          <w:bCs/>
          <w:snapToGrid w:val="0"/>
          <w:kern w:val="0"/>
          <w:lang w:val="zh-CN"/>
        </w:rPr>
        <w:t>本项目我方</w:t>
      </w:r>
      <w:r>
        <w:rPr>
          <w:rFonts w:hint="eastAsia" w:ascii="宋体" w:hAnsi="宋体"/>
          <w:snapToGrid w:val="0"/>
          <w:kern w:val="0"/>
          <w:lang w:val="zh-CN"/>
        </w:rPr>
        <w:t>提供的产品均不是进口产品。</w:t>
      </w:r>
    </w:p>
    <w:p w14:paraId="32947A52">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b/>
          <w:snapToGrid w:val="0"/>
          <w:kern w:val="0"/>
          <w:lang w:val="zh-CN"/>
        </w:rPr>
        <w:t>4.</w:t>
      </w:r>
      <w:r>
        <w:rPr>
          <w:rFonts w:hint="eastAsia" w:ascii="宋体" w:hAnsi="宋体"/>
          <w:b/>
          <w:snapToGrid w:val="0"/>
          <w:kern w:val="0"/>
          <w:lang w:val="zh-CN"/>
        </w:rPr>
        <w:tab/>
      </w:r>
      <w:r>
        <w:rPr>
          <w:rFonts w:hint="eastAsia" w:ascii="宋体" w:hAnsi="宋体"/>
          <w:snapToGrid w:val="0"/>
          <w:kern w:val="0"/>
          <w:lang w:val="zh-CN"/>
        </w:rPr>
        <w:t>根据《广东省财政厅 省网信办 省</w:t>
      </w:r>
      <w:r>
        <w:rPr>
          <w:rFonts w:ascii="宋体" w:hAnsi="宋体"/>
          <w:snapToGrid w:val="0"/>
          <w:kern w:val="0"/>
          <w:lang w:val="zh-CN"/>
        </w:rPr>
        <w:t>版权局</w:t>
      </w:r>
      <w:r>
        <w:rPr>
          <w:rFonts w:hint="eastAsia" w:ascii="宋体" w:hAnsi="宋体"/>
          <w:snapToGrid w:val="0"/>
          <w:kern w:val="0"/>
          <w:lang w:val="zh-CN"/>
        </w:rPr>
        <w:t>关于规范计算机操作系统软件采购和使用有关事项的通知》（粤财采购〔2020〕12号），我方所提供的操作系统均为正版。</w:t>
      </w:r>
    </w:p>
    <w:p w14:paraId="1CDA6F20">
      <w:pPr>
        <w:pStyle w:val="23"/>
        <w:tabs>
          <w:tab w:val="left" w:pos="851"/>
        </w:tabs>
        <w:adjustRightInd w:val="0"/>
        <w:snapToGrid w:val="0"/>
        <w:spacing w:line="360" w:lineRule="auto"/>
        <w:ind w:left="851" w:hanging="284"/>
        <w:rPr>
          <w:rFonts w:ascii="宋体" w:hAnsi="宋体"/>
          <w:snapToGrid w:val="0"/>
          <w:kern w:val="0"/>
          <w:lang w:val="zh-CN"/>
        </w:rPr>
      </w:pPr>
      <w:r>
        <w:rPr>
          <w:rFonts w:hint="eastAsia" w:ascii="宋体" w:hAnsi="宋体"/>
          <w:b/>
          <w:snapToGrid w:val="0"/>
          <w:kern w:val="0"/>
          <w:lang w:val="zh-CN"/>
        </w:rPr>
        <w:t>5.</w:t>
      </w:r>
      <w:r>
        <w:rPr>
          <w:rFonts w:hint="eastAsia" w:ascii="宋体" w:hAnsi="宋体"/>
          <w:snapToGrid w:val="0"/>
          <w:kern w:val="0"/>
          <w:lang w:val="zh-CN"/>
        </w:rPr>
        <w:t>我方所提供的内置电脑模块（OPS）操作系统为Windows10政府版。</w:t>
      </w:r>
    </w:p>
    <w:p w14:paraId="2CF161DF">
      <w:pPr>
        <w:pStyle w:val="23"/>
        <w:adjustRightInd w:val="0"/>
        <w:snapToGrid w:val="0"/>
        <w:spacing w:line="360" w:lineRule="auto"/>
        <w:ind w:firstLine="567"/>
        <w:rPr>
          <w:rFonts w:ascii="宋体" w:hAnsi="宋体"/>
        </w:rPr>
      </w:pPr>
      <w:r>
        <w:rPr>
          <w:rFonts w:hint="eastAsia" w:ascii="宋体" w:hAnsi="宋体"/>
          <w:b/>
        </w:rPr>
        <w:t>8</w:t>
      </w:r>
      <w:r>
        <w:rPr>
          <w:rFonts w:ascii="宋体" w:hAnsi="宋体"/>
          <w:b/>
        </w:rPr>
        <w:t>.</w:t>
      </w:r>
      <w:r>
        <w:rPr>
          <w:rFonts w:ascii="宋体" w:hAnsi="宋体"/>
          <w:b/>
        </w:rPr>
        <w:tab/>
      </w:r>
      <w:r>
        <w:rPr>
          <w:rFonts w:ascii="宋体" w:hAnsi="宋体"/>
          <w:szCs w:val="21"/>
        </w:rPr>
        <w:t>本</w:t>
      </w:r>
      <w:r>
        <w:rPr>
          <w:rFonts w:hint="eastAsia" w:ascii="宋体" w:hAnsi="宋体"/>
          <w:szCs w:val="21"/>
        </w:rPr>
        <w:t>项目执行期为2025年8月20日至2025年12月31日止(采购人确认合同时间</w:t>
      </w:r>
      <w:r>
        <w:rPr>
          <w:rFonts w:ascii="宋体" w:hAnsi="宋体"/>
          <w:szCs w:val="21"/>
        </w:rPr>
        <w:t>为准</w:t>
      </w:r>
      <w:r>
        <w:rPr>
          <w:rFonts w:hint="eastAsia" w:ascii="宋体" w:hAnsi="宋体"/>
          <w:szCs w:val="21"/>
        </w:rPr>
        <w:t>)</w:t>
      </w:r>
      <w:r>
        <w:rPr>
          <w:rFonts w:ascii="宋体" w:hAnsi="宋体"/>
          <w:szCs w:val="21"/>
        </w:rPr>
        <w:t>。</w:t>
      </w:r>
      <w:r>
        <w:rPr>
          <w:rFonts w:hint="eastAsia" w:ascii="宋体" w:hAnsi="宋体"/>
          <w:szCs w:val="21"/>
        </w:rPr>
        <w:t>如下一期采购出现采购失败、重新招标等特殊情况需延长项目执行期，则本期入围结果延期至新一期入围结果生效之日起终止。</w:t>
      </w:r>
    </w:p>
    <w:p w14:paraId="3528F48B">
      <w:pPr>
        <w:pStyle w:val="2"/>
        <w:tabs>
          <w:tab w:val="left" w:pos="851"/>
        </w:tabs>
        <w:adjustRightInd w:val="0"/>
        <w:snapToGrid w:val="0"/>
        <w:spacing w:before="0" w:after="0" w:line="360" w:lineRule="auto"/>
        <w:rPr>
          <w:rFonts w:ascii="宋体" w:hAnsi="宋体"/>
          <w:b/>
          <w:snapToGrid w:val="0"/>
          <w:kern w:val="0"/>
          <w:sz w:val="21"/>
          <w:szCs w:val="21"/>
        </w:rPr>
      </w:pPr>
      <w:bookmarkStart w:id="50" w:name="_Toc151474635"/>
      <w:r>
        <w:rPr>
          <w:rFonts w:hint="eastAsia" w:ascii="宋体" w:hAnsi="宋体"/>
          <w:b/>
          <w:snapToGrid w:val="0"/>
          <w:kern w:val="0"/>
          <w:sz w:val="21"/>
          <w:szCs w:val="21"/>
        </w:rPr>
        <w:t>二、    技术及服务要求</w:t>
      </w:r>
      <w:bookmarkEnd w:id="50"/>
    </w:p>
    <w:p w14:paraId="4998B4CA">
      <w:pPr>
        <w:spacing w:line="360" w:lineRule="auto"/>
        <w:rPr>
          <w:b/>
        </w:rPr>
      </w:pPr>
      <w:r>
        <w:rPr>
          <w:b/>
        </w:rPr>
        <w:t>（二）服务要求</w:t>
      </w:r>
    </w:p>
    <w:p w14:paraId="36C32A93">
      <w:pPr>
        <w:pStyle w:val="23"/>
        <w:tabs>
          <w:tab w:val="left" w:pos="840"/>
        </w:tabs>
        <w:adjustRightInd w:val="0"/>
        <w:snapToGrid w:val="0"/>
        <w:spacing w:line="360" w:lineRule="auto"/>
        <w:ind w:left="425" w:hanging="425"/>
        <w:rPr>
          <w:rFonts w:ascii="宋体" w:hAnsi="宋体"/>
          <w:b/>
        </w:rPr>
      </w:pPr>
      <w:r>
        <w:rPr>
          <w:rFonts w:hint="eastAsia" w:ascii="宋体" w:hAnsi="宋体"/>
          <w:b/>
          <w:snapToGrid w:val="0"/>
          <w:kern w:val="0"/>
          <w:szCs w:val="21"/>
          <w:lang w:val="zh-CN"/>
        </w:rPr>
        <w:t>★</w:t>
      </w:r>
      <w:r>
        <w:rPr>
          <w:rFonts w:ascii="宋体" w:hAnsi="宋体"/>
          <w:b/>
        </w:rPr>
        <w:t>1.</w:t>
      </w:r>
      <w:r>
        <w:rPr>
          <w:rFonts w:ascii="宋体" w:hAnsi="宋体"/>
          <w:b/>
        </w:rPr>
        <w:tab/>
      </w:r>
      <w:r>
        <w:rPr>
          <w:rFonts w:hint="eastAsia" w:ascii="宋体" w:hAnsi="宋体"/>
          <w:b/>
        </w:rPr>
        <w:t xml:space="preserve">  履约服务要求</w:t>
      </w:r>
    </w:p>
    <w:p w14:paraId="26266BAE">
      <w:pPr>
        <w:pStyle w:val="23"/>
        <w:tabs>
          <w:tab w:val="left" w:pos="840"/>
        </w:tabs>
        <w:adjustRightInd w:val="0"/>
        <w:snapToGrid w:val="0"/>
        <w:spacing w:line="360" w:lineRule="auto"/>
        <w:ind w:firstLine="525" w:firstLineChars="250"/>
        <w:rPr>
          <w:rFonts w:ascii="宋体" w:hAnsi="宋体"/>
          <w:b/>
        </w:rPr>
      </w:pPr>
      <w:r>
        <w:rPr>
          <w:rFonts w:hint="eastAsia" w:ascii="宋体" w:hAnsi="宋体"/>
          <w:snapToGrid w:val="0"/>
          <w:kern w:val="0"/>
        </w:rPr>
        <w:t>（1）我方将货物配送到采购人指定地点，并摆放在指定的场所。</w:t>
      </w:r>
    </w:p>
    <w:p w14:paraId="4A0E73BE">
      <w:pPr>
        <w:tabs>
          <w:tab w:val="left" w:pos="993"/>
        </w:tabs>
        <w:adjustRightInd w:val="0"/>
        <w:snapToGrid w:val="0"/>
        <w:spacing w:line="360" w:lineRule="auto"/>
        <w:ind w:firstLine="525" w:firstLineChars="250"/>
        <w:rPr>
          <w:rFonts w:ascii="宋体" w:hAnsi="宋体"/>
          <w:snapToGrid w:val="0"/>
          <w:kern w:val="0"/>
        </w:rPr>
      </w:pPr>
      <w:r>
        <w:rPr>
          <w:rFonts w:hint="eastAsia" w:ascii="宋体" w:hAnsi="宋体"/>
          <w:snapToGrid w:val="0"/>
          <w:kern w:val="0"/>
        </w:rPr>
        <w:t>（2）我方安装人员应与货物同期到达采购人指定地点（采购人允许不同时到达的情形除外）。</w:t>
      </w:r>
    </w:p>
    <w:p w14:paraId="188EA8BB">
      <w:pPr>
        <w:tabs>
          <w:tab w:val="left" w:pos="993"/>
        </w:tabs>
        <w:adjustRightInd w:val="0"/>
        <w:snapToGrid w:val="0"/>
        <w:spacing w:line="360" w:lineRule="auto"/>
        <w:ind w:left="2" w:leftChars="1" w:firstLine="525" w:firstLineChars="250"/>
        <w:rPr>
          <w:rFonts w:ascii="宋体" w:hAnsi="宋体"/>
          <w:snapToGrid w:val="0"/>
          <w:kern w:val="0"/>
        </w:rPr>
      </w:pPr>
      <w:r>
        <w:rPr>
          <w:rFonts w:hint="eastAsia" w:ascii="宋体" w:hAnsi="宋体"/>
          <w:snapToGrid w:val="0"/>
          <w:kern w:val="0"/>
        </w:rPr>
        <w:t>（3）我方提供现场安装服务，在用户指定位置进行产品的挂墙安装、通电检测、网络连接及相应的调试工作。</w:t>
      </w:r>
    </w:p>
    <w:p w14:paraId="2E4EBB66">
      <w:pPr>
        <w:tabs>
          <w:tab w:val="left" w:pos="993"/>
        </w:tabs>
        <w:adjustRightInd w:val="0"/>
        <w:snapToGrid w:val="0"/>
        <w:spacing w:line="360" w:lineRule="auto"/>
        <w:ind w:left="2" w:leftChars="1" w:firstLine="525" w:firstLineChars="250"/>
        <w:rPr>
          <w:rFonts w:ascii="宋体" w:hAnsi="宋体"/>
          <w:b/>
        </w:rPr>
      </w:pPr>
      <w:r>
        <w:rPr>
          <w:rFonts w:hint="eastAsia" w:ascii="宋体" w:hAnsi="宋体"/>
          <w:snapToGrid w:val="0"/>
          <w:kern w:val="0"/>
        </w:rPr>
        <w:t>（4）我方</w:t>
      </w:r>
      <w:r>
        <w:rPr>
          <w:rFonts w:hint="eastAsia" w:ascii="宋体" w:hAnsi="宋体"/>
          <w:b/>
        </w:rPr>
        <w:t>接收采购人合同之日起3个工作日内确认合同，并在确认合同后</w:t>
      </w:r>
      <w:r>
        <w:rPr>
          <w:rFonts w:hint="eastAsia" w:ascii="宋体" w:hAnsi="宋体"/>
          <w:b/>
          <w:i/>
          <w:u w:val="single"/>
        </w:rPr>
        <w:t>（投标人自行填写）</w:t>
      </w:r>
      <w:r>
        <w:rPr>
          <w:rFonts w:hint="eastAsia" w:ascii="宋体" w:hAnsi="宋体"/>
          <w:b/>
        </w:rPr>
        <w:t>天完成交货及完成安装。</w:t>
      </w:r>
    </w:p>
    <w:p w14:paraId="15A64562">
      <w:pPr>
        <w:tabs>
          <w:tab w:val="left" w:pos="993"/>
        </w:tabs>
        <w:adjustRightInd w:val="0"/>
        <w:snapToGrid w:val="0"/>
        <w:spacing w:line="360" w:lineRule="auto"/>
        <w:ind w:left="2" w:leftChars="1" w:firstLine="525" w:firstLineChars="250"/>
        <w:rPr>
          <w:rFonts w:ascii="宋体" w:hAnsi="宋体"/>
          <w:snapToGrid w:val="0"/>
          <w:kern w:val="0"/>
        </w:rPr>
      </w:pPr>
      <w:r>
        <w:rPr>
          <w:rFonts w:hint="eastAsia" w:ascii="宋体" w:hAnsi="宋体"/>
          <w:snapToGrid w:val="0"/>
          <w:kern w:val="0"/>
        </w:rPr>
        <w:t>（5）我方提供的软件和资源在质保期内若出现升级、更新，中标人应免费为采购人更新升级。</w:t>
      </w:r>
    </w:p>
    <w:p w14:paraId="3476F48F">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我方对采购人免费提供培训，根据采购方不同的类型用户，提供针对性培训，一个月内确保采购方实际使用人员熟练掌握系统运行操作。</w:t>
      </w:r>
    </w:p>
    <w:p w14:paraId="701DD9C7">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我方为采购人提供全面的技术支持，帮助用户及时解决设备运行中遇到的技术问题；定期上门检查设备的运行情况，每次维护保养及故障修复后均须出具详细全面的相关书面文档，及时提供用户方有关系统运行的状态报告和运行建议。</w:t>
      </w:r>
    </w:p>
    <w:p w14:paraId="65109B84">
      <w:pPr>
        <w:tabs>
          <w:tab w:val="left" w:pos="851"/>
        </w:tabs>
        <w:adjustRightInd w:val="0"/>
        <w:snapToGrid w:val="0"/>
        <w:spacing w:line="360" w:lineRule="auto"/>
        <w:ind w:firstLine="422" w:firstLineChars="200"/>
        <w:rPr>
          <w:rFonts w:ascii="宋体" w:hAnsi="宋体"/>
          <w:b/>
        </w:rPr>
      </w:pPr>
      <w:r>
        <w:rPr>
          <w:rFonts w:hint="eastAsia" w:ascii="宋体" w:hAnsi="宋体"/>
          <w:b/>
        </w:rPr>
        <w:t>注：我方投标时承诺交货期为小型订单（数量为10台或以下）交货期，中型订单（数量50台或以下）在承诺交货期基础上延长5天，大型订单（数量100台或以下）在承诺交货期基础上延长10天，超大型订单（数量100台以上）在承诺交货期基础上延长15天。</w:t>
      </w:r>
    </w:p>
    <w:p w14:paraId="1B3149D3">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（6）我方承诺交货后24小时内所提供的机器型号、硬件配置、操作系统等相关信息及承诺提供的服务须能通过产品制造商的官方途径（如400电话或官方服务网站等）查证。</w:t>
      </w:r>
    </w:p>
    <w:p w14:paraId="061A8EF1">
      <w:pPr>
        <w:tabs>
          <w:tab w:val="left" w:pos="993"/>
        </w:tabs>
        <w:adjustRightInd w:val="0"/>
        <w:snapToGrid w:val="0"/>
        <w:spacing w:line="360" w:lineRule="auto"/>
        <w:ind w:firstLine="525" w:firstLineChars="250"/>
        <w:rPr>
          <w:rFonts w:ascii="宋体" w:hAnsi="宋体"/>
          <w:snapToGrid w:val="0"/>
          <w:kern w:val="0"/>
        </w:rPr>
      </w:pPr>
      <w:r>
        <w:rPr>
          <w:rFonts w:hint="eastAsia" w:ascii="宋体" w:hAnsi="宋体"/>
          <w:snapToGrid w:val="0"/>
          <w:kern w:val="0"/>
        </w:rPr>
        <w:t>1. 通过客服电话须查证的，填报以下资料：</w:t>
      </w:r>
    </w:p>
    <w:p w14:paraId="011CE18E">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官方查证电话号码：</w:t>
      </w:r>
      <w:r>
        <w:rPr>
          <w:rFonts w:hint="eastAsia" w:ascii="宋体" w:hAnsi="宋体"/>
          <w:b/>
          <w:i/>
          <w:snapToGrid w:val="0"/>
          <w:kern w:val="0"/>
          <w:u w:val="single"/>
        </w:rPr>
        <w:t>（</w:t>
      </w:r>
      <w:r>
        <w:rPr>
          <w:rFonts w:hint="eastAsia" w:ascii="宋体" w:hAnsi="宋体"/>
          <w:b/>
          <w:i/>
          <w:u w:val="single"/>
        </w:rPr>
        <w:t>产品制造商</w:t>
      </w:r>
      <w:r>
        <w:rPr>
          <w:rFonts w:hint="eastAsia" w:ascii="宋体" w:hAnsi="宋体"/>
          <w:b/>
          <w:i/>
          <w:snapToGrid w:val="0"/>
          <w:kern w:val="0"/>
          <w:u w:val="single"/>
        </w:rPr>
        <w:t>自行填写）</w:t>
      </w:r>
    </w:p>
    <w:p w14:paraId="099EECF2">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 通过官方服务网站或手机APP查证的提供以下资料：</w:t>
      </w:r>
    </w:p>
    <w:p w14:paraId="30F16E9F">
      <w:pPr>
        <w:tabs>
          <w:tab w:val="left" w:pos="851"/>
        </w:tabs>
        <w:adjustRightInd w:val="0"/>
        <w:snapToGrid w:val="0"/>
        <w:spacing w:line="360" w:lineRule="auto"/>
        <w:ind w:firstLine="525" w:firstLineChars="250"/>
        <w:rPr>
          <w:rFonts w:ascii="宋体" w:hAnsi="宋体"/>
          <w:b/>
          <w:i/>
          <w:snapToGrid w:val="0"/>
          <w:kern w:val="0"/>
          <w:u w:val="single"/>
        </w:rPr>
      </w:pPr>
      <w:r>
        <w:rPr>
          <w:rFonts w:hint="eastAsia" w:ascii="宋体" w:hAnsi="宋体"/>
          <w:snapToGrid w:val="0"/>
          <w:kern w:val="0"/>
        </w:rPr>
        <w:t>官方服务网站或手机APP查证截图：</w:t>
      </w:r>
      <w:r>
        <w:rPr>
          <w:rFonts w:hint="eastAsia" w:ascii="宋体" w:hAnsi="宋体"/>
          <w:b/>
          <w:i/>
          <w:snapToGrid w:val="0"/>
          <w:kern w:val="0"/>
          <w:u w:val="single"/>
        </w:rPr>
        <w:t>（</w:t>
      </w:r>
      <w:r>
        <w:rPr>
          <w:rFonts w:hint="eastAsia" w:ascii="宋体" w:hAnsi="宋体"/>
          <w:b/>
          <w:i/>
          <w:u w:val="single"/>
        </w:rPr>
        <w:t>产品制造商</w:t>
      </w:r>
      <w:r>
        <w:rPr>
          <w:rFonts w:hint="eastAsia" w:ascii="宋体" w:hAnsi="宋体"/>
          <w:b/>
          <w:i/>
          <w:snapToGrid w:val="0"/>
          <w:kern w:val="0"/>
          <w:u w:val="single"/>
        </w:rPr>
        <w:t>提供功能截图）</w:t>
      </w:r>
    </w:p>
    <w:p w14:paraId="65466330">
      <w:pPr>
        <w:tabs>
          <w:tab w:val="left" w:pos="851"/>
        </w:tabs>
        <w:adjustRightInd w:val="0"/>
        <w:snapToGrid w:val="0"/>
        <w:spacing w:line="360" w:lineRule="auto"/>
        <w:ind w:firstLine="525" w:firstLineChars="250"/>
        <w:rPr>
          <w:rFonts w:ascii="宋体" w:hAnsi="宋体"/>
          <w:snapToGrid w:val="0"/>
          <w:kern w:val="0"/>
        </w:rPr>
      </w:pPr>
    </w:p>
    <w:p w14:paraId="797882FA">
      <w:pPr>
        <w:pStyle w:val="23"/>
        <w:tabs>
          <w:tab w:val="left" w:pos="840"/>
        </w:tabs>
        <w:adjustRightInd w:val="0"/>
        <w:snapToGrid w:val="0"/>
        <w:spacing w:line="360" w:lineRule="auto"/>
        <w:ind w:left="425" w:firstLine="142"/>
        <w:rPr>
          <w:rFonts w:ascii="宋体" w:hAnsi="宋体"/>
          <w:b/>
        </w:rPr>
      </w:pPr>
      <w:r>
        <w:rPr>
          <w:rFonts w:hint="eastAsia" w:ascii="宋体" w:hAnsi="宋体"/>
          <w:b/>
          <w:snapToGrid w:val="0"/>
          <w:kern w:val="0"/>
          <w:szCs w:val="21"/>
          <w:lang w:val="zh-CN"/>
        </w:rPr>
        <w:t>★</w:t>
      </w:r>
      <w:r>
        <w:rPr>
          <w:rFonts w:ascii="宋体" w:hAnsi="宋体"/>
          <w:b/>
        </w:rPr>
        <w:t>2.</w:t>
      </w:r>
      <w:r>
        <w:rPr>
          <w:rFonts w:ascii="宋体" w:hAnsi="宋体"/>
          <w:b/>
        </w:rPr>
        <w:tab/>
      </w:r>
      <w:r>
        <w:rPr>
          <w:rFonts w:hint="eastAsia" w:ascii="宋体" w:hAnsi="宋体"/>
          <w:b/>
        </w:rPr>
        <w:t>质保期服务要求</w:t>
      </w:r>
    </w:p>
    <w:p w14:paraId="57C6E570">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（1）质保期：提供产品制造商三年质保服务，包含设备保修服务和免费上门维修服务</w:t>
      </w:r>
      <w:r>
        <w:rPr>
          <w:rFonts w:hint="eastAsia" w:ascii="宋体" w:hAnsi="宋体"/>
          <w:b/>
          <w:snapToGrid w:val="0"/>
          <w:kern w:val="0"/>
        </w:rPr>
        <w:t>。</w:t>
      </w:r>
    </w:p>
    <w:p w14:paraId="74B656FF">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（2）响应时间：制造商7×24服务电话支持，</w:t>
      </w:r>
      <w:r>
        <w:rPr>
          <w:rFonts w:hint="eastAsia" w:ascii="宋体" w:hAnsi="宋体"/>
          <w:b/>
          <w:i/>
          <w:snapToGrid w:val="0"/>
          <w:kern w:val="0"/>
        </w:rPr>
        <w:t>服务电话为：</w:t>
      </w:r>
      <w:r>
        <w:rPr>
          <w:rFonts w:hint="eastAsia" w:ascii="宋体" w:hAnsi="宋体"/>
          <w:b/>
          <w:i/>
          <w:snapToGrid w:val="0"/>
          <w:kern w:val="0"/>
          <w:u w:val="single"/>
        </w:rPr>
        <w:t>（投标人自行填写）</w:t>
      </w:r>
      <w:r>
        <w:rPr>
          <w:rFonts w:hint="eastAsia" w:ascii="宋体" w:hAnsi="宋体"/>
          <w:snapToGrid w:val="0"/>
          <w:kern w:val="0"/>
        </w:rPr>
        <w:t>，2小时电话响应，第2个工作日现场服务。</w:t>
      </w:r>
    </w:p>
    <w:p w14:paraId="26F51FB7">
      <w:pPr>
        <w:tabs>
          <w:tab w:val="left" w:pos="993"/>
        </w:tabs>
        <w:adjustRightInd w:val="0"/>
        <w:snapToGrid w:val="0"/>
        <w:spacing w:line="360" w:lineRule="auto"/>
        <w:ind w:left="2" w:firstLine="567" w:firstLineChars="270"/>
        <w:rPr>
          <w:rFonts w:ascii="宋体" w:hAnsi="宋体" w:cs="宋体"/>
          <w:kern w:val="0"/>
          <w:szCs w:val="21"/>
        </w:rPr>
      </w:pPr>
      <w:r>
        <w:rPr>
          <w:rFonts w:hint="eastAsia" w:ascii="宋体" w:hAnsi="宋体"/>
          <w:snapToGrid w:val="0"/>
          <w:kern w:val="0"/>
        </w:rPr>
        <w:t>（3）维修效率：</w:t>
      </w:r>
      <w:r>
        <w:rPr>
          <w:rFonts w:hint="eastAsia" w:ascii="宋体" w:hAnsi="宋体" w:cs="宋体"/>
          <w:kern w:val="0"/>
          <w:szCs w:val="21"/>
        </w:rPr>
        <w:t>故障报修后2个工作日内解决问题，产品2个工作日内不能修复的，提供备机服务。</w:t>
      </w:r>
    </w:p>
    <w:p w14:paraId="5B9119B8">
      <w:pPr>
        <w:tabs>
          <w:tab w:val="left" w:pos="993"/>
        </w:tabs>
        <w:adjustRightInd w:val="0"/>
        <w:snapToGrid w:val="0"/>
        <w:spacing w:line="360" w:lineRule="auto"/>
        <w:ind w:left="2" w:firstLine="567" w:firstLineChars="270"/>
        <w:rPr>
          <w:rFonts w:ascii="宋体" w:hAnsi="宋体" w:cs="宋体"/>
          <w:kern w:val="0"/>
          <w:szCs w:val="21"/>
        </w:rPr>
      </w:pPr>
    </w:p>
    <w:p w14:paraId="0CE47332">
      <w:pPr>
        <w:pStyle w:val="23"/>
        <w:tabs>
          <w:tab w:val="left" w:pos="840"/>
        </w:tabs>
        <w:adjustRightInd w:val="0"/>
        <w:snapToGrid w:val="0"/>
        <w:spacing w:line="360" w:lineRule="auto"/>
        <w:ind w:left="425" w:firstLine="142"/>
        <w:rPr>
          <w:rFonts w:ascii="宋体" w:hAnsi="宋体"/>
          <w:b/>
          <w:snapToGrid w:val="0"/>
          <w:kern w:val="0"/>
          <w:szCs w:val="21"/>
        </w:rPr>
      </w:pPr>
      <w:r>
        <w:rPr>
          <w:rFonts w:hint="eastAsia" w:ascii="宋体" w:hAnsi="宋体"/>
          <w:b/>
          <w:snapToGrid w:val="0"/>
          <w:kern w:val="0"/>
          <w:szCs w:val="21"/>
          <w:lang w:val="zh-CN"/>
        </w:rPr>
        <w:t>3．其它要求</w:t>
      </w:r>
    </w:p>
    <w:p w14:paraId="2364819B">
      <w:pPr>
        <w:tabs>
          <w:tab w:val="left" w:pos="993"/>
        </w:tabs>
        <w:adjustRightInd w:val="0"/>
        <w:snapToGrid w:val="0"/>
        <w:spacing w:line="360" w:lineRule="auto"/>
        <w:ind w:left="2" w:firstLine="569" w:firstLineChars="270"/>
        <w:rPr>
          <w:rFonts w:ascii="宋体" w:hAnsi="宋体"/>
          <w:snapToGrid w:val="0"/>
          <w:kern w:val="0"/>
        </w:rPr>
      </w:pPr>
      <w:r>
        <w:rPr>
          <w:rFonts w:hint="eastAsia" w:ascii="宋体" w:hAnsi="宋体"/>
          <w:b/>
          <w:snapToGrid w:val="0"/>
          <w:kern w:val="0"/>
          <w:szCs w:val="21"/>
          <w:lang w:val="zh-CN"/>
        </w:rPr>
        <w:t>★</w:t>
      </w:r>
      <w:r>
        <w:rPr>
          <w:rFonts w:hint="eastAsia" w:ascii="宋体" w:hAnsi="宋体"/>
          <w:snapToGrid w:val="0"/>
          <w:kern w:val="0"/>
        </w:rPr>
        <w:t>（1）我方在项目实施前，详细分析在本项目实施过程中可能存在的技术风险，并采取必要的风险控制措施。由于我方在项目实施工作中对采购人造成的负面影响，其后果都须由我方承担</w:t>
      </w:r>
      <w:r>
        <w:rPr>
          <w:rFonts w:hint="eastAsia" w:ascii="宋体" w:hAnsi="宋体"/>
          <w:b/>
        </w:rPr>
        <w:t>。</w:t>
      </w:r>
    </w:p>
    <w:p w14:paraId="1D2742A6">
      <w:pPr>
        <w:tabs>
          <w:tab w:val="left" w:pos="993"/>
        </w:tabs>
        <w:adjustRightInd w:val="0"/>
        <w:snapToGrid w:val="0"/>
        <w:spacing w:line="360" w:lineRule="auto"/>
        <w:ind w:left="2" w:firstLine="569" w:firstLineChars="270"/>
        <w:rPr>
          <w:rFonts w:ascii="宋体" w:hAnsi="宋体"/>
          <w:b/>
        </w:rPr>
      </w:pPr>
      <w:r>
        <w:rPr>
          <w:rFonts w:hint="eastAsia" w:ascii="宋体" w:hAnsi="宋体"/>
          <w:b/>
          <w:snapToGrid w:val="0"/>
          <w:kern w:val="0"/>
          <w:szCs w:val="21"/>
          <w:lang w:val="zh-CN"/>
        </w:rPr>
        <w:t>★</w:t>
      </w:r>
      <w:r>
        <w:rPr>
          <w:rFonts w:hint="eastAsia" w:ascii="宋体" w:hAnsi="宋体"/>
          <w:snapToGrid w:val="0"/>
          <w:kern w:val="0"/>
        </w:rPr>
        <w:t>（2）我方在安装前应进行现场勘查，提供个性化服务；我方须安全文明施工，不得影响采购单位正常办公、教学活动，出现任何安全事故，责任由我方自行承担</w:t>
      </w:r>
      <w:r>
        <w:rPr>
          <w:rFonts w:hint="eastAsia" w:ascii="宋体" w:hAnsi="宋体"/>
          <w:b/>
        </w:rPr>
        <w:t>。</w:t>
      </w:r>
    </w:p>
    <w:p w14:paraId="4EE735D3">
      <w:pPr>
        <w:tabs>
          <w:tab w:val="left" w:pos="993"/>
        </w:tabs>
        <w:adjustRightInd w:val="0"/>
        <w:snapToGrid w:val="0"/>
        <w:spacing w:line="360" w:lineRule="auto"/>
        <w:ind w:left="2" w:leftChars="1" w:firstLine="527" w:firstLineChars="250"/>
        <w:rPr>
          <w:rFonts w:ascii="宋体" w:hAnsi="宋体"/>
          <w:b/>
          <w:snapToGrid w:val="0"/>
          <w:kern w:val="0"/>
        </w:rPr>
      </w:pPr>
      <w:r>
        <w:rPr>
          <w:rFonts w:hint="eastAsia" w:ascii="宋体" w:hAnsi="宋体"/>
          <w:b/>
          <w:snapToGrid w:val="0"/>
          <w:kern w:val="0"/>
          <w:szCs w:val="21"/>
          <w:lang w:val="zh-CN"/>
        </w:rPr>
        <w:t>★</w:t>
      </w:r>
      <w:r>
        <w:rPr>
          <w:rFonts w:hint="eastAsia" w:ascii="宋体" w:hAnsi="宋体"/>
          <w:snapToGrid w:val="0"/>
          <w:kern w:val="0"/>
        </w:rPr>
        <w:t>（5）我方</w:t>
      </w:r>
      <w:r>
        <w:rPr>
          <w:rFonts w:ascii="宋体" w:hAnsi="宋体"/>
          <w:snapToGrid w:val="0"/>
          <w:kern w:val="0"/>
        </w:rPr>
        <w:t>保证所提供的产品具有独立的知识产权，保证采购单位在使用</w:t>
      </w:r>
      <w:r>
        <w:rPr>
          <w:rFonts w:hint="eastAsia" w:ascii="宋体" w:hAnsi="宋体"/>
          <w:snapToGrid w:val="0"/>
          <w:kern w:val="0"/>
        </w:rPr>
        <w:t>我方</w:t>
      </w:r>
      <w:r>
        <w:rPr>
          <w:rFonts w:ascii="宋体" w:hAnsi="宋体"/>
          <w:snapToGrid w:val="0"/>
          <w:kern w:val="0"/>
        </w:rPr>
        <w:t>所提供的产品时不受任何版权等方面的侵权困扰，如出现类似纠纷，</w:t>
      </w:r>
      <w:r>
        <w:rPr>
          <w:rFonts w:hint="eastAsia" w:ascii="宋体" w:hAnsi="宋体"/>
          <w:snapToGrid w:val="0"/>
          <w:kern w:val="0"/>
        </w:rPr>
        <w:t>我方</w:t>
      </w:r>
      <w:r>
        <w:rPr>
          <w:rFonts w:ascii="宋体" w:hAnsi="宋体"/>
          <w:snapToGrid w:val="0"/>
          <w:kern w:val="0"/>
        </w:rPr>
        <w:t>对由此产生的后果负全部责任，并赔偿采购单位由此而造成的全部损失。</w:t>
      </w:r>
    </w:p>
    <w:p w14:paraId="7FE35927">
      <w:pPr>
        <w:tabs>
          <w:tab w:val="left" w:pos="851"/>
        </w:tabs>
        <w:adjustRightInd w:val="0"/>
        <w:snapToGrid w:val="0"/>
        <w:spacing w:line="360" w:lineRule="auto"/>
        <w:ind w:left="850" w:hanging="850" w:hangingChars="405"/>
        <w:rPr>
          <w:rFonts w:ascii="宋体" w:hAnsi="宋体"/>
          <w:snapToGrid w:val="0"/>
          <w:kern w:val="0"/>
        </w:rPr>
      </w:pPr>
    </w:p>
    <w:p w14:paraId="29576CEA">
      <w:pPr>
        <w:pStyle w:val="2"/>
        <w:tabs>
          <w:tab w:val="left" w:pos="851"/>
        </w:tabs>
        <w:adjustRightInd w:val="0"/>
        <w:snapToGrid w:val="0"/>
        <w:spacing w:before="0" w:after="0" w:line="360" w:lineRule="auto"/>
        <w:rPr>
          <w:rFonts w:ascii="宋体" w:hAnsi="宋体"/>
          <w:b/>
          <w:snapToGrid w:val="0"/>
          <w:kern w:val="0"/>
          <w:sz w:val="21"/>
          <w:szCs w:val="21"/>
        </w:rPr>
      </w:pPr>
      <w:bookmarkStart w:id="51" w:name="_Toc151474636"/>
      <w:r>
        <w:rPr>
          <w:rFonts w:hint="eastAsia" w:ascii="宋体" w:hAnsi="宋体"/>
          <w:b/>
          <w:snapToGrid w:val="0"/>
          <w:kern w:val="0"/>
          <w:sz w:val="21"/>
          <w:szCs w:val="21"/>
        </w:rPr>
        <w:t>四、    合同事宜</w:t>
      </w:r>
      <w:bookmarkEnd w:id="51"/>
    </w:p>
    <w:p w14:paraId="56576A30">
      <w:pPr>
        <w:tabs>
          <w:tab w:val="left" w:pos="5103"/>
        </w:tabs>
        <w:adjustRightInd w:val="0"/>
        <w:snapToGrid w:val="0"/>
        <w:spacing w:line="360" w:lineRule="auto"/>
        <w:ind w:firstLine="565" w:firstLineChars="268"/>
        <w:rPr>
          <w:rFonts w:ascii="宋体" w:hAnsi="宋体"/>
          <w:b/>
          <w:snapToGrid w:val="0"/>
          <w:kern w:val="0"/>
        </w:rPr>
      </w:pPr>
      <w:r>
        <w:rPr>
          <w:rFonts w:hint="eastAsia" w:ascii="宋体" w:hAnsi="宋体"/>
          <w:b/>
          <w:snapToGrid w:val="0"/>
          <w:kern w:val="0"/>
          <w:szCs w:val="21"/>
          <w:lang w:val="zh-CN"/>
        </w:rPr>
        <w:t>★</w:t>
      </w:r>
      <w:r>
        <w:rPr>
          <w:rFonts w:hint="eastAsia" w:ascii="宋体" w:hAnsi="宋体"/>
          <w:b/>
          <w:szCs w:val="21"/>
          <w:lang w:val="zh-CN"/>
        </w:rPr>
        <w:t>1</w:t>
      </w:r>
      <w:r>
        <w:rPr>
          <w:rFonts w:hint="eastAsia" w:ascii="宋体" w:hAnsi="宋体"/>
          <w:b/>
          <w:szCs w:val="21"/>
        </w:rPr>
        <w:t>.</w:t>
      </w:r>
      <w:r>
        <w:rPr>
          <w:rFonts w:ascii="宋体" w:hAnsi="宋体"/>
          <w:b/>
          <w:snapToGrid w:val="0"/>
          <w:kern w:val="0"/>
        </w:rPr>
        <w:t>合同的订立</w:t>
      </w:r>
    </w:p>
    <w:p w14:paraId="639DF16D">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（1）我方在执行期内依据招标文件要求和投标文件承诺，与采购人签订“批量集中采购合同”，合同</w:t>
      </w:r>
      <w:r>
        <w:rPr>
          <w:rFonts w:ascii="宋体" w:hAnsi="宋体"/>
          <w:snapToGrid w:val="0"/>
          <w:kern w:val="0"/>
        </w:rPr>
        <w:t>不得超出</w:t>
      </w:r>
      <w:r>
        <w:rPr>
          <w:rFonts w:hint="eastAsia" w:ascii="宋体" w:hAnsi="宋体"/>
          <w:snapToGrid w:val="0"/>
          <w:kern w:val="0"/>
        </w:rPr>
        <w:t>招标</w:t>
      </w:r>
      <w:r>
        <w:rPr>
          <w:rFonts w:ascii="宋体" w:hAnsi="宋体"/>
          <w:snapToGrid w:val="0"/>
          <w:kern w:val="0"/>
        </w:rPr>
        <w:t>文件和</w:t>
      </w:r>
      <w:r>
        <w:rPr>
          <w:rFonts w:hint="eastAsia" w:ascii="宋体" w:hAnsi="宋体"/>
          <w:snapToGrid w:val="0"/>
          <w:kern w:val="0"/>
        </w:rPr>
        <w:t>投标</w:t>
      </w:r>
      <w:r>
        <w:rPr>
          <w:rFonts w:ascii="宋体" w:hAnsi="宋体"/>
          <w:snapToGrid w:val="0"/>
          <w:kern w:val="0"/>
        </w:rPr>
        <w:t>文件的范围</w:t>
      </w:r>
      <w:r>
        <w:rPr>
          <w:rFonts w:hint="eastAsia" w:ascii="宋体" w:hAnsi="宋体"/>
          <w:snapToGrid w:val="0"/>
          <w:kern w:val="0"/>
        </w:rPr>
        <w:t>，</w:t>
      </w:r>
      <w:r>
        <w:rPr>
          <w:rFonts w:ascii="宋体" w:hAnsi="宋体"/>
          <w:snapToGrid w:val="0"/>
          <w:kern w:val="0"/>
        </w:rPr>
        <w:t>也不得再行订立背离合同实质性内容的其他协议。</w:t>
      </w:r>
    </w:p>
    <w:p w14:paraId="4A9B1EA4">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（2）采购人</w:t>
      </w:r>
      <w:r>
        <w:rPr>
          <w:rFonts w:ascii="宋体" w:hAnsi="宋体"/>
          <w:snapToGrid w:val="0"/>
          <w:kern w:val="0"/>
        </w:rPr>
        <w:t>自行</w:t>
      </w:r>
      <w:r>
        <w:rPr>
          <w:rFonts w:hint="eastAsia" w:ascii="宋体" w:hAnsi="宋体"/>
          <w:snapToGrid w:val="0"/>
          <w:kern w:val="0"/>
        </w:rPr>
        <w:t>申报</w:t>
      </w:r>
      <w:r>
        <w:rPr>
          <w:rFonts w:ascii="宋体" w:hAnsi="宋体"/>
          <w:snapToGrid w:val="0"/>
          <w:kern w:val="0"/>
        </w:rPr>
        <w:t>采购计划</w:t>
      </w:r>
      <w:r>
        <w:rPr>
          <w:rFonts w:hint="eastAsia" w:ascii="宋体" w:hAnsi="宋体"/>
          <w:snapToGrid w:val="0"/>
          <w:kern w:val="0"/>
        </w:rPr>
        <w:t>，通过广东政府采购智慧云平台</w:t>
      </w:r>
      <w:r>
        <w:rPr>
          <w:rFonts w:ascii="宋体" w:hAnsi="宋体"/>
          <w:snapToGrid w:val="0"/>
          <w:kern w:val="0"/>
        </w:rPr>
        <w:t>，选择</w:t>
      </w:r>
      <w:r>
        <w:rPr>
          <w:rFonts w:hint="eastAsia" w:ascii="宋体" w:hAnsi="宋体"/>
          <w:snapToGrid w:val="0"/>
          <w:kern w:val="0"/>
        </w:rPr>
        <w:t>中标/成交货物</w:t>
      </w:r>
      <w:r>
        <w:rPr>
          <w:rFonts w:ascii="宋体" w:hAnsi="宋体"/>
          <w:snapToGrid w:val="0"/>
          <w:kern w:val="0"/>
        </w:rPr>
        <w:t>，</w:t>
      </w:r>
      <w:r>
        <w:rPr>
          <w:rFonts w:hint="eastAsia" w:ascii="宋体" w:hAnsi="宋体"/>
          <w:snapToGrid w:val="0"/>
          <w:kern w:val="0"/>
        </w:rPr>
        <w:t>生成订单。我方在接到采购人采购订单之日起</w:t>
      </w:r>
      <w:r>
        <w:rPr>
          <w:rFonts w:ascii="宋体" w:hAnsi="宋体"/>
          <w:snapToGrid w:val="0"/>
          <w:kern w:val="0"/>
        </w:rPr>
        <w:t>3</w:t>
      </w:r>
      <w:r>
        <w:rPr>
          <w:rFonts w:hint="eastAsia" w:ascii="宋体" w:hAnsi="宋体"/>
          <w:snapToGrid w:val="0"/>
          <w:kern w:val="0"/>
        </w:rPr>
        <w:t>个工作日内确认合同，并在送货的同时或送货后 3 个工作日内将纸质合同送达采购人处盖章。</w:t>
      </w:r>
    </w:p>
    <w:p w14:paraId="40AED5FB">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lang w:val="zh-CN"/>
        </w:rPr>
        <w:t>★</w:t>
      </w:r>
      <w:r>
        <w:rPr>
          <w:rFonts w:hint="eastAsia" w:ascii="宋体" w:hAnsi="宋体"/>
          <w:b/>
          <w:szCs w:val="21"/>
          <w:lang w:val="zh-CN"/>
        </w:rPr>
        <w:t>2.</w:t>
      </w:r>
      <w:r>
        <w:rPr>
          <w:rFonts w:ascii="宋体" w:hAnsi="宋体"/>
          <w:b/>
          <w:szCs w:val="21"/>
          <w:lang w:val="zh-CN"/>
        </w:rPr>
        <w:t>合同的</w:t>
      </w:r>
      <w:r>
        <w:rPr>
          <w:rFonts w:hint="eastAsia" w:ascii="宋体" w:hAnsi="宋体"/>
          <w:b/>
          <w:szCs w:val="21"/>
          <w:lang w:val="zh-CN"/>
        </w:rPr>
        <w:t>履行</w:t>
      </w:r>
    </w:p>
    <w:p w14:paraId="0712D50A">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w:t>
      </w:r>
      <w:r>
        <w:rPr>
          <w:rFonts w:ascii="宋体" w:hAnsi="宋体"/>
          <w:snapToGrid w:val="0"/>
          <w:kern w:val="0"/>
        </w:rPr>
        <w:t>合同订立后，合同各方不得擅自变更、中止或者终止合同。合同需要变更的，采购人应将有关合同变更内容，以书面形式报政府采购监督管理</w:t>
      </w:r>
      <w:r>
        <w:rPr>
          <w:rFonts w:hint="eastAsia" w:ascii="宋体" w:hAnsi="宋体"/>
          <w:snapToGrid w:val="0"/>
          <w:kern w:val="0"/>
        </w:rPr>
        <w:t>部门</w:t>
      </w:r>
      <w:r>
        <w:rPr>
          <w:rFonts w:ascii="宋体" w:hAnsi="宋体"/>
          <w:snapToGrid w:val="0"/>
          <w:kern w:val="0"/>
        </w:rPr>
        <w:t>备案；因特殊情况需要中止或终止合同的，采购人应将中止或终止合同的理由以及相应措施，以书面形式报政府采购监督管理机关备案。</w:t>
      </w:r>
    </w:p>
    <w:p w14:paraId="1905684C">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（2）我方应按照合同约定的质量、数量和期限以及投标文件响应的品牌、型号、价格、数量、服务、送货期限等事项，按时完成货物交付及验收使用</w:t>
      </w:r>
      <w:r>
        <w:rPr>
          <w:rFonts w:ascii="宋体" w:hAnsi="宋体"/>
          <w:snapToGrid w:val="0"/>
          <w:kern w:val="0"/>
        </w:rPr>
        <w:t>。</w:t>
      </w:r>
    </w:p>
    <w:p w14:paraId="1B13E820">
      <w:pPr>
        <w:tabs>
          <w:tab w:val="left" w:pos="5103"/>
        </w:tabs>
        <w:adjustRightInd w:val="0"/>
        <w:snapToGrid w:val="0"/>
        <w:spacing w:line="360" w:lineRule="auto"/>
        <w:ind w:firstLine="422" w:firstLineChars="201"/>
        <w:rPr>
          <w:rFonts w:ascii="宋体" w:hAnsi="宋体"/>
          <w:szCs w:val="21"/>
        </w:rPr>
      </w:pPr>
      <w:r>
        <w:rPr>
          <w:rFonts w:ascii="宋体" w:hAnsi="宋体"/>
          <w:szCs w:val="21"/>
        </w:rPr>
        <w:tab/>
      </w:r>
      <w:r>
        <w:rPr>
          <w:rFonts w:ascii="宋体" w:hAnsi="宋体"/>
          <w:szCs w:val="21"/>
        </w:rPr>
        <w:tab/>
      </w:r>
    </w:p>
    <w:p w14:paraId="317EB7C6">
      <w:pPr>
        <w:pStyle w:val="2"/>
        <w:tabs>
          <w:tab w:val="left" w:pos="851"/>
        </w:tabs>
        <w:adjustRightInd w:val="0"/>
        <w:snapToGrid w:val="0"/>
        <w:spacing w:before="0" w:after="0" w:line="360" w:lineRule="auto"/>
        <w:rPr>
          <w:rFonts w:ascii="宋体" w:hAnsi="宋体"/>
          <w:b/>
          <w:snapToGrid w:val="0"/>
          <w:kern w:val="0"/>
          <w:sz w:val="21"/>
          <w:szCs w:val="21"/>
        </w:rPr>
      </w:pPr>
      <w:bookmarkStart w:id="52" w:name="_Toc151474637"/>
      <w:r>
        <w:rPr>
          <w:rFonts w:hint="eastAsia" w:ascii="宋体" w:hAnsi="宋体"/>
          <w:b/>
          <w:snapToGrid w:val="0"/>
          <w:kern w:val="0"/>
          <w:sz w:val="21"/>
          <w:szCs w:val="21"/>
        </w:rPr>
        <w:t>五、    履约管理</w:t>
      </w:r>
      <w:bookmarkEnd w:id="52"/>
    </w:p>
    <w:p w14:paraId="13E6BC8C">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rPr>
        <w:t>★</w:t>
      </w:r>
      <w:r>
        <w:rPr>
          <w:rFonts w:hint="eastAsia" w:ascii="宋体" w:hAnsi="宋体"/>
          <w:b/>
          <w:szCs w:val="21"/>
          <w:lang w:val="zh-CN"/>
        </w:rPr>
        <w:t>1.中标人履约不力的，依照下列规则处理：</w:t>
      </w:r>
    </w:p>
    <w:p w14:paraId="1D4C5083">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在本项目执行期内，因中标人的责任导致未能按期确认合同/供货/安装的（货品送达并搬运/安装到采购人指定位置），经核实，发生5次（含）以上且同类违规订单数量达到该中标人本项目订单总数量1%的，自核实之日起，取消本期批量供货资格，拒绝该中标人及相应的品牌产品制造商参与未来两期批量集中采购活动。</w:t>
      </w:r>
    </w:p>
    <w:p w14:paraId="53BDBF68">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（2）由于供货不及时导致采购人取消合同的，责任由中标人承担。</w:t>
      </w:r>
    </w:p>
    <w:p w14:paraId="099FB58B">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（3）货物不能通过验收且未及时有效解决的，视为质量不合格。当期发生3起以内的，自核实之日起，拒绝该中标人参与未来一期批量集中采购活动的资格。</w:t>
      </w:r>
    </w:p>
    <w:p w14:paraId="36D6FA4F">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（4）货物不能通过验收且未及时有效解决的，视为质量不合格。当期发生3起（含）以上的，自核实之日起，拒绝该中标人参与未来三期批量集中采购活动的资格。</w:t>
      </w:r>
    </w:p>
    <w:p w14:paraId="50A7C6A2">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（5）在本项目执行期内同一配置中标人均被取消批量供货资格的，广东省政府采购中心将提前启动下期批量集中采购活动。</w:t>
      </w:r>
    </w:p>
    <w:p w14:paraId="786264C9">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（6）未经审核通过，实际供应的货物与中标/成交货物的配置标准及技术指标不一致的，视为提供虚假材料谋取中标，将上报政府采购监管部门处理。</w:t>
      </w:r>
    </w:p>
    <w:p w14:paraId="5A1F4ABB">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rPr>
        <w:t>★</w:t>
      </w:r>
      <w:r>
        <w:rPr>
          <w:rFonts w:hint="eastAsia" w:ascii="宋体" w:hAnsi="宋体"/>
          <w:b/>
          <w:szCs w:val="21"/>
          <w:lang w:val="zh-CN"/>
        </w:rPr>
        <w:t>2.相关责任</w:t>
      </w:r>
    </w:p>
    <w:p w14:paraId="226EF3D3">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同一品牌的中标人在触控一体机批量集中采购项目被取消批量供货资格满2次的，拒绝该品牌产品制造商参与未来一期触控一体机批量集中采购项目的采购活动。</w:t>
      </w:r>
    </w:p>
    <w:p w14:paraId="48D57476">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zCs w:val="21"/>
          <w:lang w:val="zh-CN"/>
        </w:rPr>
        <w:t>3.其它事项</w:t>
      </w:r>
    </w:p>
    <w:p w14:paraId="4062DBB4">
      <w:pPr>
        <w:tabs>
          <w:tab w:val="left" w:pos="5103"/>
        </w:tabs>
        <w:adjustRightInd w:val="0"/>
        <w:snapToGrid w:val="0"/>
        <w:spacing w:line="360" w:lineRule="auto"/>
        <w:ind w:firstLine="565" w:firstLineChars="268"/>
        <w:rPr>
          <w:rFonts w:ascii="宋体" w:hAnsi="宋体"/>
          <w:bCs/>
          <w:szCs w:val="21"/>
        </w:rPr>
      </w:pPr>
      <w:r>
        <w:rPr>
          <w:rFonts w:hint="eastAsia" w:ascii="宋体" w:hAnsi="宋体"/>
          <w:b/>
          <w:bCs/>
          <w:szCs w:val="21"/>
        </w:rPr>
        <w:t>★</w:t>
      </w:r>
      <w:r>
        <w:rPr>
          <w:rFonts w:hint="eastAsia" w:ascii="宋体" w:hAnsi="宋体"/>
          <w:bCs/>
          <w:szCs w:val="21"/>
        </w:rPr>
        <w:t>（2）</w:t>
      </w:r>
      <w:r>
        <w:rPr>
          <w:rFonts w:ascii="宋体" w:hAnsi="宋体"/>
          <w:bCs/>
          <w:szCs w:val="21"/>
        </w:rPr>
        <w:t>中标人</w:t>
      </w:r>
      <w:r>
        <w:rPr>
          <w:rFonts w:hint="eastAsia" w:ascii="宋体" w:hAnsi="宋体"/>
          <w:bCs/>
          <w:szCs w:val="21"/>
        </w:rPr>
        <w:t>/</w:t>
      </w:r>
      <w:r>
        <w:rPr>
          <w:rFonts w:hint="eastAsia" w:ascii="宋体" w:hAnsi="宋体"/>
          <w:szCs w:val="21"/>
        </w:rPr>
        <w:t>产品制造商</w:t>
      </w:r>
      <w:r>
        <w:rPr>
          <w:rFonts w:ascii="宋体" w:hAnsi="宋体"/>
          <w:bCs/>
          <w:szCs w:val="21"/>
        </w:rPr>
        <w:t>有下列情形之一的</w:t>
      </w:r>
      <w:r>
        <w:rPr>
          <w:rFonts w:hint="eastAsia" w:ascii="宋体" w:hAnsi="宋体"/>
          <w:bCs/>
          <w:szCs w:val="21"/>
        </w:rPr>
        <w:t>（因特殊情况另行通知除外）</w:t>
      </w:r>
      <w:r>
        <w:rPr>
          <w:rFonts w:ascii="宋体" w:hAnsi="宋体"/>
          <w:bCs/>
          <w:szCs w:val="21"/>
        </w:rPr>
        <w:t>，</w:t>
      </w:r>
      <w:r>
        <w:rPr>
          <w:rFonts w:hint="eastAsia" w:ascii="宋体" w:hAnsi="宋体"/>
          <w:bCs/>
          <w:szCs w:val="21"/>
        </w:rPr>
        <w:t>除取消中标资格，还将影响该中标人及相应的品牌产品制造商未来2期批量集中采购项目的评审得分，并视为提供虚假材料谋取中标，将上报政府采购监管部门处理：</w:t>
      </w:r>
    </w:p>
    <w:p w14:paraId="1A0089E8">
      <w:pPr>
        <w:tabs>
          <w:tab w:val="left" w:pos="5103"/>
        </w:tabs>
        <w:adjustRightInd w:val="0"/>
        <w:snapToGrid w:val="0"/>
        <w:spacing w:line="360" w:lineRule="auto"/>
        <w:ind w:firstLine="562" w:firstLineChars="268"/>
        <w:rPr>
          <w:rFonts w:ascii="宋体" w:hAnsi="宋体"/>
          <w:bCs/>
          <w:szCs w:val="21"/>
        </w:rPr>
      </w:pPr>
      <w:r>
        <w:rPr>
          <w:rFonts w:hint="eastAsia" w:ascii="宋体" w:hAnsi="宋体"/>
          <w:bCs/>
          <w:szCs w:val="21"/>
        </w:rPr>
        <w:t>未按要求在项目结果公告发布之日起三个工作日内，完成广东政府采购智慧云平台电子卖场批量集采商品录入操作；</w:t>
      </w:r>
    </w:p>
    <w:p w14:paraId="393ACD5D">
      <w:pPr>
        <w:tabs>
          <w:tab w:val="left" w:pos="5103"/>
        </w:tabs>
        <w:adjustRightInd w:val="0"/>
        <w:snapToGrid w:val="0"/>
        <w:spacing w:line="360" w:lineRule="auto"/>
        <w:ind w:firstLine="562" w:firstLineChars="268"/>
        <w:rPr>
          <w:rFonts w:ascii="宋体" w:hAnsi="宋体"/>
          <w:szCs w:val="21"/>
        </w:rPr>
      </w:pPr>
      <w:r>
        <w:rPr>
          <w:rFonts w:hint="eastAsia" w:ascii="宋体" w:hAnsi="宋体"/>
          <w:bCs/>
          <w:szCs w:val="21"/>
        </w:rPr>
        <w:t>未按要求在项目结果公告发布之日起五个工作日内，按投标人《</w:t>
      </w:r>
      <w:r>
        <w:rPr>
          <w:rFonts w:hint="eastAsia" w:ascii="宋体" w:hAnsi="宋体"/>
          <w:b/>
          <w:szCs w:val="21"/>
        </w:rPr>
        <w:t>售后服务网点承诺函</w:t>
      </w:r>
      <w:r>
        <w:rPr>
          <w:rFonts w:hint="eastAsia" w:ascii="宋体" w:hAnsi="宋体"/>
          <w:bCs/>
          <w:szCs w:val="21"/>
        </w:rPr>
        <w:t>》的内容提供</w:t>
      </w:r>
      <w:r>
        <w:rPr>
          <w:rFonts w:hint="eastAsia" w:ascii="宋体" w:hAnsi="宋体"/>
          <w:szCs w:val="21"/>
        </w:rPr>
        <w:t>本次响应本项目所有服务网点的售后服务证明材料（</w:t>
      </w:r>
      <w:r>
        <w:rPr>
          <w:rFonts w:hint="eastAsia" w:ascii="宋体" w:hAnsi="宋体"/>
          <w:bCs/>
          <w:szCs w:val="21"/>
        </w:rPr>
        <w:t>产品制造商盖章</w:t>
      </w:r>
      <w:r>
        <w:rPr>
          <w:rFonts w:hint="eastAsia" w:ascii="宋体" w:hAnsi="宋体"/>
          <w:szCs w:val="21"/>
        </w:rPr>
        <w:t>）；</w:t>
      </w:r>
    </w:p>
    <w:p w14:paraId="2FCCFF0F">
      <w:pPr>
        <w:tabs>
          <w:tab w:val="left" w:pos="5103"/>
        </w:tabs>
        <w:adjustRightInd w:val="0"/>
        <w:snapToGrid w:val="0"/>
        <w:spacing w:line="360" w:lineRule="auto"/>
        <w:ind w:firstLine="562" w:firstLineChars="268"/>
        <w:rPr>
          <w:rFonts w:ascii="宋体" w:hAnsi="宋体"/>
          <w:bCs/>
          <w:szCs w:val="21"/>
        </w:rPr>
      </w:pPr>
      <w:r>
        <w:rPr>
          <w:rFonts w:hint="eastAsia" w:ascii="宋体" w:hAnsi="宋体"/>
          <w:bCs/>
          <w:szCs w:val="21"/>
        </w:rPr>
        <w:t>未按要求在本项目结果公告发布之日起五个工作日内，</w:t>
      </w:r>
      <w:r>
        <w:rPr>
          <w:rFonts w:hint="eastAsia" w:ascii="宋体" w:hAnsi="宋体"/>
          <w:snapToGrid w:val="0"/>
          <w:kern w:val="0"/>
          <w:lang w:val="zh-CN"/>
        </w:rPr>
        <w:t>提供Windows10政府版操作系统制造商出具关于升级服务期的相关承诺文件</w:t>
      </w:r>
      <w:r>
        <w:rPr>
          <w:rFonts w:hint="eastAsia" w:ascii="宋体" w:hAnsi="宋体"/>
          <w:szCs w:val="21"/>
        </w:rPr>
        <w:t>，投标时已提供Windows10政府版操作系统制造商出具关于升级服务的承诺文件的除外。</w:t>
      </w:r>
    </w:p>
    <w:p w14:paraId="22C283EF">
      <w:pPr>
        <w:tabs>
          <w:tab w:val="left" w:pos="5103"/>
        </w:tabs>
        <w:adjustRightInd w:val="0"/>
        <w:snapToGrid w:val="0"/>
        <w:spacing w:line="360" w:lineRule="auto"/>
        <w:ind w:firstLine="562" w:firstLineChars="268"/>
        <w:rPr>
          <w:rFonts w:ascii="宋体" w:hAnsi="宋体"/>
          <w:bCs/>
          <w:szCs w:val="21"/>
        </w:rPr>
      </w:pPr>
    </w:p>
    <w:p w14:paraId="2CC3E9D0">
      <w:pPr>
        <w:tabs>
          <w:tab w:val="left" w:pos="5103"/>
        </w:tabs>
        <w:adjustRightInd w:val="0"/>
        <w:snapToGrid w:val="0"/>
        <w:spacing w:line="360" w:lineRule="auto"/>
        <w:ind w:firstLine="565" w:firstLineChars="268"/>
        <w:rPr>
          <w:rFonts w:ascii="宋体" w:hAnsi="宋体"/>
          <w:b/>
          <w:bCs/>
          <w:snapToGrid w:val="0"/>
          <w:kern w:val="0"/>
        </w:rPr>
      </w:pPr>
      <w:r>
        <w:rPr>
          <w:rFonts w:hint="eastAsia" w:ascii="宋体" w:hAnsi="宋体"/>
          <w:b/>
          <w:bCs/>
          <w:snapToGrid w:val="0"/>
          <w:kern w:val="0"/>
        </w:rPr>
        <w:t>★抽检所产生的相关费用由中标人承担（包括但不限于运输费、检测费等），我方已将此项费用综合考虑纳入投标报价中。</w:t>
      </w:r>
    </w:p>
    <w:p w14:paraId="733C9B7E">
      <w:pPr>
        <w:tabs>
          <w:tab w:val="left" w:pos="993"/>
        </w:tabs>
        <w:adjustRightInd w:val="0"/>
        <w:snapToGrid w:val="0"/>
        <w:spacing w:line="360" w:lineRule="auto"/>
        <w:ind w:left="2" w:firstLine="567" w:firstLineChars="270"/>
        <w:rPr>
          <w:rFonts w:ascii="宋体" w:hAnsi="宋体"/>
          <w:snapToGrid w:val="0"/>
          <w:kern w:val="0"/>
        </w:rPr>
      </w:pPr>
    </w:p>
    <w:p w14:paraId="6C2D564F">
      <w:pPr>
        <w:pStyle w:val="11"/>
        <w:snapToGrid w:val="0"/>
        <w:spacing w:beforeLines="25" w:after="0" w:line="360" w:lineRule="auto"/>
        <w:rPr>
          <w:rFonts w:ascii="宋体" w:hAnsi="宋体"/>
          <w:sz w:val="21"/>
          <w:szCs w:val="21"/>
        </w:rPr>
      </w:pPr>
    </w:p>
    <w:p w14:paraId="188E9FCB">
      <w:pPr>
        <w:widowControl/>
        <w:spacing w:beforeLines="25" w:line="360" w:lineRule="auto"/>
        <w:ind w:left="4677" w:leftChars="2227"/>
        <w:rPr>
          <w:rFonts w:ascii="宋体" w:hAnsi="宋体" w:cs="宋体"/>
          <w:kern w:val="0"/>
        </w:rPr>
      </w:pPr>
      <w:r>
        <w:rPr>
          <w:rFonts w:hint="eastAsia" w:ascii="宋体" w:hAnsi="宋体" w:cs="宋体"/>
          <w:kern w:val="0"/>
        </w:rPr>
        <w:t>投标人(公章)：</w:t>
      </w:r>
    </w:p>
    <w:p w14:paraId="6A530E4A">
      <w:pPr>
        <w:widowControl/>
        <w:spacing w:beforeLines="25" w:line="360" w:lineRule="auto"/>
        <w:ind w:left="4677" w:leftChars="2227"/>
        <w:rPr>
          <w:rFonts w:ascii="宋体" w:hAnsi="宋体" w:cs="宋体"/>
          <w:kern w:val="0"/>
        </w:rPr>
      </w:pPr>
      <w:r>
        <w:rPr>
          <w:rFonts w:hint="eastAsia" w:ascii="宋体" w:hAnsi="宋体" w:cs="宋体"/>
          <w:kern w:val="0"/>
        </w:rPr>
        <w:t>日        期：</w:t>
      </w:r>
    </w:p>
    <w:p w14:paraId="2C19141D">
      <w:pPr>
        <w:widowControl/>
        <w:spacing w:beforeLines="25" w:line="360" w:lineRule="auto"/>
        <w:ind w:left="4677" w:leftChars="2227"/>
        <w:rPr>
          <w:rFonts w:ascii="宋体" w:hAnsi="宋体" w:cs="宋体"/>
          <w:kern w:val="0"/>
        </w:rPr>
      </w:pPr>
    </w:p>
    <w:p w14:paraId="026D53F6">
      <w:pPr>
        <w:widowControl/>
        <w:spacing w:beforeLines="25" w:line="360" w:lineRule="auto"/>
        <w:ind w:left="4677" w:leftChars="2227"/>
        <w:rPr>
          <w:rFonts w:ascii="宋体" w:hAnsi="宋体" w:cs="宋体"/>
          <w:kern w:val="0"/>
        </w:rPr>
      </w:pPr>
    </w:p>
    <w:p w14:paraId="01A9C596">
      <w:pPr>
        <w:widowControl/>
        <w:spacing w:beforeLines="25" w:line="360" w:lineRule="auto"/>
        <w:ind w:left="4677" w:leftChars="2227"/>
        <w:rPr>
          <w:rFonts w:ascii="宋体" w:hAnsi="宋体" w:cs="宋体"/>
          <w:kern w:val="0"/>
        </w:rPr>
      </w:pPr>
      <w:r>
        <w:rPr>
          <w:rFonts w:hint="eastAsia" w:ascii="宋体" w:hAnsi="宋体" w:cs="宋体"/>
          <w:kern w:val="0"/>
        </w:rPr>
        <w:t>制造商(公章)：</w:t>
      </w:r>
    </w:p>
    <w:p w14:paraId="73984B14">
      <w:pPr>
        <w:widowControl/>
        <w:spacing w:beforeLines="25" w:line="360" w:lineRule="auto"/>
        <w:ind w:left="4677" w:leftChars="2227"/>
        <w:rPr>
          <w:rFonts w:ascii="宋体" w:hAnsi="宋体" w:cs="宋体"/>
          <w:kern w:val="0"/>
        </w:rPr>
      </w:pPr>
      <w:r>
        <w:rPr>
          <w:rFonts w:hint="eastAsia" w:ascii="宋体" w:hAnsi="宋体" w:cs="宋体"/>
          <w:kern w:val="0"/>
        </w:rPr>
        <w:t>日        期：</w:t>
      </w:r>
    </w:p>
    <w:p w14:paraId="5AC1D224">
      <w:pPr>
        <w:widowControl/>
        <w:spacing w:beforeLines="25" w:line="360" w:lineRule="auto"/>
        <w:ind w:left="4677" w:leftChars="2227"/>
        <w:rPr>
          <w:rFonts w:ascii="宋体" w:hAnsi="宋体" w:cs="宋体"/>
          <w:kern w:val="0"/>
        </w:rPr>
      </w:pPr>
    </w:p>
    <w:p w14:paraId="2D054E9D">
      <w:pPr>
        <w:pStyle w:val="11"/>
        <w:snapToGrid w:val="0"/>
        <w:spacing w:beforeLines="25" w:after="0" w:line="360" w:lineRule="auto"/>
        <w:ind w:firstLine="210"/>
        <w:rPr>
          <w:rFonts w:ascii="宋体" w:hAnsi="宋体" w:cs="宋体"/>
          <w:kern w:val="0"/>
        </w:rPr>
      </w:pPr>
    </w:p>
    <w:p w14:paraId="5DCB96F2">
      <w:pPr>
        <w:pStyle w:val="5"/>
        <w:tabs>
          <w:tab w:val="left" w:pos="851"/>
        </w:tabs>
        <w:snapToGrid w:val="0"/>
        <w:spacing w:beforeLines="25" w:after="0" w:line="360" w:lineRule="auto"/>
        <w:rPr>
          <w:rFonts w:ascii="宋体" w:hAnsi="宋体" w:eastAsia="宋体"/>
          <w:snapToGrid w:val="0"/>
          <w:sz w:val="21"/>
          <w:szCs w:val="21"/>
        </w:rPr>
      </w:pPr>
      <w:r>
        <w:rPr>
          <w:rFonts w:ascii="宋体" w:hAnsi="宋体"/>
          <w:sz w:val="21"/>
          <w:szCs w:val="21"/>
        </w:rPr>
        <w:br w:type="page"/>
      </w:r>
      <w:r>
        <w:rPr>
          <w:rFonts w:hint="eastAsia" w:ascii="宋体" w:hAnsi="宋体" w:eastAsia="宋体"/>
          <w:snapToGrid w:val="0"/>
          <w:sz w:val="21"/>
          <w:szCs w:val="21"/>
        </w:rPr>
        <w:t>1.4</w:t>
      </w:r>
      <w:r>
        <w:rPr>
          <w:rFonts w:hint="eastAsia" w:ascii="宋体" w:hAnsi="宋体" w:eastAsia="宋体"/>
          <w:snapToGrid w:val="0"/>
          <w:sz w:val="21"/>
          <w:szCs w:val="21"/>
        </w:rPr>
        <w:tab/>
      </w:r>
      <w:r>
        <w:rPr>
          <w:rFonts w:hint="eastAsia" w:ascii="宋体" w:hAnsi="宋体" w:eastAsia="宋体"/>
          <w:snapToGrid w:val="0"/>
          <w:sz w:val="21"/>
          <w:szCs w:val="21"/>
        </w:rPr>
        <w:t>配置自查</w:t>
      </w:r>
      <w:r>
        <w:rPr>
          <w:rFonts w:ascii="宋体" w:hAnsi="宋体" w:eastAsia="宋体"/>
          <w:snapToGrid w:val="0"/>
          <w:sz w:val="21"/>
          <w:szCs w:val="21"/>
        </w:rPr>
        <w:t>表</w:t>
      </w:r>
      <w:r>
        <w:rPr>
          <w:rFonts w:hint="eastAsia" w:ascii="宋体" w:hAnsi="宋体" w:eastAsia="宋体"/>
          <w:snapToGrid w:val="0"/>
          <w:sz w:val="21"/>
          <w:szCs w:val="21"/>
        </w:rPr>
        <w:t>（根据所提供包组/配置填写所需的表格，相关</w:t>
      </w:r>
      <w:r>
        <w:rPr>
          <w:rFonts w:ascii="宋体" w:hAnsi="宋体" w:eastAsia="宋体"/>
          <w:snapToGrid w:val="0"/>
          <w:sz w:val="21"/>
          <w:szCs w:val="21"/>
        </w:rPr>
        <w:t>内容如有偏离</w:t>
      </w:r>
      <w:r>
        <w:rPr>
          <w:rFonts w:hint="eastAsia" w:ascii="宋体" w:hAnsi="宋体" w:eastAsia="宋体"/>
          <w:snapToGrid w:val="0"/>
          <w:sz w:val="21"/>
          <w:szCs w:val="21"/>
        </w:rPr>
        <w:t>或</w:t>
      </w:r>
      <w:r>
        <w:rPr>
          <w:rFonts w:ascii="宋体" w:hAnsi="宋体" w:eastAsia="宋体"/>
          <w:snapToGrid w:val="0"/>
          <w:sz w:val="21"/>
          <w:szCs w:val="21"/>
        </w:rPr>
        <w:t>更正，请自行</w:t>
      </w:r>
      <w:r>
        <w:rPr>
          <w:rFonts w:hint="eastAsia" w:ascii="宋体" w:hAnsi="宋体" w:eastAsia="宋体"/>
          <w:snapToGrid w:val="0"/>
          <w:sz w:val="21"/>
          <w:szCs w:val="21"/>
        </w:rPr>
        <w:t>对应</w:t>
      </w:r>
      <w:r>
        <w:rPr>
          <w:rFonts w:ascii="宋体" w:hAnsi="宋体" w:eastAsia="宋体"/>
          <w:snapToGrid w:val="0"/>
          <w:sz w:val="21"/>
          <w:szCs w:val="21"/>
        </w:rPr>
        <w:t>修改</w:t>
      </w:r>
      <w:r>
        <w:rPr>
          <w:rFonts w:hint="eastAsia" w:ascii="宋体" w:hAnsi="宋体" w:eastAsia="宋体"/>
          <w:snapToGrid w:val="0"/>
          <w:sz w:val="21"/>
          <w:szCs w:val="21"/>
        </w:rPr>
        <w:t>）</w:t>
      </w:r>
    </w:p>
    <w:p w14:paraId="744EBC1C">
      <w:pPr>
        <w:tabs>
          <w:tab w:val="left" w:pos="567"/>
        </w:tabs>
        <w:snapToGrid w:val="0"/>
        <w:spacing w:beforeLines="25" w:line="360" w:lineRule="auto"/>
        <w:ind w:left="851" w:hanging="851"/>
        <w:rPr>
          <w:rFonts w:ascii="宋体" w:hAnsi="宋体"/>
          <w:i/>
        </w:rPr>
      </w:pPr>
      <w:r>
        <w:rPr>
          <w:rFonts w:hint="eastAsia" w:ascii="宋体" w:hAnsi="宋体"/>
          <w:i/>
        </w:rPr>
        <w:t>注：</w:t>
      </w:r>
      <w:r>
        <w:rPr>
          <w:rFonts w:hint="eastAsia" w:ascii="宋体" w:hAnsi="宋体"/>
          <w:i/>
        </w:rPr>
        <w:tab/>
      </w:r>
      <w:r>
        <w:rPr>
          <w:rFonts w:hint="eastAsia" w:ascii="宋体" w:hAnsi="宋体"/>
          <w:i/>
        </w:rPr>
        <w:t>1.</w:t>
      </w:r>
      <w:r>
        <w:rPr>
          <w:rFonts w:hint="eastAsia" w:ascii="宋体" w:hAnsi="宋体"/>
          <w:i/>
        </w:rPr>
        <w:tab/>
      </w:r>
      <w:r>
        <w:rPr>
          <w:rFonts w:hint="eastAsia" w:ascii="宋体" w:hAnsi="宋体"/>
          <w:i/>
        </w:rPr>
        <w:t>投标人应在本表“报价机型参数”列中填写报价机型的实际参数值，并对照“技术评审表”的标准客观自查；</w:t>
      </w:r>
    </w:p>
    <w:p w14:paraId="3FFD2890">
      <w:pPr>
        <w:tabs>
          <w:tab w:val="left" w:pos="567"/>
        </w:tabs>
        <w:snapToGrid w:val="0"/>
        <w:spacing w:beforeLines="25" w:line="360" w:lineRule="auto"/>
        <w:ind w:left="851" w:hanging="851"/>
        <w:rPr>
          <w:rFonts w:ascii="宋体" w:hAnsi="宋体"/>
          <w:i/>
        </w:rPr>
      </w:pPr>
      <w:r>
        <w:rPr>
          <w:rFonts w:hint="eastAsia" w:ascii="宋体" w:hAnsi="宋体"/>
          <w:i/>
        </w:rPr>
        <w:tab/>
      </w:r>
      <w:r>
        <w:rPr>
          <w:rFonts w:hint="eastAsia" w:ascii="宋体" w:hAnsi="宋体"/>
          <w:i/>
        </w:rPr>
        <w:t>2.</w:t>
      </w:r>
      <w:r>
        <w:rPr>
          <w:rFonts w:hint="eastAsia" w:ascii="宋体" w:hAnsi="宋体"/>
          <w:i/>
        </w:rPr>
        <w:tab/>
      </w:r>
      <w:r>
        <w:rPr>
          <w:rFonts w:hint="eastAsia" w:ascii="宋体" w:hAnsi="宋体"/>
          <w:i/>
        </w:rPr>
        <w:t>投标人的得分以评标委员会确认的分值为准。</w:t>
      </w:r>
    </w:p>
    <w:p w14:paraId="713BA1CA">
      <w:pPr>
        <w:tabs>
          <w:tab w:val="left" w:pos="567"/>
        </w:tabs>
        <w:snapToGrid w:val="0"/>
        <w:spacing w:beforeLines="25" w:line="360" w:lineRule="auto"/>
        <w:ind w:left="851" w:hanging="851"/>
        <w:rPr>
          <w:rFonts w:ascii="宋体" w:hAnsi="宋体"/>
          <w:i/>
        </w:rPr>
      </w:pPr>
      <w:r>
        <w:rPr>
          <w:rFonts w:hint="eastAsia" w:ascii="宋体" w:hAnsi="宋体"/>
          <w:i/>
        </w:rPr>
        <w:tab/>
      </w:r>
      <w:r>
        <w:rPr>
          <w:rFonts w:ascii="宋体" w:hAnsi="宋体"/>
          <w:i/>
        </w:rPr>
        <w:t>3.</w:t>
      </w:r>
      <w:r>
        <w:rPr>
          <w:rFonts w:hint="eastAsia" w:ascii="宋体" w:hAnsi="宋体"/>
          <w:i/>
        </w:rPr>
        <w:t xml:space="preserve"> 设备配置、参数或具体零部件参数、功能存在争议时，以产品制造商或零部件制造商官方网站公布的数据、说明为准。</w:t>
      </w:r>
    </w:p>
    <w:p w14:paraId="2D6985C0">
      <w:pPr>
        <w:numPr>
          <w:ilvl w:val="0"/>
          <w:numId w:val="2"/>
        </w:numPr>
        <w:tabs>
          <w:tab w:val="left" w:pos="567"/>
        </w:tabs>
        <w:snapToGrid w:val="0"/>
        <w:spacing w:beforeLines="25" w:line="360" w:lineRule="auto"/>
        <w:rPr>
          <w:rFonts w:ascii="宋体" w:hAnsi="宋体"/>
          <w:i/>
        </w:rPr>
      </w:pPr>
      <w:r>
        <w:rPr>
          <w:rFonts w:hint="eastAsia" w:ascii="宋体" w:hAnsi="宋体"/>
          <w:i/>
        </w:rPr>
        <w:t>4. 投标</w:t>
      </w:r>
      <w:r>
        <w:rPr>
          <w:rFonts w:ascii="宋体" w:hAnsi="宋体"/>
          <w:i/>
        </w:rPr>
        <w:t>人应在自查表内列明各评审项证明材料的对应页码（演示内容除外），</w:t>
      </w:r>
      <w:r>
        <w:rPr>
          <w:rFonts w:hint="eastAsia" w:ascii="宋体" w:hAnsi="宋体"/>
          <w:i/>
        </w:rPr>
        <w:t>并在</w:t>
      </w:r>
      <w:r>
        <w:rPr>
          <w:rFonts w:ascii="宋体" w:hAnsi="宋体"/>
          <w:i/>
        </w:rPr>
        <w:t>证明材料所在</w:t>
      </w:r>
      <w:r>
        <w:rPr>
          <w:rFonts w:hint="eastAsia" w:ascii="宋体" w:hAnsi="宋体"/>
          <w:i/>
        </w:rPr>
        <w:t>页内</w:t>
      </w:r>
      <w:r>
        <w:rPr>
          <w:rFonts w:ascii="宋体" w:hAnsi="宋体"/>
          <w:i/>
        </w:rPr>
        <w:t>标注出响应内容（用红色方框框出），未按要求提供页码或标注不明确的，</w:t>
      </w:r>
      <w:r>
        <w:rPr>
          <w:rFonts w:hint="eastAsia" w:ascii="宋体" w:hAnsi="宋体"/>
          <w:i/>
        </w:rPr>
        <w:t>后果由投标人自行承担。</w:t>
      </w:r>
    </w:p>
    <w:p w14:paraId="72E68DF2">
      <w:pPr>
        <w:snapToGrid w:val="0"/>
        <w:spacing w:beforeLines="25" w:line="360" w:lineRule="auto"/>
        <w:rPr>
          <w:rFonts w:ascii="宋体" w:hAnsi="宋体"/>
        </w:rPr>
      </w:pPr>
      <w:r>
        <w:rPr>
          <w:rFonts w:hint="eastAsia" w:ascii="宋体" w:hAnsi="宋体"/>
        </w:rPr>
        <w:t>自查表</w:t>
      </w:r>
    </w:p>
    <w:tbl>
      <w:tblPr>
        <w:tblStyle w:val="35"/>
        <w:tblW w:w="5000" w:type="pct"/>
        <w:tblInd w:w="0" w:type="dxa"/>
        <w:tblLayout w:type="autofit"/>
        <w:tblCellMar>
          <w:top w:w="0" w:type="dxa"/>
          <w:left w:w="108" w:type="dxa"/>
          <w:bottom w:w="0" w:type="dxa"/>
          <w:right w:w="108" w:type="dxa"/>
        </w:tblCellMar>
      </w:tblPr>
      <w:tblGrid>
        <w:gridCol w:w="620"/>
        <w:gridCol w:w="1066"/>
        <w:gridCol w:w="620"/>
        <w:gridCol w:w="2172"/>
        <w:gridCol w:w="2054"/>
        <w:gridCol w:w="531"/>
        <w:gridCol w:w="434"/>
        <w:gridCol w:w="434"/>
        <w:gridCol w:w="434"/>
        <w:gridCol w:w="638"/>
      </w:tblGrid>
      <w:tr w14:paraId="67B5D066">
        <w:tblPrEx>
          <w:tblCellMar>
            <w:top w:w="0" w:type="dxa"/>
            <w:left w:w="108" w:type="dxa"/>
            <w:bottom w:w="0" w:type="dxa"/>
            <w:right w:w="108" w:type="dxa"/>
          </w:tblCellMar>
        </w:tblPrEx>
        <w:trPr>
          <w:trHeight w:val="270" w:hRule="atLeast"/>
        </w:trPr>
        <w:tc>
          <w:tcPr>
            <w:tcW w:w="1023"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008F3F7E">
            <w:pPr>
              <w:widowControl/>
              <w:jc w:val="center"/>
              <w:rPr>
                <w:rFonts w:ascii="宋体" w:hAnsi="宋体" w:cs="宋体"/>
                <w:color w:val="000000"/>
                <w:kern w:val="0"/>
                <w:sz w:val="22"/>
                <w:szCs w:val="22"/>
              </w:rPr>
            </w:pPr>
            <w:r>
              <w:rPr>
                <w:rFonts w:hint="eastAsia" w:ascii="宋体" w:hAnsi="宋体" w:cs="宋体"/>
                <w:color w:val="000000"/>
                <w:kern w:val="0"/>
                <w:sz w:val="22"/>
                <w:szCs w:val="22"/>
              </w:rPr>
              <w:t>品牌</w:t>
            </w:r>
          </w:p>
        </w:tc>
        <w:tc>
          <w:tcPr>
            <w:tcW w:w="3977" w:type="pct"/>
            <w:gridSpan w:val="7"/>
            <w:tcBorders>
              <w:top w:val="single" w:color="auto" w:sz="4" w:space="0"/>
              <w:left w:val="nil"/>
              <w:bottom w:val="single" w:color="auto" w:sz="4" w:space="0"/>
              <w:right w:val="single" w:color="000000" w:sz="4" w:space="0"/>
            </w:tcBorders>
            <w:shd w:val="clear" w:color="auto" w:fill="auto"/>
            <w:noWrap/>
            <w:vAlign w:val="center"/>
          </w:tcPr>
          <w:p w14:paraId="2548973E">
            <w:pPr>
              <w:widowControl/>
              <w:jc w:val="center"/>
              <w:rPr>
                <w:rFonts w:ascii="宋体" w:hAnsi="宋体" w:cs="宋体"/>
                <w:color w:val="000000"/>
                <w:kern w:val="0"/>
                <w:sz w:val="22"/>
                <w:szCs w:val="22"/>
              </w:rPr>
            </w:pPr>
            <w:r>
              <w:rPr>
                <w:rFonts w:hint="eastAsia" w:ascii="宋体" w:hAnsi="宋体" w:cs="宋体"/>
                <w:color w:val="000000"/>
                <w:kern w:val="0"/>
                <w:sz w:val="22"/>
                <w:szCs w:val="22"/>
              </w:rPr>
              <w:t>（投标人填写）</w:t>
            </w:r>
          </w:p>
        </w:tc>
      </w:tr>
      <w:tr w14:paraId="782437CB">
        <w:tblPrEx>
          <w:tblCellMar>
            <w:top w:w="0" w:type="dxa"/>
            <w:left w:w="108" w:type="dxa"/>
            <w:bottom w:w="0" w:type="dxa"/>
            <w:right w:w="108" w:type="dxa"/>
          </w:tblCellMar>
        </w:tblPrEx>
        <w:trPr>
          <w:trHeight w:val="270" w:hRule="atLeast"/>
        </w:trPr>
        <w:tc>
          <w:tcPr>
            <w:tcW w:w="1023"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1BD415D9">
            <w:pPr>
              <w:widowControl/>
              <w:jc w:val="center"/>
              <w:rPr>
                <w:rFonts w:ascii="宋体" w:hAnsi="宋体" w:cs="宋体"/>
                <w:color w:val="000000"/>
                <w:kern w:val="0"/>
                <w:sz w:val="22"/>
                <w:szCs w:val="22"/>
              </w:rPr>
            </w:pPr>
            <w:r>
              <w:rPr>
                <w:rFonts w:hint="eastAsia" w:ascii="宋体" w:hAnsi="宋体" w:cs="宋体"/>
                <w:color w:val="000000"/>
                <w:kern w:val="0"/>
                <w:sz w:val="22"/>
                <w:szCs w:val="22"/>
              </w:rPr>
              <w:t>型号</w:t>
            </w:r>
          </w:p>
        </w:tc>
        <w:tc>
          <w:tcPr>
            <w:tcW w:w="3977" w:type="pct"/>
            <w:gridSpan w:val="7"/>
            <w:tcBorders>
              <w:top w:val="single" w:color="auto" w:sz="4" w:space="0"/>
              <w:left w:val="nil"/>
              <w:bottom w:val="single" w:color="auto" w:sz="4" w:space="0"/>
              <w:right w:val="single" w:color="000000" w:sz="4" w:space="0"/>
            </w:tcBorders>
            <w:shd w:val="clear" w:color="auto" w:fill="auto"/>
            <w:noWrap/>
            <w:vAlign w:val="center"/>
          </w:tcPr>
          <w:p w14:paraId="46A63243">
            <w:pPr>
              <w:widowControl/>
              <w:jc w:val="center"/>
              <w:rPr>
                <w:rFonts w:ascii="宋体" w:hAnsi="宋体" w:cs="宋体"/>
                <w:color w:val="000000"/>
                <w:kern w:val="0"/>
                <w:sz w:val="22"/>
                <w:szCs w:val="22"/>
              </w:rPr>
            </w:pPr>
            <w:r>
              <w:rPr>
                <w:rFonts w:hint="eastAsia" w:ascii="宋体" w:hAnsi="宋体" w:cs="宋体"/>
                <w:color w:val="000000"/>
                <w:kern w:val="0"/>
                <w:sz w:val="22"/>
                <w:szCs w:val="22"/>
              </w:rPr>
              <w:t xml:space="preserve"> （投标人填写）</w:t>
            </w:r>
          </w:p>
        </w:tc>
      </w:tr>
      <w:tr w14:paraId="3F5F8126">
        <w:tblPrEx>
          <w:tblCellMar>
            <w:top w:w="0" w:type="dxa"/>
            <w:left w:w="108" w:type="dxa"/>
            <w:bottom w:w="0" w:type="dxa"/>
            <w:right w:w="108" w:type="dxa"/>
          </w:tblCellMar>
        </w:tblPrEx>
        <w:trPr>
          <w:trHeight w:val="270" w:hRule="atLeast"/>
        </w:trPr>
        <w:tc>
          <w:tcPr>
            <w:tcW w:w="1023"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486708A1">
            <w:pPr>
              <w:widowControl/>
              <w:jc w:val="center"/>
              <w:rPr>
                <w:rFonts w:ascii="宋体" w:hAnsi="宋体" w:cs="宋体"/>
                <w:color w:val="000000"/>
                <w:kern w:val="0"/>
                <w:sz w:val="22"/>
                <w:szCs w:val="22"/>
              </w:rPr>
            </w:pPr>
            <w:r>
              <w:rPr>
                <w:rFonts w:hint="eastAsia" w:ascii="宋体" w:hAnsi="宋体" w:cs="宋体"/>
                <w:color w:val="000000"/>
                <w:kern w:val="0"/>
                <w:sz w:val="22"/>
                <w:szCs w:val="22"/>
              </w:rPr>
              <w:t>屏幕规格（英寸）</w:t>
            </w:r>
          </w:p>
        </w:tc>
        <w:tc>
          <w:tcPr>
            <w:tcW w:w="3977" w:type="pct"/>
            <w:gridSpan w:val="7"/>
            <w:tcBorders>
              <w:top w:val="single" w:color="auto" w:sz="4" w:space="0"/>
              <w:left w:val="nil"/>
              <w:bottom w:val="single" w:color="auto" w:sz="4" w:space="0"/>
              <w:right w:val="single" w:color="000000" w:sz="4" w:space="0"/>
            </w:tcBorders>
            <w:shd w:val="clear" w:color="auto" w:fill="auto"/>
            <w:noWrap/>
            <w:vAlign w:val="center"/>
          </w:tcPr>
          <w:p w14:paraId="0CFA43E2">
            <w:pPr>
              <w:widowControl/>
              <w:jc w:val="center"/>
              <w:rPr>
                <w:rFonts w:ascii="宋体" w:hAnsi="宋体" w:cs="宋体"/>
                <w:color w:val="000000"/>
                <w:kern w:val="0"/>
                <w:sz w:val="22"/>
                <w:szCs w:val="22"/>
              </w:rPr>
            </w:pPr>
            <w:r>
              <w:rPr>
                <w:rFonts w:hint="eastAsia" w:ascii="宋体" w:hAnsi="宋体" w:cs="宋体"/>
                <w:color w:val="000000"/>
                <w:kern w:val="0"/>
                <w:sz w:val="22"/>
                <w:szCs w:val="22"/>
              </w:rPr>
              <w:t>98</w:t>
            </w:r>
          </w:p>
        </w:tc>
      </w:tr>
      <w:tr w14:paraId="6E81E94E">
        <w:tblPrEx>
          <w:tblCellMar>
            <w:top w:w="0" w:type="dxa"/>
            <w:left w:w="108" w:type="dxa"/>
            <w:bottom w:w="0" w:type="dxa"/>
            <w:right w:w="108" w:type="dxa"/>
          </w:tblCellMar>
        </w:tblPrEx>
        <w:trPr>
          <w:trHeight w:val="270" w:hRule="atLeast"/>
        </w:trPr>
        <w:tc>
          <w:tcPr>
            <w:tcW w:w="1023"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38750E0D">
            <w:pPr>
              <w:widowControl/>
              <w:jc w:val="center"/>
              <w:rPr>
                <w:rFonts w:ascii="宋体" w:hAnsi="宋体" w:cs="宋体"/>
                <w:color w:val="000000"/>
                <w:kern w:val="0"/>
                <w:sz w:val="22"/>
                <w:szCs w:val="22"/>
              </w:rPr>
            </w:pPr>
            <w:r>
              <w:rPr>
                <w:rFonts w:hint="eastAsia" w:ascii="宋体" w:hAnsi="宋体" w:cs="宋体"/>
                <w:color w:val="000000"/>
                <w:kern w:val="0"/>
                <w:sz w:val="22"/>
                <w:szCs w:val="22"/>
              </w:rPr>
              <w:t>内置电脑模块（OPS）</w:t>
            </w:r>
          </w:p>
        </w:tc>
        <w:tc>
          <w:tcPr>
            <w:tcW w:w="3977" w:type="pct"/>
            <w:gridSpan w:val="7"/>
            <w:tcBorders>
              <w:top w:val="single" w:color="auto" w:sz="4" w:space="0"/>
              <w:left w:val="nil"/>
              <w:bottom w:val="single" w:color="auto" w:sz="4" w:space="0"/>
              <w:right w:val="single" w:color="000000" w:sz="4" w:space="0"/>
            </w:tcBorders>
            <w:shd w:val="clear" w:color="auto" w:fill="auto"/>
            <w:noWrap/>
            <w:vAlign w:val="center"/>
          </w:tcPr>
          <w:p w14:paraId="45A19211">
            <w:pPr>
              <w:widowControl/>
              <w:jc w:val="center"/>
              <w:rPr>
                <w:rFonts w:ascii="宋体" w:hAnsi="宋体" w:cs="宋体"/>
                <w:color w:val="000000"/>
                <w:kern w:val="0"/>
                <w:sz w:val="22"/>
                <w:szCs w:val="22"/>
              </w:rPr>
            </w:pPr>
            <w:r>
              <w:rPr>
                <w:rFonts w:hint="eastAsia" w:ascii="宋体" w:hAnsi="宋体" w:cs="宋体"/>
                <w:color w:val="000000"/>
                <w:kern w:val="0"/>
                <w:sz w:val="22"/>
                <w:szCs w:val="22"/>
              </w:rPr>
              <w:t>有</w:t>
            </w:r>
          </w:p>
        </w:tc>
      </w:tr>
      <w:tr w14:paraId="766EB326">
        <w:tblPrEx>
          <w:tblCellMar>
            <w:top w:w="0" w:type="dxa"/>
            <w:left w:w="108" w:type="dxa"/>
            <w:bottom w:w="0" w:type="dxa"/>
            <w:right w:w="108" w:type="dxa"/>
          </w:tblCellMar>
        </w:tblPrEx>
        <w:trPr>
          <w:trHeight w:val="270" w:hRule="atLeast"/>
        </w:trPr>
        <w:tc>
          <w:tcPr>
            <w:tcW w:w="1023"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21BB3B30">
            <w:pPr>
              <w:widowControl/>
              <w:jc w:val="center"/>
              <w:rPr>
                <w:rFonts w:ascii="宋体" w:hAnsi="宋体" w:cs="宋体"/>
                <w:color w:val="000000"/>
                <w:kern w:val="0"/>
                <w:sz w:val="22"/>
                <w:szCs w:val="22"/>
              </w:rPr>
            </w:pPr>
            <w:r>
              <w:rPr>
                <w:rFonts w:hint="eastAsia" w:ascii="宋体" w:hAnsi="宋体" w:cs="宋体"/>
                <w:color w:val="000000"/>
                <w:kern w:val="0"/>
                <w:sz w:val="22"/>
                <w:szCs w:val="22"/>
              </w:rPr>
              <w:t>触控技术</w:t>
            </w:r>
          </w:p>
        </w:tc>
        <w:tc>
          <w:tcPr>
            <w:tcW w:w="3977" w:type="pct"/>
            <w:gridSpan w:val="7"/>
            <w:tcBorders>
              <w:top w:val="single" w:color="auto" w:sz="4" w:space="0"/>
              <w:left w:val="nil"/>
              <w:bottom w:val="single" w:color="auto" w:sz="4" w:space="0"/>
              <w:right w:val="single" w:color="000000" w:sz="4" w:space="0"/>
            </w:tcBorders>
            <w:shd w:val="clear" w:color="auto" w:fill="auto"/>
            <w:noWrap/>
            <w:vAlign w:val="center"/>
          </w:tcPr>
          <w:p w14:paraId="107D89A0">
            <w:pPr>
              <w:widowControl/>
              <w:jc w:val="center"/>
              <w:rPr>
                <w:rFonts w:ascii="宋体" w:hAnsi="宋体" w:cs="宋体"/>
                <w:color w:val="000000"/>
                <w:kern w:val="0"/>
                <w:sz w:val="22"/>
                <w:szCs w:val="22"/>
              </w:rPr>
            </w:pPr>
            <w:r>
              <w:rPr>
                <w:rFonts w:hint="eastAsia" w:ascii="宋体" w:hAnsi="宋体" w:cs="宋体"/>
                <w:color w:val="000000"/>
                <w:kern w:val="0"/>
                <w:sz w:val="22"/>
                <w:szCs w:val="22"/>
              </w:rPr>
              <w:t>红外触控</w:t>
            </w:r>
          </w:p>
        </w:tc>
      </w:tr>
      <w:tr w14:paraId="44D4A48C">
        <w:tblPrEx>
          <w:tblCellMar>
            <w:top w:w="0" w:type="dxa"/>
            <w:left w:w="108" w:type="dxa"/>
            <w:bottom w:w="0" w:type="dxa"/>
            <w:right w:w="108" w:type="dxa"/>
          </w:tblCellMar>
        </w:tblPrEx>
        <w:trPr>
          <w:trHeight w:val="1530" w:hRule="atLeast"/>
        </w:trPr>
        <w:tc>
          <w:tcPr>
            <w:tcW w:w="275" w:type="pct"/>
            <w:tcBorders>
              <w:top w:val="nil"/>
              <w:left w:val="single" w:color="auto" w:sz="4" w:space="0"/>
              <w:bottom w:val="single" w:color="auto" w:sz="4" w:space="0"/>
              <w:right w:val="single" w:color="auto" w:sz="4" w:space="0"/>
            </w:tcBorders>
            <w:shd w:val="clear" w:color="000000" w:fill="FFFFFF"/>
            <w:vAlign w:val="center"/>
          </w:tcPr>
          <w:p w14:paraId="700F6952">
            <w:pPr>
              <w:widowControl/>
              <w:jc w:val="center"/>
              <w:rPr>
                <w:rFonts w:ascii="宋体" w:hAnsi="宋体" w:cs="宋体"/>
                <w:b/>
                <w:bCs/>
                <w:kern w:val="0"/>
                <w:szCs w:val="21"/>
              </w:rPr>
            </w:pPr>
            <w:r>
              <w:rPr>
                <w:rFonts w:hint="eastAsia" w:ascii="宋体" w:hAnsi="宋体" w:cs="宋体"/>
                <w:b/>
                <w:bCs/>
                <w:kern w:val="0"/>
                <w:szCs w:val="21"/>
              </w:rPr>
              <w:t>序号</w:t>
            </w:r>
          </w:p>
        </w:tc>
        <w:tc>
          <w:tcPr>
            <w:tcW w:w="473" w:type="pct"/>
            <w:tcBorders>
              <w:top w:val="nil"/>
              <w:left w:val="nil"/>
              <w:bottom w:val="single" w:color="auto" w:sz="4" w:space="0"/>
              <w:right w:val="single" w:color="auto" w:sz="4" w:space="0"/>
            </w:tcBorders>
            <w:shd w:val="clear" w:color="000000" w:fill="FFFFFF"/>
            <w:vAlign w:val="center"/>
          </w:tcPr>
          <w:p w14:paraId="5719DC8F">
            <w:pPr>
              <w:widowControl/>
              <w:jc w:val="center"/>
              <w:rPr>
                <w:rFonts w:ascii="宋体" w:hAnsi="宋体" w:cs="宋体"/>
                <w:b/>
                <w:bCs/>
                <w:kern w:val="0"/>
                <w:szCs w:val="21"/>
              </w:rPr>
            </w:pPr>
            <w:r>
              <w:rPr>
                <w:rFonts w:hint="eastAsia" w:ascii="宋体" w:hAnsi="宋体" w:cs="宋体"/>
                <w:b/>
                <w:bCs/>
                <w:kern w:val="0"/>
                <w:szCs w:val="21"/>
              </w:rPr>
              <w:t>项目</w:t>
            </w:r>
          </w:p>
        </w:tc>
        <w:tc>
          <w:tcPr>
            <w:tcW w:w="275" w:type="pct"/>
            <w:tcBorders>
              <w:top w:val="nil"/>
              <w:left w:val="nil"/>
              <w:bottom w:val="single" w:color="auto" w:sz="4" w:space="0"/>
              <w:right w:val="single" w:color="auto" w:sz="4" w:space="0"/>
            </w:tcBorders>
            <w:shd w:val="clear" w:color="000000" w:fill="FFFFFF"/>
            <w:vAlign w:val="center"/>
          </w:tcPr>
          <w:p w14:paraId="59BD0887">
            <w:pPr>
              <w:widowControl/>
              <w:jc w:val="center"/>
              <w:rPr>
                <w:rFonts w:ascii="宋体" w:hAnsi="宋体" w:cs="宋体"/>
                <w:b/>
                <w:bCs/>
                <w:kern w:val="0"/>
                <w:szCs w:val="21"/>
              </w:rPr>
            </w:pPr>
            <w:r>
              <w:rPr>
                <w:rFonts w:hint="eastAsia" w:ascii="宋体" w:hAnsi="宋体" w:cs="宋体"/>
                <w:b/>
                <w:bCs/>
                <w:kern w:val="0"/>
                <w:szCs w:val="21"/>
              </w:rPr>
              <w:t>满分</w:t>
            </w:r>
          </w:p>
        </w:tc>
        <w:tc>
          <w:tcPr>
            <w:tcW w:w="1269" w:type="pct"/>
            <w:tcBorders>
              <w:top w:val="nil"/>
              <w:left w:val="nil"/>
              <w:bottom w:val="single" w:color="auto" w:sz="4" w:space="0"/>
              <w:right w:val="single" w:color="auto" w:sz="4" w:space="0"/>
            </w:tcBorders>
            <w:shd w:val="clear" w:color="000000" w:fill="FFFFFF"/>
            <w:vAlign w:val="center"/>
          </w:tcPr>
          <w:p w14:paraId="1CA8FA17">
            <w:pPr>
              <w:widowControl/>
              <w:jc w:val="center"/>
              <w:rPr>
                <w:rFonts w:ascii="宋体" w:hAnsi="宋体" w:cs="宋体"/>
                <w:b/>
                <w:bCs/>
                <w:kern w:val="0"/>
                <w:szCs w:val="21"/>
              </w:rPr>
            </w:pPr>
            <w:r>
              <w:rPr>
                <w:rFonts w:hint="eastAsia" w:ascii="宋体" w:hAnsi="宋体" w:cs="宋体"/>
                <w:b/>
                <w:bCs/>
                <w:kern w:val="0"/>
                <w:szCs w:val="21"/>
              </w:rPr>
              <w:t>要求/参数</w:t>
            </w:r>
          </w:p>
        </w:tc>
        <w:tc>
          <w:tcPr>
            <w:tcW w:w="1203" w:type="pct"/>
            <w:tcBorders>
              <w:top w:val="nil"/>
              <w:left w:val="nil"/>
              <w:bottom w:val="single" w:color="auto" w:sz="4" w:space="0"/>
              <w:right w:val="single" w:color="auto" w:sz="4" w:space="0"/>
            </w:tcBorders>
            <w:shd w:val="clear" w:color="000000" w:fill="FFFFFF"/>
            <w:vAlign w:val="center"/>
          </w:tcPr>
          <w:p w14:paraId="10C49D15">
            <w:pPr>
              <w:widowControl/>
              <w:jc w:val="center"/>
              <w:rPr>
                <w:rFonts w:ascii="宋体" w:hAnsi="宋体" w:cs="宋体"/>
                <w:b/>
                <w:bCs/>
                <w:kern w:val="0"/>
                <w:szCs w:val="21"/>
              </w:rPr>
            </w:pPr>
            <w:r>
              <w:rPr>
                <w:rFonts w:hint="eastAsia" w:ascii="宋体" w:hAnsi="宋体" w:cs="宋体"/>
                <w:b/>
                <w:bCs/>
                <w:kern w:val="0"/>
                <w:szCs w:val="21"/>
              </w:rPr>
              <w:t>证明材料</w:t>
            </w:r>
          </w:p>
        </w:tc>
        <w:tc>
          <w:tcPr>
            <w:tcW w:w="275" w:type="pct"/>
            <w:tcBorders>
              <w:top w:val="nil"/>
              <w:left w:val="nil"/>
              <w:bottom w:val="single" w:color="auto" w:sz="4" w:space="0"/>
              <w:right w:val="single" w:color="auto" w:sz="4" w:space="0"/>
            </w:tcBorders>
            <w:shd w:val="clear" w:color="000000" w:fill="FFFFFF"/>
            <w:vAlign w:val="center"/>
          </w:tcPr>
          <w:p w14:paraId="32D8E297">
            <w:pPr>
              <w:widowControl/>
              <w:jc w:val="center"/>
              <w:rPr>
                <w:rFonts w:ascii="宋体" w:hAnsi="宋体" w:cs="宋体"/>
                <w:b/>
                <w:bCs/>
                <w:kern w:val="0"/>
                <w:szCs w:val="21"/>
              </w:rPr>
            </w:pPr>
            <w:r>
              <w:rPr>
                <w:rFonts w:hint="eastAsia" w:ascii="宋体" w:hAnsi="宋体" w:cs="宋体"/>
                <w:b/>
                <w:bCs/>
                <w:kern w:val="0"/>
                <w:szCs w:val="21"/>
              </w:rPr>
              <w:t>分值</w:t>
            </w:r>
          </w:p>
        </w:tc>
        <w:tc>
          <w:tcPr>
            <w:tcW w:w="303" w:type="pct"/>
            <w:tcBorders>
              <w:top w:val="nil"/>
              <w:left w:val="nil"/>
              <w:bottom w:val="single" w:color="auto" w:sz="4" w:space="0"/>
              <w:right w:val="single" w:color="auto" w:sz="4" w:space="0"/>
            </w:tcBorders>
            <w:shd w:val="clear" w:color="auto" w:fill="auto"/>
            <w:vAlign w:val="center"/>
          </w:tcPr>
          <w:p w14:paraId="31CE6B21">
            <w:pPr>
              <w:widowControl/>
              <w:jc w:val="center"/>
              <w:rPr>
                <w:rFonts w:ascii="宋体" w:hAnsi="宋体" w:cs="宋体"/>
                <w:b/>
                <w:bCs/>
                <w:color w:val="000000"/>
                <w:kern w:val="0"/>
                <w:szCs w:val="21"/>
              </w:rPr>
            </w:pPr>
            <w:r>
              <w:rPr>
                <w:rFonts w:hint="eastAsia" w:ascii="宋体" w:hAnsi="宋体" w:cs="宋体"/>
                <w:b/>
                <w:bCs/>
                <w:color w:val="000000"/>
                <w:kern w:val="0"/>
                <w:szCs w:val="21"/>
              </w:rPr>
              <w:t>分值</w:t>
            </w:r>
          </w:p>
        </w:tc>
        <w:tc>
          <w:tcPr>
            <w:tcW w:w="303" w:type="pct"/>
            <w:tcBorders>
              <w:top w:val="nil"/>
              <w:left w:val="nil"/>
              <w:bottom w:val="single" w:color="auto" w:sz="4" w:space="0"/>
              <w:right w:val="single" w:color="auto" w:sz="4" w:space="0"/>
            </w:tcBorders>
            <w:shd w:val="clear" w:color="auto" w:fill="auto"/>
            <w:vAlign w:val="center"/>
          </w:tcPr>
          <w:p w14:paraId="62F607B4">
            <w:pPr>
              <w:widowControl/>
              <w:jc w:val="center"/>
              <w:rPr>
                <w:rFonts w:ascii="宋体" w:hAnsi="宋体" w:cs="宋体"/>
                <w:b/>
                <w:bCs/>
                <w:color w:val="000000"/>
                <w:kern w:val="0"/>
                <w:szCs w:val="21"/>
              </w:rPr>
            </w:pPr>
            <w:r>
              <w:rPr>
                <w:rFonts w:hint="eastAsia" w:ascii="宋体" w:hAnsi="宋体" w:cs="宋体"/>
                <w:b/>
                <w:bCs/>
                <w:color w:val="000000"/>
                <w:kern w:val="0"/>
                <w:szCs w:val="21"/>
              </w:rPr>
              <w:t>机型参数</w:t>
            </w:r>
          </w:p>
        </w:tc>
        <w:tc>
          <w:tcPr>
            <w:tcW w:w="303" w:type="pct"/>
            <w:tcBorders>
              <w:top w:val="nil"/>
              <w:left w:val="nil"/>
              <w:bottom w:val="single" w:color="auto" w:sz="4" w:space="0"/>
              <w:right w:val="single" w:color="auto" w:sz="4" w:space="0"/>
            </w:tcBorders>
            <w:shd w:val="clear" w:color="auto" w:fill="auto"/>
            <w:vAlign w:val="center"/>
          </w:tcPr>
          <w:p w14:paraId="74B7BB23">
            <w:pPr>
              <w:widowControl/>
              <w:jc w:val="center"/>
              <w:rPr>
                <w:rFonts w:ascii="宋体" w:hAnsi="宋体" w:cs="宋体"/>
                <w:b/>
                <w:bCs/>
                <w:color w:val="000000"/>
                <w:kern w:val="0"/>
                <w:szCs w:val="21"/>
              </w:rPr>
            </w:pPr>
            <w:r>
              <w:rPr>
                <w:rFonts w:hint="eastAsia" w:ascii="宋体" w:hAnsi="宋体" w:cs="宋体"/>
                <w:b/>
                <w:bCs/>
                <w:color w:val="000000"/>
                <w:kern w:val="0"/>
                <w:szCs w:val="21"/>
              </w:rPr>
              <w:t>自查得分</w:t>
            </w:r>
          </w:p>
        </w:tc>
        <w:tc>
          <w:tcPr>
            <w:tcW w:w="322" w:type="pct"/>
            <w:tcBorders>
              <w:top w:val="nil"/>
              <w:left w:val="nil"/>
              <w:bottom w:val="single" w:color="auto" w:sz="4" w:space="0"/>
              <w:right w:val="single" w:color="auto" w:sz="4" w:space="0"/>
            </w:tcBorders>
            <w:shd w:val="clear" w:color="auto" w:fill="auto"/>
            <w:vAlign w:val="center"/>
          </w:tcPr>
          <w:p w14:paraId="08975903">
            <w:pPr>
              <w:widowControl/>
              <w:jc w:val="center"/>
              <w:rPr>
                <w:rFonts w:ascii="宋体" w:hAnsi="宋体" w:cs="宋体"/>
                <w:b/>
                <w:bCs/>
                <w:color w:val="000000"/>
                <w:kern w:val="0"/>
                <w:szCs w:val="21"/>
              </w:rPr>
            </w:pPr>
            <w:r>
              <w:rPr>
                <w:rFonts w:hint="eastAsia" w:ascii="宋体" w:hAnsi="宋体" w:cs="宋体"/>
                <w:b/>
                <w:bCs/>
                <w:color w:val="000000"/>
                <w:kern w:val="0"/>
                <w:szCs w:val="21"/>
              </w:rPr>
              <w:t>证明文件（投标人提供）</w:t>
            </w:r>
          </w:p>
        </w:tc>
      </w:tr>
      <w:tr w14:paraId="5843D73A">
        <w:tblPrEx>
          <w:tblCellMar>
            <w:top w:w="0" w:type="dxa"/>
            <w:left w:w="108" w:type="dxa"/>
            <w:bottom w:w="0" w:type="dxa"/>
            <w:right w:w="108" w:type="dxa"/>
          </w:tblCellMar>
        </w:tblPrEx>
        <w:trPr>
          <w:trHeight w:val="510" w:hRule="atLeast"/>
        </w:trPr>
        <w:tc>
          <w:tcPr>
            <w:tcW w:w="275" w:type="pct"/>
            <w:tcBorders>
              <w:top w:val="nil"/>
              <w:left w:val="single" w:color="auto" w:sz="4" w:space="0"/>
              <w:bottom w:val="single" w:color="auto" w:sz="4" w:space="0"/>
              <w:right w:val="single" w:color="auto" w:sz="4" w:space="0"/>
            </w:tcBorders>
            <w:shd w:val="clear" w:color="000000" w:fill="FFFFFF"/>
            <w:vAlign w:val="center"/>
          </w:tcPr>
          <w:p w14:paraId="6496DE19">
            <w:pPr>
              <w:widowControl/>
              <w:jc w:val="center"/>
              <w:rPr>
                <w:rFonts w:ascii="宋体" w:hAnsi="宋体" w:cs="宋体"/>
                <w:b/>
                <w:bCs/>
                <w:kern w:val="0"/>
                <w:szCs w:val="21"/>
              </w:rPr>
            </w:pPr>
            <w:r>
              <w:rPr>
                <w:rFonts w:hint="eastAsia" w:ascii="宋体" w:hAnsi="宋体" w:cs="宋体"/>
                <w:b/>
                <w:bCs/>
                <w:kern w:val="0"/>
                <w:szCs w:val="21"/>
              </w:rPr>
              <w:t>1</w:t>
            </w:r>
          </w:p>
        </w:tc>
        <w:tc>
          <w:tcPr>
            <w:tcW w:w="473" w:type="pct"/>
            <w:tcBorders>
              <w:top w:val="nil"/>
              <w:left w:val="nil"/>
              <w:bottom w:val="single" w:color="auto" w:sz="4" w:space="0"/>
              <w:right w:val="single" w:color="auto" w:sz="4" w:space="0"/>
            </w:tcBorders>
            <w:shd w:val="clear" w:color="000000" w:fill="FFFFFF"/>
            <w:vAlign w:val="center"/>
          </w:tcPr>
          <w:p w14:paraId="2D8FA489">
            <w:pPr>
              <w:widowControl/>
              <w:jc w:val="center"/>
              <w:rPr>
                <w:rFonts w:ascii="宋体" w:hAnsi="宋体" w:cs="宋体"/>
                <w:b/>
                <w:bCs/>
                <w:kern w:val="0"/>
                <w:szCs w:val="21"/>
              </w:rPr>
            </w:pPr>
            <w:r>
              <w:rPr>
                <w:rFonts w:hint="eastAsia" w:ascii="宋体" w:hAnsi="宋体" w:cs="宋体"/>
                <w:b/>
                <w:bCs/>
                <w:kern w:val="0"/>
                <w:szCs w:val="21"/>
              </w:rPr>
              <w:t>屏幕</w:t>
            </w:r>
          </w:p>
        </w:tc>
        <w:tc>
          <w:tcPr>
            <w:tcW w:w="275" w:type="pct"/>
            <w:tcBorders>
              <w:top w:val="nil"/>
              <w:left w:val="nil"/>
              <w:bottom w:val="single" w:color="auto" w:sz="4" w:space="0"/>
              <w:right w:val="single" w:color="auto" w:sz="4" w:space="0"/>
            </w:tcBorders>
            <w:shd w:val="clear" w:color="000000" w:fill="FFFFFF"/>
            <w:vAlign w:val="center"/>
          </w:tcPr>
          <w:p w14:paraId="65B00526">
            <w:pPr>
              <w:widowControl/>
              <w:jc w:val="center"/>
              <w:rPr>
                <w:rFonts w:ascii="宋体" w:hAnsi="宋体" w:cs="宋体"/>
                <w:kern w:val="0"/>
                <w:szCs w:val="21"/>
              </w:rPr>
            </w:pPr>
            <w:r>
              <w:rPr>
                <w:rFonts w:hint="eastAsia" w:ascii="宋体" w:hAnsi="宋体" w:cs="宋体"/>
                <w:kern w:val="0"/>
                <w:szCs w:val="21"/>
              </w:rPr>
              <w:t>1</w:t>
            </w:r>
          </w:p>
        </w:tc>
        <w:tc>
          <w:tcPr>
            <w:tcW w:w="1269" w:type="pct"/>
            <w:tcBorders>
              <w:top w:val="nil"/>
              <w:left w:val="nil"/>
              <w:bottom w:val="single" w:color="auto" w:sz="4" w:space="0"/>
              <w:right w:val="single" w:color="auto" w:sz="4" w:space="0"/>
            </w:tcBorders>
            <w:shd w:val="clear" w:color="000000" w:fill="FFFFFF"/>
            <w:vAlign w:val="center"/>
          </w:tcPr>
          <w:p w14:paraId="404AE216">
            <w:pPr>
              <w:widowControl/>
              <w:jc w:val="left"/>
              <w:rPr>
                <w:rFonts w:ascii="宋体" w:hAnsi="宋体" w:cs="宋体"/>
                <w:kern w:val="0"/>
                <w:szCs w:val="21"/>
              </w:rPr>
            </w:pPr>
            <w:r>
              <w:rPr>
                <w:rFonts w:hint="eastAsia" w:ascii="宋体" w:hAnsi="宋体" w:cs="宋体"/>
                <w:kern w:val="0"/>
                <w:szCs w:val="21"/>
              </w:rPr>
              <w:t>色彩覆盖率（色域）≥NTSC83%。</w:t>
            </w:r>
          </w:p>
        </w:tc>
        <w:tc>
          <w:tcPr>
            <w:tcW w:w="1203" w:type="pct"/>
            <w:vMerge w:val="restart"/>
            <w:tcBorders>
              <w:top w:val="nil"/>
              <w:left w:val="single" w:color="auto" w:sz="4" w:space="0"/>
              <w:bottom w:val="single" w:color="000000" w:sz="4" w:space="0"/>
              <w:right w:val="single" w:color="auto" w:sz="4" w:space="0"/>
            </w:tcBorders>
            <w:shd w:val="clear" w:color="000000" w:fill="FFFFFF"/>
            <w:vAlign w:val="center"/>
          </w:tcPr>
          <w:p w14:paraId="2A8FF23E">
            <w:pPr>
              <w:widowControl/>
              <w:jc w:val="left"/>
              <w:rPr>
                <w:rFonts w:ascii="宋体" w:hAnsi="宋体" w:cs="宋体"/>
                <w:kern w:val="0"/>
                <w:szCs w:val="21"/>
              </w:rPr>
            </w:pPr>
            <w:r>
              <w:rPr>
                <w:rFonts w:hint="eastAsia" w:ascii="宋体" w:hAnsi="宋体" w:cs="宋体"/>
                <w:kern w:val="0"/>
                <w:szCs w:val="21"/>
              </w:rPr>
              <w:t>提供符合以下要求的检测（验）报告（加盖产品制造商公章）且以所载明的检测（验）结果数据为准：</w:t>
            </w:r>
            <w:r>
              <w:rPr>
                <w:rFonts w:hint="eastAsia" w:ascii="宋体" w:hAnsi="宋体" w:cs="宋体"/>
                <w:kern w:val="0"/>
                <w:szCs w:val="21"/>
              </w:rPr>
              <w:br w:type="textWrapping"/>
            </w:r>
            <w:r>
              <w:rPr>
                <w:rFonts w:hint="eastAsia" w:ascii="宋体" w:hAnsi="宋体" w:cs="宋体"/>
                <w:kern w:val="0"/>
                <w:szCs w:val="21"/>
              </w:rPr>
              <w:t>检测机构资质： 检测报告须由国家认可的、具备 CNAS 或 CMA 认证资质的第三方检测机构出具。</w:t>
            </w:r>
            <w:r>
              <w:rPr>
                <w:rFonts w:hint="eastAsia" w:ascii="宋体" w:hAnsi="宋体" w:cs="宋体"/>
                <w:kern w:val="0"/>
                <w:szCs w:val="21"/>
              </w:rPr>
              <w:br w:type="textWrapping"/>
            </w:r>
            <w:r>
              <w:rPr>
                <w:rFonts w:hint="eastAsia" w:ascii="宋体" w:hAnsi="宋体" w:cs="宋体"/>
                <w:kern w:val="0"/>
                <w:szCs w:val="21"/>
              </w:rPr>
              <w:t>送检主体要求： 检测（验）报告的送检单位、受检单位、委托单位或被抽检单位，必须为该产品的制造商。</w:t>
            </w:r>
            <w:r>
              <w:rPr>
                <w:rFonts w:hint="eastAsia" w:ascii="宋体" w:hAnsi="宋体" w:cs="宋体"/>
                <w:kern w:val="0"/>
                <w:szCs w:val="21"/>
              </w:rPr>
              <w:br w:type="textWrapping"/>
            </w:r>
            <w:r>
              <w:rPr>
                <w:rFonts w:hint="eastAsia" w:ascii="宋体" w:hAnsi="宋体" w:cs="宋体"/>
                <w:kern w:val="0"/>
                <w:szCs w:val="21"/>
              </w:rPr>
              <w:t>备注：实验报告数、试验报告数、检测(验)产品描述值或检测(验)报告中的试验结果数均不予认定；</w:t>
            </w:r>
          </w:p>
        </w:tc>
        <w:tc>
          <w:tcPr>
            <w:tcW w:w="275" w:type="pct"/>
            <w:tcBorders>
              <w:top w:val="nil"/>
              <w:left w:val="nil"/>
              <w:bottom w:val="single" w:color="auto" w:sz="4" w:space="0"/>
              <w:right w:val="single" w:color="auto" w:sz="4" w:space="0"/>
            </w:tcBorders>
            <w:shd w:val="clear" w:color="000000" w:fill="FFFFFF"/>
            <w:vAlign w:val="center"/>
          </w:tcPr>
          <w:p w14:paraId="2A9AB3D2">
            <w:pPr>
              <w:widowControl/>
              <w:jc w:val="center"/>
              <w:rPr>
                <w:rFonts w:ascii="宋体" w:hAnsi="宋体" w:cs="宋体"/>
                <w:kern w:val="0"/>
                <w:szCs w:val="21"/>
              </w:rPr>
            </w:pPr>
            <w:r>
              <w:rPr>
                <w:rFonts w:hint="eastAsia" w:ascii="宋体" w:hAnsi="宋体" w:cs="宋体"/>
                <w:kern w:val="0"/>
                <w:szCs w:val="21"/>
              </w:rPr>
              <w:t>1</w:t>
            </w:r>
          </w:p>
        </w:tc>
        <w:tc>
          <w:tcPr>
            <w:tcW w:w="303" w:type="pct"/>
            <w:tcBorders>
              <w:top w:val="nil"/>
              <w:left w:val="nil"/>
              <w:bottom w:val="single" w:color="auto" w:sz="4" w:space="0"/>
              <w:right w:val="single" w:color="auto" w:sz="4" w:space="0"/>
            </w:tcBorders>
            <w:shd w:val="clear" w:color="000000" w:fill="FFFFFF"/>
            <w:vAlign w:val="center"/>
          </w:tcPr>
          <w:p w14:paraId="13FC038F">
            <w:pPr>
              <w:widowControl/>
              <w:jc w:val="center"/>
              <w:rPr>
                <w:rFonts w:ascii="宋体" w:hAnsi="宋体" w:cs="宋体"/>
                <w:kern w:val="0"/>
                <w:szCs w:val="21"/>
              </w:rPr>
            </w:pPr>
            <w:r>
              <w:rPr>
                <w:rFonts w:hint="eastAsia" w:ascii="宋体" w:hAnsi="宋体" w:cs="宋体"/>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6296C02A">
            <w:pPr>
              <w:widowControl/>
              <w:jc w:val="center"/>
              <w:rPr>
                <w:rFonts w:ascii="宋体" w:hAnsi="宋体" w:cs="宋体"/>
                <w:kern w:val="0"/>
                <w:szCs w:val="21"/>
              </w:rPr>
            </w:pPr>
            <w:r>
              <w:rPr>
                <w:rFonts w:hint="eastAsia" w:ascii="宋体" w:hAnsi="宋体" w:cs="宋体"/>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599A927E">
            <w:pPr>
              <w:widowControl/>
              <w:jc w:val="center"/>
              <w:rPr>
                <w:rFonts w:ascii="宋体" w:hAnsi="宋体" w:cs="宋体"/>
                <w:kern w:val="0"/>
                <w:szCs w:val="21"/>
              </w:rPr>
            </w:pPr>
            <w:r>
              <w:rPr>
                <w:rFonts w:hint="eastAsia" w:ascii="宋体" w:hAnsi="宋体" w:cs="宋体"/>
                <w:kern w:val="0"/>
                <w:szCs w:val="21"/>
              </w:rPr>
              <w:t>　</w:t>
            </w:r>
          </w:p>
        </w:tc>
        <w:tc>
          <w:tcPr>
            <w:tcW w:w="322" w:type="pct"/>
            <w:tcBorders>
              <w:top w:val="nil"/>
              <w:left w:val="nil"/>
              <w:bottom w:val="single" w:color="auto" w:sz="4" w:space="0"/>
              <w:right w:val="single" w:color="auto" w:sz="4" w:space="0"/>
            </w:tcBorders>
            <w:shd w:val="clear" w:color="000000" w:fill="FFFFFF"/>
            <w:vAlign w:val="center"/>
          </w:tcPr>
          <w:p w14:paraId="4C5B1E69">
            <w:pPr>
              <w:widowControl/>
              <w:jc w:val="center"/>
              <w:rPr>
                <w:rFonts w:ascii="宋体" w:hAnsi="宋体" w:cs="宋体"/>
                <w:kern w:val="0"/>
                <w:szCs w:val="21"/>
              </w:rPr>
            </w:pPr>
            <w:r>
              <w:rPr>
                <w:rFonts w:hint="eastAsia" w:ascii="宋体" w:hAnsi="宋体" w:cs="宋体"/>
                <w:kern w:val="0"/>
                <w:szCs w:val="21"/>
              </w:rPr>
              <w:t>　</w:t>
            </w:r>
          </w:p>
        </w:tc>
      </w:tr>
      <w:tr w14:paraId="248F6656">
        <w:tblPrEx>
          <w:tblCellMar>
            <w:top w:w="0" w:type="dxa"/>
            <w:left w:w="108" w:type="dxa"/>
            <w:bottom w:w="0" w:type="dxa"/>
            <w:right w:w="108" w:type="dxa"/>
          </w:tblCellMar>
        </w:tblPrEx>
        <w:trPr>
          <w:trHeight w:val="2550" w:hRule="atLeast"/>
        </w:trPr>
        <w:tc>
          <w:tcPr>
            <w:tcW w:w="275" w:type="pct"/>
            <w:tcBorders>
              <w:top w:val="nil"/>
              <w:left w:val="single" w:color="auto" w:sz="4" w:space="0"/>
              <w:bottom w:val="single" w:color="auto" w:sz="4" w:space="0"/>
              <w:right w:val="single" w:color="auto" w:sz="4" w:space="0"/>
            </w:tcBorders>
            <w:shd w:val="clear" w:color="000000" w:fill="FFFFFF"/>
            <w:vAlign w:val="center"/>
          </w:tcPr>
          <w:p w14:paraId="049E9089">
            <w:pPr>
              <w:widowControl/>
              <w:jc w:val="center"/>
              <w:rPr>
                <w:rFonts w:ascii="宋体" w:hAnsi="宋体" w:cs="宋体"/>
                <w:b/>
                <w:bCs/>
                <w:kern w:val="0"/>
                <w:szCs w:val="21"/>
              </w:rPr>
            </w:pPr>
            <w:r>
              <w:rPr>
                <w:rFonts w:hint="eastAsia" w:ascii="宋体" w:hAnsi="宋体" w:cs="宋体"/>
                <w:b/>
                <w:bCs/>
                <w:kern w:val="0"/>
                <w:szCs w:val="21"/>
              </w:rPr>
              <w:t>2</w:t>
            </w:r>
          </w:p>
        </w:tc>
        <w:tc>
          <w:tcPr>
            <w:tcW w:w="473" w:type="pct"/>
            <w:tcBorders>
              <w:top w:val="nil"/>
              <w:left w:val="nil"/>
              <w:bottom w:val="single" w:color="auto" w:sz="4" w:space="0"/>
              <w:right w:val="single" w:color="auto" w:sz="4" w:space="0"/>
            </w:tcBorders>
            <w:shd w:val="clear" w:color="000000" w:fill="FFFFFF"/>
            <w:vAlign w:val="center"/>
          </w:tcPr>
          <w:p w14:paraId="033C9C9E">
            <w:pPr>
              <w:widowControl/>
              <w:jc w:val="center"/>
              <w:rPr>
                <w:rFonts w:ascii="宋体" w:hAnsi="宋体" w:cs="宋体"/>
                <w:b/>
                <w:bCs/>
                <w:kern w:val="0"/>
                <w:szCs w:val="21"/>
              </w:rPr>
            </w:pPr>
            <w:r>
              <w:rPr>
                <w:rFonts w:hint="eastAsia" w:ascii="宋体" w:hAnsi="宋体" w:cs="宋体"/>
                <w:b/>
                <w:bCs/>
                <w:kern w:val="0"/>
                <w:szCs w:val="21"/>
              </w:rPr>
              <w:t>屏幕护眼</w:t>
            </w:r>
          </w:p>
        </w:tc>
        <w:tc>
          <w:tcPr>
            <w:tcW w:w="275" w:type="pct"/>
            <w:tcBorders>
              <w:top w:val="nil"/>
              <w:left w:val="nil"/>
              <w:bottom w:val="single" w:color="auto" w:sz="4" w:space="0"/>
              <w:right w:val="single" w:color="auto" w:sz="4" w:space="0"/>
            </w:tcBorders>
            <w:shd w:val="clear" w:color="000000" w:fill="FFFFFF"/>
            <w:vAlign w:val="center"/>
          </w:tcPr>
          <w:p w14:paraId="20620ECB">
            <w:pPr>
              <w:widowControl/>
              <w:jc w:val="center"/>
              <w:rPr>
                <w:rFonts w:ascii="宋体" w:hAnsi="宋体" w:cs="宋体"/>
                <w:kern w:val="0"/>
                <w:szCs w:val="21"/>
              </w:rPr>
            </w:pPr>
            <w:r>
              <w:rPr>
                <w:rFonts w:hint="eastAsia" w:ascii="宋体" w:hAnsi="宋体" w:cs="宋体"/>
                <w:kern w:val="0"/>
                <w:szCs w:val="21"/>
              </w:rPr>
              <w:t>2</w:t>
            </w:r>
          </w:p>
        </w:tc>
        <w:tc>
          <w:tcPr>
            <w:tcW w:w="1269" w:type="pct"/>
            <w:tcBorders>
              <w:top w:val="nil"/>
              <w:left w:val="nil"/>
              <w:bottom w:val="single" w:color="auto" w:sz="4" w:space="0"/>
              <w:right w:val="single" w:color="auto" w:sz="4" w:space="0"/>
            </w:tcBorders>
            <w:shd w:val="clear" w:color="000000" w:fill="FFFFFF"/>
            <w:vAlign w:val="center"/>
          </w:tcPr>
          <w:p w14:paraId="3197D5BD">
            <w:pPr>
              <w:widowControl/>
              <w:jc w:val="left"/>
              <w:rPr>
                <w:rFonts w:ascii="宋体" w:hAnsi="宋体" w:cs="宋体"/>
                <w:kern w:val="0"/>
                <w:szCs w:val="21"/>
              </w:rPr>
            </w:pPr>
            <w:r>
              <w:rPr>
                <w:rFonts w:hint="eastAsia" w:ascii="宋体" w:hAnsi="宋体" w:cs="宋体"/>
                <w:kern w:val="0"/>
                <w:szCs w:val="21"/>
              </w:rPr>
              <w:t>屏幕护眼（符合以下两者之一）：</w:t>
            </w:r>
            <w:r>
              <w:rPr>
                <w:rFonts w:hint="eastAsia" w:ascii="宋体" w:hAnsi="宋体" w:cs="宋体"/>
                <w:kern w:val="0"/>
                <w:szCs w:val="21"/>
              </w:rPr>
              <w:br w:type="textWrapping"/>
            </w:r>
            <w:r>
              <w:rPr>
                <w:rFonts w:hint="eastAsia" w:ascii="宋体" w:hAnsi="宋体" w:cs="宋体"/>
                <w:kern w:val="0"/>
                <w:szCs w:val="21"/>
              </w:rPr>
              <w:t>①通过由中国标准化研究院制定的视觉舒适度（VICO）评价体系测试，并达到视觉舒适度A级；</w:t>
            </w:r>
            <w:r>
              <w:rPr>
                <w:rFonts w:hint="eastAsia" w:ascii="宋体" w:hAnsi="宋体" w:cs="宋体"/>
                <w:kern w:val="0"/>
                <w:szCs w:val="21"/>
              </w:rPr>
              <w:br w:type="textWrapping"/>
            </w:r>
            <w:r>
              <w:rPr>
                <w:rFonts w:hint="eastAsia" w:ascii="宋体" w:hAnsi="宋体" w:cs="宋体"/>
                <w:kern w:val="0"/>
                <w:szCs w:val="21"/>
              </w:rPr>
              <w:t>②符合《GB 40070-2021儿童青少年学习用品近视防控卫生要求》中关于教学多媒体产品显示技术要求。</w:t>
            </w:r>
          </w:p>
        </w:tc>
        <w:tc>
          <w:tcPr>
            <w:tcW w:w="1203" w:type="pct"/>
            <w:vMerge w:val="continue"/>
            <w:tcBorders>
              <w:top w:val="nil"/>
              <w:left w:val="single" w:color="auto" w:sz="4" w:space="0"/>
              <w:bottom w:val="single" w:color="000000" w:sz="4" w:space="0"/>
              <w:right w:val="single" w:color="auto" w:sz="4" w:space="0"/>
            </w:tcBorders>
            <w:vAlign w:val="center"/>
          </w:tcPr>
          <w:p w14:paraId="57E29ADA">
            <w:pPr>
              <w:widowControl/>
              <w:jc w:val="left"/>
              <w:rPr>
                <w:rFonts w:ascii="宋体" w:hAnsi="宋体" w:cs="宋体"/>
                <w:kern w:val="0"/>
                <w:szCs w:val="21"/>
              </w:rPr>
            </w:pPr>
          </w:p>
        </w:tc>
        <w:tc>
          <w:tcPr>
            <w:tcW w:w="275" w:type="pct"/>
            <w:tcBorders>
              <w:top w:val="nil"/>
              <w:left w:val="nil"/>
              <w:bottom w:val="single" w:color="auto" w:sz="4" w:space="0"/>
              <w:right w:val="single" w:color="auto" w:sz="4" w:space="0"/>
            </w:tcBorders>
            <w:shd w:val="clear" w:color="000000" w:fill="FFFFFF"/>
            <w:vAlign w:val="center"/>
          </w:tcPr>
          <w:p w14:paraId="2EA9E0B9">
            <w:pPr>
              <w:widowControl/>
              <w:jc w:val="center"/>
              <w:rPr>
                <w:rFonts w:ascii="宋体" w:hAnsi="宋体" w:cs="宋体"/>
                <w:kern w:val="0"/>
                <w:szCs w:val="21"/>
              </w:rPr>
            </w:pPr>
            <w:r>
              <w:rPr>
                <w:rFonts w:hint="eastAsia" w:ascii="宋体" w:hAnsi="宋体" w:cs="宋体"/>
                <w:kern w:val="0"/>
                <w:szCs w:val="21"/>
              </w:rPr>
              <w:t>2</w:t>
            </w:r>
          </w:p>
        </w:tc>
        <w:tc>
          <w:tcPr>
            <w:tcW w:w="303" w:type="pct"/>
            <w:tcBorders>
              <w:top w:val="nil"/>
              <w:left w:val="nil"/>
              <w:bottom w:val="single" w:color="auto" w:sz="4" w:space="0"/>
              <w:right w:val="single" w:color="auto" w:sz="4" w:space="0"/>
            </w:tcBorders>
            <w:shd w:val="clear" w:color="000000" w:fill="FFFFFF"/>
            <w:vAlign w:val="center"/>
          </w:tcPr>
          <w:p w14:paraId="67CE3512">
            <w:pPr>
              <w:widowControl/>
              <w:jc w:val="center"/>
              <w:rPr>
                <w:rFonts w:ascii="宋体" w:hAnsi="宋体" w:cs="宋体"/>
                <w:kern w:val="0"/>
                <w:szCs w:val="21"/>
              </w:rPr>
            </w:pPr>
            <w:r>
              <w:rPr>
                <w:rFonts w:hint="eastAsia" w:ascii="宋体" w:hAnsi="宋体" w:cs="宋体"/>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0617FE75">
            <w:pPr>
              <w:widowControl/>
              <w:jc w:val="center"/>
              <w:rPr>
                <w:rFonts w:ascii="宋体" w:hAnsi="宋体" w:cs="宋体"/>
                <w:kern w:val="0"/>
                <w:szCs w:val="21"/>
              </w:rPr>
            </w:pPr>
            <w:r>
              <w:rPr>
                <w:rFonts w:hint="eastAsia" w:ascii="宋体" w:hAnsi="宋体" w:cs="宋体"/>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45770AB2">
            <w:pPr>
              <w:widowControl/>
              <w:jc w:val="center"/>
              <w:rPr>
                <w:rFonts w:ascii="宋体" w:hAnsi="宋体" w:cs="宋体"/>
                <w:kern w:val="0"/>
                <w:szCs w:val="21"/>
              </w:rPr>
            </w:pPr>
            <w:r>
              <w:rPr>
                <w:rFonts w:hint="eastAsia" w:ascii="宋体" w:hAnsi="宋体" w:cs="宋体"/>
                <w:kern w:val="0"/>
                <w:szCs w:val="21"/>
              </w:rPr>
              <w:t>　</w:t>
            </w:r>
          </w:p>
        </w:tc>
        <w:tc>
          <w:tcPr>
            <w:tcW w:w="322" w:type="pct"/>
            <w:tcBorders>
              <w:top w:val="nil"/>
              <w:left w:val="nil"/>
              <w:bottom w:val="single" w:color="auto" w:sz="4" w:space="0"/>
              <w:right w:val="single" w:color="auto" w:sz="4" w:space="0"/>
            </w:tcBorders>
            <w:shd w:val="clear" w:color="000000" w:fill="FFFFFF"/>
            <w:vAlign w:val="center"/>
          </w:tcPr>
          <w:p w14:paraId="0E76497B">
            <w:pPr>
              <w:widowControl/>
              <w:jc w:val="center"/>
              <w:rPr>
                <w:rFonts w:ascii="宋体" w:hAnsi="宋体" w:cs="宋体"/>
                <w:kern w:val="0"/>
                <w:szCs w:val="21"/>
              </w:rPr>
            </w:pPr>
            <w:r>
              <w:rPr>
                <w:rFonts w:hint="eastAsia" w:ascii="宋体" w:hAnsi="宋体" w:cs="宋体"/>
                <w:kern w:val="0"/>
                <w:szCs w:val="21"/>
              </w:rPr>
              <w:t>　</w:t>
            </w:r>
          </w:p>
        </w:tc>
      </w:tr>
      <w:tr w14:paraId="47FE2A45">
        <w:tblPrEx>
          <w:tblCellMar>
            <w:top w:w="0" w:type="dxa"/>
            <w:left w:w="108" w:type="dxa"/>
            <w:bottom w:w="0" w:type="dxa"/>
            <w:right w:w="108" w:type="dxa"/>
          </w:tblCellMar>
        </w:tblPrEx>
        <w:trPr>
          <w:trHeight w:val="510" w:hRule="atLeast"/>
        </w:trPr>
        <w:tc>
          <w:tcPr>
            <w:tcW w:w="275" w:type="pct"/>
            <w:tcBorders>
              <w:top w:val="nil"/>
              <w:left w:val="single" w:color="auto" w:sz="4" w:space="0"/>
              <w:bottom w:val="single" w:color="auto" w:sz="4" w:space="0"/>
              <w:right w:val="single" w:color="auto" w:sz="4" w:space="0"/>
            </w:tcBorders>
            <w:shd w:val="clear" w:color="000000" w:fill="FFFFFF"/>
            <w:vAlign w:val="center"/>
          </w:tcPr>
          <w:p w14:paraId="645C622C">
            <w:pPr>
              <w:widowControl/>
              <w:jc w:val="center"/>
              <w:rPr>
                <w:rFonts w:ascii="宋体" w:hAnsi="宋体" w:cs="宋体"/>
                <w:b/>
                <w:bCs/>
                <w:kern w:val="0"/>
                <w:szCs w:val="21"/>
              </w:rPr>
            </w:pPr>
            <w:r>
              <w:rPr>
                <w:rFonts w:hint="eastAsia" w:ascii="宋体" w:hAnsi="宋体" w:cs="宋体"/>
                <w:b/>
                <w:bCs/>
                <w:kern w:val="0"/>
                <w:szCs w:val="21"/>
              </w:rPr>
              <w:t>3</w:t>
            </w:r>
          </w:p>
        </w:tc>
        <w:tc>
          <w:tcPr>
            <w:tcW w:w="473" w:type="pct"/>
            <w:tcBorders>
              <w:top w:val="nil"/>
              <w:left w:val="nil"/>
              <w:bottom w:val="single" w:color="auto" w:sz="4" w:space="0"/>
              <w:right w:val="single" w:color="auto" w:sz="4" w:space="0"/>
            </w:tcBorders>
            <w:shd w:val="clear" w:color="000000" w:fill="FFFFFF"/>
            <w:vAlign w:val="center"/>
          </w:tcPr>
          <w:p w14:paraId="27C6F9FF">
            <w:pPr>
              <w:widowControl/>
              <w:jc w:val="center"/>
              <w:rPr>
                <w:rFonts w:ascii="宋体" w:hAnsi="宋体" w:cs="宋体"/>
                <w:b/>
                <w:bCs/>
                <w:kern w:val="0"/>
                <w:szCs w:val="21"/>
              </w:rPr>
            </w:pPr>
            <w:r>
              <w:rPr>
                <w:rFonts w:hint="eastAsia" w:ascii="宋体" w:hAnsi="宋体" w:cs="宋体"/>
                <w:b/>
                <w:bCs/>
                <w:kern w:val="0"/>
                <w:szCs w:val="21"/>
              </w:rPr>
              <w:t>触控点数</w:t>
            </w:r>
          </w:p>
        </w:tc>
        <w:tc>
          <w:tcPr>
            <w:tcW w:w="275" w:type="pct"/>
            <w:tcBorders>
              <w:top w:val="nil"/>
              <w:left w:val="nil"/>
              <w:bottom w:val="single" w:color="auto" w:sz="4" w:space="0"/>
              <w:right w:val="single" w:color="auto" w:sz="4" w:space="0"/>
            </w:tcBorders>
            <w:shd w:val="clear" w:color="000000" w:fill="FFFFFF"/>
            <w:vAlign w:val="center"/>
          </w:tcPr>
          <w:p w14:paraId="3C3FA1F8">
            <w:pPr>
              <w:widowControl/>
              <w:jc w:val="center"/>
              <w:rPr>
                <w:rFonts w:ascii="宋体" w:hAnsi="宋体" w:cs="宋体"/>
                <w:kern w:val="0"/>
                <w:szCs w:val="21"/>
              </w:rPr>
            </w:pPr>
            <w:r>
              <w:rPr>
                <w:rFonts w:hint="eastAsia" w:ascii="宋体" w:hAnsi="宋体" w:cs="宋体"/>
                <w:kern w:val="0"/>
                <w:szCs w:val="21"/>
              </w:rPr>
              <w:t>2</w:t>
            </w:r>
          </w:p>
        </w:tc>
        <w:tc>
          <w:tcPr>
            <w:tcW w:w="1269" w:type="pct"/>
            <w:tcBorders>
              <w:top w:val="nil"/>
              <w:left w:val="nil"/>
              <w:bottom w:val="single" w:color="auto" w:sz="4" w:space="0"/>
              <w:right w:val="single" w:color="auto" w:sz="4" w:space="0"/>
            </w:tcBorders>
            <w:shd w:val="clear" w:color="000000" w:fill="FFFFFF"/>
            <w:vAlign w:val="center"/>
          </w:tcPr>
          <w:p w14:paraId="1DE817BF">
            <w:pPr>
              <w:widowControl/>
              <w:jc w:val="left"/>
              <w:rPr>
                <w:rFonts w:ascii="宋体" w:hAnsi="宋体" w:cs="宋体"/>
                <w:kern w:val="0"/>
                <w:szCs w:val="21"/>
              </w:rPr>
            </w:pPr>
            <w:r>
              <w:rPr>
                <w:rFonts w:hint="eastAsia" w:ascii="宋体" w:hAnsi="宋体" w:cs="宋体"/>
                <w:kern w:val="0"/>
                <w:szCs w:val="21"/>
              </w:rPr>
              <w:t>整机系统和 Windows系统均可支持30点及以上。</w:t>
            </w:r>
          </w:p>
        </w:tc>
        <w:tc>
          <w:tcPr>
            <w:tcW w:w="1203" w:type="pct"/>
            <w:vMerge w:val="continue"/>
            <w:tcBorders>
              <w:top w:val="nil"/>
              <w:left w:val="single" w:color="auto" w:sz="4" w:space="0"/>
              <w:bottom w:val="single" w:color="000000" w:sz="4" w:space="0"/>
              <w:right w:val="single" w:color="auto" w:sz="4" w:space="0"/>
            </w:tcBorders>
            <w:vAlign w:val="center"/>
          </w:tcPr>
          <w:p w14:paraId="6A61497A">
            <w:pPr>
              <w:widowControl/>
              <w:jc w:val="left"/>
              <w:rPr>
                <w:rFonts w:ascii="宋体" w:hAnsi="宋体" w:cs="宋体"/>
                <w:kern w:val="0"/>
                <w:szCs w:val="21"/>
              </w:rPr>
            </w:pPr>
          </w:p>
        </w:tc>
        <w:tc>
          <w:tcPr>
            <w:tcW w:w="275" w:type="pct"/>
            <w:tcBorders>
              <w:top w:val="nil"/>
              <w:left w:val="nil"/>
              <w:bottom w:val="single" w:color="auto" w:sz="4" w:space="0"/>
              <w:right w:val="single" w:color="auto" w:sz="4" w:space="0"/>
            </w:tcBorders>
            <w:shd w:val="clear" w:color="000000" w:fill="FFFFFF"/>
            <w:vAlign w:val="center"/>
          </w:tcPr>
          <w:p w14:paraId="6A0603FD">
            <w:pPr>
              <w:widowControl/>
              <w:jc w:val="center"/>
              <w:rPr>
                <w:rFonts w:ascii="宋体" w:hAnsi="宋体" w:cs="宋体"/>
                <w:kern w:val="0"/>
                <w:szCs w:val="21"/>
              </w:rPr>
            </w:pPr>
            <w:r>
              <w:rPr>
                <w:rFonts w:hint="eastAsia" w:ascii="宋体" w:hAnsi="宋体" w:cs="宋体"/>
                <w:kern w:val="0"/>
                <w:szCs w:val="21"/>
              </w:rPr>
              <w:t>2</w:t>
            </w:r>
          </w:p>
        </w:tc>
        <w:tc>
          <w:tcPr>
            <w:tcW w:w="303" w:type="pct"/>
            <w:tcBorders>
              <w:top w:val="nil"/>
              <w:left w:val="nil"/>
              <w:bottom w:val="single" w:color="auto" w:sz="4" w:space="0"/>
              <w:right w:val="single" w:color="auto" w:sz="4" w:space="0"/>
            </w:tcBorders>
            <w:shd w:val="clear" w:color="000000" w:fill="FFFFFF"/>
            <w:vAlign w:val="center"/>
          </w:tcPr>
          <w:p w14:paraId="62F7F816">
            <w:pPr>
              <w:widowControl/>
              <w:jc w:val="center"/>
              <w:rPr>
                <w:rFonts w:ascii="宋体" w:hAnsi="宋体" w:cs="宋体"/>
                <w:kern w:val="0"/>
                <w:szCs w:val="21"/>
              </w:rPr>
            </w:pPr>
            <w:r>
              <w:rPr>
                <w:rFonts w:hint="eastAsia" w:ascii="宋体" w:hAnsi="宋体" w:cs="宋体"/>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0663D8B2">
            <w:pPr>
              <w:widowControl/>
              <w:jc w:val="center"/>
              <w:rPr>
                <w:rFonts w:ascii="宋体" w:hAnsi="宋体" w:cs="宋体"/>
                <w:kern w:val="0"/>
                <w:szCs w:val="21"/>
              </w:rPr>
            </w:pPr>
            <w:r>
              <w:rPr>
                <w:rFonts w:hint="eastAsia" w:ascii="宋体" w:hAnsi="宋体" w:cs="宋体"/>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0293F16C">
            <w:pPr>
              <w:widowControl/>
              <w:jc w:val="center"/>
              <w:rPr>
                <w:rFonts w:ascii="宋体" w:hAnsi="宋体" w:cs="宋体"/>
                <w:kern w:val="0"/>
                <w:szCs w:val="21"/>
              </w:rPr>
            </w:pPr>
            <w:r>
              <w:rPr>
                <w:rFonts w:hint="eastAsia" w:ascii="宋体" w:hAnsi="宋体" w:cs="宋体"/>
                <w:kern w:val="0"/>
                <w:szCs w:val="21"/>
              </w:rPr>
              <w:t>　</w:t>
            </w:r>
          </w:p>
        </w:tc>
        <w:tc>
          <w:tcPr>
            <w:tcW w:w="322" w:type="pct"/>
            <w:tcBorders>
              <w:top w:val="nil"/>
              <w:left w:val="nil"/>
              <w:bottom w:val="single" w:color="auto" w:sz="4" w:space="0"/>
              <w:right w:val="single" w:color="auto" w:sz="4" w:space="0"/>
            </w:tcBorders>
            <w:shd w:val="clear" w:color="000000" w:fill="FFFFFF"/>
            <w:vAlign w:val="center"/>
          </w:tcPr>
          <w:p w14:paraId="02304610">
            <w:pPr>
              <w:widowControl/>
              <w:jc w:val="center"/>
              <w:rPr>
                <w:rFonts w:ascii="宋体" w:hAnsi="宋体" w:cs="宋体"/>
                <w:kern w:val="0"/>
                <w:szCs w:val="21"/>
              </w:rPr>
            </w:pPr>
            <w:r>
              <w:rPr>
                <w:rFonts w:hint="eastAsia" w:ascii="宋体" w:hAnsi="宋体" w:cs="宋体"/>
                <w:kern w:val="0"/>
                <w:szCs w:val="21"/>
              </w:rPr>
              <w:t>　</w:t>
            </w:r>
          </w:p>
        </w:tc>
      </w:tr>
      <w:tr w14:paraId="4B7ABA41">
        <w:tblPrEx>
          <w:tblCellMar>
            <w:top w:w="0" w:type="dxa"/>
            <w:left w:w="108" w:type="dxa"/>
            <w:bottom w:w="0" w:type="dxa"/>
            <w:right w:w="108" w:type="dxa"/>
          </w:tblCellMar>
        </w:tblPrEx>
        <w:trPr>
          <w:trHeight w:val="510" w:hRule="atLeast"/>
        </w:trPr>
        <w:tc>
          <w:tcPr>
            <w:tcW w:w="275" w:type="pct"/>
            <w:vMerge w:val="restart"/>
            <w:tcBorders>
              <w:top w:val="nil"/>
              <w:left w:val="single" w:color="auto" w:sz="4" w:space="0"/>
              <w:bottom w:val="single" w:color="auto" w:sz="4" w:space="0"/>
              <w:right w:val="single" w:color="auto" w:sz="4" w:space="0"/>
            </w:tcBorders>
            <w:shd w:val="clear" w:color="000000" w:fill="FFFFFF"/>
            <w:vAlign w:val="center"/>
          </w:tcPr>
          <w:p w14:paraId="5B19C4DA">
            <w:pPr>
              <w:widowControl/>
              <w:jc w:val="center"/>
              <w:rPr>
                <w:rFonts w:ascii="宋体" w:hAnsi="宋体" w:cs="宋体"/>
                <w:b/>
                <w:bCs/>
                <w:kern w:val="0"/>
                <w:szCs w:val="21"/>
              </w:rPr>
            </w:pPr>
            <w:r>
              <w:rPr>
                <w:rFonts w:hint="eastAsia" w:ascii="宋体" w:hAnsi="宋体" w:cs="宋体"/>
                <w:b/>
                <w:bCs/>
                <w:kern w:val="0"/>
                <w:szCs w:val="21"/>
              </w:rPr>
              <w:t>4</w:t>
            </w:r>
          </w:p>
        </w:tc>
        <w:tc>
          <w:tcPr>
            <w:tcW w:w="473" w:type="pct"/>
            <w:vMerge w:val="restart"/>
            <w:tcBorders>
              <w:top w:val="nil"/>
              <w:left w:val="single" w:color="auto" w:sz="4" w:space="0"/>
              <w:bottom w:val="single" w:color="auto" w:sz="4" w:space="0"/>
              <w:right w:val="single" w:color="auto" w:sz="4" w:space="0"/>
            </w:tcBorders>
            <w:shd w:val="clear" w:color="000000" w:fill="FFFFFF"/>
            <w:vAlign w:val="center"/>
          </w:tcPr>
          <w:p w14:paraId="23DB94BF">
            <w:pPr>
              <w:widowControl/>
              <w:jc w:val="center"/>
              <w:rPr>
                <w:rFonts w:ascii="宋体" w:hAnsi="宋体" w:cs="宋体"/>
                <w:b/>
                <w:bCs/>
                <w:kern w:val="0"/>
                <w:szCs w:val="21"/>
              </w:rPr>
            </w:pPr>
            <w:r>
              <w:rPr>
                <w:rFonts w:hint="eastAsia" w:ascii="宋体" w:hAnsi="宋体" w:cs="宋体"/>
                <w:b/>
                <w:bCs/>
                <w:kern w:val="0"/>
                <w:szCs w:val="21"/>
              </w:rPr>
              <w:t>书写延时</w:t>
            </w:r>
          </w:p>
        </w:tc>
        <w:tc>
          <w:tcPr>
            <w:tcW w:w="275" w:type="pct"/>
            <w:vMerge w:val="restart"/>
            <w:tcBorders>
              <w:top w:val="nil"/>
              <w:left w:val="single" w:color="auto" w:sz="4" w:space="0"/>
              <w:bottom w:val="single" w:color="000000" w:sz="4" w:space="0"/>
              <w:right w:val="single" w:color="auto" w:sz="4" w:space="0"/>
            </w:tcBorders>
            <w:shd w:val="clear" w:color="000000" w:fill="FFFFFF"/>
            <w:vAlign w:val="center"/>
          </w:tcPr>
          <w:p w14:paraId="28AF5F44">
            <w:pPr>
              <w:widowControl/>
              <w:jc w:val="center"/>
              <w:rPr>
                <w:rFonts w:ascii="宋体" w:hAnsi="宋体" w:cs="宋体"/>
                <w:kern w:val="0"/>
                <w:szCs w:val="21"/>
              </w:rPr>
            </w:pPr>
            <w:r>
              <w:rPr>
                <w:rFonts w:hint="eastAsia" w:ascii="宋体" w:hAnsi="宋体" w:cs="宋体"/>
                <w:kern w:val="0"/>
                <w:szCs w:val="21"/>
              </w:rPr>
              <w:t>4</w:t>
            </w:r>
          </w:p>
        </w:tc>
        <w:tc>
          <w:tcPr>
            <w:tcW w:w="1269" w:type="pct"/>
            <w:tcBorders>
              <w:top w:val="nil"/>
              <w:left w:val="nil"/>
              <w:bottom w:val="single" w:color="auto" w:sz="4" w:space="0"/>
              <w:right w:val="single" w:color="auto" w:sz="4" w:space="0"/>
            </w:tcBorders>
            <w:shd w:val="clear" w:color="000000" w:fill="FFFFFF"/>
            <w:vAlign w:val="center"/>
          </w:tcPr>
          <w:p w14:paraId="5A5FFAD4">
            <w:pPr>
              <w:widowControl/>
              <w:jc w:val="left"/>
              <w:rPr>
                <w:rFonts w:ascii="宋体" w:hAnsi="宋体" w:cs="宋体"/>
                <w:kern w:val="0"/>
                <w:szCs w:val="21"/>
              </w:rPr>
            </w:pPr>
            <w:r>
              <w:rPr>
                <w:rFonts w:hint="eastAsia" w:ascii="宋体" w:hAnsi="宋体" w:cs="宋体"/>
                <w:kern w:val="0"/>
                <w:szCs w:val="21"/>
              </w:rPr>
              <w:t>整机系统支持书写延迟≤15ms。</w:t>
            </w:r>
          </w:p>
        </w:tc>
        <w:tc>
          <w:tcPr>
            <w:tcW w:w="1203" w:type="pct"/>
            <w:vMerge w:val="continue"/>
            <w:tcBorders>
              <w:top w:val="nil"/>
              <w:left w:val="single" w:color="auto" w:sz="4" w:space="0"/>
              <w:bottom w:val="single" w:color="000000" w:sz="4" w:space="0"/>
              <w:right w:val="single" w:color="auto" w:sz="4" w:space="0"/>
            </w:tcBorders>
            <w:vAlign w:val="center"/>
          </w:tcPr>
          <w:p w14:paraId="271E6035">
            <w:pPr>
              <w:widowControl/>
              <w:jc w:val="left"/>
              <w:rPr>
                <w:rFonts w:ascii="宋体" w:hAnsi="宋体" w:cs="宋体"/>
                <w:kern w:val="0"/>
                <w:szCs w:val="21"/>
              </w:rPr>
            </w:pPr>
          </w:p>
        </w:tc>
        <w:tc>
          <w:tcPr>
            <w:tcW w:w="275" w:type="pct"/>
            <w:tcBorders>
              <w:top w:val="nil"/>
              <w:left w:val="nil"/>
              <w:bottom w:val="single" w:color="auto" w:sz="4" w:space="0"/>
              <w:right w:val="single" w:color="auto" w:sz="4" w:space="0"/>
            </w:tcBorders>
            <w:shd w:val="clear" w:color="000000" w:fill="FFFFFF"/>
            <w:vAlign w:val="center"/>
          </w:tcPr>
          <w:p w14:paraId="0DB911F4">
            <w:pPr>
              <w:widowControl/>
              <w:jc w:val="center"/>
              <w:rPr>
                <w:rFonts w:ascii="宋体" w:hAnsi="宋体" w:cs="宋体"/>
                <w:kern w:val="0"/>
                <w:szCs w:val="21"/>
              </w:rPr>
            </w:pPr>
            <w:r>
              <w:rPr>
                <w:rFonts w:hint="eastAsia" w:ascii="宋体" w:hAnsi="宋体" w:cs="宋体"/>
                <w:kern w:val="0"/>
                <w:szCs w:val="21"/>
              </w:rPr>
              <w:t>4</w:t>
            </w:r>
          </w:p>
        </w:tc>
        <w:tc>
          <w:tcPr>
            <w:tcW w:w="303" w:type="pct"/>
            <w:vMerge w:val="restart"/>
            <w:tcBorders>
              <w:top w:val="nil"/>
              <w:left w:val="single" w:color="auto" w:sz="4" w:space="0"/>
              <w:bottom w:val="single" w:color="000000" w:sz="4" w:space="0"/>
              <w:right w:val="single" w:color="auto" w:sz="4" w:space="0"/>
            </w:tcBorders>
            <w:shd w:val="clear" w:color="000000" w:fill="FFFFFF"/>
            <w:vAlign w:val="center"/>
          </w:tcPr>
          <w:p w14:paraId="276448B7">
            <w:pPr>
              <w:widowControl/>
              <w:jc w:val="center"/>
              <w:rPr>
                <w:rFonts w:ascii="宋体" w:hAnsi="宋体" w:cs="宋体"/>
                <w:kern w:val="0"/>
                <w:szCs w:val="21"/>
              </w:rPr>
            </w:pPr>
            <w:r>
              <w:rPr>
                <w:rFonts w:hint="eastAsia" w:ascii="宋体" w:hAnsi="宋体" w:cs="宋体"/>
                <w:kern w:val="0"/>
                <w:szCs w:val="21"/>
              </w:rPr>
              <w:t>　</w:t>
            </w:r>
          </w:p>
        </w:tc>
        <w:tc>
          <w:tcPr>
            <w:tcW w:w="303" w:type="pct"/>
            <w:vMerge w:val="restart"/>
            <w:tcBorders>
              <w:top w:val="nil"/>
              <w:left w:val="single" w:color="auto" w:sz="4" w:space="0"/>
              <w:bottom w:val="single" w:color="000000" w:sz="4" w:space="0"/>
              <w:right w:val="single" w:color="auto" w:sz="4" w:space="0"/>
            </w:tcBorders>
            <w:shd w:val="clear" w:color="000000" w:fill="FFFFFF"/>
            <w:vAlign w:val="center"/>
          </w:tcPr>
          <w:p w14:paraId="7F7A0994">
            <w:pPr>
              <w:widowControl/>
              <w:jc w:val="center"/>
              <w:rPr>
                <w:rFonts w:ascii="宋体" w:hAnsi="宋体" w:cs="宋体"/>
                <w:kern w:val="0"/>
                <w:szCs w:val="21"/>
              </w:rPr>
            </w:pPr>
            <w:r>
              <w:rPr>
                <w:rFonts w:hint="eastAsia" w:ascii="宋体" w:hAnsi="宋体" w:cs="宋体"/>
                <w:kern w:val="0"/>
                <w:szCs w:val="21"/>
              </w:rPr>
              <w:t>　</w:t>
            </w:r>
          </w:p>
        </w:tc>
        <w:tc>
          <w:tcPr>
            <w:tcW w:w="303" w:type="pct"/>
            <w:vMerge w:val="restart"/>
            <w:tcBorders>
              <w:top w:val="nil"/>
              <w:left w:val="single" w:color="auto" w:sz="4" w:space="0"/>
              <w:bottom w:val="single" w:color="000000" w:sz="4" w:space="0"/>
              <w:right w:val="single" w:color="auto" w:sz="4" w:space="0"/>
            </w:tcBorders>
            <w:shd w:val="clear" w:color="000000" w:fill="FFFFFF"/>
            <w:vAlign w:val="center"/>
          </w:tcPr>
          <w:p w14:paraId="7C902358">
            <w:pPr>
              <w:widowControl/>
              <w:jc w:val="center"/>
              <w:rPr>
                <w:rFonts w:ascii="宋体" w:hAnsi="宋体" w:cs="宋体"/>
                <w:kern w:val="0"/>
                <w:szCs w:val="21"/>
              </w:rPr>
            </w:pPr>
            <w:r>
              <w:rPr>
                <w:rFonts w:hint="eastAsia" w:ascii="宋体" w:hAnsi="宋体" w:cs="宋体"/>
                <w:kern w:val="0"/>
                <w:szCs w:val="21"/>
              </w:rPr>
              <w:t>　</w:t>
            </w:r>
          </w:p>
        </w:tc>
        <w:tc>
          <w:tcPr>
            <w:tcW w:w="322" w:type="pct"/>
            <w:vMerge w:val="restart"/>
            <w:tcBorders>
              <w:top w:val="nil"/>
              <w:left w:val="single" w:color="auto" w:sz="4" w:space="0"/>
              <w:bottom w:val="single" w:color="000000" w:sz="4" w:space="0"/>
              <w:right w:val="single" w:color="auto" w:sz="4" w:space="0"/>
            </w:tcBorders>
            <w:shd w:val="clear" w:color="000000" w:fill="FFFFFF"/>
            <w:vAlign w:val="center"/>
          </w:tcPr>
          <w:p w14:paraId="4A3FA029">
            <w:pPr>
              <w:widowControl/>
              <w:jc w:val="center"/>
              <w:rPr>
                <w:rFonts w:ascii="宋体" w:hAnsi="宋体" w:cs="宋体"/>
                <w:kern w:val="0"/>
                <w:szCs w:val="21"/>
              </w:rPr>
            </w:pPr>
            <w:r>
              <w:rPr>
                <w:rFonts w:hint="eastAsia" w:ascii="宋体" w:hAnsi="宋体" w:cs="宋体"/>
                <w:kern w:val="0"/>
                <w:szCs w:val="21"/>
              </w:rPr>
              <w:t>　</w:t>
            </w:r>
          </w:p>
        </w:tc>
      </w:tr>
      <w:tr w14:paraId="0F4FB432">
        <w:tblPrEx>
          <w:tblCellMar>
            <w:top w:w="0" w:type="dxa"/>
            <w:left w:w="108" w:type="dxa"/>
            <w:bottom w:w="0" w:type="dxa"/>
            <w:right w:w="108" w:type="dxa"/>
          </w:tblCellMar>
        </w:tblPrEx>
        <w:trPr>
          <w:trHeight w:val="510" w:hRule="atLeast"/>
        </w:trPr>
        <w:tc>
          <w:tcPr>
            <w:tcW w:w="275" w:type="pct"/>
            <w:vMerge w:val="continue"/>
            <w:tcBorders>
              <w:top w:val="nil"/>
              <w:left w:val="single" w:color="auto" w:sz="4" w:space="0"/>
              <w:bottom w:val="single" w:color="auto" w:sz="4" w:space="0"/>
              <w:right w:val="single" w:color="auto" w:sz="4" w:space="0"/>
            </w:tcBorders>
            <w:vAlign w:val="center"/>
          </w:tcPr>
          <w:p w14:paraId="537B8839">
            <w:pPr>
              <w:widowControl/>
              <w:jc w:val="left"/>
              <w:rPr>
                <w:rFonts w:ascii="宋体" w:hAnsi="宋体" w:cs="宋体"/>
                <w:b/>
                <w:bCs/>
                <w:kern w:val="0"/>
                <w:szCs w:val="21"/>
              </w:rPr>
            </w:pPr>
          </w:p>
        </w:tc>
        <w:tc>
          <w:tcPr>
            <w:tcW w:w="473" w:type="pct"/>
            <w:vMerge w:val="continue"/>
            <w:tcBorders>
              <w:top w:val="nil"/>
              <w:left w:val="single" w:color="auto" w:sz="4" w:space="0"/>
              <w:bottom w:val="single" w:color="auto" w:sz="4" w:space="0"/>
              <w:right w:val="single" w:color="auto" w:sz="4" w:space="0"/>
            </w:tcBorders>
            <w:vAlign w:val="center"/>
          </w:tcPr>
          <w:p w14:paraId="30473F16">
            <w:pPr>
              <w:widowControl/>
              <w:jc w:val="left"/>
              <w:rPr>
                <w:rFonts w:ascii="宋体" w:hAnsi="宋体" w:cs="宋体"/>
                <w:b/>
                <w:bCs/>
                <w:kern w:val="0"/>
                <w:szCs w:val="21"/>
              </w:rPr>
            </w:pPr>
          </w:p>
        </w:tc>
        <w:tc>
          <w:tcPr>
            <w:tcW w:w="275" w:type="pct"/>
            <w:vMerge w:val="continue"/>
            <w:tcBorders>
              <w:top w:val="nil"/>
              <w:left w:val="single" w:color="auto" w:sz="4" w:space="0"/>
              <w:bottom w:val="single" w:color="000000" w:sz="4" w:space="0"/>
              <w:right w:val="single" w:color="auto" w:sz="4" w:space="0"/>
            </w:tcBorders>
            <w:vAlign w:val="center"/>
          </w:tcPr>
          <w:p w14:paraId="216EEE34">
            <w:pPr>
              <w:widowControl/>
              <w:jc w:val="left"/>
              <w:rPr>
                <w:rFonts w:ascii="宋体" w:hAnsi="宋体" w:cs="宋体"/>
                <w:kern w:val="0"/>
                <w:szCs w:val="21"/>
              </w:rPr>
            </w:pPr>
          </w:p>
        </w:tc>
        <w:tc>
          <w:tcPr>
            <w:tcW w:w="1269" w:type="pct"/>
            <w:tcBorders>
              <w:top w:val="nil"/>
              <w:left w:val="nil"/>
              <w:bottom w:val="single" w:color="auto" w:sz="4" w:space="0"/>
              <w:right w:val="single" w:color="auto" w:sz="4" w:space="0"/>
            </w:tcBorders>
            <w:shd w:val="clear" w:color="000000" w:fill="FFFFFF"/>
            <w:vAlign w:val="center"/>
          </w:tcPr>
          <w:p w14:paraId="252B5064">
            <w:pPr>
              <w:widowControl/>
              <w:jc w:val="left"/>
              <w:rPr>
                <w:rFonts w:ascii="宋体" w:hAnsi="宋体" w:cs="宋体"/>
                <w:kern w:val="0"/>
                <w:szCs w:val="21"/>
              </w:rPr>
            </w:pPr>
            <w:r>
              <w:rPr>
                <w:rFonts w:hint="eastAsia" w:ascii="宋体" w:hAnsi="宋体" w:cs="宋体"/>
                <w:kern w:val="0"/>
                <w:szCs w:val="21"/>
              </w:rPr>
              <w:t>整机系统支持书写延迟≤25ms。</w:t>
            </w:r>
          </w:p>
        </w:tc>
        <w:tc>
          <w:tcPr>
            <w:tcW w:w="1203" w:type="pct"/>
            <w:vMerge w:val="continue"/>
            <w:tcBorders>
              <w:top w:val="nil"/>
              <w:left w:val="single" w:color="auto" w:sz="4" w:space="0"/>
              <w:bottom w:val="single" w:color="000000" w:sz="4" w:space="0"/>
              <w:right w:val="single" w:color="auto" w:sz="4" w:space="0"/>
            </w:tcBorders>
            <w:vAlign w:val="center"/>
          </w:tcPr>
          <w:p w14:paraId="6DA93FC1">
            <w:pPr>
              <w:widowControl/>
              <w:jc w:val="left"/>
              <w:rPr>
                <w:rFonts w:ascii="宋体" w:hAnsi="宋体" w:cs="宋体"/>
                <w:kern w:val="0"/>
                <w:szCs w:val="21"/>
              </w:rPr>
            </w:pPr>
          </w:p>
        </w:tc>
        <w:tc>
          <w:tcPr>
            <w:tcW w:w="275" w:type="pct"/>
            <w:tcBorders>
              <w:top w:val="nil"/>
              <w:left w:val="nil"/>
              <w:bottom w:val="single" w:color="auto" w:sz="4" w:space="0"/>
              <w:right w:val="single" w:color="auto" w:sz="4" w:space="0"/>
            </w:tcBorders>
            <w:shd w:val="clear" w:color="000000" w:fill="FFFFFF"/>
            <w:vAlign w:val="center"/>
          </w:tcPr>
          <w:p w14:paraId="07E25A00">
            <w:pPr>
              <w:widowControl/>
              <w:jc w:val="center"/>
              <w:rPr>
                <w:rFonts w:ascii="宋体" w:hAnsi="宋体" w:cs="宋体"/>
                <w:kern w:val="0"/>
                <w:szCs w:val="21"/>
              </w:rPr>
            </w:pPr>
            <w:r>
              <w:rPr>
                <w:rFonts w:hint="eastAsia" w:ascii="宋体" w:hAnsi="宋体" w:cs="宋体"/>
                <w:kern w:val="0"/>
                <w:szCs w:val="21"/>
              </w:rPr>
              <w:t>3</w:t>
            </w:r>
          </w:p>
        </w:tc>
        <w:tc>
          <w:tcPr>
            <w:tcW w:w="303" w:type="pct"/>
            <w:vMerge w:val="continue"/>
            <w:tcBorders>
              <w:top w:val="nil"/>
              <w:left w:val="single" w:color="auto" w:sz="4" w:space="0"/>
              <w:bottom w:val="single" w:color="000000" w:sz="4" w:space="0"/>
              <w:right w:val="single" w:color="auto" w:sz="4" w:space="0"/>
            </w:tcBorders>
            <w:vAlign w:val="center"/>
          </w:tcPr>
          <w:p w14:paraId="6ED33AEC">
            <w:pPr>
              <w:widowControl/>
              <w:jc w:val="left"/>
              <w:rPr>
                <w:rFonts w:ascii="宋体" w:hAnsi="宋体" w:cs="宋体"/>
                <w:kern w:val="0"/>
                <w:szCs w:val="21"/>
              </w:rPr>
            </w:pPr>
          </w:p>
        </w:tc>
        <w:tc>
          <w:tcPr>
            <w:tcW w:w="303" w:type="pct"/>
            <w:vMerge w:val="continue"/>
            <w:tcBorders>
              <w:top w:val="nil"/>
              <w:left w:val="single" w:color="auto" w:sz="4" w:space="0"/>
              <w:bottom w:val="single" w:color="000000" w:sz="4" w:space="0"/>
              <w:right w:val="single" w:color="auto" w:sz="4" w:space="0"/>
            </w:tcBorders>
            <w:vAlign w:val="center"/>
          </w:tcPr>
          <w:p w14:paraId="3E89D059">
            <w:pPr>
              <w:widowControl/>
              <w:jc w:val="left"/>
              <w:rPr>
                <w:rFonts w:ascii="宋体" w:hAnsi="宋体" w:cs="宋体"/>
                <w:kern w:val="0"/>
                <w:szCs w:val="21"/>
              </w:rPr>
            </w:pPr>
          </w:p>
        </w:tc>
        <w:tc>
          <w:tcPr>
            <w:tcW w:w="303" w:type="pct"/>
            <w:vMerge w:val="continue"/>
            <w:tcBorders>
              <w:top w:val="nil"/>
              <w:left w:val="single" w:color="auto" w:sz="4" w:space="0"/>
              <w:bottom w:val="single" w:color="000000" w:sz="4" w:space="0"/>
              <w:right w:val="single" w:color="auto" w:sz="4" w:space="0"/>
            </w:tcBorders>
            <w:vAlign w:val="center"/>
          </w:tcPr>
          <w:p w14:paraId="072EB9E8">
            <w:pPr>
              <w:widowControl/>
              <w:jc w:val="left"/>
              <w:rPr>
                <w:rFonts w:ascii="宋体" w:hAnsi="宋体" w:cs="宋体"/>
                <w:kern w:val="0"/>
                <w:szCs w:val="21"/>
              </w:rPr>
            </w:pPr>
          </w:p>
        </w:tc>
        <w:tc>
          <w:tcPr>
            <w:tcW w:w="322" w:type="pct"/>
            <w:vMerge w:val="continue"/>
            <w:tcBorders>
              <w:top w:val="nil"/>
              <w:left w:val="single" w:color="auto" w:sz="4" w:space="0"/>
              <w:bottom w:val="single" w:color="000000" w:sz="4" w:space="0"/>
              <w:right w:val="single" w:color="auto" w:sz="4" w:space="0"/>
            </w:tcBorders>
            <w:vAlign w:val="center"/>
          </w:tcPr>
          <w:p w14:paraId="7D279F7D">
            <w:pPr>
              <w:widowControl/>
              <w:jc w:val="left"/>
              <w:rPr>
                <w:rFonts w:ascii="宋体" w:hAnsi="宋体" w:cs="宋体"/>
                <w:kern w:val="0"/>
                <w:szCs w:val="21"/>
              </w:rPr>
            </w:pPr>
          </w:p>
        </w:tc>
      </w:tr>
      <w:tr w14:paraId="19C44871">
        <w:tblPrEx>
          <w:tblCellMar>
            <w:top w:w="0" w:type="dxa"/>
            <w:left w:w="108" w:type="dxa"/>
            <w:bottom w:w="0" w:type="dxa"/>
            <w:right w:w="108" w:type="dxa"/>
          </w:tblCellMar>
        </w:tblPrEx>
        <w:trPr>
          <w:trHeight w:val="510" w:hRule="atLeast"/>
        </w:trPr>
        <w:tc>
          <w:tcPr>
            <w:tcW w:w="275" w:type="pct"/>
            <w:vMerge w:val="restart"/>
            <w:tcBorders>
              <w:top w:val="nil"/>
              <w:left w:val="single" w:color="auto" w:sz="4" w:space="0"/>
              <w:bottom w:val="single" w:color="auto" w:sz="4" w:space="0"/>
              <w:right w:val="single" w:color="auto" w:sz="4" w:space="0"/>
            </w:tcBorders>
            <w:shd w:val="clear" w:color="000000" w:fill="FFFFFF"/>
            <w:vAlign w:val="center"/>
          </w:tcPr>
          <w:p w14:paraId="17B55715">
            <w:pPr>
              <w:widowControl/>
              <w:jc w:val="center"/>
              <w:rPr>
                <w:rFonts w:ascii="宋体" w:hAnsi="宋体" w:cs="宋体"/>
                <w:b/>
                <w:bCs/>
                <w:kern w:val="0"/>
                <w:szCs w:val="21"/>
              </w:rPr>
            </w:pPr>
            <w:r>
              <w:rPr>
                <w:rFonts w:hint="eastAsia" w:ascii="宋体" w:hAnsi="宋体" w:cs="宋体"/>
                <w:b/>
                <w:bCs/>
                <w:kern w:val="0"/>
                <w:szCs w:val="21"/>
              </w:rPr>
              <w:t>5</w:t>
            </w:r>
          </w:p>
        </w:tc>
        <w:tc>
          <w:tcPr>
            <w:tcW w:w="473" w:type="pct"/>
            <w:vMerge w:val="restart"/>
            <w:tcBorders>
              <w:top w:val="nil"/>
              <w:left w:val="single" w:color="auto" w:sz="4" w:space="0"/>
              <w:bottom w:val="single" w:color="auto" w:sz="4" w:space="0"/>
              <w:right w:val="single" w:color="auto" w:sz="4" w:space="0"/>
            </w:tcBorders>
            <w:shd w:val="clear" w:color="000000" w:fill="FFFFFF"/>
            <w:vAlign w:val="center"/>
          </w:tcPr>
          <w:p w14:paraId="18E607BD">
            <w:pPr>
              <w:widowControl/>
              <w:jc w:val="center"/>
              <w:rPr>
                <w:rFonts w:ascii="宋体" w:hAnsi="宋体" w:cs="宋体"/>
                <w:b/>
                <w:bCs/>
                <w:kern w:val="0"/>
                <w:szCs w:val="21"/>
              </w:rPr>
            </w:pPr>
            <w:r>
              <w:rPr>
                <w:rFonts w:hint="eastAsia" w:ascii="宋体" w:hAnsi="宋体" w:cs="宋体"/>
                <w:b/>
                <w:bCs/>
                <w:kern w:val="0"/>
                <w:szCs w:val="21"/>
              </w:rPr>
              <w:t>扬声器声道</w:t>
            </w:r>
          </w:p>
        </w:tc>
        <w:tc>
          <w:tcPr>
            <w:tcW w:w="275" w:type="pct"/>
            <w:vMerge w:val="restart"/>
            <w:tcBorders>
              <w:top w:val="nil"/>
              <w:left w:val="single" w:color="auto" w:sz="4" w:space="0"/>
              <w:bottom w:val="single" w:color="auto" w:sz="4" w:space="0"/>
              <w:right w:val="single" w:color="auto" w:sz="4" w:space="0"/>
            </w:tcBorders>
            <w:shd w:val="clear" w:color="000000" w:fill="FFFFFF"/>
            <w:vAlign w:val="center"/>
          </w:tcPr>
          <w:p w14:paraId="1D24E151">
            <w:pPr>
              <w:widowControl/>
              <w:jc w:val="center"/>
              <w:rPr>
                <w:rFonts w:ascii="宋体" w:hAnsi="宋体" w:cs="宋体"/>
                <w:kern w:val="0"/>
                <w:szCs w:val="21"/>
              </w:rPr>
            </w:pPr>
            <w:r>
              <w:rPr>
                <w:rFonts w:hint="eastAsia" w:ascii="宋体" w:hAnsi="宋体" w:cs="宋体"/>
                <w:kern w:val="0"/>
                <w:szCs w:val="21"/>
              </w:rPr>
              <w:t>2.5</w:t>
            </w:r>
          </w:p>
        </w:tc>
        <w:tc>
          <w:tcPr>
            <w:tcW w:w="1269" w:type="pct"/>
            <w:tcBorders>
              <w:top w:val="nil"/>
              <w:left w:val="nil"/>
              <w:bottom w:val="single" w:color="auto" w:sz="4" w:space="0"/>
              <w:right w:val="single" w:color="auto" w:sz="4" w:space="0"/>
            </w:tcBorders>
            <w:shd w:val="clear" w:color="000000" w:fill="FFFFFF"/>
            <w:vAlign w:val="center"/>
          </w:tcPr>
          <w:p w14:paraId="586C50E4">
            <w:pPr>
              <w:widowControl/>
              <w:jc w:val="left"/>
              <w:rPr>
                <w:rFonts w:ascii="宋体" w:hAnsi="宋体" w:cs="宋体"/>
                <w:kern w:val="0"/>
                <w:szCs w:val="21"/>
              </w:rPr>
            </w:pPr>
            <w:r>
              <w:rPr>
                <w:rFonts w:hint="eastAsia" w:ascii="宋体" w:hAnsi="宋体" w:cs="宋体"/>
                <w:kern w:val="0"/>
                <w:szCs w:val="21"/>
              </w:rPr>
              <w:t>整机内置2.2或以上声道扬声器。</w:t>
            </w:r>
          </w:p>
        </w:tc>
        <w:tc>
          <w:tcPr>
            <w:tcW w:w="1203" w:type="pct"/>
            <w:vMerge w:val="continue"/>
            <w:tcBorders>
              <w:top w:val="nil"/>
              <w:left w:val="single" w:color="auto" w:sz="4" w:space="0"/>
              <w:bottom w:val="single" w:color="000000" w:sz="4" w:space="0"/>
              <w:right w:val="single" w:color="auto" w:sz="4" w:space="0"/>
            </w:tcBorders>
            <w:vAlign w:val="center"/>
          </w:tcPr>
          <w:p w14:paraId="6214036A">
            <w:pPr>
              <w:widowControl/>
              <w:jc w:val="left"/>
              <w:rPr>
                <w:rFonts w:ascii="宋体" w:hAnsi="宋体" w:cs="宋体"/>
                <w:kern w:val="0"/>
                <w:szCs w:val="21"/>
              </w:rPr>
            </w:pPr>
          </w:p>
        </w:tc>
        <w:tc>
          <w:tcPr>
            <w:tcW w:w="275" w:type="pct"/>
            <w:tcBorders>
              <w:top w:val="nil"/>
              <w:left w:val="nil"/>
              <w:bottom w:val="single" w:color="auto" w:sz="4" w:space="0"/>
              <w:right w:val="single" w:color="auto" w:sz="4" w:space="0"/>
            </w:tcBorders>
            <w:shd w:val="clear" w:color="000000" w:fill="FFFFFF"/>
            <w:vAlign w:val="center"/>
          </w:tcPr>
          <w:p w14:paraId="0FE47B84">
            <w:pPr>
              <w:widowControl/>
              <w:jc w:val="center"/>
              <w:rPr>
                <w:rFonts w:ascii="宋体" w:hAnsi="宋体" w:cs="宋体"/>
                <w:kern w:val="0"/>
                <w:szCs w:val="21"/>
              </w:rPr>
            </w:pPr>
            <w:r>
              <w:rPr>
                <w:rFonts w:hint="eastAsia" w:ascii="宋体" w:hAnsi="宋体" w:cs="宋体"/>
                <w:kern w:val="0"/>
                <w:szCs w:val="21"/>
              </w:rPr>
              <w:t>2.5</w:t>
            </w:r>
          </w:p>
        </w:tc>
        <w:tc>
          <w:tcPr>
            <w:tcW w:w="303" w:type="pct"/>
            <w:vMerge w:val="restart"/>
            <w:tcBorders>
              <w:top w:val="nil"/>
              <w:left w:val="single" w:color="auto" w:sz="4" w:space="0"/>
              <w:bottom w:val="single" w:color="auto" w:sz="4" w:space="0"/>
              <w:right w:val="single" w:color="auto" w:sz="4" w:space="0"/>
            </w:tcBorders>
            <w:shd w:val="clear" w:color="000000" w:fill="FFFFFF"/>
            <w:vAlign w:val="center"/>
          </w:tcPr>
          <w:p w14:paraId="3C8B6A02">
            <w:pPr>
              <w:widowControl/>
              <w:jc w:val="center"/>
              <w:rPr>
                <w:rFonts w:ascii="宋体" w:hAnsi="宋体" w:cs="宋体"/>
                <w:kern w:val="0"/>
                <w:szCs w:val="21"/>
              </w:rPr>
            </w:pPr>
            <w:r>
              <w:rPr>
                <w:rFonts w:hint="eastAsia" w:ascii="宋体" w:hAnsi="宋体" w:cs="宋体"/>
                <w:kern w:val="0"/>
                <w:szCs w:val="21"/>
              </w:rPr>
              <w:t>　</w:t>
            </w:r>
          </w:p>
        </w:tc>
        <w:tc>
          <w:tcPr>
            <w:tcW w:w="303" w:type="pct"/>
            <w:vMerge w:val="restart"/>
            <w:tcBorders>
              <w:top w:val="nil"/>
              <w:left w:val="single" w:color="auto" w:sz="4" w:space="0"/>
              <w:bottom w:val="single" w:color="auto" w:sz="4" w:space="0"/>
              <w:right w:val="single" w:color="auto" w:sz="4" w:space="0"/>
            </w:tcBorders>
            <w:shd w:val="clear" w:color="000000" w:fill="FFFFFF"/>
            <w:vAlign w:val="center"/>
          </w:tcPr>
          <w:p w14:paraId="78391724">
            <w:pPr>
              <w:widowControl/>
              <w:jc w:val="center"/>
              <w:rPr>
                <w:rFonts w:ascii="宋体" w:hAnsi="宋体" w:cs="宋体"/>
                <w:kern w:val="0"/>
                <w:szCs w:val="21"/>
              </w:rPr>
            </w:pPr>
            <w:r>
              <w:rPr>
                <w:rFonts w:hint="eastAsia" w:ascii="宋体" w:hAnsi="宋体" w:cs="宋体"/>
                <w:kern w:val="0"/>
                <w:szCs w:val="21"/>
              </w:rPr>
              <w:t>　</w:t>
            </w:r>
          </w:p>
        </w:tc>
        <w:tc>
          <w:tcPr>
            <w:tcW w:w="303" w:type="pct"/>
            <w:vMerge w:val="restart"/>
            <w:tcBorders>
              <w:top w:val="nil"/>
              <w:left w:val="single" w:color="auto" w:sz="4" w:space="0"/>
              <w:bottom w:val="single" w:color="auto" w:sz="4" w:space="0"/>
              <w:right w:val="single" w:color="auto" w:sz="4" w:space="0"/>
            </w:tcBorders>
            <w:shd w:val="clear" w:color="000000" w:fill="FFFFFF"/>
            <w:vAlign w:val="center"/>
          </w:tcPr>
          <w:p w14:paraId="2CBC925A">
            <w:pPr>
              <w:widowControl/>
              <w:jc w:val="center"/>
              <w:rPr>
                <w:rFonts w:ascii="宋体" w:hAnsi="宋体" w:cs="宋体"/>
                <w:kern w:val="0"/>
                <w:szCs w:val="21"/>
              </w:rPr>
            </w:pPr>
            <w:r>
              <w:rPr>
                <w:rFonts w:hint="eastAsia" w:ascii="宋体" w:hAnsi="宋体" w:cs="宋体"/>
                <w:kern w:val="0"/>
                <w:szCs w:val="21"/>
              </w:rPr>
              <w:t>　</w:t>
            </w:r>
          </w:p>
        </w:tc>
        <w:tc>
          <w:tcPr>
            <w:tcW w:w="322" w:type="pct"/>
            <w:vMerge w:val="restart"/>
            <w:tcBorders>
              <w:top w:val="nil"/>
              <w:left w:val="single" w:color="auto" w:sz="4" w:space="0"/>
              <w:bottom w:val="single" w:color="auto" w:sz="4" w:space="0"/>
              <w:right w:val="single" w:color="auto" w:sz="4" w:space="0"/>
            </w:tcBorders>
            <w:shd w:val="clear" w:color="000000" w:fill="FFFFFF"/>
            <w:vAlign w:val="center"/>
          </w:tcPr>
          <w:p w14:paraId="1F62C454">
            <w:pPr>
              <w:widowControl/>
              <w:jc w:val="center"/>
              <w:rPr>
                <w:rFonts w:ascii="宋体" w:hAnsi="宋体" w:cs="宋体"/>
                <w:kern w:val="0"/>
                <w:szCs w:val="21"/>
              </w:rPr>
            </w:pPr>
            <w:r>
              <w:rPr>
                <w:rFonts w:hint="eastAsia" w:ascii="宋体" w:hAnsi="宋体" w:cs="宋体"/>
                <w:kern w:val="0"/>
                <w:szCs w:val="21"/>
              </w:rPr>
              <w:t>　</w:t>
            </w:r>
          </w:p>
        </w:tc>
      </w:tr>
      <w:tr w14:paraId="41F03956">
        <w:tblPrEx>
          <w:tblCellMar>
            <w:top w:w="0" w:type="dxa"/>
            <w:left w:w="108" w:type="dxa"/>
            <w:bottom w:w="0" w:type="dxa"/>
            <w:right w:w="108" w:type="dxa"/>
          </w:tblCellMar>
        </w:tblPrEx>
        <w:trPr>
          <w:trHeight w:val="270" w:hRule="atLeast"/>
        </w:trPr>
        <w:tc>
          <w:tcPr>
            <w:tcW w:w="275" w:type="pct"/>
            <w:vMerge w:val="continue"/>
            <w:tcBorders>
              <w:top w:val="nil"/>
              <w:left w:val="single" w:color="auto" w:sz="4" w:space="0"/>
              <w:bottom w:val="single" w:color="auto" w:sz="4" w:space="0"/>
              <w:right w:val="single" w:color="auto" w:sz="4" w:space="0"/>
            </w:tcBorders>
            <w:vAlign w:val="center"/>
          </w:tcPr>
          <w:p w14:paraId="1D159A52">
            <w:pPr>
              <w:widowControl/>
              <w:jc w:val="left"/>
              <w:rPr>
                <w:rFonts w:ascii="宋体" w:hAnsi="宋体" w:cs="宋体"/>
                <w:b/>
                <w:bCs/>
                <w:kern w:val="0"/>
                <w:szCs w:val="21"/>
              </w:rPr>
            </w:pPr>
          </w:p>
        </w:tc>
        <w:tc>
          <w:tcPr>
            <w:tcW w:w="473" w:type="pct"/>
            <w:vMerge w:val="continue"/>
            <w:tcBorders>
              <w:top w:val="nil"/>
              <w:left w:val="single" w:color="auto" w:sz="4" w:space="0"/>
              <w:bottom w:val="single" w:color="auto" w:sz="4" w:space="0"/>
              <w:right w:val="single" w:color="auto" w:sz="4" w:space="0"/>
            </w:tcBorders>
            <w:vAlign w:val="center"/>
          </w:tcPr>
          <w:p w14:paraId="23C57FEB">
            <w:pPr>
              <w:widowControl/>
              <w:jc w:val="left"/>
              <w:rPr>
                <w:rFonts w:ascii="宋体" w:hAnsi="宋体" w:cs="宋体"/>
                <w:b/>
                <w:bCs/>
                <w:kern w:val="0"/>
                <w:szCs w:val="21"/>
              </w:rPr>
            </w:pPr>
          </w:p>
        </w:tc>
        <w:tc>
          <w:tcPr>
            <w:tcW w:w="275" w:type="pct"/>
            <w:vMerge w:val="continue"/>
            <w:tcBorders>
              <w:top w:val="nil"/>
              <w:left w:val="single" w:color="auto" w:sz="4" w:space="0"/>
              <w:bottom w:val="single" w:color="auto" w:sz="4" w:space="0"/>
              <w:right w:val="single" w:color="auto" w:sz="4" w:space="0"/>
            </w:tcBorders>
            <w:vAlign w:val="center"/>
          </w:tcPr>
          <w:p w14:paraId="78BD611F">
            <w:pPr>
              <w:widowControl/>
              <w:jc w:val="left"/>
              <w:rPr>
                <w:rFonts w:ascii="宋体" w:hAnsi="宋体" w:cs="宋体"/>
                <w:kern w:val="0"/>
                <w:szCs w:val="21"/>
              </w:rPr>
            </w:pPr>
          </w:p>
        </w:tc>
        <w:tc>
          <w:tcPr>
            <w:tcW w:w="1269" w:type="pct"/>
            <w:tcBorders>
              <w:top w:val="nil"/>
              <w:left w:val="nil"/>
              <w:bottom w:val="single" w:color="auto" w:sz="4" w:space="0"/>
              <w:right w:val="single" w:color="auto" w:sz="4" w:space="0"/>
            </w:tcBorders>
            <w:shd w:val="clear" w:color="000000" w:fill="FFFFFF"/>
            <w:vAlign w:val="center"/>
          </w:tcPr>
          <w:p w14:paraId="2C6366CB">
            <w:pPr>
              <w:widowControl/>
              <w:jc w:val="left"/>
              <w:rPr>
                <w:rFonts w:ascii="宋体" w:hAnsi="宋体" w:cs="宋体"/>
                <w:kern w:val="0"/>
                <w:szCs w:val="21"/>
              </w:rPr>
            </w:pPr>
            <w:r>
              <w:rPr>
                <w:rFonts w:hint="eastAsia" w:ascii="宋体" w:hAnsi="宋体" w:cs="宋体"/>
                <w:kern w:val="0"/>
                <w:szCs w:val="21"/>
              </w:rPr>
              <w:t>整机内置2.1声道扬声器。</w:t>
            </w:r>
          </w:p>
        </w:tc>
        <w:tc>
          <w:tcPr>
            <w:tcW w:w="1203" w:type="pct"/>
            <w:vMerge w:val="continue"/>
            <w:tcBorders>
              <w:top w:val="nil"/>
              <w:left w:val="single" w:color="auto" w:sz="4" w:space="0"/>
              <w:bottom w:val="single" w:color="000000" w:sz="4" w:space="0"/>
              <w:right w:val="single" w:color="auto" w:sz="4" w:space="0"/>
            </w:tcBorders>
            <w:vAlign w:val="center"/>
          </w:tcPr>
          <w:p w14:paraId="59A22A71">
            <w:pPr>
              <w:widowControl/>
              <w:jc w:val="left"/>
              <w:rPr>
                <w:rFonts w:ascii="宋体" w:hAnsi="宋体" w:cs="宋体"/>
                <w:kern w:val="0"/>
                <w:szCs w:val="21"/>
              </w:rPr>
            </w:pPr>
          </w:p>
        </w:tc>
        <w:tc>
          <w:tcPr>
            <w:tcW w:w="275" w:type="pct"/>
            <w:tcBorders>
              <w:top w:val="nil"/>
              <w:left w:val="nil"/>
              <w:bottom w:val="single" w:color="auto" w:sz="4" w:space="0"/>
              <w:right w:val="single" w:color="auto" w:sz="4" w:space="0"/>
            </w:tcBorders>
            <w:shd w:val="clear" w:color="000000" w:fill="FFFFFF"/>
            <w:vAlign w:val="center"/>
          </w:tcPr>
          <w:p w14:paraId="55AC4F24">
            <w:pPr>
              <w:widowControl/>
              <w:jc w:val="center"/>
              <w:rPr>
                <w:rFonts w:ascii="宋体" w:hAnsi="宋体" w:cs="宋体"/>
                <w:kern w:val="0"/>
                <w:szCs w:val="21"/>
              </w:rPr>
            </w:pPr>
            <w:r>
              <w:rPr>
                <w:rFonts w:hint="eastAsia" w:ascii="宋体" w:hAnsi="宋体" w:cs="宋体"/>
                <w:kern w:val="0"/>
                <w:szCs w:val="21"/>
              </w:rPr>
              <w:t>1.5</w:t>
            </w:r>
          </w:p>
        </w:tc>
        <w:tc>
          <w:tcPr>
            <w:tcW w:w="303" w:type="pct"/>
            <w:vMerge w:val="continue"/>
            <w:tcBorders>
              <w:top w:val="nil"/>
              <w:left w:val="single" w:color="auto" w:sz="4" w:space="0"/>
              <w:bottom w:val="single" w:color="auto" w:sz="4" w:space="0"/>
              <w:right w:val="single" w:color="auto" w:sz="4" w:space="0"/>
            </w:tcBorders>
            <w:vAlign w:val="center"/>
          </w:tcPr>
          <w:p w14:paraId="400FE55E">
            <w:pPr>
              <w:widowControl/>
              <w:jc w:val="left"/>
              <w:rPr>
                <w:rFonts w:ascii="宋体" w:hAnsi="宋体" w:cs="宋体"/>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250397B3">
            <w:pPr>
              <w:widowControl/>
              <w:jc w:val="left"/>
              <w:rPr>
                <w:rFonts w:ascii="宋体" w:hAnsi="宋体" w:cs="宋体"/>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4208C11E">
            <w:pPr>
              <w:widowControl/>
              <w:jc w:val="left"/>
              <w:rPr>
                <w:rFonts w:ascii="宋体" w:hAnsi="宋体" w:cs="宋体"/>
                <w:kern w:val="0"/>
                <w:szCs w:val="21"/>
              </w:rPr>
            </w:pPr>
          </w:p>
        </w:tc>
        <w:tc>
          <w:tcPr>
            <w:tcW w:w="322" w:type="pct"/>
            <w:vMerge w:val="continue"/>
            <w:tcBorders>
              <w:top w:val="nil"/>
              <w:left w:val="single" w:color="auto" w:sz="4" w:space="0"/>
              <w:bottom w:val="single" w:color="auto" w:sz="4" w:space="0"/>
              <w:right w:val="single" w:color="auto" w:sz="4" w:space="0"/>
            </w:tcBorders>
            <w:vAlign w:val="center"/>
          </w:tcPr>
          <w:p w14:paraId="5424872B">
            <w:pPr>
              <w:widowControl/>
              <w:jc w:val="left"/>
              <w:rPr>
                <w:rFonts w:ascii="宋体" w:hAnsi="宋体" w:cs="宋体"/>
                <w:kern w:val="0"/>
                <w:szCs w:val="21"/>
              </w:rPr>
            </w:pPr>
          </w:p>
        </w:tc>
      </w:tr>
      <w:tr w14:paraId="17B82DCC">
        <w:tblPrEx>
          <w:tblCellMar>
            <w:top w:w="0" w:type="dxa"/>
            <w:left w:w="108" w:type="dxa"/>
            <w:bottom w:w="0" w:type="dxa"/>
            <w:right w:w="108" w:type="dxa"/>
          </w:tblCellMar>
        </w:tblPrEx>
        <w:trPr>
          <w:trHeight w:val="270" w:hRule="atLeast"/>
        </w:trPr>
        <w:tc>
          <w:tcPr>
            <w:tcW w:w="275" w:type="pct"/>
            <w:vMerge w:val="continue"/>
            <w:tcBorders>
              <w:top w:val="nil"/>
              <w:left w:val="single" w:color="auto" w:sz="4" w:space="0"/>
              <w:bottom w:val="single" w:color="auto" w:sz="4" w:space="0"/>
              <w:right w:val="single" w:color="auto" w:sz="4" w:space="0"/>
            </w:tcBorders>
            <w:vAlign w:val="center"/>
          </w:tcPr>
          <w:p w14:paraId="0020E732">
            <w:pPr>
              <w:widowControl/>
              <w:jc w:val="left"/>
              <w:rPr>
                <w:rFonts w:ascii="宋体" w:hAnsi="宋体" w:cs="宋体"/>
                <w:b/>
                <w:bCs/>
                <w:kern w:val="0"/>
                <w:szCs w:val="21"/>
              </w:rPr>
            </w:pPr>
          </w:p>
        </w:tc>
        <w:tc>
          <w:tcPr>
            <w:tcW w:w="473" w:type="pct"/>
            <w:vMerge w:val="continue"/>
            <w:tcBorders>
              <w:top w:val="nil"/>
              <w:left w:val="single" w:color="auto" w:sz="4" w:space="0"/>
              <w:bottom w:val="single" w:color="auto" w:sz="4" w:space="0"/>
              <w:right w:val="single" w:color="auto" w:sz="4" w:space="0"/>
            </w:tcBorders>
            <w:vAlign w:val="center"/>
          </w:tcPr>
          <w:p w14:paraId="763DB23E">
            <w:pPr>
              <w:widowControl/>
              <w:jc w:val="left"/>
              <w:rPr>
                <w:rFonts w:ascii="宋体" w:hAnsi="宋体" w:cs="宋体"/>
                <w:b/>
                <w:bCs/>
                <w:kern w:val="0"/>
                <w:szCs w:val="21"/>
              </w:rPr>
            </w:pPr>
          </w:p>
        </w:tc>
        <w:tc>
          <w:tcPr>
            <w:tcW w:w="275" w:type="pct"/>
            <w:vMerge w:val="continue"/>
            <w:tcBorders>
              <w:top w:val="nil"/>
              <w:left w:val="single" w:color="auto" w:sz="4" w:space="0"/>
              <w:bottom w:val="single" w:color="auto" w:sz="4" w:space="0"/>
              <w:right w:val="single" w:color="auto" w:sz="4" w:space="0"/>
            </w:tcBorders>
            <w:vAlign w:val="center"/>
          </w:tcPr>
          <w:p w14:paraId="55A24AFA">
            <w:pPr>
              <w:widowControl/>
              <w:jc w:val="left"/>
              <w:rPr>
                <w:rFonts w:ascii="宋体" w:hAnsi="宋体" w:cs="宋体"/>
                <w:kern w:val="0"/>
                <w:szCs w:val="21"/>
              </w:rPr>
            </w:pPr>
          </w:p>
        </w:tc>
        <w:tc>
          <w:tcPr>
            <w:tcW w:w="1269" w:type="pct"/>
            <w:tcBorders>
              <w:top w:val="nil"/>
              <w:left w:val="nil"/>
              <w:bottom w:val="single" w:color="auto" w:sz="4" w:space="0"/>
              <w:right w:val="single" w:color="auto" w:sz="4" w:space="0"/>
            </w:tcBorders>
            <w:shd w:val="clear" w:color="000000" w:fill="FFFFFF"/>
            <w:vAlign w:val="center"/>
          </w:tcPr>
          <w:p w14:paraId="1DACBA65">
            <w:pPr>
              <w:widowControl/>
              <w:jc w:val="left"/>
              <w:rPr>
                <w:rFonts w:ascii="宋体" w:hAnsi="宋体" w:cs="宋体"/>
                <w:kern w:val="0"/>
                <w:szCs w:val="21"/>
              </w:rPr>
            </w:pPr>
            <w:r>
              <w:rPr>
                <w:rFonts w:hint="eastAsia" w:ascii="宋体" w:hAnsi="宋体" w:cs="宋体"/>
                <w:kern w:val="0"/>
                <w:szCs w:val="21"/>
              </w:rPr>
              <w:t>整机内置2.0声道扬声器。</w:t>
            </w:r>
          </w:p>
        </w:tc>
        <w:tc>
          <w:tcPr>
            <w:tcW w:w="1203" w:type="pct"/>
            <w:vMerge w:val="continue"/>
            <w:tcBorders>
              <w:top w:val="nil"/>
              <w:left w:val="single" w:color="auto" w:sz="4" w:space="0"/>
              <w:bottom w:val="single" w:color="000000" w:sz="4" w:space="0"/>
              <w:right w:val="single" w:color="auto" w:sz="4" w:space="0"/>
            </w:tcBorders>
            <w:vAlign w:val="center"/>
          </w:tcPr>
          <w:p w14:paraId="75C3C342">
            <w:pPr>
              <w:widowControl/>
              <w:jc w:val="left"/>
              <w:rPr>
                <w:rFonts w:ascii="宋体" w:hAnsi="宋体" w:cs="宋体"/>
                <w:kern w:val="0"/>
                <w:szCs w:val="21"/>
              </w:rPr>
            </w:pPr>
          </w:p>
        </w:tc>
        <w:tc>
          <w:tcPr>
            <w:tcW w:w="275" w:type="pct"/>
            <w:tcBorders>
              <w:top w:val="nil"/>
              <w:left w:val="nil"/>
              <w:bottom w:val="single" w:color="auto" w:sz="4" w:space="0"/>
              <w:right w:val="single" w:color="auto" w:sz="4" w:space="0"/>
            </w:tcBorders>
            <w:shd w:val="clear" w:color="000000" w:fill="FFFFFF"/>
            <w:vAlign w:val="center"/>
          </w:tcPr>
          <w:p w14:paraId="0B44C289">
            <w:pPr>
              <w:widowControl/>
              <w:jc w:val="center"/>
              <w:rPr>
                <w:rFonts w:ascii="宋体" w:hAnsi="宋体" w:cs="宋体"/>
                <w:kern w:val="0"/>
                <w:szCs w:val="21"/>
              </w:rPr>
            </w:pPr>
            <w:r>
              <w:rPr>
                <w:rFonts w:hint="eastAsia" w:ascii="宋体" w:hAnsi="宋体" w:cs="宋体"/>
                <w:kern w:val="0"/>
                <w:szCs w:val="21"/>
              </w:rPr>
              <w:t>1</w:t>
            </w:r>
          </w:p>
        </w:tc>
        <w:tc>
          <w:tcPr>
            <w:tcW w:w="303" w:type="pct"/>
            <w:vMerge w:val="continue"/>
            <w:tcBorders>
              <w:top w:val="nil"/>
              <w:left w:val="single" w:color="auto" w:sz="4" w:space="0"/>
              <w:bottom w:val="single" w:color="auto" w:sz="4" w:space="0"/>
              <w:right w:val="single" w:color="auto" w:sz="4" w:space="0"/>
            </w:tcBorders>
            <w:vAlign w:val="center"/>
          </w:tcPr>
          <w:p w14:paraId="2620AC3D">
            <w:pPr>
              <w:widowControl/>
              <w:jc w:val="left"/>
              <w:rPr>
                <w:rFonts w:ascii="宋体" w:hAnsi="宋体" w:cs="宋体"/>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016EE59A">
            <w:pPr>
              <w:widowControl/>
              <w:jc w:val="left"/>
              <w:rPr>
                <w:rFonts w:ascii="宋体" w:hAnsi="宋体" w:cs="宋体"/>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2032A5D4">
            <w:pPr>
              <w:widowControl/>
              <w:jc w:val="left"/>
              <w:rPr>
                <w:rFonts w:ascii="宋体" w:hAnsi="宋体" w:cs="宋体"/>
                <w:kern w:val="0"/>
                <w:szCs w:val="21"/>
              </w:rPr>
            </w:pPr>
          </w:p>
        </w:tc>
        <w:tc>
          <w:tcPr>
            <w:tcW w:w="322" w:type="pct"/>
            <w:vMerge w:val="continue"/>
            <w:tcBorders>
              <w:top w:val="nil"/>
              <w:left w:val="single" w:color="auto" w:sz="4" w:space="0"/>
              <w:bottom w:val="single" w:color="auto" w:sz="4" w:space="0"/>
              <w:right w:val="single" w:color="auto" w:sz="4" w:space="0"/>
            </w:tcBorders>
            <w:vAlign w:val="center"/>
          </w:tcPr>
          <w:p w14:paraId="3E770B4C">
            <w:pPr>
              <w:widowControl/>
              <w:jc w:val="left"/>
              <w:rPr>
                <w:rFonts w:ascii="宋体" w:hAnsi="宋体" w:cs="宋体"/>
                <w:kern w:val="0"/>
                <w:szCs w:val="21"/>
              </w:rPr>
            </w:pPr>
          </w:p>
        </w:tc>
      </w:tr>
      <w:tr w14:paraId="6A3E07A6">
        <w:trPr>
          <w:trHeight w:val="510" w:hRule="atLeast"/>
        </w:trPr>
        <w:tc>
          <w:tcPr>
            <w:tcW w:w="275" w:type="pct"/>
            <w:tcBorders>
              <w:top w:val="nil"/>
              <w:left w:val="single" w:color="auto" w:sz="4" w:space="0"/>
              <w:bottom w:val="single" w:color="auto" w:sz="4" w:space="0"/>
              <w:right w:val="single" w:color="auto" w:sz="4" w:space="0"/>
            </w:tcBorders>
            <w:shd w:val="clear" w:color="000000" w:fill="FFFFFF"/>
            <w:vAlign w:val="center"/>
          </w:tcPr>
          <w:p w14:paraId="358202C6">
            <w:pPr>
              <w:widowControl/>
              <w:jc w:val="center"/>
              <w:rPr>
                <w:rFonts w:ascii="宋体" w:hAnsi="宋体" w:cs="宋体"/>
                <w:b/>
                <w:bCs/>
                <w:kern w:val="0"/>
                <w:szCs w:val="21"/>
              </w:rPr>
            </w:pPr>
            <w:r>
              <w:rPr>
                <w:rFonts w:hint="eastAsia" w:ascii="宋体" w:hAnsi="宋体" w:cs="宋体"/>
                <w:b/>
                <w:bCs/>
                <w:kern w:val="0"/>
                <w:szCs w:val="21"/>
              </w:rPr>
              <w:t>6</w:t>
            </w:r>
          </w:p>
        </w:tc>
        <w:tc>
          <w:tcPr>
            <w:tcW w:w="473" w:type="pct"/>
            <w:tcBorders>
              <w:top w:val="nil"/>
              <w:left w:val="nil"/>
              <w:bottom w:val="nil"/>
              <w:right w:val="single" w:color="auto" w:sz="4" w:space="0"/>
            </w:tcBorders>
            <w:shd w:val="clear" w:color="000000" w:fill="FFFFFF"/>
            <w:vAlign w:val="center"/>
          </w:tcPr>
          <w:p w14:paraId="39AA8F68">
            <w:pPr>
              <w:widowControl/>
              <w:jc w:val="center"/>
              <w:rPr>
                <w:rFonts w:ascii="宋体" w:hAnsi="宋体" w:cs="宋体"/>
                <w:b/>
                <w:bCs/>
                <w:kern w:val="0"/>
                <w:szCs w:val="21"/>
              </w:rPr>
            </w:pPr>
            <w:r>
              <w:rPr>
                <w:rFonts w:hint="eastAsia" w:ascii="宋体" w:hAnsi="宋体" w:cs="宋体"/>
                <w:b/>
                <w:bCs/>
                <w:kern w:val="0"/>
                <w:szCs w:val="21"/>
              </w:rPr>
              <w:t>扬声器位置</w:t>
            </w:r>
          </w:p>
        </w:tc>
        <w:tc>
          <w:tcPr>
            <w:tcW w:w="275" w:type="pct"/>
            <w:tcBorders>
              <w:top w:val="nil"/>
              <w:left w:val="nil"/>
              <w:bottom w:val="nil"/>
              <w:right w:val="single" w:color="auto" w:sz="4" w:space="0"/>
            </w:tcBorders>
            <w:shd w:val="clear" w:color="000000" w:fill="FFFFFF"/>
            <w:vAlign w:val="center"/>
          </w:tcPr>
          <w:p w14:paraId="54565A4E">
            <w:pPr>
              <w:widowControl/>
              <w:jc w:val="center"/>
              <w:rPr>
                <w:rFonts w:ascii="宋体" w:hAnsi="宋体" w:cs="宋体"/>
                <w:kern w:val="0"/>
                <w:szCs w:val="21"/>
              </w:rPr>
            </w:pPr>
            <w:r>
              <w:rPr>
                <w:rFonts w:hint="eastAsia" w:ascii="宋体" w:hAnsi="宋体" w:cs="宋体"/>
                <w:kern w:val="0"/>
                <w:szCs w:val="21"/>
              </w:rPr>
              <w:t>0.5</w:t>
            </w:r>
          </w:p>
        </w:tc>
        <w:tc>
          <w:tcPr>
            <w:tcW w:w="1269" w:type="pct"/>
            <w:tcBorders>
              <w:top w:val="nil"/>
              <w:left w:val="nil"/>
              <w:bottom w:val="single" w:color="auto" w:sz="4" w:space="0"/>
              <w:right w:val="single" w:color="auto" w:sz="4" w:space="0"/>
            </w:tcBorders>
            <w:shd w:val="clear" w:color="000000" w:fill="FFFFFF"/>
            <w:vAlign w:val="center"/>
          </w:tcPr>
          <w:p w14:paraId="50B46402">
            <w:pPr>
              <w:widowControl/>
              <w:jc w:val="left"/>
              <w:rPr>
                <w:rFonts w:ascii="宋体" w:hAnsi="宋体" w:cs="宋体"/>
                <w:kern w:val="0"/>
                <w:szCs w:val="21"/>
              </w:rPr>
            </w:pPr>
            <w:r>
              <w:rPr>
                <w:rFonts w:hint="eastAsia" w:ascii="宋体" w:hAnsi="宋体" w:cs="宋体"/>
                <w:kern w:val="0"/>
                <w:szCs w:val="21"/>
              </w:rPr>
              <w:t>1.内置扬声器，位于上边框。</w:t>
            </w:r>
          </w:p>
        </w:tc>
        <w:tc>
          <w:tcPr>
            <w:tcW w:w="1203" w:type="pct"/>
            <w:vMerge w:val="continue"/>
            <w:tcBorders>
              <w:top w:val="nil"/>
              <w:left w:val="single" w:color="auto" w:sz="4" w:space="0"/>
              <w:bottom w:val="single" w:color="000000" w:sz="4" w:space="0"/>
              <w:right w:val="single" w:color="auto" w:sz="4" w:space="0"/>
            </w:tcBorders>
            <w:vAlign w:val="center"/>
          </w:tcPr>
          <w:p w14:paraId="0C409B32">
            <w:pPr>
              <w:widowControl/>
              <w:jc w:val="left"/>
              <w:rPr>
                <w:rFonts w:ascii="宋体" w:hAnsi="宋体" w:cs="宋体"/>
                <w:kern w:val="0"/>
                <w:szCs w:val="21"/>
              </w:rPr>
            </w:pPr>
          </w:p>
        </w:tc>
        <w:tc>
          <w:tcPr>
            <w:tcW w:w="275" w:type="pct"/>
            <w:tcBorders>
              <w:top w:val="nil"/>
              <w:left w:val="nil"/>
              <w:bottom w:val="nil"/>
              <w:right w:val="single" w:color="auto" w:sz="4" w:space="0"/>
            </w:tcBorders>
            <w:shd w:val="clear" w:color="000000" w:fill="FFFFFF"/>
            <w:vAlign w:val="center"/>
          </w:tcPr>
          <w:p w14:paraId="48DAA9AD">
            <w:pPr>
              <w:widowControl/>
              <w:jc w:val="center"/>
              <w:rPr>
                <w:rFonts w:ascii="宋体" w:hAnsi="宋体" w:cs="宋体"/>
                <w:kern w:val="0"/>
                <w:szCs w:val="21"/>
              </w:rPr>
            </w:pPr>
            <w:r>
              <w:rPr>
                <w:rFonts w:hint="eastAsia" w:ascii="宋体" w:hAnsi="宋体" w:cs="宋体"/>
                <w:kern w:val="0"/>
                <w:szCs w:val="21"/>
              </w:rPr>
              <w:t>0.5</w:t>
            </w:r>
          </w:p>
        </w:tc>
        <w:tc>
          <w:tcPr>
            <w:tcW w:w="303" w:type="pct"/>
            <w:tcBorders>
              <w:top w:val="nil"/>
              <w:left w:val="nil"/>
              <w:bottom w:val="nil"/>
              <w:right w:val="single" w:color="auto" w:sz="4" w:space="0"/>
            </w:tcBorders>
            <w:shd w:val="clear" w:color="000000" w:fill="FFFFFF"/>
            <w:vAlign w:val="center"/>
          </w:tcPr>
          <w:p w14:paraId="5DA66263">
            <w:pPr>
              <w:widowControl/>
              <w:jc w:val="center"/>
              <w:rPr>
                <w:rFonts w:ascii="宋体" w:hAnsi="宋体" w:cs="宋体"/>
                <w:kern w:val="0"/>
                <w:szCs w:val="21"/>
              </w:rPr>
            </w:pPr>
            <w:r>
              <w:rPr>
                <w:rFonts w:hint="eastAsia" w:ascii="宋体" w:hAnsi="宋体" w:cs="宋体"/>
                <w:kern w:val="0"/>
                <w:szCs w:val="21"/>
              </w:rPr>
              <w:t>　</w:t>
            </w:r>
          </w:p>
        </w:tc>
        <w:tc>
          <w:tcPr>
            <w:tcW w:w="303" w:type="pct"/>
            <w:tcBorders>
              <w:top w:val="nil"/>
              <w:left w:val="nil"/>
              <w:bottom w:val="nil"/>
              <w:right w:val="single" w:color="auto" w:sz="4" w:space="0"/>
            </w:tcBorders>
            <w:shd w:val="clear" w:color="000000" w:fill="FFFFFF"/>
            <w:vAlign w:val="center"/>
          </w:tcPr>
          <w:p w14:paraId="72DAED1B">
            <w:pPr>
              <w:widowControl/>
              <w:jc w:val="center"/>
              <w:rPr>
                <w:rFonts w:ascii="宋体" w:hAnsi="宋体" w:cs="宋体"/>
                <w:kern w:val="0"/>
                <w:szCs w:val="21"/>
              </w:rPr>
            </w:pPr>
            <w:r>
              <w:rPr>
                <w:rFonts w:hint="eastAsia" w:ascii="宋体" w:hAnsi="宋体" w:cs="宋体"/>
                <w:kern w:val="0"/>
                <w:szCs w:val="21"/>
              </w:rPr>
              <w:t>　</w:t>
            </w:r>
          </w:p>
        </w:tc>
        <w:tc>
          <w:tcPr>
            <w:tcW w:w="303" w:type="pct"/>
            <w:tcBorders>
              <w:top w:val="nil"/>
              <w:left w:val="nil"/>
              <w:bottom w:val="nil"/>
              <w:right w:val="single" w:color="auto" w:sz="4" w:space="0"/>
            </w:tcBorders>
            <w:shd w:val="clear" w:color="000000" w:fill="FFFFFF"/>
            <w:vAlign w:val="center"/>
          </w:tcPr>
          <w:p w14:paraId="792C1CD8">
            <w:pPr>
              <w:widowControl/>
              <w:jc w:val="center"/>
              <w:rPr>
                <w:rFonts w:ascii="宋体" w:hAnsi="宋体" w:cs="宋体"/>
                <w:kern w:val="0"/>
                <w:szCs w:val="21"/>
              </w:rPr>
            </w:pPr>
            <w:r>
              <w:rPr>
                <w:rFonts w:hint="eastAsia" w:ascii="宋体" w:hAnsi="宋体" w:cs="宋体"/>
                <w:kern w:val="0"/>
                <w:szCs w:val="21"/>
              </w:rPr>
              <w:t>　</w:t>
            </w:r>
          </w:p>
        </w:tc>
        <w:tc>
          <w:tcPr>
            <w:tcW w:w="322" w:type="pct"/>
            <w:tcBorders>
              <w:top w:val="nil"/>
              <w:left w:val="nil"/>
              <w:bottom w:val="nil"/>
              <w:right w:val="single" w:color="auto" w:sz="4" w:space="0"/>
            </w:tcBorders>
            <w:shd w:val="clear" w:color="000000" w:fill="FFFFFF"/>
            <w:vAlign w:val="center"/>
          </w:tcPr>
          <w:p w14:paraId="7C0C5C55">
            <w:pPr>
              <w:widowControl/>
              <w:jc w:val="center"/>
              <w:rPr>
                <w:rFonts w:ascii="宋体" w:hAnsi="宋体" w:cs="宋体"/>
                <w:kern w:val="0"/>
                <w:szCs w:val="21"/>
              </w:rPr>
            </w:pPr>
            <w:r>
              <w:rPr>
                <w:rFonts w:hint="eastAsia" w:ascii="宋体" w:hAnsi="宋体" w:cs="宋体"/>
                <w:kern w:val="0"/>
                <w:szCs w:val="21"/>
              </w:rPr>
              <w:t>　</w:t>
            </w:r>
          </w:p>
        </w:tc>
      </w:tr>
      <w:tr w14:paraId="7655EAA0">
        <w:tblPrEx>
          <w:tblCellMar>
            <w:top w:w="0" w:type="dxa"/>
            <w:left w:w="108" w:type="dxa"/>
            <w:bottom w:w="0" w:type="dxa"/>
            <w:right w:w="108" w:type="dxa"/>
          </w:tblCellMar>
        </w:tblPrEx>
        <w:trPr>
          <w:trHeight w:val="270" w:hRule="atLeast"/>
        </w:trPr>
        <w:tc>
          <w:tcPr>
            <w:tcW w:w="275" w:type="pct"/>
            <w:vMerge w:val="restart"/>
            <w:tcBorders>
              <w:top w:val="nil"/>
              <w:left w:val="single" w:color="auto" w:sz="4" w:space="0"/>
              <w:bottom w:val="single" w:color="auto" w:sz="4" w:space="0"/>
              <w:right w:val="single" w:color="auto" w:sz="4" w:space="0"/>
            </w:tcBorders>
            <w:shd w:val="clear" w:color="000000" w:fill="FFFFFF"/>
            <w:vAlign w:val="center"/>
          </w:tcPr>
          <w:p w14:paraId="22498ACF">
            <w:pPr>
              <w:widowControl/>
              <w:jc w:val="center"/>
              <w:rPr>
                <w:rFonts w:ascii="宋体" w:hAnsi="宋体" w:cs="宋体"/>
                <w:b/>
                <w:bCs/>
                <w:kern w:val="0"/>
                <w:szCs w:val="21"/>
              </w:rPr>
            </w:pPr>
            <w:r>
              <w:rPr>
                <w:rFonts w:hint="eastAsia" w:ascii="宋体" w:hAnsi="宋体" w:cs="宋体"/>
                <w:b/>
                <w:bCs/>
                <w:kern w:val="0"/>
                <w:szCs w:val="21"/>
              </w:rPr>
              <w:t>7</w:t>
            </w:r>
          </w:p>
        </w:tc>
        <w:tc>
          <w:tcPr>
            <w:tcW w:w="473" w:type="pct"/>
            <w:vMerge w:val="restart"/>
            <w:tcBorders>
              <w:top w:val="single" w:color="auto" w:sz="4" w:space="0"/>
              <w:left w:val="single" w:color="auto" w:sz="4" w:space="0"/>
              <w:bottom w:val="single" w:color="000000" w:sz="4" w:space="0"/>
              <w:right w:val="single" w:color="auto" w:sz="4" w:space="0"/>
            </w:tcBorders>
            <w:shd w:val="clear" w:color="000000" w:fill="FFFFFF"/>
            <w:vAlign w:val="center"/>
          </w:tcPr>
          <w:p w14:paraId="0637DB0A">
            <w:pPr>
              <w:widowControl/>
              <w:jc w:val="center"/>
              <w:rPr>
                <w:rFonts w:ascii="宋体" w:hAnsi="宋体" w:cs="宋体"/>
                <w:b/>
                <w:bCs/>
                <w:kern w:val="0"/>
                <w:szCs w:val="21"/>
              </w:rPr>
            </w:pPr>
            <w:r>
              <w:rPr>
                <w:rFonts w:hint="eastAsia" w:ascii="宋体" w:hAnsi="宋体" w:cs="宋体"/>
                <w:b/>
                <w:bCs/>
                <w:kern w:val="0"/>
                <w:szCs w:val="21"/>
              </w:rPr>
              <w:t>扬声器功率</w:t>
            </w:r>
          </w:p>
        </w:tc>
        <w:tc>
          <w:tcPr>
            <w:tcW w:w="275" w:type="pct"/>
            <w:vMerge w:val="restart"/>
            <w:tcBorders>
              <w:top w:val="single" w:color="auto" w:sz="4" w:space="0"/>
              <w:left w:val="single" w:color="auto" w:sz="4" w:space="0"/>
              <w:bottom w:val="single" w:color="000000" w:sz="4" w:space="0"/>
              <w:right w:val="single" w:color="auto" w:sz="4" w:space="0"/>
            </w:tcBorders>
            <w:shd w:val="clear" w:color="000000" w:fill="FFFFFF"/>
            <w:vAlign w:val="center"/>
          </w:tcPr>
          <w:p w14:paraId="3ED7C3F9">
            <w:pPr>
              <w:widowControl/>
              <w:jc w:val="center"/>
              <w:rPr>
                <w:rFonts w:ascii="宋体" w:hAnsi="宋体" w:cs="宋体"/>
                <w:kern w:val="0"/>
                <w:szCs w:val="21"/>
              </w:rPr>
            </w:pPr>
            <w:r>
              <w:rPr>
                <w:rFonts w:hint="eastAsia" w:ascii="宋体" w:hAnsi="宋体" w:cs="宋体"/>
                <w:kern w:val="0"/>
                <w:szCs w:val="21"/>
              </w:rPr>
              <w:t>2</w:t>
            </w:r>
          </w:p>
        </w:tc>
        <w:tc>
          <w:tcPr>
            <w:tcW w:w="1269" w:type="pct"/>
            <w:tcBorders>
              <w:top w:val="nil"/>
              <w:left w:val="nil"/>
              <w:bottom w:val="single" w:color="auto" w:sz="4" w:space="0"/>
              <w:right w:val="single" w:color="auto" w:sz="4" w:space="0"/>
            </w:tcBorders>
            <w:shd w:val="clear" w:color="000000" w:fill="FFFFFF"/>
            <w:vAlign w:val="center"/>
          </w:tcPr>
          <w:p w14:paraId="4039334B">
            <w:pPr>
              <w:widowControl/>
              <w:jc w:val="left"/>
              <w:rPr>
                <w:rFonts w:ascii="宋体" w:hAnsi="宋体" w:cs="宋体"/>
                <w:kern w:val="0"/>
                <w:szCs w:val="21"/>
              </w:rPr>
            </w:pPr>
            <w:r>
              <w:rPr>
                <w:rFonts w:hint="eastAsia" w:ascii="宋体" w:hAnsi="宋体" w:cs="宋体"/>
                <w:kern w:val="0"/>
                <w:szCs w:val="21"/>
              </w:rPr>
              <w:t>1.总功率不低于60W</w:t>
            </w:r>
          </w:p>
        </w:tc>
        <w:tc>
          <w:tcPr>
            <w:tcW w:w="1203" w:type="pct"/>
            <w:vMerge w:val="continue"/>
            <w:tcBorders>
              <w:top w:val="nil"/>
              <w:left w:val="single" w:color="auto" w:sz="4" w:space="0"/>
              <w:bottom w:val="single" w:color="000000" w:sz="4" w:space="0"/>
              <w:right w:val="single" w:color="auto" w:sz="4" w:space="0"/>
            </w:tcBorders>
            <w:vAlign w:val="center"/>
          </w:tcPr>
          <w:p w14:paraId="0AD84FAB">
            <w:pPr>
              <w:widowControl/>
              <w:jc w:val="left"/>
              <w:rPr>
                <w:rFonts w:ascii="宋体" w:hAnsi="宋体" w:cs="宋体"/>
                <w:kern w:val="0"/>
                <w:szCs w:val="21"/>
              </w:rPr>
            </w:pPr>
          </w:p>
        </w:tc>
        <w:tc>
          <w:tcPr>
            <w:tcW w:w="275" w:type="pct"/>
            <w:tcBorders>
              <w:top w:val="single" w:color="auto" w:sz="4" w:space="0"/>
              <w:left w:val="nil"/>
              <w:bottom w:val="single" w:color="auto" w:sz="4" w:space="0"/>
              <w:right w:val="single" w:color="auto" w:sz="4" w:space="0"/>
            </w:tcBorders>
            <w:shd w:val="clear" w:color="000000" w:fill="FFFFFF"/>
            <w:vAlign w:val="center"/>
          </w:tcPr>
          <w:p w14:paraId="19D6B187">
            <w:pPr>
              <w:widowControl/>
              <w:jc w:val="center"/>
              <w:rPr>
                <w:rFonts w:ascii="宋体" w:hAnsi="宋体" w:cs="宋体"/>
                <w:kern w:val="0"/>
                <w:szCs w:val="21"/>
              </w:rPr>
            </w:pPr>
            <w:r>
              <w:rPr>
                <w:rFonts w:hint="eastAsia" w:ascii="宋体" w:hAnsi="宋体" w:cs="宋体"/>
                <w:kern w:val="0"/>
                <w:szCs w:val="21"/>
              </w:rPr>
              <w:t>2</w:t>
            </w:r>
          </w:p>
        </w:tc>
        <w:tc>
          <w:tcPr>
            <w:tcW w:w="303" w:type="pct"/>
            <w:vMerge w:val="restart"/>
            <w:tcBorders>
              <w:top w:val="single" w:color="auto" w:sz="4" w:space="0"/>
              <w:left w:val="single" w:color="auto" w:sz="4" w:space="0"/>
              <w:bottom w:val="single" w:color="000000" w:sz="4" w:space="0"/>
              <w:right w:val="single" w:color="auto" w:sz="4" w:space="0"/>
            </w:tcBorders>
            <w:shd w:val="clear" w:color="000000" w:fill="FFFFFF"/>
            <w:vAlign w:val="center"/>
          </w:tcPr>
          <w:p w14:paraId="7F4A3534">
            <w:pPr>
              <w:widowControl/>
              <w:jc w:val="center"/>
              <w:rPr>
                <w:rFonts w:ascii="宋体" w:hAnsi="宋体" w:cs="宋体"/>
                <w:kern w:val="0"/>
                <w:szCs w:val="21"/>
              </w:rPr>
            </w:pPr>
            <w:r>
              <w:rPr>
                <w:rFonts w:hint="eastAsia" w:ascii="宋体" w:hAnsi="宋体" w:cs="宋体"/>
                <w:kern w:val="0"/>
                <w:szCs w:val="21"/>
              </w:rPr>
              <w:t>　</w:t>
            </w:r>
          </w:p>
        </w:tc>
        <w:tc>
          <w:tcPr>
            <w:tcW w:w="303" w:type="pct"/>
            <w:vMerge w:val="restart"/>
            <w:tcBorders>
              <w:top w:val="single" w:color="auto" w:sz="4" w:space="0"/>
              <w:left w:val="single" w:color="auto" w:sz="4" w:space="0"/>
              <w:bottom w:val="single" w:color="000000" w:sz="4" w:space="0"/>
              <w:right w:val="single" w:color="auto" w:sz="4" w:space="0"/>
            </w:tcBorders>
            <w:shd w:val="clear" w:color="000000" w:fill="FFFFFF"/>
            <w:vAlign w:val="center"/>
          </w:tcPr>
          <w:p w14:paraId="0AA277E0">
            <w:pPr>
              <w:widowControl/>
              <w:jc w:val="center"/>
              <w:rPr>
                <w:rFonts w:ascii="宋体" w:hAnsi="宋体" w:cs="宋体"/>
                <w:kern w:val="0"/>
                <w:szCs w:val="21"/>
              </w:rPr>
            </w:pPr>
            <w:r>
              <w:rPr>
                <w:rFonts w:hint="eastAsia" w:ascii="宋体" w:hAnsi="宋体" w:cs="宋体"/>
                <w:kern w:val="0"/>
                <w:szCs w:val="21"/>
              </w:rPr>
              <w:t>　</w:t>
            </w:r>
          </w:p>
        </w:tc>
        <w:tc>
          <w:tcPr>
            <w:tcW w:w="303" w:type="pct"/>
            <w:vMerge w:val="restart"/>
            <w:tcBorders>
              <w:top w:val="single" w:color="auto" w:sz="4" w:space="0"/>
              <w:left w:val="single" w:color="auto" w:sz="4" w:space="0"/>
              <w:bottom w:val="single" w:color="000000" w:sz="4" w:space="0"/>
              <w:right w:val="single" w:color="auto" w:sz="4" w:space="0"/>
            </w:tcBorders>
            <w:shd w:val="clear" w:color="000000" w:fill="FFFFFF"/>
            <w:vAlign w:val="center"/>
          </w:tcPr>
          <w:p w14:paraId="690240FA">
            <w:pPr>
              <w:widowControl/>
              <w:jc w:val="center"/>
              <w:rPr>
                <w:rFonts w:ascii="宋体" w:hAnsi="宋体" w:cs="宋体"/>
                <w:kern w:val="0"/>
                <w:szCs w:val="21"/>
              </w:rPr>
            </w:pPr>
            <w:r>
              <w:rPr>
                <w:rFonts w:hint="eastAsia" w:ascii="宋体" w:hAnsi="宋体" w:cs="宋体"/>
                <w:kern w:val="0"/>
                <w:szCs w:val="21"/>
              </w:rPr>
              <w:t>　</w:t>
            </w:r>
          </w:p>
        </w:tc>
        <w:tc>
          <w:tcPr>
            <w:tcW w:w="322" w:type="pct"/>
            <w:vMerge w:val="restart"/>
            <w:tcBorders>
              <w:top w:val="single" w:color="auto" w:sz="4" w:space="0"/>
              <w:left w:val="single" w:color="auto" w:sz="4" w:space="0"/>
              <w:bottom w:val="single" w:color="000000" w:sz="4" w:space="0"/>
              <w:right w:val="single" w:color="auto" w:sz="4" w:space="0"/>
            </w:tcBorders>
            <w:shd w:val="clear" w:color="000000" w:fill="FFFFFF"/>
            <w:vAlign w:val="center"/>
          </w:tcPr>
          <w:p w14:paraId="337F3AA2">
            <w:pPr>
              <w:widowControl/>
              <w:jc w:val="center"/>
              <w:rPr>
                <w:rFonts w:ascii="宋体" w:hAnsi="宋体" w:cs="宋体"/>
                <w:kern w:val="0"/>
                <w:szCs w:val="21"/>
              </w:rPr>
            </w:pPr>
            <w:r>
              <w:rPr>
                <w:rFonts w:hint="eastAsia" w:ascii="宋体" w:hAnsi="宋体" w:cs="宋体"/>
                <w:kern w:val="0"/>
                <w:szCs w:val="21"/>
              </w:rPr>
              <w:t>　</w:t>
            </w:r>
          </w:p>
        </w:tc>
      </w:tr>
      <w:tr w14:paraId="21EE6A27">
        <w:tblPrEx>
          <w:tblCellMar>
            <w:top w:w="0" w:type="dxa"/>
            <w:left w:w="108" w:type="dxa"/>
            <w:bottom w:w="0" w:type="dxa"/>
            <w:right w:w="108" w:type="dxa"/>
          </w:tblCellMar>
        </w:tblPrEx>
        <w:trPr>
          <w:trHeight w:val="270" w:hRule="atLeast"/>
        </w:trPr>
        <w:tc>
          <w:tcPr>
            <w:tcW w:w="275" w:type="pct"/>
            <w:vMerge w:val="continue"/>
            <w:tcBorders>
              <w:top w:val="nil"/>
              <w:left w:val="single" w:color="auto" w:sz="4" w:space="0"/>
              <w:bottom w:val="single" w:color="auto" w:sz="4" w:space="0"/>
              <w:right w:val="single" w:color="auto" w:sz="4" w:space="0"/>
            </w:tcBorders>
            <w:vAlign w:val="center"/>
          </w:tcPr>
          <w:p w14:paraId="121BB898">
            <w:pPr>
              <w:widowControl/>
              <w:jc w:val="left"/>
              <w:rPr>
                <w:rFonts w:ascii="宋体" w:hAnsi="宋体" w:cs="宋体"/>
                <w:b/>
                <w:bCs/>
                <w:kern w:val="0"/>
                <w:szCs w:val="21"/>
              </w:rPr>
            </w:pPr>
          </w:p>
        </w:tc>
        <w:tc>
          <w:tcPr>
            <w:tcW w:w="473" w:type="pct"/>
            <w:vMerge w:val="continue"/>
            <w:tcBorders>
              <w:top w:val="single" w:color="auto" w:sz="4" w:space="0"/>
              <w:left w:val="single" w:color="auto" w:sz="4" w:space="0"/>
              <w:bottom w:val="single" w:color="000000" w:sz="4" w:space="0"/>
              <w:right w:val="single" w:color="auto" w:sz="4" w:space="0"/>
            </w:tcBorders>
            <w:vAlign w:val="center"/>
          </w:tcPr>
          <w:p w14:paraId="79BA1E40">
            <w:pPr>
              <w:widowControl/>
              <w:jc w:val="left"/>
              <w:rPr>
                <w:rFonts w:ascii="宋体" w:hAnsi="宋体" w:cs="宋体"/>
                <w:b/>
                <w:bCs/>
                <w:kern w:val="0"/>
                <w:szCs w:val="21"/>
              </w:rPr>
            </w:pPr>
          </w:p>
        </w:tc>
        <w:tc>
          <w:tcPr>
            <w:tcW w:w="275" w:type="pct"/>
            <w:vMerge w:val="continue"/>
            <w:tcBorders>
              <w:top w:val="single" w:color="auto" w:sz="4" w:space="0"/>
              <w:left w:val="single" w:color="auto" w:sz="4" w:space="0"/>
              <w:bottom w:val="single" w:color="000000" w:sz="4" w:space="0"/>
              <w:right w:val="single" w:color="auto" w:sz="4" w:space="0"/>
            </w:tcBorders>
            <w:vAlign w:val="center"/>
          </w:tcPr>
          <w:p w14:paraId="021871E4">
            <w:pPr>
              <w:widowControl/>
              <w:jc w:val="left"/>
              <w:rPr>
                <w:rFonts w:ascii="宋体" w:hAnsi="宋体" w:cs="宋体"/>
                <w:kern w:val="0"/>
                <w:szCs w:val="21"/>
              </w:rPr>
            </w:pPr>
          </w:p>
        </w:tc>
        <w:tc>
          <w:tcPr>
            <w:tcW w:w="1269" w:type="pct"/>
            <w:tcBorders>
              <w:top w:val="nil"/>
              <w:left w:val="nil"/>
              <w:bottom w:val="single" w:color="auto" w:sz="4" w:space="0"/>
              <w:right w:val="single" w:color="auto" w:sz="4" w:space="0"/>
            </w:tcBorders>
            <w:shd w:val="clear" w:color="000000" w:fill="FFFFFF"/>
            <w:vAlign w:val="center"/>
          </w:tcPr>
          <w:p w14:paraId="1636BBB7">
            <w:pPr>
              <w:widowControl/>
              <w:jc w:val="left"/>
              <w:rPr>
                <w:rFonts w:ascii="宋体" w:hAnsi="宋体" w:cs="宋体"/>
                <w:kern w:val="0"/>
                <w:szCs w:val="21"/>
              </w:rPr>
            </w:pPr>
            <w:r>
              <w:rPr>
                <w:rFonts w:hint="eastAsia" w:ascii="宋体" w:hAnsi="宋体" w:cs="宋体"/>
                <w:kern w:val="0"/>
                <w:szCs w:val="21"/>
              </w:rPr>
              <w:t>2.总功率不低于50W</w:t>
            </w:r>
          </w:p>
        </w:tc>
        <w:tc>
          <w:tcPr>
            <w:tcW w:w="1203" w:type="pct"/>
            <w:vMerge w:val="continue"/>
            <w:tcBorders>
              <w:top w:val="nil"/>
              <w:left w:val="single" w:color="auto" w:sz="4" w:space="0"/>
              <w:bottom w:val="single" w:color="000000" w:sz="4" w:space="0"/>
              <w:right w:val="single" w:color="auto" w:sz="4" w:space="0"/>
            </w:tcBorders>
            <w:vAlign w:val="center"/>
          </w:tcPr>
          <w:p w14:paraId="32CCEA5D">
            <w:pPr>
              <w:widowControl/>
              <w:jc w:val="left"/>
              <w:rPr>
                <w:rFonts w:ascii="宋体" w:hAnsi="宋体" w:cs="宋体"/>
                <w:kern w:val="0"/>
                <w:szCs w:val="21"/>
              </w:rPr>
            </w:pPr>
          </w:p>
        </w:tc>
        <w:tc>
          <w:tcPr>
            <w:tcW w:w="275" w:type="pct"/>
            <w:tcBorders>
              <w:top w:val="nil"/>
              <w:left w:val="nil"/>
              <w:bottom w:val="single" w:color="auto" w:sz="4" w:space="0"/>
              <w:right w:val="single" w:color="auto" w:sz="4" w:space="0"/>
            </w:tcBorders>
            <w:shd w:val="clear" w:color="000000" w:fill="FFFFFF"/>
            <w:vAlign w:val="center"/>
          </w:tcPr>
          <w:p w14:paraId="24B9BB16">
            <w:pPr>
              <w:widowControl/>
              <w:jc w:val="center"/>
              <w:rPr>
                <w:rFonts w:ascii="宋体" w:hAnsi="宋体" w:cs="宋体"/>
                <w:kern w:val="0"/>
                <w:szCs w:val="21"/>
              </w:rPr>
            </w:pPr>
            <w:r>
              <w:rPr>
                <w:rFonts w:hint="eastAsia" w:ascii="宋体" w:hAnsi="宋体" w:cs="宋体"/>
                <w:kern w:val="0"/>
                <w:szCs w:val="21"/>
              </w:rPr>
              <w:t>1</w:t>
            </w:r>
          </w:p>
        </w:tc>
        <w:tc>
          <w:tcPr>
            <w:tcW w:w="303" w:type="pct"/>
            <w:vMerge w:val="continue"/>
            <w:tcBorders>
              <w:top w:val="single" w:color="auto" w:sz="4" w:space="0"/>
              <w:left w:val="single" w:color="auto" w:sz="4" w:space="0"/>
              <w:bottom w:val="single" w:color="000000" w:sz="4" w:space="0"/>
              <w:right w:val="single" w:color="auto" w:sz="4" w:space="0"/>
            </w:tcBorders>
            <w:vAlign w:val="center"/>
          </w:tcPr>
          <w:p w14:paraId="5050E533">
            <w:pPr>
              <w:widowControl/>
              <w:jc w:val="left"/>
              <w:rPr>
                <w:rFonts w:ascii="宋体" w:hAnsi="宋体" w:cs="宋体"/>
                <w:kern w:val="0"/>
                <w:szCs w:val="21"/>
              </w:rPr>
            </w:pPr>
          </w:p>
        </w:tc>
        <w:tc>
          <w:tcPr>
            <w:tcW w:w="303" w:type="pct"/>
            <w:vMerge w:val="continue"/>
            <w:tcBorders>
              <w:top w:val="single" w:color="auto" w:sz="4" w:space="0"/>
              <w:left w:val="single" w:color="auto" w:sz="4" w:space="0"/>
              <w:bottom w:val="single" w:color="000000" w:sz="4" w:space="0"/>
              <w:right w:val="single" w:color="auto" w:sz="4" w:space="0"/>
            </w:tcBorders>
            <w:vAlign w:val="center"/>
          </w:tcPr>
          <w:p w14:paraId="4FBB652A">
            <w:pPr>
              <w:widowControl/>
              <w:jc w:val="left"/>
              <w:rPr>
                <w:rFonts w:ascii="宋体" w:hAnsi="宋体" w:cs="宋体"/>
                <w:kern w:val="0"/>
                <w:szCs w:val="21"/>
              </w:rPr>
            </w:pPr>
          </w:p>
        </w:tc>
        <w:tc>
          <w:tcPr>
            <w:tcW w:w="303" w:type="pct"/>
            <w:vMerge w:val="continue"/>
            <w:tcBorders>
              <w:top w:val="single" w:color="auto" w:sz="4" w:space="0"/>
              <w:left w:val="single" w:color="auto" w:sz="4" w:space="0"/>
              <w:bottom w:val="single" w:color="000000" w:sz="4" w:space="0"/>
              <w:right w:val="single" w:color="auto" w:sz="4" w:space="0"/>
            </w:tcBorders>
            <w:vAlign w:val="center"/>
          </w:tcPr>
          <w:p w14:paraId="352409F3">
            <w:pPr>
              <w:widowControl/>
              <w:jc w:val="left"/>
              <w:rPr>
                <w:rFonts w:ascii="宋体" w:hAnsi="宋体" w:cs="宋体"/>
                <w:kern w:val="0"/>
                <w:szCs w:val="21"/>
              </w:rPr>
            </w:pPr>
          </w:p>
        </w:tc>
        <w:tc>
          <w:tcPr>
            <w:tcW w:w="322" w:type="pct"/>
            <w:vMerge w:val="continue"/>
            <w:tcBorders>
              <w:top w:val="single" w:color="auto" w:sz="4" w:space="0"/>
              <w:left w:val="single" w:color="auto" w:sz="4" w:space="0"/>
              <w:bottom w:val="single" w:color="000000" w:sz="4" w:space="0"/>
              <w:right w:val="single" w:color="auto" w:sz="4" w:space="0"/>
            </w:tcBorders>
            <w:vAlign w:val="center"/>
          </w:tcPr>
          <w:p w14:paraId="2432B9DB">
            <w:pPr>
              <w:widowControl/>
              <w:jc w:val="left"/>
              <w:rPr>
                <w:rFonts w:ascii="宋体" w:hAnsi="宋体" w:cs="宋体"/>
                <w:kern w:val="0"/>
                <w:szCs w:val="21"/>
              </w:rPr>
            </w:pPr>
          </w:p>
        </w:tc>
      </w:tr>
      <w:tr w14:paraId="7E853511">
        <w:tblPrEx>
          <w:tblCellMar>
            <w:top w:w="0" w:type="dxa"/>
            <w:left w:w="108" w:type="dxa"/>
            <w:bottom w:w="0" w:type="dxa"/>
            <w:right w:w="108" w:type="dxa"/>
          </w:tblCellMar>
        </w:tblPrEx>
        <w:trPr>
          <w:trHeight w:val="510" w:hRule="atLeast"/>
        </w:trPr>
        <w:tc>
          <w:tcPr>
            <w:tcW w:w="275" w:type="pct"/>
            <w:vMerge w:val="restart"/>
            <w:tcBorders>
              <w:top w:val="nil"/>
              <w:left w:val="single" w:color="auto" w:sz="4" w:space="0"/>
              <w:bottom w:val="single" w:color="auto" w:sz="4" w:space="0"/>
              <w:right w:val="single" w:color="auto" w:sz="4" w:space="0"/>
            </w:tcBorders>
            <w:shd w:val="clear" w:color="000000" w:fill="FFFFFF"/>
            <w:vAlign w:val="center"/>
          </w:tcPr>
          <w:p w14:paraId="7B02C740">
            <w:pPr>
              <w:widowControl/>
              <w:jc w:val="center"/>
              <w:rPr>
                <w:rFonts w:ascii="宋体" w:hAnsi="宋体" w:cs="宋体"/>
                <w:b/>
                <w:bCs/>
                <w:kern w:val="0"/>
                <w:szCs w:val="21"/>
              </w:rPr>
            </w:pPr>
            <w:r>
              <w:rPr>
                <w:rFonts w:hint="eastAsia" w:ascii="宋体" w:hAnsi="宋体" w:cs="宋体"/>
                <w:b/>
                <w:bCs/>
                <w:kern w:val="0"/>
                <w:szCs w:val="21"/>
              </w:rPr>
              <w:t>8</w:t>
            </w:r>
          </w:p>
        </w:tc>
        <w:tc>
          <w:tcPr>
            <w:tcW w:w="473" w:type="pct"/>
            <w:vMerge w:val="restart"/>
            <w:tcBorders>
              <w:top w:val="nil"/>
              <w:left w:val="single" w:color="auto" w:sz="4" w:space="0"/>
              <w:bottom w:val="single" w:color="auto" w:sz="4" w:space="0"/>
              <w:right w:val="single" w:color="auto" w:sz="4" w:space="0"/>
            </w:tcBorders>
            <w:shd w:val="clear" w:color="000000" w:fill="FFFFFF"/>
            <w:vAlign w:val="center"/>
          </w:tcPr>
          <w:p w14:paraId="1C39D47A">
            <w:pPr>
              <w:widowControl/>
              <w:jc w:val="center"/>
              <w:rPr>
                <w:rFonts w:ascii="宋体" w:hAnsi="宋体" w:cs="宋体"/>
                <w:b/>
                <w:bCs/>
                <w:kern w:val="0"/>
                <w:szCs w:val="21"/>
              </w:rPr>
            </w:pPr>
            <w:r>
              <w:rPr>
                <w:rFonts w:hint="eastAsia" w:ascii="宋体" w:hAnsi="宋体" w:cs="宋体"/>
                <w:b/>
                <w:bCs/>
                <w:kern w:val="0"/>
                <w:szCs w:val="21"/>
              </w:rPr>
              <w:t>摄像头像素</w:t>
            </w:r>
          </w:p>
        </w:tc>
        <w:tc>
          <w:tcPr>
            <w:tcW w:w="275" w:type="pct"/>
            <w:vMerge w:val="restart"/>
            <w:tcBorders>
              <w:top w:val="nil"/>
              <w:left w:val="single" w:color="auto" w:sz="4" w:space="0"/>
              <w:bottom w:val="single" w:color="auto" w:sz="4" w:space="0"/>
              <w:right w:val="single" w:color="auto" w:sz="4" w:space="0"/>
            </w:tcBorders>
            <w:shd w:val="clear" w:color="000000" w:fill="FFFFFF"/>
            <w:vAlign w:val="center"/>
          </w:tcPr>
          <w:p w14:paraId="5EFA00A2">
            <w:pPr>
              <w:widowControl/>
              <w:jc w:val="center"/>
              <w:rPr>
                <w:rFonts w:ascii="宋体" w:hAnsi="宋体" w:cs="宋体"/>
                <w:kern w:val="0"/>
                <w:szCs w:val="21"/>
              </w:rPr>
            </w:pPr>
            <w:r>
              <w:rPr>
                <w:rFonts w:hint="eastAsia" w:ascii="宋体" w:hAnsi="宋体" w:cs="宋体"/>
                <w:kern w:val="0"/>
                <w:szCs w:val="21"/>
              </w:rPr>
              <w:t>1.5</w:t>
            </w:r>
          </w:p>
        </w:tc>
        <w:tc>
          <w:tcPr>
            <w:tcW w:w="1269" w:type="pct"/>
            <w:tcBorders>
              <w:top w:val="nil"/>
              <w:left w:val="nil"/>
              <w:bottom w:val="single" w:color="auto" w:sz="4" w:space="0"/>
              <w:right w:val="single" w:color="auto" w:sz="4" w:space="0"/>
            </w:tcBorders>
            <w:shd w:val="clear" w:color="000000" w:fill="FFFFFF"/>
            <w:vAlign w:val="center"/>
          </w:tcPr>
          <w:p w14:paraId="197675AF">
            <w:pPr>
              <w:widowControl/>
              <w:jc w:val="left"/>
              <w:rPr>
                <w:rFonts w:ascii="宋体" w:hAnsi="宋体" w:cs="宋体"/>
                <w:kern w:val="0"/>
                <w:szCs w:val="21"/>
              </w:rPr>
            </w:pPr>
            <w:r>
              <w:rPr>
                <w:rFonts w:hint="eastAsia" w:ascii="宋体" w:hAnsi="宋体" w:cs="宋体"/>
                <w:kern w:val="0"/>
                <w:szCs w:val="21"/>
              </w:rPr>
              <w:t>可拍摄≥1600万像素数的照片</w:t>
            </w:r>
          </w:p>
        </w:tc>
        <w:tc>
          <w:tcPr>
            <w:tcW w:w="1203" w:type="pct"/>
            <w:vMerge w:val="continue"/>
            <w:tcBorders>
              <w:top w:val="nil"/>
              <w:left w:val="single" w:color="auto" w:sz="4" w:space="0"/>
              <w:bottom w:val="single" w:color="000000" w:sz="4" w:space="0"/>
              <w:right w:val="single" w:color="auto" w:sz="4" w:space="0"/>
            </w:tcBorders>
            <w:vAlign w:val="center"/>
          </w:tcPr>
          <w:p w14:paraId="37727050">
            <w:pPr>
              <w:widowControl/>
              <w:jc w:val="left"/>
              <w:rPr>
                <w:rFonts w:ascii="宋体" w:hAnsi="宋体" w:cs="宋体"/>
                <w:kern w:val="0"/>
                <w:szCs w:val="21"/>
              </w:rPr>
            </w:pPr>
          </w:p>
        </w:tc>
        <w:tc>
          <w:tcPr>
            <w:tcW w:w="275" w:type="pct"/>
            <w:tcBorders>
              <w:top w:val="nil"/>
              <w:left w:val="nil"/>
              <w:bottom w:val="single" w:color="auto" w:sz="4" w:space="0"/>
              <w:right w:val="single" w:color="auto" w:sz="4" w:space="0"/>
            </w:tcBorders>
            <w:shd w:val="clear" w:color="000000" w:fill="FFFFFF"/>
            <w:vAlign w:val="center"/>
          </w:tcPr>
          <w:p w14:paraId="70DED8DE">
            <w:pPr>
              <w:widowControl/>
              <w:jc w:val="center"/>
              <w:rPr>
                <w:rFonts w:ascii="宋体" w:hAnsi="宋体" w:cs="宋体"/>
                <w:kern w:val="0"/>
                <w:szCs w:val="21"/>
              </w:rPr>
            </w:pPr>
            <w:r>
              <w:rPr>
                <w:rFonts w:hint="eastAsia" w:ascii="宋体" w:hAnsi="宋体" w:cs="宋体"/>
                <w:kern w:val="0"/>
                <w:szCs w:val="21"/>
              </w:rPr>
              <w:t>1.5</w:t>
            </w:r>
          </w:p>
        </w:tc>
        <w:tc>
          <w:tcPr>
            <w:tcW w:w="303" w:type="pct"/>
            <w:vMerge w:val="restart"/>
            <w:tcBorders>
              <w:top w:val="nil"/>
              <w:left w:val="single" w:color="auto" w:sz="4" w:space="0"/>
              <w:bottom w:val="single" w:color="auto" w:sz="4" w:space="0"/>
              <w:right w:val="single" w:color="auto" w:sz="4" w:space="0"/>
            </w:tcBorders>
            <w:shd w:val="clear" w:color="000000" w:fill="FFFFFF"/>
            <w:vAlign w:val="center"/>
          </w:tcPr>
          <w:p w14:paraId="2ECE325E">
            <w:pPr>
              <w:widowControl/>
              <w:jc w:val="center"/>
              <w:rPr>
                <w:rFonts w:ascii="宋体" w:hAnsi="宋体" w:cs="宋体"/>
                <w:kern w:val="0"/>
                <w:szCs w:val="21"/>
              </w:rPr>
            </w:pPr>
            <w:r>
              <w:rPr>
                <w:rFonts w:hint="eastAsia" w:ascii="宋体" w:hAnsi="宋体" w:cs="宋体"/>
                <w:kern w:val="0"/>
                <w:szCs w:val="21"/>
              </w:rPr>
              <w:t>　</w:t>
            </w:r>
          </w:p>
        </w:tc>
        <w:tc>
          <w:tcPr>
            <w:tcW w:w="303" w:type="pct"/>
            <w:vMerge w:val="restart"/>
            <w:tcBorders>
              <w:top w:val="nil"/>
              <w:left w:val="single" w:color="auto" w:sz="4" w:space="0"/>
              <w:bottom w:val="single" w:color="auto" w:sz="4" w:space="0"/>
              <w:right w:val="single" w:color="auto" w:sz="4" w:space="0"/>
            </w:tcBorders>
            <w:shd w:val="clear" w:color="000000" w:fill="FFFFFF"/>
            <w:vAlign w:val="center"/>
          </w:tcPr>
          <w:p w14:paraId="52D4E629">
            <w:pPr>
              <w:widowControl/>
              <w:jc w:val="center"/>
              <w:rPr>
                <w:rFonts w:ascii="宋体" w:hAnsi="宋体" w:cs="宋体"/>
                <w:kern w:val="0"/>
                <w:szCs w:val="21"/>
              </w:rPr>
            </w:pPr>
            <w:r>
              <w:rPr>
                <w:rFonts w:hint="eastAsia" w:ascii="宋体" w:hAnsi="宋体" w:cs="宋体"/>
                <w:kern w:val="0"/>
                <w:szCs w:val="21"/>
              </w:rPr>
              <w:t>　</w:t>
            </w:r>
          </w:p>
        </w:tc>
        <w:tc>
          <w:tcPr>
            <w:tcW w:w="303" w:type="pct"/>
            <w:vMerge w:val="restart"/>
            <w:tcBorders>
              <w:top w:val="nil"/>
              <w:left w:val="single" w:color="auto" w:sz="4" w:space="0"/>
              <w:bottom w:val="single" w:color="auto" w:sz="4" w:space="0"/>
              <w:right w:val="single" w:color="auto" w:sz="4" w:space="0"/>
            </w:tcBorders>
            <w:shd w:val="clear" w:color="000000" w:fill="FFFFFF"/>
            <w:vAlign w:val="center"/>
          </w:tcPr>
          <w:p w14:paraId="6565D656">
            <w:pPr>
              <w:widowControl/>
              <w:jc w:val="center"/>
              <w:rPr>
                <w:rFonts w:ascii="宋体" w:hAnsi="宋体" w:cs="宋体"/>
                <w:kern w:val="0"/>
                <w:szCs w:val="21"/>
              </w:rPr>
            </w:pPr>
            <w:r>
              <w:rPr>
                <w:rFonts w:hint="eastAsia" w:ascii="宋体" w:hAnsi="宋体" w:cs="宋体"/>
                <w:kern w:val="0"/>
                <w:szCs w:val="21"/>
              </w:rPr>
              <w:t>　</w:t>
            </w:r>
          </w:p>
        </w:tc>
        <w:tc>
          <w:tcPr>
            <w:tcW w:w="322" w:type="pct"/>
            <w:vMerge w:val="restart"/>
            <w:tcBorders>
              <w:top w:val="nil"/>
              <w:left w:val="single" w:color="auto" w:sz="4" w:space="0"/>
              <w:bottom w:val="single" w:color="auto" w:sz="4" w:space="0"/>
              <w:right w:val="single" w:color="auto" w:sz="4" w:space="0"/>
            </w:tcBorders>
            <w:shd w:val="clear" w:color="000000" w:fill="FFFFFF"/>
            <w:vAlign w:val="center"/>
          </w:tcPr>
          <w:p w14:paraId="33A30227">
            <w:pPr>
              <w:widowControl/>
              <w:jc w:val="center"/>
              <w:rPr>
                <w:rFonts w:ascii="宋体" w:hAnsi="宋体" w:cs="宋体"/>
                <w:kern w:val="0"/>
                <w:szCs w:val="21"/>
              </w:rPr>
            </w:pPr>
            <w:r>
              <w:rPr>
                <w:rFonts w:hint="eastAsia" w:ascii="宋体" w:hAnsi="宋体" w:cs="宋体"/>
                <w:kern w:val="0"/>
                <w:szCs w:val="21"/>
              </w:rPr>
              <w:t>　</w:t>
            </w:r>
          </w:p>
        </w:tc>
      </w:tr>
      <w:tr w14:paraId="6E64FBB0">
        <w:tblPrEx>
          <w:tblCellMar>
            <w:top w:w="0" w:type="dxa"/>
            <w:left w:w="108" w:type="dxa"/>
            <w:bottom w:w="0" w:type="dxa"/>
            <w:right w:w="108" w:type="dxa"/>
          </w:tblCellMar>
        </w:tblPrEx>
        <w:trPr>
          <w:trHeight w:val="510" w:hRule="atLeast"/>
        </w:trPr>
        <w:tc>
          <w:tcPr>
            <w:tcW w:w="275" w:type="pct"/>
            <w:vMerge w:val="continue"/>
            <w:tcBorders>
              <w:top w:val="nil"/>
              <w:left w:val="single" w:color="auto" w:sz="4" w:space="0"/>
              <w:bottom w:val="single" w:color="auto" w:sz="4" w:space="0"/>
              <w:right w:val="single" w:color="auto" w:sz="4" w:space="0"/>
            </w:tcBorders>
            <w:vAlign w:val="center"/>
          </w:tcPr>
          <w:p w14:paraId="03706FDB">
            <w:pPr>
              <w:widowControl/>
              <w:jc w:val="left"/>
              <w:rPr>
                <w:rFonts w:ascii="宋体" w:hAnsi="宋体" w:cs="宋体"/>
                <w:b/>
                <w:bCs/>
                <w:kern w:val="0"/>
                <w:szCs w:val="21"/>
              </w:rPr>
            </w:pPr>
          </w:p>
        </w:tc>
        <w:tc>
          <w:tcPr>
            <w:tcW w:w="473" w:type="pct"/>
            <w:vMerge w:val="continue"/>
            <w:tcBorders>
              <w:top w:val="nil"/>
              <w:left w:val="single" w:color="auto" w:sz="4" w:space="0"/>
              <w:bottom w:val="single" w:color="auto" w:sz="4" w:space="0"/>
              <w:right w:val="single" w:color="auto" w:sz="4" w:space="0"/>
            </w:tcBorders>
            <w:vAlign w:val="center"/>
          </w:tcPr>
          <w:p w14:paraId="26463BF6">
            <w:pPr>
              <w:widowControl/>
              <w:jc w:val="left"/>
              <w:rPr>
                <w:rFonts w:ascii="宋体" w:hAnsi="宋体" w:cs="宋体"/>
                <w:b/>
                <w:bCs/>
                <w:kern w:val="0"/>
                <w:szCs w:val="21"/>
              </w:rPr>
            </w:pPr>
          </w:p>
        </w:tc>
        <w:tc>
          <w:tcPr>
            <w:tcW w:w="275" w:type="pct"/>
            <w:vMerge w:val="continue"/>
            <w:tcBorders>
              <w:top w:val="nil"/>
              <w:left w:val="single" w:color="auto" w:sz="4" w:space="0"/>
              <w:bottom w:val="single" w:color="auto" w:sz="4" w:space="0"/>
              <w:right w:val="single" w:color="auto" w:sz="4" w:space="0"/>
            </w:tcBorders>
            <w:vAlign w:val="center"/>
          </w:tcPr>
          <w:p w14:paraId="7473400E">
            <w:pPr>
              <w:widowControl/>
              <w:jc w:val="left"/>
              <w:rPr>
                <w:rFonts w:ascii="宋体" w:hAnsi="宋体" w:cs="宋体"/>
                <w:kern w:val="0"/>
                <w:szCs w:val="21"/>
              </w:rPr>
            </w:pPr>
          </w:p>
        </w:tc>
        <w:tc>
          <w:tcPr>
            <w:tcW w:w="1269" w:type="pct"/>
            <w:tcBorders>
              <w:top w:val="nil"/>
              <w:left w:val="nil"/>
              <w:bottom w:val="single" w:color="auto" w:sz="4" w:space="0"/>
              <w:right w:val="single" w:color="auto" w:sz="4" w:space="0"/>
            </w:tcBorders>
            <w:shd w:val="clear" w:color="000000" w:fill="FFFFFF"/>
            <w:vAlign w:val="center"/>
          </w:tcPr>
          <w:p w14:paraId="149991DB">
            <w:pPr>
              <w:widowControl/>
              <w:jc w:val="left"/>
              <w:rPr>
                <w:rFonts w:ascii="宋体" w:hAnsi="宋体" w:cs="宋体"/>
                <w:kern w:val="0"/>
                <w:szCs w:val="21"/>
              </w:rPr>
            </w:pPr>
            <w:r>
              <w:rPr>
                <w:rFonts w:hint="eastAsia" w:ascii="宋体" w:hAnsi="宋体" w:cs="宋体"/>
                <w:kern w:val="0"/>
                <w:szCs w:val="21"/>
              </w:rPr>
              <w:t>可拍摄≥1200万像素数的照片</w:t>
            </w:r>
          </w:p>
        </w:tc>
        <w:tc>
          <w:tcPr>
            <w:tcW w:w="1203" w:type="pct"/>
            <w:vMerge w:val="continue"/>
            <w:tcBorders>
              <w:top w:val="nil"/>
              <w:left w:val="single" w:color="auto" w:sz="4" w:space="0"/>
              <w:bottom w:val="single" w:color="000000" w:sz="4" w:space="0"/>
              <w:right w:val="single" w:color="auto" w:sz="4" w:space="0"/>
            </w:tcBorders>
            <w:vAlign w:val="center"/>
          </w:tcPr>
          <w:p w14:paraId="505A0717">
            <w:pPr>
              <w:widowControl/>
              <w:jc w:val="left"/>
              <w:rPr>
                <w:rFonts w:ascii="宋体" w:hAnsi="宋体" w:cs="宋体"/>
                <w:kern w:val="0"/>
                <w:szCs w:val="21"/>
              </w:rPr>
            </w:pPr>
          </w:p>
        </w:tc>
        <w:tc>
          <w:tcPr>
            <w:tcW w:w="275" w:type="pct"/>
            <w:tcBorders>
              <w:top w:val="nil"/>
              <w:left w:val="nil"/>
              <w:bottom w:val="single" w:color="auto" w:sz="4" w:space="0"/>
              <w:right w:val="single" w:color="auto" w:sz="4" w:space="0"/>
            </w:tcBorders>
            <w:shd w:val="clear" w:color="000000" w:fill="FFFFFF"/>
            <w:vAlign w:val="center"/>
          </w:tcPr>
          <w:p w14:paraId="67A80C77">
            <w:pPr>
              <w:widowControl/>
              <w:jc w:val="center"/>
              <w:rPr>
                <w:rFonts w:ascii="宋体" w:hAnsi="宋体" w:cs="宋体"/>
                <w:kern w:val="0"/>
                <w:szCs w:val="21"/>
              </w:rPr>
            </w:pPr>
            <w:r>
              <w:rPr>
                <w:rFonts w:hint="eastAsia" w:ascii="宋体" w:hAnsi="宋体" w:cs="宋体"/>
                <w:kern w:val="0"/>
                <w:szCs w:val="21"/>
              </w:rPr>
              <w:t>1</w:t>
            </w:r>
          </w:p>
        </w:tc>
        <w:tc>
          <w:tcPr>
            <w:tcW w:w="303" w:type="pct"/>
            <w:vMerge w:val="continue"/>
            <w:tcBorders>
              <w:top w:val="nil"/>
              <w:left w:val="single" w:color="auto" w:sz="4" w:space="0"/>
              <w:bottom w:val="single" w:color="auto" w:sz="4" w:space="0"/>
              <w:right w:val="single" w:color="auto" w:sz="4" w:space="0"/>
            </w:tcBorders>
            <w:vAlign w:val="center"/>
          </w:tcPr>
          <w:p w14:paraId="699E6785">
            <w:pPr>
              <w:widowControl/>
              <w:jc w:val="left"/>
              <w:rPr>
                <w:rFonts w:ascii="宋体" w:hAnsi="宋体" w:cs="宋体"/>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51A87E1D">
            <w:pPr>
              <w:widowControl/>
              <w:jc w:val="left"/>
              <w:rPr>
                <w:rFonts w:ascii="宋体" w:hAnsi="宋体" w:cs="宋体"/>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6DED7B54">
            <w:pPr>
              <w:widowControl/>
              <w:jc w:val="left"/>
              <w:rPr>
                <w:rFonts w:ascii="宋体" w:hAnsi="宋体" w:cs="宋体"/>
                <w:kern w:val="0"/>
                <w:szCs w:val="21"/>
              </w:rPr>
            </w:pPr>
          </w:p>
        </w:tc>
        <w:tc>
          <w:tcPr>
            <w:tcW w:w="322" w:type="pct"/>
            <w:vMerge w:val="continue"/>
            <w:tcBorders>
              <w:top w:val="nil"/>
              <w:left w:val="single" w:color="auto" w:sz="4" w:space="0"/>
              <w:bottom w:val="single" w:color="auto" w:sz="4" w:space="0"/>
              <w:right w:val="single" w:color="auto" w:sz="4" w:space="0"/>
            </w:tcBorders>
            <w:vAlign w:val="center"/>
          </w:tcPr>
          <w:p w14:paraId="7A2DDF35">
            <w:pPr>
              <w:widowControl/>
              <w:jc w:val="left"/>
              <w:rPr>
                <w:rFonts w:ascii="宋体" w:hAnsi="宋体" w:cs="宋体"/>
                <w:kern w:val="0"/>
                <w:szCs w:val="21"/>
              </w:rPr>
            </w:pPr>
          </w:p>
        </w:tc>
      </w:tr>
      <w:tr w14:paraId="450E71AE">
        <w:tblPrEx>
          <w:tblCellMar>
            <w:top w:w="0" w:type="dxa"/>
            <w:left w:w="108" w:type="dxa"/>
            <w:bottom w:w="0" w:type="dxa"/>
            <w:right w:w="108" w:type="dxa"/>
          </w:tblCellMar>
        </w:tblPrEx>
        <w:trPr>
          <w:trHeight w:val="510" w:hRule="atLeast"/>
        </w:trPr>
        <w:tc>
          <w:tcPr>
            <w:tcW w:w="275" w:type="pct"/>
            <w:vMerge w:val="continue"/>
            <w:tcBorders>
              <w:top w:val="nil"/>
              <w:left w:val="single" w:color="auto" w:sz="4" w:space="0"/>
              <w:bottom w:val="single" w:color="auto" w:sz="4" w:space="0"/>
              <w:right w:val="single" w:color="auto" w:sz="4" w:space="0"/>
            </w:tcBorders>
            <w:vAlign w:val="center"/>
          </w:tcPr>
          <w:p w14:paraId="3037A3C0">
            <w:pPr>
              <w:widowControl/>
              <w:jc w:val="left"/>
              <w:rPr>
                <w:rFonts w:ascii="宋体" w:hAnsi="宋体" w:cs="宋体"/>
                <w:b/>
                <w:bCs/>
                <w:kern w:val="0"/>
                <w:szCs w:val="21"/>
              </w:rPr>
            </w:pPr>
          </w:p>
        </w:tc>
        <w:tc>
          <w:tcPr>
            <w:tcW w:w="473" w:type="pct"/>
            <w:vMerge w:val="continue"/>
            <w:tcBorders>
              <w:top w:val="nil"/>
              <w:left w:val="single" w:color="auto" w:sz="4" w:space="0"/>
              <w:bottom w:val="single" w:color="auto" w:sz="4" w:space="0"/>
              <w:right w:val="single" w:color="auto" w:sz="4" w:space="0"/>
            </w:tcBorders>
            <w:vAlign w:val="center"/>
          </w:tcPr>
          <w:p w14:paraId="67CCCD03">
            <w:pPr>
              <w:widowControl/>
              <w:jc w:val="left"/>
              <w:rPr>
                <w:rFonts w:ascii="宋体" w:hAnsi="宋体" w:cs="宋体"/>
                <w:b/>
                <w:bCs/>
                <w:kern w:val="0"/>
                <w:szCs w:val="21"/>
              </w:rPr>
            </w:pPr>
          </w:p>
        </w:tc>
        <w:tc>
          <w:tcPr>
            <w:tcW w:w="275" w:type="pct"/>
            <w:vMerge w:val="continue"/>
            <w:tcBorders>
              <w:top w:val="nil"/>
              <w:left w:val="single" w:color="auto" w:sz="4" w:space="0"/>
              <w:bottom w:val="single" w:color="auto" w:sz="4" w:space="0"/>
              <w:right w:val="single" w:color="auto" w:sz="4" w:space="0"/>
            </w:tcBorders>
            <w:vAlign w:val="center"/>
          </w:tcPr>
          <w:p w14:paraId="20FE0864">
            <w:pPr>
              <w:widowControl/>
              <w:jc w:val="left"/>
              <w:rPr>
                <w:rFonts w:ascii="宋体" w:hAnsi="宋体" w:cs="宋体"/>
                <w:kern w:val="0"/>
                <w:szCs w:val="21"/>
              </w:rPr>
            </w:pPr>
          </w:p>
        </w:tc>
        <w:tc>
          <w:tcPr>
            <w:tcW w:w="1269" w:type="pct"/>
            <w:tcBorders>
              <w:top w:val="nil"/>
              <w:left w:val="nil"/>
              <w:bottom w:val="single" w:color="auto" w:sz="4" w:space="0"/>
              <w:right w:val="single" w:color="auto" w:sz="4" w:space="0"/>
            </w:tcBorders>
            <w:shd w:val="clear" w:color="000000" w:fill="FFFFFF"/>
            <w:vAlign w:val="center"/>
          </w:tcPr>
          <w:p w14:paraId="5B74424B">
            <w:pPr>
              <w:widowControl/>
              <w:jc w:val="left"/>
              <w:rPr>
                <w:rFonts w:ascii="宋体" w:hAnsi="宋体" w:cs="宋体"/>
                <w:kern w:val="0"/>
                <w:szCs w:val="21"/>
              </w:rPr>
            </w:pPr>
            <w:r>
              <w:rPr>
                <w:rFonts w:hint="eastAsia" w:ascii="宋体" w:hAnsi="宋体" w:cs="宋体"/>
                <w:kern w:val="0"/>
                <w:szCs w:val="21"/>
              </w:rPr>
              <w:t>可拍摄≥800万像素数的照片</w:t>
            </w:r>
          </w:p>
        </w:tc>
        <w:tc>
          <w:tcPr>
            <w:tcW w:w="1203" w:type="pct"/>
            <w:vMerge w:val="continue"/>
            <w:tcBorders>
              <w:top w:val="nil"/>
              <w:left w:val="single" w:color="auto" w:sz="4" w:space="0"/>
              <w:bottom w:val="single" w:color="000000" w:sz="4" w:space="0"/>
              <w:right w:val="single" w:color="auto" w:sz="4" w:space="0"/>
            </w:tcBorders>
            <w:vAlign w:val="center"/>
          </w:tcPr>
          <w:p w14:paraId="467841B7">
            <w:pPr>
              <w:widowControl/>
              <w:jc w:val="left"/>
              <w:rPr>
                <w:rFonts w:ascii="宋体" w:hAnsi="宋体" w:cs="宋体"/>
                <w:kern w:val="0"/>
                <w:szCs w:val="21"/>
              </w:rPr>
            </w:pPr>
          </w:p>
        </w:tc>
        <w:tc>
          <w:tcPr>
            <w:tcW w:w="275" w:type="pct"/>
            <w:tcBorders>
              <w:top w:val="nil"/>
              <w:left w:val="nil"/>
              <w:bottom w:val="single" w:color="auto" w:sz="4" w:space="0"/>
              <w:right w:val="single" w:color="auto" w:sz="4" w:space="0"/>
            </w:tcBorders>
            <w:shd w:val="clear" w:color="000000" w:fill="FFFFFF"/>
            <w:vAlign w:val="center"/>
          </w:tcPr>
          <w:p w14:paraId="5E855710">
            <w:pPr>
              <w:widowControl/>
              <w:jc w:val="center"/>
              <w:rPr>
                <w:rFonts w:ascii="宋体" w:hAnsi="宋体" w:cs="宋体"/>
                <w:kern w:val="0"/>
                <w:szCs w:val="21"/>
              </w:rPr>
            </w:pPr>
            <w:r>
              <w:rPr>
                <w:rFonts w:hint="eastAsia" w:ascii="宋体" w:hAnsi="宋体" w:cs="宋体"/>
                <w:kern w:val="0"/>
                <w:szCs w:val="21"/>
              </w:rPr>
              <w:t>0.5</w:t>
            </w:r>
          </w:p>
        </w:tc>
        <w:tc>
          <w:tcPr>
            <w:tcW w:w="303" w:type="pct"/>
            <w:vMerge w:val="continue"/>
            <w:tcBorders>
              <w:top w:val="nil"/>
              <w:left w:val="single" w:color="auto" w:sz="4" w:space="0"/>
              <w:bottom w:val="single" w:color="auto" w:sz="4" w:space="0"/>
              <w:right w:val="single" w:color="auto" w:sz="4" w:space="0"/>
            </w:tcBorders>
            <w:vAlign w:val="center"/>
          </w:tcPr>
          <w:p w14:paraId="0D3E1A96">
            <w:pPr>
              <w:widowControl/>
              <w:jc w:val="left"/>
              <w:rPr>
                <w:rFonts w:ascii="宋体" w:hAnsi="宋体" w:cs="宋体"/>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0837CF9F">
            <w:pPr>
              <w:widowControl/>
              <w:jc w:val="left"/>
              <w:rPr>
                <w:rFonts w:ascii="宋体" w:hAnsi="宋体" w:cs="宋体"/>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71D05407">
            <w:pPr>
              <w:widowControl/>
              <w:jc w:val="left"/>
              <w:rPr>
                <w:rFonts w:ascii="宋体" w:hAnsi="宋体" w:cs="宋体"/>
                <w:kern w:val="0"/>
                <w:szCs w:val="21"/>
              </w:rPr>
            </w:pPr>
          </w:p>
        </w:tc>
        <w:tc>
          <w:tcPr>
            <w:tcW w:w="322" w:type="pct"/>
            <w:vMerge w:val="continue"/>
            <w:tcBorders>
              <w:top w:val="nil"/>
              <w:left w:val="single" w:color="auto" w:sz="4" w:space="0"/>
              <w:bottom w:val="single" w:color="auto" w:sz="4" w:space="0"/>
              <w:right w:val="single" w:color="auto" w:sz="4" w:space="0"/>
            </w:tcBorders>
            <w:vAlign w:val="center"/>
          </w:tcPr>
          <w:p w14:paraId="0CD21AFE">
            <w:pPr>
              <w:widowControl/>
              <w:jc w:val="left"/>
              <w:rPr>
                <w:rFonts w:ascii="宋体" w:hAnsi="宋体" w:cs="宋体"/>
                <w:kern w:val="0"/>
                <w:szCs w:val="21"/>
              </w:rPr>
            </w:pPr>
          </w:p>
        </w:tc>
      </w:tr>
      <w:tr w14:paraId="54C5EAA9">
        <w:tblPrEx>
          <w:tblCellMar>
            <w:top w:w="0" w:type="dxa"/>
            <w:left w:w="108" w:type="dxa"/>
            <w:bottom w:w="0" w:type="dxa"/>
            <w:right w:w="108" w:type="dxa"/>
          </w:tblCellMar>
        </w:tblPrEx>
        <w:trPr>
          <w:trHeight w:val="765" w:hRule="atLeast"/>
        </w:trPr>
        <w:tc>
          <w:tcPr>
            <w:tcW w:w="275" w:type="pct"/>
            <w:vMerge w:val="restart"/>
            <w:tcBorders>
              <w:top w:val="nil"/>
              <w:left w:val="single" w:color="auto" w:sz="4" w:space="0"/>
              <w:bottom w:val="single" w:color="auto" w:sz="4" w:space="0"/>
              <w:right w:val="single" w:color="auto" w:sz="4" w:space="0"/>
            </w:tcBorders>
            <w:shd w:val="clear" w:color="000000" w:fill="FFFFFF"/>
            <w:vAlign w:val="center"/>
          </w:tcPr>
          <w:p w14:paraId="2209ADB9">
            <w:pPr>
              <w:widowControl/>
              <w:jc w:val="center"/>
              <w:rPr>
                <w:rFonts w:ascii="宋体" w:hAnsi="宋体" w:cs="宋体"/>
                <w:b/>
                <w:bCs/>
                <w:kern w:val="0"/>
                <w:szCs w:val="21"/>
              </w:rPr>
            </w:pPr>
            <w:r>
              <w:rPr>
                <w:rFonts w:hint="eastAsia" w:ascii="宋体" w:hAnsi="宋体" w:cs="宋体"/>
                <w:b/>
                <w:bCs/>
                <w:kern w:val="0"/>
                <w:szCs w:val="21"/>
              </w:rPr>
              <w:t>9</w:t>
            </w:r>
          </w:p>
        </w:tc>
        <w:tc>
          <w:tcPr>
            <w:tcW w:w="473" w:type="pct"/>
            <w:vMerge w:val="restart"/>
            <w:tcBorders>
              <w:top w:val="nil"/>
              <w:left w:val="single" w:color="auto" w:sz="4" w:space="0"/>
              <w:bottom w:val="single" w:color="auto" w:sz="4" w:space="0"/>
              <w:right w:val="single" w:color="auto" w:sz="4" w:space="0"/>
            </w:tcBorders>
            <w:shd w:val="clear" w:color="000000" w:fill="FFFFFF"/>
            <w:vAlign w:val="center"/>
          </w:tcPr>
          <w:p w14:paraId="62EFF350">
            <w:pPr>
              <w:widowControl/>
              <w:jc w:val="center"/>
              <w:rPr>
                <w:rFonts w:ascii="宋体" w:hAnsi="宋体" w:cs="宋体"/>
                <w:b/>
                <w:bCs/>
                <w:kern w:val="0"/>
                <w:szCs w:val="21"/>
              </w:rPr>
            </w:pPr>
            <w:r>
              <w:rPr>
                <w:rFonts w:hint="eastAsia" w:ascii="宋体" w:hAnsi="宋体" w:cs="宋体"/>
                <w:b/>
                <w:bCs/>
                <w:kern w:val="0"/>
                <w:szCs w:val="21"/>
              </w:rPr>
              <w:t>摄像头视场角</w:t>
            </w:r>
          </w:p>
        </w:tc>
        <w:tc>
          <w:tcPr>
            <w:tcW w:w="275" w:type="pct"/>
            <w:vMerge w:val="restart"/>
            <w:tcBorders>
              <w:top w:val="nil"/>
              <w:left w:val="single" w:color="auto" w:sz="4" w:space="0"/>
              <w:bottom w:val="single" w:color="auto" w:sz="4" w:space="0"/>
              <w:right w:val="single" w:color="auto" w:sz="4" w:space="0"/>
            </w:tcBorders>
            <w:shd w:val="clear" w:color="000000" w:fill="FFFFFF"/>
            <w:vAlign w:val="center"/>
          </w:tcPr>
          <w:p w14:paraId="4FFAE75B">
            <w:pPr>
              <w:widowControl/>
              <w:jc w:val="center"/>
              <w:rPr>
                <w:rFonts w:ascii="宋体" w:hAnsi="宋体" w:cs="宋体"/>
                <w:kern w:val="0"/>
                <w:szCs w:val="21"/>
              </w:rPr>
            </w:pPr>
            <w:r>
              <w:rPr>
                <w:rFonts w:hint="eastAsia" w:ascii="宋体" w:hAnsi="宋体" w:cs="宋体"/>
                <w:kern w:val="0"/>
                <w:szCs w:val="21"/>
              </w:rPr>
              <w:t>1.5</w:t>
            </w:r>
          </w:p>
        </w:tc>
        <w:tc>
          <w:tcPr>
            <w:tcW w:w="1269" w:type="pct"/>
            <w:tcBorders>
              <w:top w:val="nil"/>
              <w:left w:val="nil"/>
              <w:bottom w:val="single" w:color="auto" w:sz="4" w:space="0"/>
              <w:right w:val="single" w:color="auto" w:sz="4" w:space="0"/>
            </w:tcBorders>
            <w:shd w:val="clear" w:color="000000" w:fill="FFFFFF"/>
            <w:vAlign w:val="center"/>
          </w:tcPr>
          <w:p w14:paraId="4CFE3D1B">
            <w:pPr>
              <w:widowControl/>
              <w:jc w:val="left"/>
              <w:rPr>
                <w:rFonts w:ascii="宋体" w:hAnsi="宋体" w:cs="宋体"/>
                <w:kern w:val="0"/>
                <w:szCs w:val="21"/>
              </w:rPr>
            </w:pPr>
            <w:r>
              <w:rPr>
                <w:rFonts w:hint="eastAsia" w:ascii="宋体" w:hAnsi="宋体" w:cs="宋体"/>
                <w:kern w:val="0"/>
                <w:szCs w:val="21"/>
              </w:rPr>
              <w:t>整机支持输出摄像头视场角≥135度且水平视场角≥120度画面。</w:t>
            </w:r>
          </w:p>
        </w:tc>
        <w:tc>
          <w:tcPr>
            <w:tcW w:w="1203" w:type="pct"/>
            <w:vMerge w:val="continue"/>
            <w:tcBorders>
              <w:top w:val="nil"/>
              <w:left w:val="single" w:color="auto" w:sz="4" w:space="0"/>
              <w:bottom w:val="single" w:color="000000" w:sz="4" w:space="0"/>
              <w:right w:val="single" w:color="auto" w:sz="4" w:space="0"/>
            </w:tcBorders>
            <w:vAlign w:val="center"/>
          </w:tcPr>
          <w:p w14:paraId="499F97F7">
            <w:pPr>
              <w:widowControl/>
              <w:jc w:val="left"/>
              <w:rPr>
                <w:rFonts w:ascii="宋体" w:hAnsi="宋体" w:cs="宋体"/>
                <w:kern w:val="0"/>
                <w:szCs w:val="21"/>
              </w:rPr>
            </w:pPr>
          </w:p>
        </w:tc>
        <w:tc>
          <w:tcPr>
            <w:tcW w:w="275" w:type="pct"/>
            <w:tcBorders>
              <w:top w:val="nil"/>
              <w:left w:val="nil"/>
              <w:bottom w:val="single" w:color="auto" w:sz="4" w:space="0"/>
              <w:right w:val="single" w:color="auto" w:sz="4" w:space="0"/>
            </w:tcBorders>
            <w:shd w:val="clear" w:color="000000" w:fill="FFFFFF"/>
            <w:vAlign w:val="center"/>
          </w:tcPr>
          <w:p w14:paraId="7776EBFA">
            <w:pPr>
              <w:widowControl/>
              <w:jc w:val="center"/>
              <w:rPr>
                <w:rFonts w:ascii="宋体" w:hAnsi="宋体" w:cs="宋体"/>
                <w:kern w:val="0"/>
                <w:szCs w:val="21"/>
              </w:rPr>
            </w:pPr>
            <w:r>
              <w:rPr>
                <w:rFonts w:hint="eastAsia" w:ascii="宋体" w:hAnsi="宋体" w:cs="宋体"/>
                <w:kern w:val="0"/>
                <w:szCs w:val="21"/>
              </w:rPr>
              <w:t>1.5</w:t>
            </w:r>
          </w:p>
        </w:tc>
        <w:tc>
          <w:tcPr>
            <w:tcW w:w="303" w:type="pct"/>
            <w:vMerge w:val="restart"/>
            <w:tcBorders>
              <w:top w:val="nil"/>
              <w:left w:val="single" w:color="auto" w:sz="4" w:space="0"/>
              <w:bottom w:val="single" w:color="auto" w:sz="4" w:space="0"/>
              <w:right w:val="single" w:color="auto" w:sz="4" w:space="0"/>
            </w:tcBorders>
            <w:shd w:val="clear" w:color="000000" w:fill="FFFFFF"/>
            <w:vAlign w:val="center"/>
          </w:tcPr>
          <w:p w14:paraId="707A6298">
            <w:pPr>
              <w:widowControl/>
              <w:jc w:val="center"/>
              <w:rPr>
                <w:rFonts w:ascii="宋体" w:hAnsi="宋体" w:cs="宋体"/>
                <w:kern w:val="0"/>
                <w:szCs w:val="21"/>
              </w:rPr>
            </w:pPr>
            <w:r>
              <w:rPr>
                <w:rFonts w:hint="eastAsia" w:ascii="宋体" w:hAnsi="宋体" w:cs="宋体"/>
                <w:kern w:val="0"/>
                <w:szCs w:val="21"/>
              </w:rPr>
              <w:t>　</w:t>
            </w:r>
          </w:p>
        </w:tc>
        <w:tc>
          <w:tcPr>
            <w:tcW w:w="303" w:type="pct"/>
            <w:vMerge w:val="restart"/>
            <w:tcBorders>
              <w:top w:val="nil"/>
              <w:left w:val="single" w:color="auto" w:sz="4" w:space="0"/>
              <w:bottom w:val="single" w:color="auto" w:sz="4" w:space="0"/>
              <w:right w:val="single" w:color="auto" w:sz="4" w:space="0"/>
            </w:tcBorders>
            <w:shd w:val="clear" w:color="000000" w:fill="FFFFFF"/>
            <w:vAlign w:val="center"/>
          </w:tcPr>
          <w:p w14:paraId="1F2BBA94">
            <w:pPr>
              <w:widowControl/>
              <w:jc w:val="center"/>
              <w:rPr>
                <w:rFonts w:ascii="宋体" w:hAnsi="宋体" w:cs="宋体"/>
                <w:kern w:val="0"/>
                <w:szCs w:val="21"/>
              </w:rPr>
            </w:pPr>
            <w:r>
              <w:rPr>
                <w:rFonts w:hint="eastAsia" w:ascii="宋体" w:hAnsi="宋体" w:cs="宋体"/>
                <w:kern w:val="0"/>
                <w:szCs w:val="21"/>
              </w:rPr>
              <w:t>　</w:t>
            </w:r>
          </w:p>
        </w:tc>
        <w:tc>
          <w:tcPr>
            <w:tcW w:w="303" w:type="pct"/>
            <w:vMerge w:val="restart"/>
            <w:tcBorders>
              <w:top w:val="nil"/>
              <w:left w:val="single" w:color="auto" w:sz="4" w:space="0"/>
              <w:bottom w:val="single" w:color="auto" w:sz="4" w:space="0"/>
              <w:right w:val="single" w:color="auto" w:sz="4" w:space="0"/>
            </w:tcBorders>
            <w:shd w:val="clear" w:color="000000" w:fill="FFFFFF"/>
            <w:vAlign w:val="center"/>
          </w:tcPr>
          <w:p w14:paraId="7BE8ACD9">
            <w:pPr>
              <w:widowControl/>
              <w:jc w:val="center"/>
              <w:rPr>
                <w:rFonts w:ascii="宋体" w:hAnsi="宋体" w:cs="宋体"/>
                <w:kern w:val="0"/>
                <w:szCs w:val="21"/>
              </w:rPr>
            </w:pPr>
            <w:r>
              <w:rPr>
                <w:rFonts w:hint="eastAsia" w:ascii="宋体" w:hAnsi="宋体" w:cs="宋体"/>
                <w:kern w:val="0"/>
                <w:szCs w:val="21"/>
              </w:rPr>
              <w:t>　</w:t>
            </w:r>
          </w:p>
        </w:tc>
        <w:tc>
          <w:tcPr>
            <w:tcW w:w="322" w:type="pct"/>
            <w:vMerge w:val="restart"/>
            <w:tcBorders>
              <w:top w:val="nil"/>
              <w:left w:val="single" w:color="auto" w:sz="4" w:space="0"/>
              <w:bottom w:val="single" w:color="auto" w:sz="4" w:space="0"/>
              <w:right w:val="single" w:color="auto" w:sz="4" w:space="0"/>
            </w:tcBorders>
            <w:shd w:val="clear" w:color="000000" w:fill="FFFFFF"/>
            <w:vAlign w:val="center"/>
          </w:tcPr>
          <w:p w14:paraId="2810A78A">
            <w:pPr>
              <w:widowControl/>
              <w:jc w:val="center"/>
              <w:rPr>
                <w:rFonts w:ascii="宋体" w:hAnsi="宋体" w:cs="宋体"/>
                <w:kern w:val="0"/>
                <w:szCs w:val="21"/>
              </w:rPr>
            </w:pPr>
            <w:r>
              <w:rPr>
                <w:rFonts w:hint="eastAsia" w:ascii="宋体" w:hAnsi="宋体" w:cs="宋体"/>
                <w:kern w:val="0"/>
                <w:szCs w:val="21"/>
              </w:rPr>
              <w:t>　</w:t>
            </w:r>
          </w:p>
        </w:tc>
      </w:tr>
      <w:tr w14:paraId="60DF6AEB">
        <w:tblPrEx>
          <w:tblCellMar>
            <w:top w:w="0" w:type="dxa"/>
            <w:left w:w="108" w:type="dxa"/>
            <w:bottom w:w="0" w:type="dxa"/>
            <w:right w:w="108" w:type="dxa"/>
          </w:tblCellMar>
        </w:tblPrEx>
        <w:trPr>
          <w:trHeight w:val="510" w:hRule="atLeast"/>
        </w:trPr>
        <w:tc>
          <w:tcPr>
            <w:tcW w:w="275" w:type="pct"/>
            <w:vMerge w:val="continue"/>
            <w:tcBorders>
              <w:top w:val="nil"/>
              <w:left w:val="single" w:color="auto" w:sz="4" w:space="0"/>
              <w:bottom w:val="single" w:color="auto" w:sz="4" w:space="0"/>
              <w:right w:val="single" w:color="auto" w:sz="4" w:space="0"/>
            </w:tcBorders>
            <w:vAlign w:val="center"/>
          </w:tcPr>
          <w:p w14:paraId="3AFD6DA6">
            <w:pPr>
              <w:widowControl/>
              <w:jc w:val="left"/>
              <w:rPr>
                <w:rFonts w:ascii="宋体" w:hAnsi="宋体" w:cs="宋体"/>
                <w:b/>
                <w:bCs/>
                <w:kern w:val="0"/>
                <w:szCs w:val="21"/>
              </w:rPr>
            </w:pPr>
          </w:p>
        </w:tc>
        <w:tc>
          <w:tcPr>
            <w:tcW w:w="473" w:type="pct"/>
            <w:vMerge w:val="continue"/>
            <w:tcBorders>
              <w:top w:val="nil"/>
              <w:left w:val="single" w:color="auto" w:sz="4" w:space="0"/>
              <w:bottom w:val="single" w:color="auto" w:sz="4" w:space="0"/>
              <w:right w:val="single" w:color="auto" w:sz="4" w:space="0"/>
            </w:tcBorders>
            <w:vAlign w:val="center"/>
          </w:tcPr>
          <w:p w14:paraId="648AB9D7">
            <w:pPr>
              <w:widowControl/>
              <w:jc w:val="left"/>
              <w:rPr>
                <w:rFonts w:ascii="宋体" w:hAnsi="宋体" w:cs="宋体"/>
                <w:b/>
                <w:bCs/>
                <w:kern w:val="0"/>
                <w:szCs w:val="21"/>
              </w:rPr>
            </w:pPr>
          </w:p>
        </w:tc>
        <w:tc>
          <w:tcPr>
            <w:tcW w:w="275" w:type="pct"/>
            <w:vMerge w:val="continue"/>
            <w:tcBorders>
              <w:top w:val="nil"/>
              <w:left w:val="single" w:color="auto" w:sz="4" w:space="0"/>
              <w:bottom w:val="single" w:color="auto" w:sz="4" w:space="0"/>
              <w:right w:val="single" w:color="auto" w:sz="4" w:space="0"/>
            </w:tcBorders>
            <w:vAlign w:val="center"/>
          </w:tcPr>
          <w:p w14:paraId="0F747DCD">
            <w:pPr>
              <w:widowControl/>
              <w:jc w:val="left"/>
              <w:rPr>
                <w:rFonts w:ascii="宋体" w:hAnsi="宋体" w:cs="宋体"/>
                <w:kern w:val="0"/>
                <w:szCs w:val="21"/>
              </w:rPr>
            </w:pPr>
          </w:p>
        </w:tc>
        <w:tc>
          <w:tcPr>
            <w:tcW w:w="1269" w:type="pct"/>
            <w:tcBorders>
              <w:top w:val="nil"/>
              <w:left w:val="nil"/>
              <w:bottom w:val="single" w:color="auto" w:sz="4" w:space="0"/>
              <w:right w:val="single" w:color="auto" w:sz="4" w:space="0"/>
            </w:tcBorders>
            <w:shd w:val="clear" w:color="000000" w:fill="FFFFFF"/>
            <w:vAlign w:val="center"/>
          </w:tcPr>
          <w:p w14:paraId="199A3F34">
            <w:pPr>
              <w:widowControl/>
              <w:jc w:val="left"/>
              <w:rPr>
                <w:rFonts w:ascii="宋体" w:hAnsi="宋体" w:cs="宋体"/>
                <w:kern w:val="0"/>
                <w:szCs w:val="21"/>
              </w:rPr>
            </w:pPr>
            <w:r>
              <w:rPr>
                <w:rFonts w:hint="eastAsia" w:ascii="宋体" w:hAnsi="宋体" w:cs="宋体"/>
                <w:kern w:val="0"/>
                <w:szCs w:val="21"/>
              </w:rPr>
              <w:t>整机支持输出摄像头视场角≥120度。</w:t>
            </w:r>
          </w:p>
        </w:tc>
        <w:tc>
          <w:tcPr>
            <w:tcW w:w="1203" w:type="pct"/>
            <w:vMerge w:val="continue"/>
            <w:tcBorders>
              <w:top w:val="nil"/>
              <w:left w:val="single" w:color="auto" w:sz="4" w:space="0"/>
              <w:bottom w:val="single" w:color="000000" w:sz="4" w:space="0"/>
              <w:right w:val="single" w:color="auto" w:sz="4" w:space="0"/>
            </w:tcBorders>
            <w:vAlign w:val="center"/>
          </w:tcPr>
          <w:p w14:paraId="76041E27">
            <w:pPr>
              <w:widowControl/>
              <w:jc w:val="left"/>
              <w:rPr>
                <w:rFonts w:ascii="宋体" w:hAnsi="宋体" w:cs="宋体"/>
                <w:kern w:val="0"/>
                <w:szCs w:val="21"/>
              </w:rPr>
            </w:pPr>
          </w:p>
        </w:tc>
        <w:tc>
          <w:tcPr>
            <w:tcW w:w="275" w:type="pct"/>
            <w:tcBorders>
              <w:top w:val="nil"/>
              <w:left w:val="nil"/>
              <w:bottom w:val="single" w:color="auto" w:sz="4" w:space="0"/>
              <w:right w:val="single" w:color="auto" w:sz="4" w:space="0"/>
            </w:tcBorders>
            <w:shd w:val="clear" w:color="000000" w:fill="FFFFFF"/>
            <w:vAlign w:val="center"/>
          </w:tcPr>
          <w:p w14:paraId="4E760CD4">
            <w:pPr>
              <w:widowControl/>
              <w:jc w:val="center"/>
              <w:rPr>
                <w:rFonts w:ascii="宋体" w:hAnsi="宋体" w:cs="宋体"/>
                <w:kern w:val="0"/>
                <w:szCs w:val="21"/>
              </w:rPr>
            </w:pPr>
            <w:r>
              <w:rPr>
                <w:rFonts w:hint="eastAsia" w:ascii="宋体" w:hAnsi="宋体" w:cs="宋体"/>
                <w:kern w:val="0"/>
                <w:szCs w:val="21"/>
              </w:rPr>
              <w:t>1</w:t>
            </w:r>
          </w:p>
        </w:tc>
        <w:tc>
          <w:tcPr>
            <w:tcW w:w="303" w:type="pct"/>
            <w:vMerge w:val="continue"/>
            <w:tcBorders>
              <w:top w:val="nil"/>
              <w:left w:val="single" w:color="auto" w:sz="4" w:space="0"/>
              <w:bottom w:val="single" w:color="auto" w:sz="4" w:space="0"/>
              <w:right w:val="single" w:color="auto" w:sz="4" w:space="0"/>
            </w:tcBorders>
            <w:vAlign w:val="center"/>
          </w:tcPr>
          <w:p w14:paraId="072A476C">
            <w:pPr>
              <w:widowControl/>
              <w:jc w:val="left"/>
              <w:rPr>
                <w:rFonts w:ascii="宋体" w:hAnsi="宋体" w:cs="宋体"/>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34ADAD29">
            <w:pPr>
              <w:widowControl/>
              <w:jc w:val="left"/>
              <w:rPr>
                <w:rFonts w:ascii="宋体" w:hAnsi="宋体" w:cs="宋体"/>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4BA7ADE5">
            <w:pPr>
              <w:widowControl/>
              <w:jc w:val="left"/>
              <w:rPr>
                <w:rFonts w:ascii="宋体" w:hAnsi="宋体" w:cs="宋体"/>
                <w:kern w:val="0"/>
                <w:szCs w:val="21"/>
              </w:rPr>
            </w:pPr>
          </w:p>
        </w:tc>
        <w:tc>
          <w:tcPr>
            <w:tcW w:w="322" w:type="pct"/>
            <w:vMerge w:val="continue"/>
            <w:tcBorders>
              <w:top w:val="nil"/>
              <w:left w:val="single" w:color="auto" w:sz="4" w:space="0"/>
              <w:bottom w:val="single" w:color="auto" w:sz="4" w:space="0"/>
              <w:right w:val="single" w:color="auto" w:sz="4" w:space="0"/>
            </w:tcBorders>
            <w:vAlign w:val="center"/>
          </w:tcPr>
          <w:p w14:paraId="09719E58">
            <w:pPr>
              <w:widowControl/>
              <w:jc w:val="left"/>
              <w:rPr>
                <w:rFonts w:ascii="宋体" w:hAnsi="宋体" w:cs="宋体"/>
                <w:kern w:val="0"/>
                <w:szCs w:val="21"/>
              </w:rPr>
            </w:pPr>
          </w:p>
        </w:tc>
      </w:tr>
      <w:tr w14:paraId="264E3B26">
        <w:tblPrEx>
          <w:tblCellMar>
            <w:top w:w="0" w:type="dxa"/>
            <w:left w:w="108" w:type="dxa"/>
            <w:bottom w:w="0" w:type="dxa"/>
            <w:right w:w="108" w:type="dxa"/>
          </w:tblCellMar>
        </w:tblPrEx>
        <w:trPr>
          <w:trHeight w:val="510" w:hRule="atLeast"/>
        </w:trPr>
        <w:tc>
          <w:tcPr>
            <w:tcW w:w="275" w:type="pct"/>
            <w:vMerge w:val="continue"/>
            <w:tcBorders>
              <w:top w:val="nil"/>
              <w:left w:val="single" w:color="auto" w:sz="4" w:space="0"/>
              <w:bottom w:val="single" w:color="auto" w:sz="4" w:space="0"/>
              <w:right w:val="single" w:color="auto" w:sz="4" w:space="0"/>
            </w:tcBorders>
            <w:vAlign w:val="center"/>
          </w:tcPr>
          <w:p w14:paraId="711B4EF0">
            <w:pPr>
              <w:widowControl/>
              <w:jc w:val="left"/>
              <w:rPr>
                <w:rFonts w:ascii="宋体" w:hAnsi="宋体" w:cs="宋体"/>
                <w:b/>
                <w:bCs/>
                <w:kern w:val="0"/>
                <w:szCs w:val="21"/>
              </w:rPr>
            </w:pPr>
          </w:p>
        </w:tc>
        <w:tc>
          <w:tcPr>
            <w:tcW w:w="473" w:type="pct"/>
            <w:vMerge w:val="continue"/>
            <w:tcBorders>
              <w:top w:val="nil"/>
              <w:left w:val="single" w:color="auto" w:sz="4" w:space="0"/>
              <w:bottom w:val="single" w:color="auto" w:sz="4" w:space="0"/>
              <w:right w:val="single" w:color="auto" w:sz="4" w:space="0"/>
            </w:tcBorders>
            <w:vAlign w:val="center"/>
          </w:tcPr>
          <w:p w14:paraId="22D79FB9">
            <w:pPr>
              <w:widowControl/>
              <w:jc w:val="left"/>
              <w:rPr>
                <w:rFonts w:ascii="宋体" w:hAnsi="宋体" w:cs="宋体"/>
                <w:b/>
                <w:bCs/>
                <w:kern w:val="0"/>
                <w:szCs w:val="21"/>
              </w:rPr>
            </w:pPr>
          </w:p>
        </w:tc>
        <w:tc>
          <w:tcPr>
            <w:tcW w:w="275" w:type="pct"/>
            <w:vMerge w:val="continue"/>
            <w:tcBorders>
              <w:top w:val="nil"/>
              <w:left w:val="single" w:color="auto" w:sz="4" w:space="0"/>
              <w:bottom w:val="single" w:color="auto" w:sz="4" w:space="0"/>
              <w:right w:val="single" w:color="auto" w:sz="4" w:space="0"/>
            </w:tcBorders>
            <w:vAlign w:val="center"/>
          </w:tcPr>
          <w:p w14:paraId="5CC91CC3">
            <w:pPr>
              <w:widowControl/>
              <w:jc w:val="left"/>
              <w:rPr>
                <w:rFonts w:ascii="宋体" w:hAnsi="宋体" w:cs="宋体"/>
                <w:kern w:val="0"/>
                <w:szCs w:val="21"/>
              </w:rPr>
            </w:pPr>
          </w:p>
        </w:tc>
        <w:tc>
          <w:tcPr>
            <w:tcW w:w="1269" w:type="pct"/>
            <w:tcBorders>
              <w:top w:val="nil"/>
              <w:left w:val="nil"/>
              <w:bottom w:val="single" w:color="auto" w:sz="4" w:space="0"/>
              <w:right w:val="single" w:color="auto" w:sz="4" w:space="0"/>
            </w:tcBorders>
            <w:shd w:val="clear" w:color="000000" w:fill="FFFFFF"/>
            <w:vAlign w:val="center"/>
          </w:tcPr>
          <w:p w14:paraId="0045031D">
            <w:pPr>
              <w:widowControl/>
              <w:jc w:val="left"/>
              <w:rPr>
                <w:rFonts w:ascii="宋体" w:hAnsi="宋体" w:cs="宋体"/>
                <w:kern w:val="0"/>
                <w:szCs w:val="21"/>
              </w:rPr>
            </w:pPr>
            <w:r>
              <w:rPr>
                <w:rFonts w:hint="eastAsia" w:ascii="宋体" w:hAnsi="宋体" w:cs="宋体"/>
                <w:kern w:val="0"/>
                <w:szCs w:val="21"/>
              </w:rPr>
              <w:t>整机支持输出摄像头视场角≥80度。</w:t>
            </w:r>
          </w:p>
        </w:tc>
        <w:tc>
          <w:tcPr>
            <w:tcW w:w="1203" w:type="pct"/>
            <w:vMerge w:val="continue"/>
            <w:tcBorders>
              <w:top w:val="nil"/>
              <w:left w:val="single" w:color="auto" w:sz="4" w:space="0"/>
              <w:bottom w:val="single" w:color="000000" w:sz="4" w:space="0"/>
              <w:right w:val="single" w:color="auto" w:sz="4" w:space="0"/>
            </w:tcBorders>
            <w:vAlign w:val="center"/>
          </w:tcPr>
          <w:p w14:paraId="4143CBE3">
            <w:pPr>
              <w:widowControl/>
              <w:jc w:val="left"/>
              <w:rPr>
                <w:rFonts w:ascii="宋体" w:hAnsi="宋体" w:cs="宋体"/>
                <w:kern w:val="0"/>
                <w:szCs w:val="21"/>
              </w:rPr>
            </w:pPr>
          </w:p>
        </w:tc>
        <w:tc>
          <w:tcPr>
            <w:tcW w:w="275" w:type="pct"/>
            <w:tcBorders>
              <w:top w:val="nil"/>
              <w:left w:val="nil"/>
              <w:bottom w:val="single" w:color="auto" w:sz="4" w:space="0"/>
              <w:right w:val="single" w:color="auto" w:sz="4" w:space="0"/>
            </w:tcBorders>
            <w:shd w:val="clear" w:color="000000" w:fill="FFFFFF"/>
            <w:vAlign w:val="center"/>
          </w:tcPr>
          <w:p w14:paraId="7E4A3DF0">
            <w:pPr>
              <w:widowControl/>
              <w:jc w:val="center"/>
              <w:rPr>
                <w:rFonts w:ascii="宋体" w:hAnsi="宋体" w:cs="宋体"/>
                <w:kern w:val="0"/>
                <w:szCs w:val="21"/>
              </w:rPr>
            </w:pPr>
            <w:r>
              <w:rPr>
                <w:rFonts w:hint="eastAsia" w:ascii="宋体" w:hAnsi="宋体" w:cs="宋体"/>
                <w:kern w:val="0"/>
                <w:szCs w:val="21"/>
              </w:rPr>
              <w:t>0.5</w:t>
            </w:r>
          </w:p>
        </w:tc>
        <w:tc>
          <w:tcPr>
            <w:tcW w:w="303" w:type="pct"/>
            <w:vMerge w:val="continue"/>
            <w:tcBorders>
              <w:top w:val="nil"/>
              <w:left w:val="single" w:color="auto" w:sz="4" w:space="0"/>
              <w:bottom w:val="single" w:color="auto" w:sz="4" w:space="0"/>
              <w:right w:val="single" w:color="auto" w:sz="4" w:space="0"/>
            </w:tcBorders>
            <w:vAlign w:val="center"/>
          </w:tcPr>
          <w:p w14:paraId="2F854DFB">
            <w:pPr>
              <w:widowControl/>
              <w:jc w:val="left"/>
              <w:rPr>
                <w:rFonts w:ascii="宋体" w:hAnsi="宋体" w:cs="宋体"/>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3CC6FDD3">
            <w:pPr>
              <w:widowControl/>
              <w:jc w:val="left"/>
              <w:rPr>
                <w:rFonts w:ascii="宋体" w:hAnsi="宋体" w:cs="宋体"/>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66CCC5C3">
            <w:pPr>
              <w:widowControl/>
              <w:jc w:val="left"/>
              <w:rPr>
                <w:rFonts w:ascii="宋体" w:hAnsi="宋体" w:cs="宋体"/>
                <w:kern w:val="0"/>
                <w:szCs w:val="21"/>
              </w:rPr>
            </w:pPr>
          </w:p>
        </w:tc>
        <w:tc>
          <w:tcPr>
            <w:tcW w:w="322" w:type="pct"/>
            <w:vMerge w:val="continue"/>
            <w:tcBorders>
              <w:top w:val="nil"/>
              <w:left w:val="single" w:color="auto" w:sz="4" w:space="0"/>
              <w:bottom w:val="single" w:color="auto" w:sz="4" w:space="0"/>
              <w:right w:val="single" w:color="auto" w:sz="4" w:space="0"/>
            </w:tcBorders>
            <w:vAlign w:val="center"/>
          </w:tcPr>
          <w:p w14:paraId="7F4070BB">
            <w:pPr>
              <w:widowControl/>
              <w:jc w:val="left"/>
              <w:rPr>
                <w:rFonts w:ascii="宋体" w:hAnsi="宋体" w:cs="宋体"/>
                <w:kern w:val="0"/>
                <w:szCs w:val="21"/>
              </w:rPr>
            </w:pPr>
          </w:p>
        </w:tc>
      </w:tr>
      <w:tr w14:paraId="78C902B5">
        <w:tblPrEx>
          <w:tblCellMar>
            <w:top w:w="0" w:type="dxa"/>
            <w:left w:w="108" w:type="dxa"/>
            <w:bottom w:w="0" w:type="dxa"/>
            <w:right w:w="108" w:type="dxa"/>
          </w:tblCellMar>
        </w:tblPrEx>
        <w:trPr>
          <w:trHeight w:val="510" w:hRule="atLeast"/>
        </w:trPr>
        <w:tc>
          <w:tcPr>
            <w:tcW w:w="275" w:type="pct"/>
            <w:tcBorders>
              <w:top w:val="nil"/>
              <w:left w:val="single" w:color="auto" w:sz="4" w:space="0"/>
              <w:bottom w:val="single" w:color="auto" w:sz="4" w:space="0"/>
              <w:right w:val="single" w:color="auto" w:sz="4" w:space="0"/>
            </w:tcBorders>
            <w:shd w:val="clear" w:color="000000" w:fill="FFFFFF"/>
            <w:vAlign w:val="center"/>
          </w:tcPr>
          <w:p w14:paraId="5DD01F58">
            <w:pPr>
              <w:widowControl/>
              <w:jc w:val="center"/>
              <w:rPr>
                <w:rFonts w:ascii="宋体" w:hAnsi="宋体" w:cs="宋体"/>
                <w:b/>
                <w:bCs/>
                <w:kern w:val="0"/>
                <w:szCs w:val="21"/>
              </w:rPr>
            </w:pPr>
            <w:r>
              <w:rPr>
                <w:rFonts w:hint="eastAsia" w:ascii="宋体" w:hAnsi="宋体" w:cs="宋体"/>
                <w:b/>
                <w:bCs/>
                <w:kern w:val="0"/>
                <w:szCs w:val="21"/>
              </w:rPr>
              <w:t>10</w:t>
            </w:r>
          </w:p>
        </w:tc>
        <w:tc>
          <w:tcPr>
            <w:tcW w:w="473" w:type="pct"/>
            <w:tcBorders>
              <w:top w:val="nil"/>
              <w:left w:val="nil"/>
              <w:bottom w:val="single" w:color="auto" w:sz="4" w:space="0"/>
              <w:right w:val="single" w:color="auto" w:sz="4" w:space="0"/>
            </w:tcBorders>
            <w:shd w:val="clear" w:color="000000" w:fill="FFFFFF"/>
            <w:vAlign w:val="center"/>
          </w:tcPr>
          <w:p w14:paraId="21F85759">
            <w:pPr>
              <w:widowControl/>
              <w:jc w:val="left"/>
              <w:rPr>
                <w:rFonts w:ascii="宋体" w:hAnsi="宋体" w:cs="宋体"/>
                <w:b/>
                <w:bCs/>
                <w:kern w:val="0"/>
                <w:szCs w:val="21"/>
              </w:rPr>
            </w:pPr>
            <w:r>
              <w:rPr>
                <w:rFonts w:hint="eastAsia" w:ascii="宋体" w:hAnsi="宋体" w:cs="宋体"/>
                <w:b/>
                <w:bCs/>
                <w:kern w:val="0"/>
                <w:szCs w:val="21"/>
              </w:rPr>
              <w:t>摄像头数量</w:t>
            </w:r>
          </w:p>
        </w:tc>
        <w:tc>
          <w:tcPr>
            <w:tcW w:w="275" w:type="pct"/>
            <w:tcBorders>
              <w:top w:val="nil"/>
              <w:left w:val="nil"/>
              <w:bottom w:val="single" w:color="auto" w:sz="4" w:space="0"/>
              <w:right w:val="single" w:color="auto" w:sz="4" w:space="0"/>
            </w:tcBorders>
            <w:shd w:val="clear" w:color="000000" w:fill="FFFFFF"/>
            <w:vAlign w:val="center"/>
          </w:tcPr>
          <w:p w14:paraId="5B679B2D">
            <w:pPr>
              <w:widowControl/>
              <w:jc w:val="center"/>
              <w:rPr>
                <w:rFonts w:ascii="宋体" w:hAnsi="宋体" w:cs="宋体"/>
                <w:kern w:val="0"/>
                <w:szCs w:val="21"/>
              </w:rPr>
            </w:pPr>
            <w:r>
              <w:rPr>
                <w:rFonts w:hint="eastAsia" w:ascii="宋体" w:hAnsi="宋体" w:cs="宋体"/>
                <w:kern w:val="0"/>
                <w:szCs w:val="21"/>
              </w:rPr>
              <w:t>1</w:t>
            </w:r>
          </w:p>
        </w:tc>
        <w:tc>
          <w:tcPr>
            <w:tcW w:w="1269" w:type="pct"/>
            <w:tcBorders>
              <w:top w:val="nil"/>
              <w:left w:val="nil"/>
              <w:bottom w:val="single" w:color="auto" w:sz="4" w:space="0"/>
              <w:right w:val="single" w:color="auto" w:sz="4" w:space="0"/>
            </w:tcBorders>
            <w:shd w:val="clear" w:color="000000" w:fill="FFFFFF"/>
            <w:vAlign w:val="center"/>
          </w:tcPr>
          <w:p w14:paraId="77BE8031">
            <w:pPr>
              <w:widowControl/>
              <w:jc w:val="left"/>
              <w:rPr>
                <w:rFonts w:ascii="宋体" w:hAnsi="宋体" w:cs="宋体"/>
                <w:kern w:val="0"/>
                <w:szCs w:val="21"/>
              </w:rPr>
            </w:pPr>
            <w:r>
              <w:rPr>
                <w:rFonts w:hint="eastAsia" w:ascii="宋体" w:hAnsi="宋体" w:cs="宋体"/>
                <w:kern w:val="0"/>
                <w:szCs w:val="21"/>
              </w:rPr>
              <w:t>整机内置非独立式摄像头＞1个</w:t>
            </w:r>
          </w:p>
        </w:tc>
        <w:tc>
          <w:tcPr>
            <w:tcW w:w="1203" w:type="pct"/>
            <w:vMerge w:val="continue"/>
            <w:tcBorders>
              <w:top w:val="nil"/>
              <w:left w:val="single" w:color="auto" w:sz="4" w:space="0"/>
              <w:bottom w:val="single" w:color="000000" w:sz="4" w:space="0"/>
              <w:right w:val="single" w:color="auto" w:sz="4" w:space="0"/>
            </w:tcBorders>
            <w:vAlign w:val="center"/>
          </w:tcPr>
          <w:p w14:paraId="44FE65B0">
            <w:pPr>
              <w:widowControl/>
              <w:jc w:val="left"/>
              <w:rPr>
                <w:rFonts w:ascii="宋体" w:hAnsi="宋体" w:cs="宋体"/>
                <w:kern w:val="0"/>
                <w:szCs w:val="21"/>
              </w:rPr>
            </w:pPr>
          </w:p>
        </w:tc>
        <w:tc>
          <w:tcPr>
            <w:tcW w:w="275" w:type="pct"/>
            <w:tcBorders>
              <w:top w:val="nil"/>
              <w:left w:val="nil"/>
              <w:bottom w:val="single" w:color="auto" w:sz="4" w:space="0"/>
              <w:right w:val="single" w:color="auto" w:sz="4" w:space="0"/>
            </w:tcBorders>
            <w:shd w:val="clear" w:color="000000" w:fill="FFFFFF"/>
            <w:vAlign w:val="center"/>
          </w:tcPr>
          <w:p w14:paraId="755FB04D">
            <w:pPr>
              <w:widowControl/>
              <w:jc w:val="center"/>
              <w:rPr>
                <w:rFonts w:ascii="宋体" w:hAnsi="宋体" w:cs="宋体"/>
                <w:kern w:val="0"/>
                <w:szCs w:val="21"/>
              </w:rPr>
            </w:pPr>
            <w:r>
              <w:rPr>
                <w:rFonts w:hint="eastAsia" w:ascii="宋体" w:hAnsi="宋体" w:cs="宋体"/>
                <w:kern w:val="0"/>
                <w:szCs w:val="21"/>
              </w:rPr>
              <w:t>1</w:t>
            </w:r>
          </w:p>
        </w:tc>
        <w:tc>
          <w:tcPr>
            <w:tcW w:w="303" w:type="pct"/>
            <w:tcBorders>
              <w:top w:val="nil"/>
              <w:left w:val="nil"/>
              <w:bottom w:val="single" w:color="auto" w:sz="4" w:space="0"/>
              <w:right w:val="single" w:color="auto" w:sz="4" w:space="0"/>
            </w:tcBorders>
            <w:shd w:val="clear" w:color="000000" w:fill="FFFFFF"/>
            <w:vAlign w:val="center"/>
          </w:tcPr>
          <w:p w14:paraId="783D3283">
            <w:pPr>
              <w:widowControl/>
              <w:jc w:val="center"/>
              <w:rPr>
                <w:rFonts w:ascii="宋体" w:hAnsi="宋体" w:cs="宋体"/>
                <w:kern w:val="0"/>
                <w:szCs w:val="21"/>
              </w:rPr>
            </w:pPr>
            <w:r>
              <w:rPr>
                <w:rFonts w:hint="eastAsia" w:ascii="宋体" w:hAnsi="宋体" w:cs="宋体"/>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6872AB2F">
            <w:pPr>
              <w:widowControl/>
              <w:jc w:val="center"/>
              <w:rPr>
                <w:rFonts w:ascii="宋体" w:hAnsi="宋体" w:cs="宋体"/>
                <w:kern w:val="0"/>
                <w:szCs w:val="21"/>
              </w:rPr>
            </w:pPr>
            <w:r>
              <w:rPr>
                <w:rFonts w:hint="eastAsia" w:ascii="宋体" w:hAnsi="宋体" w:cs="宋体"/>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1972B74F">
            <w:pPr>
              <w:widowControl/>
              <w:jc w:val="center"/>
              <w:rPr>
                <w:rFonts w:ascii="宋体" w:hAnsi="宋体" w:cs="宋体"/>
                <w:kern w:val="0"/>
                <w:szCs w:val="21"/>
              </w:rPr>
            </w:pPr>
            <w:r>
              <w:rPr>
                <w:rFonts w:hint="eastAsia" w:ascii="宋体" w:hAnsi="宋体" w:cs="宋体"/>
                <w:kern w:val="0"/>
                <w:szCs w:val="21"/>
              </w:rPr>
              <w:t>　</w:t>
            </w:r>
          </w:p>
        </w:tc>
        <w:tc>
          <w:tcPr>
            <w:tcW w:w="322" w:type="pct"/>
            <w:tcBorders>
              <w:top w:val="nil"/>
              <w:left w:val="nil"/>
              <w:bottom w:val="single" w:color="auto" w:sz="4" w:space="0"/>
              <w:right w:val="single" w:color="auto" w:sz="4" w:space="0"/>
            </w:tcBorders>
            <w:shd w:val="clear" w:color="000000" w:fill="FFFFFF"/>
            <w:vAlign w:val="center"/>
          </w:tcPr>
          <w:p w14:paraId="4A7BFCD2">
            <w:pPr>
              <w:widowControl/>
              <w:jc w:val="center"/>
              <w:rPr>
                <w:rFonts w:ascii="宋体" w:hAnsi="宋体" w:cs="宋体"/>
                <w:kern w:val="0"/>
                <w:szCs w:val="21"/>
              </w:rPr>
            </w:pPr>
            <w:r>
              <w:rPr>
                <w:rFonts w:hint="eastAsia" w:ascii="宋体" w:hAnsi="宋体" w:cs="宋体"/>
                <w:kern w:val="0"/>
                <w:szCs w:val="21"/>
              </w:rPr>
              <w:t>　</w:t>
            </w:r>
          </w:p>
        </w:tc>
      </w:tr>
      <w:tr w14:paraId="58E2FCE0">
        <w:tblPrEx>
          <w:tblCellMar>
            <w:top w:w="0" w:type="dxa"/>
            <w:left w:w="108" w:type="dxa"/>
            <w:bottom w:w="0" w:type="dxa"/>
            <w:right w:w="108" w:type="dxa"/>
          </w:tblCellMar>
        </w:tblPrEx>
        <w:trPr>
          <w:trHeight w:val="510" w:hRule="atLeast"/>
        </w:trPr>
        <w:tc>
          <w:tcPr>
            <w:tcW w:w="275" w:type="pct"/>
            <w:tcBorders>
              <w:top w:val="nil"/>
              <w:left w:val="single" w:color="auto" w:sz="4" w:space="0"/>
              <w:bottom w:val="single" w:color="auto" w:sz="4" w:space="0"/>
              <w:right w:val="single" w:color="auto" w:sz="4" w:space="0"/>
            </w:tcBorders>
            <w:shd w:val="clear" w:color="000000" w:fill="FFFFFF"/>
            <w:vAlign w:val="center"/>
          </w:tcPr>
          <w:p w14:paraId="10DCF685">
            <w:pPr>
              <w:widowControl/>
              <w:jc w:val="center"/>
              <w:rPr>
                <w:rFonts w:ascii="宋体" w:hAnsi="宋体" w:cs="宋体"/>
                <w:b/>
                <w:bCs/>
                <w:kern w:val="0"/>
                <w:szCs w:val="21"/>
              </w:rPr>
            </w:pPr>
            <w:r>
              <w:rPr>
                <w:rFonts w:hint="eastAsia" w:ascii="宋体" w:hAnsi="宋体" w:cs="宋体"/>
                <w:b/>
                <w:bCs/>
                <w:kern w:val="0"/>
                <w:szCs w:val="21"/>
              </w:rPr>
              <w:t>11</w:t>
            </w:r>
          </w:p>
        </w:tc>
        <w:tc>
          <w:tcPr>
            <w:tcW w:w="473" w:type="pct"/>
            <w:tcBorders>
              <w:top w:val="nil"/>
              <w:left w:val="nil"/>
              <w:bottom w:val="single" w:color="auto" w:sz="4" w:space="0"/>
              <w:right w:val="single" w:color="auto" w:sz="4" w:space="0"/>
            </w:tcBorders>
            <w:shd w:val="clear" w:color="000000" w:fill="FFFFFF"/>
            <w:vAlign w:val="center"/>
          </w:tcPr>
          <w:p w14:paraId="580CFDF9">
            <w:pPr>
              <w:widowControl/>
              <w:jc w:val="center"/>
              <w:rPr>
                <w:rFonts w:ascii="宋体" w:hAnsi="宋体" w:cs="宋体"/>
                <w:b/>
                <w:bCs/>
                <w:kern w:val="0"/>
                <w:szCs w:val="21"/>
              </w:rPr>
            </w:pPr>
            <w:r>
              <w:rPr>
                <w:rFonts w:hint="eastAsia" w:ascii="宋体" w:hAnsi="宋体" w:cs="宋体"/>
                <w:b/>
                <w:bCs/>
                <w:kern w:val="0"/>
                <w:szCs w:val="21"/>
              </w:rPr>
              <w:t>前置接口</w:t>
            </w:r>
          </w:p>
        </w:tc>
        <w:tc>
          <w:tcPr>
            <w:tcW w:w="275" w:type="pct"/>
            <w:tcBorders>
              <w:top w:val="nil"/>
              <w:left w:val="nil"/>
              <w:bottom w:val="single" w:color="auto" w:sz="4" w:space="0"/>
              <w:right w:val="single" w:color="auto" w:sz="4" w:space="0"/>
            </w:tcBorders>
            <w:shd w:val="clear" w:color="000000" w:fill="FFFFFF"/>
            <w:vAlign w:val="center"/>
          </w:tcPr>
          <w:p w14:paraId="35B53F32">
            <w:pPr>
              <w:widowControl/>
              <w:jc w:val="center"/>
              <w:rPr>
                <w:rFonts w:ascii="宋体" w:hAnsi="宋体" w:cs="宋体"/>
                <w:kern w:val="0"/>
                <w:szCs w:val="21"/>
              </w:rPr>
            </w:pPr>
            <w:r>
              <w:rPr>
                <w:rFonts w:hint="eastAsia" w:ascii="宋体" w:hAnsi="宋体" w:cs="宋体"/>
                <w:kern w:val="0"/>
                <w:szCs w:val="21"/>
              </w:rPr>
              <w:t>1</w:t>
            </w:r>
          </w:p>
        </w:tc>
        <w:tc>
          <w:tcPr>
            <w:tcW w:w="1269" w:type="pct"/>
            <w:tcBorders>
              <w:top w:val="nil"/>
              <w:left w:val="nil"/>
              <w:bottom w:val="single" w:color="auto" w:sz="4" w:space="0"/>
              <w:right w:val="single" w:color="auto" w:sz="4" w:space="0"/>
            </w:tcBorders>
            <w:shd w:val="clear" w:color="000000" w:fill="FFFFFF"/>
            <w:vAlign w:val="center"/>
          </w:tcPr>
          <w:p w14:paraId="7F9FDA6E">
            <w:pPr>
              <w:widowControl/>
              <w:jc w:val="left"/>
              <w:rPr>
                <w:rFonts w:ascii="宋体" w:hAnsi="宋体" w:cs="宋体"/>
                <w:kern w:val="0"/>
                <w:szCs w:val="21"/>
              </w:rPr>
            </w:pPr>
            <w:r>
              <w:rPr>
                <w:rFonts w:hint="eastAsia" w:ascii="宋体" w:hAnsi="宋体" w:cs="宋体"/>
                <w:kern w:val="0"/>
                <w:szCs w:val="21"/>
              </w:rPr>
              <w:t>Type-C接口≥1个；</w:t>
            </w:r>
            <w:r>
              <w:rPr>
                <w:rFonts w:hint="eastAsia" w:ascii="宋体" w:hAnsi="宋体" w:cs="宋体"/>
                <w:kern w:val="0"/>
                <w:szCs w:val="21"/>
              </w:rPr>
              <w:br w:type="textWrapping"/>
            </w:r>
            <w:r>
              <w:rPr>
                <w:rFonts w:hint="eastAsia" w:ascii="宋体" w:hAnsi="宋体" w:cs="宋体"/>
                <w:kern w:val="0"/>
                <w:szCs w:val="21"/>
              </w:rPr>
              <w:t>USB3.0接口数量≥2个。</w:t>
            </w:r>
          </w:p>
        </w:tc>
        <w:tc>
          <w:tcPr>
            <w:tcW w:w="1203" w:type="pct"/>
            <w:vMerge w:val="restart"/>
            <w:tcBorders>
              <w:top w:val="nil"/>
              <w:left w:val="single" w:color="auto" w:sz="4" w:space="0"/>
              <w:bottom w:val="single" w:color="auto" w:sz="4" w:space="0"/>
              <w:right w:val="single" w:color="auto" w:sz="4" w:space="0"/>
            </w:tcBorders>
            <w:shd w:val="clear" w:color="000000" w:fill="FFFFFF"/>
            <w:vAlign w:val="center"/>
          </w:tcPr>
          <w:p w14:paraId="7D131D2F">
            <w:pPr>
              <w:widowControl/>
              <w:jc w:val="left"/>
              <w:rPr>
                <w:rFonts w:ascii="宋体" w:hAnsi="宋体" w:cs="宋体"/>
                <w:kern w:val="0"/>
                <w:szCs w:val="21"/>
              </w:rPr>
            </w:pPr>
            <w:r>
              <w:rPr>
                <w:rFonts w:hint="eastAsia" w:ascii="宋体" w:hAnsi="宋体" w:cs="宋体"/>
                <w:kern w:val="0"/>
                <w:szCs w:val="21"/>
              </w:rPr>
              <w:t>提供真机照片复印件，并加盖产品制造商公章。</w:t>
            </w:r>
          </w:p>
        </w:tc>
        <w:tc>
          <w:tcPr>
            <w:tcW w:w="275" w:type="pct"/>
            <w:tcBorders>
              <w:top w:val="nil"/>
              <w:left w:val="nil"/>
              <w:bottom w:val="single" w:color="auto" w:sz="4" w:space="0"/>
              <w:right w:val="single" w:color="auto" w:sz="4" w:space="0"/>
            </w:tcBorders>
            <w:shd w:val="clear" w:color="000000" w:fill="FFFFFF"/>
            <w:vAlign w:val="center"/>
          </w:tcPr>
          <w:p w14:paraId="75F47D85">
            <w:pPr>
              <w:widowControl/>
              <w:jc w:val="center"/>
              <w:rPr>
                <w:rFonts w:ascii="宋体" w:hAnsi="宋体" w:cs="宋体"/>
                <w:kern w:val="0"/>
                <w:szCs w:val="21"/>
              </w:rPr>
            </w:pPr>
            <w:r>
              <w:rPr>
                <w:rFonts w:hint="eastAsia" w:ascii="宋体" w:hAnsi="宋体" w:cs="宋体"/>
                <w:kern w:val="0"/>
                <w:szCs w:val="21"/>
              </w:rPr>
              <w:t>1</w:t>
            </w:r>
          </w:p>
        </w:tc>
        <w:tc>
          <w:tcPr>
            <w:tcW w:w="303" w:type="pct"/>
            <w:tcBorders>
              <w:top w:val="nil"/>
              <w:left w:val="nil"/>
              <w:bottom w:val="single" w:color="auto" w:sz="4" w:space="0"/>
              <w:right w:val="single" w:color="auto" w:sz="4" w:space="0"/>
            </w:tcBorders>
            <w:shd w:val="clear" w:color="000000" w:fill="FFFFFF"/>
            <w:vAlign w:val="center"/>
          </w:tcPr>
          <w:p w14:paraId="0FFEB800">
            <w:pPr>
              <w:widowControl/>
              <w:jc w:val="center"/>
              <w:rPr>
                <w:rFonts w:ascii="宋体" w:hAnsi="宋体" w:cs="宋体"/>
                <w:kern w:val="0"/>
                <w:szCs w:val="21"/>
              </w:rPr>
            </w:pPr>
            <w:r>
              <w:rPr>
                <w:rFonts w:hint="eastAsia" w:ascii="宋体" w:hAnsi="宋体" w:cs="宋体"/>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1E99D446">
            <w:pPr>
              <w:widowControl/>
              <w:jc w:val="center"/>
              <w:rPr>
                <w:rFonts w:ascii="宋体" w:hAnsi="宋体" w:cs="宋体"/>
                <w:kern w:val="0"/>
                <w:szCs w:val="21"/>
              </w:rPr>
            </w:pPr>
            <w:r>
              <w:rPr>
                <w:rFonts w:hint="eastAsia" w:ascii="宋体" w:hAnsi="宋体" w:cs="宋体"/>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4EBA8764">
            <w:pPr>
              <w:widowControl/>
              <w:jc w:val="center"/>
              <w:rPr>
                <w:rFonts w:ascii="宋体" w:hAnsi="宋体" w:cs="宋体"/>
                <w:kern w:val="0"/>
                <w:szCs w:val="21"/>
              </w:rPr>
            </w:pPr>
            <w:r>
              <w:rPr>
                <w:rFonts w:hint="eastAsia" w:ascii="宋体" w:hAnsi="宋体" w:cs="宋体"/>
                <w:kern w:val="0"/>
                <w:szCs w:val="21"/>
              </w:rPr>
              <w:t>　</w:t>
            </w:r>
          </w:p>
        </w:tc>
        <w:tc>
          <w:tcPr>
            <w:tcW w:w="322" w:type="pct"/>
            <w:tcBorders>
              <w:top w:val="nil"/>
              <w:left w:val="nil"/>
              <w:bottom w:val="single" w:color="auto" w:sz="4" w:space="0"/>
              <w:right w:val="single" w:color="auto" w:sz="4" w:space="0"/>
            </w:tcBorders>
            <w:shd w:val="clear" w:color="000000" w:fill="FFFFFF"/>
            <w:vAlign w:val="center"/>
          </w:tcPr>
          <w:p w14:paraId="102C9784">
            <w:pPr>
              <w:widowControl/>
              <w:jc w:val="center"/>
              <w:rPr>
                <w:rFonts w:ascii="宋体" w:hAnsi="宋体" w:cs="宋体"/>
                <w:kern w:val="0"/>
                <w:szCs w:val="21"/>
              </w:rPr>
            </w:pPr>
            <w:r>
              <w:rPr>
                <w:rFonts w:hint="eastAsia" w:ascii="宋体" w:hAnsi="宋体" w:cs="宋体"/>
                <w:kern w:val="0"/>
                <w:szCs w:val="21"/>
              </w:rPr>
              <w:t>　</w:t>
            </w:r>
          </w:p>
        </w:tc>
      </w:tr>
      <w:tr w14:paraId="057DFE95">
        <w:tblPrEx>
          <w:tblCellMar>
            <w:top w:w="0" w:type="dxa"/>
            <w:left w:w="108" w:type="dxa"/>
            <w:bottom w:w="0" w:type="dxa"/>
            <w:right w:w="108" w:type="dxa"/>
          </w:tblCellMar>
        </w:tblPrEx>
        <w:trPr>
          <w:trHeight w:val="1785" w:hRule="atLeast"/>
        </w:trPr>
        <w:tc>
          <w:tcPr>
            <w:tcW w:w="275" w:type="pct"/>
            <w:tcBorders>
              <w:top w:val="nil"/>
              <w:left w:val="single" w:color="auto" w:sz="4" w:space="0"/>
              <w:bottom w:val="single" w:color="auto" w:sz="4" w:space="0"/>
              <w:right w:val="single" w:color="auto" w:sz="4" w:space="0"/>
            </w:tcBorders>
            <w:shd w:val="clear" w:color="000000" w:fill="FFFFFF"/>
            <w:vAlign w:val="center"/>
          </w:tcPr>
          <w:p w14:paraId="6E85F57F">
            <w:pPr>
              <w:widowControl/>
              <w:jc w:val="center"/>
              <w:rPr>
                <w:rFonts w:ascii="宋体" w:hAnsi="宋体" w:cs="宋体"/>
                <w:b/>
                <w:bCs/>
                <w:kern w:val="0"/>
                <w:szCs w:val="21"/>
              </w:rPr>
            </w:pPr>
            <w:r>
              <w:rPr>
                <w:rFonts w:hint="eastAsia" w:ascii="宋体" w:hAnsi="宋体" w:cs="宋体"/>
                <w:b/>
                <w:bCs/>
                <w:kern w:val="0"/>
                <w:szCs w:val="21"/>
              </w:rPr>
              <w:t>12</w:t>
            </w:r>
          </w:p>
        </w:tc>
        <w:tc>
          <w:tcPr>
            <w:tcW w:w="473" w:type="pct"/>
            <w:tcBorders>
              <w:top w:val="nil"/>
              <w:left w:val="nil"/>
              <w:bottom w:val="single" w:color="auto" w:sz="4" w:space="0"/>
              <w:right w:val="single" w:color="auto" w:sz="4" w:space="0"/>
            </w:tcBorders>
            <w:shd w:val="clear" w:color="000000" w:fill="FFFFFF"/>
            <w:vAlign w:val="center"/>
          </w:tcPr>
          <w:p w14:paraId="4C0793EC">
            <w:pPr>
              <w:widowControl/>
              <w:jc w:val="center"/>
              <w:rPr>
                <w:rFonts w:ascii="宋体" w:hAnsi="宋体" w:cs="宋体"/>
                <w:b/>
                <w:bCs/>
                <w:kern w:val="0"/>
                <w:szCs w:val="21"/>
              </w:rPr>
            </w:pPr>
            <w:r>
              <w:rPr>
                <w:rFonts w:hint="eastAsia" w:ascii="宋体" w:hAnsi="宋体" w:cs="宋体"/>
                <w:b/>
                <w:bCs/>
                <w:kern w:val="0"/>
                <w:szCs w:val="21"/>
              </w:rPr>
              <w:t>后置输入接口</w:t>
            </w:r>
          </w:p>
        </w:tc>
        <w:tc>
          <w:tcPr>
            <w:tcW w:w="275" w:type="pct"/>
            <w:tcBorders>
              <w:top w:val="nil"/>
              <w:left w:val="nil"/>
              <w:bottom w:val="single" w:color="auto" w:sz="4" w:space="0"/>
              <w:right w:val="single" w:color="auto" w:sz="4" w:space="0"/>
            </w:tcBorders>
            <w:shd w:val="clear" w:color="000000" w:fill="FFFFFF"/>
            <w:vAlign w:val="center"/>
          </w:tcPr>
          <w:p w14:paraId="35085384">
            <w:pPr>
              <w:widowControl/>
              <w:jc w:val="center"/>
              <w:rPr>
                <w:rFonts w:ascii="宋体" w:hAnsi="宋体" w:cs="宋体"/>
                <w:kern w:val="0"/>
                <w:szCs w:val="21"/>
              </w:rPr>
            </w:pPr>
            <w:r>
              <w:rPr>
                <w:rFonts w:hint="eastAsia" w:ascii="宋体" w:hAnsi="宋体" w:cs="宋体"/>
                <w:kern w:val="0"/>
                <w:szCs w:val="21"/>
              </w:rPr>
              <w:t>1</w:t>
            </w:r>
          </w:p>
        </w:tc>
        <w:tc>
          <w:tcPr>
            <w:tcW w:w="1269" w:type="pct"/>
            <w:tcBorders>
              <w:top w:val="nil"/>
              <w:left w:val="nil"/>
              <w:bottom w:val="single" w:color="auto" w:sz="4" w:space="0"/>
              <w:right w:val="single" w:color="auto" w:sz="4" w:space="0"/>
            </w:tcBorders>
            <w:shd w:val="clear" w:color="000000" w:fill="FFFFFF"/>
            <w:vAlign w:val="center"/>
          </w:tcPr>
          <w:p w14:paraId="085D1546">
            <w:pPr>
              <w:widowControl/>
              <w:jc w:val="left"/>
              <w:rPr>
                <w:rFonts w:ascii="宋体" w:hAnsi="宋体" w:cs="宋体"/>
                <w:kern w:val="0"/>
                <w:szCs w:val="21"/>
              </w:rPr>
            </w:pPr>
            <w:r>
              <w:rPr>
                <w:rFonts w:hint="eastAsia" w:ascii="宋体" w:hAnsi="宋体" w:cs="宋体"/>
                <w:kern w:val="0"/>
                <w:szCs w:val="21"/>
              </w:rPr>
              <w:t>含USB、HDMI、Touch USB、RJ45的每一类接口得0.25分，满分1分（同一个类型具有多个接口的，则只按一项计算，不重复得分，即同一个类型接口最多算一项得0.25分。）。</w:t>
            </w:r>
          </w:p>
        </w:tc>
        <w:tc>
          <w:tcPr>
            <w:tcW w:w="1203" w:type="pct"/>
            <w:vMerge w:val="continue"/>
            <w:tcBorders>
              <w:top w:val="nil"/>
              <w:left w:val="single" w:color="auto" w:sz="4" w:space="0"/>
              <w:bottom w:val="single" w:color="auto" w:sz="4" w:space="0"/>
              <w:right w:val="single" w:color="auto" w:sz="4" w:space="0"/>
            </w:tcBorders>
            <w:vAlign w:val="center"/>
          </w:tcPr>
          <w:p w14:paraId="7DF35024">
            <w:pPr>
              <w:widowControl/>
              <w:jc w:val="left"/>
              <w:rPr>
                <w:rFonts w:ascii="宋体" w:hAnsi="宋体" w:cs="宋体"/>
                <w:kern w:val="0"/>
                <w:szCs w:val="21"/>
              </w:rPr>
            </w:pPr>
          </w:p>
        </w:tc>
        <w:tc>
          <w:tcPr>
            <w:tcW w:w="275" w:type="pct"/>
            <w:tcBorders>
              <w:top w:val="nil"/>
              <w:left w:val="nil"/>
              <w:bottom w:val="single" w:color="auto" w:sz="4" w:space="0"/>
              <w:right w:val="single" w:color="auto" w:sz="4" w:space="0"/>
            </w:tcBorders>
            <w:shd w:val="clear" w:color="000000" w:fill="FFFFFF"/>
            <w:vAlign w:val="center"/>
          </w:tcPr>
          <w:p w14:paraId="4452CFEA">
            <w:pPr>
              <w:widowControl/>
              <w:jc w:val="center"/>
              <w:rPr>
                <w:rFonts w:ascii="宋体" w:hAnsi="宋体" w:cs="宋体"/>
                <w:kern w:val="0"/>
                <w:szCs w:val="21"/>
              </w:rPr>
            </w:pPr>
            <w:r>
              <w:rPr>
                <w:rFonts w:hint="eastAsia" w:ascii="宋体" w:hAnsi="宋体" w:cs="宋体"/>
                <w:kern w:val="0"/>
                <w:szCs w:val="21"/>
              </w:rPr>
              <w:t>1</w:t>
            </w:r>
          </w:p>
        </w:tc>
        <w:tc>
          <w:tcPr>
            <w:tcW w:w="303" w:type="pct"/>
            <w:tcBorders>
              <w:top w:val="nil"/>
              <w:left w:val="nil"/>
              <w:bottom w:val="single" w:color="auto" w:sz="4" w:space="0"/>
              <w:right w:val="single" w:color="auto" w:sz="4" w:space="0"/>
            </w:tcBorders>
            <w:shd w:val="clear" w:color="000000" w:fill="FFFFFF"/>
            <w:vAlign w:val="center"/>
          </w:tcPr>
          <w:p w14:paraId="13331666">
            <w:pPr>
              <w:widowControl/>
              <w:jc w:val="center"/>
              <w:rPr>
                <w:rFonts w:ascii="宋体" w:hAnsi="宋体" w:cs="宋体"/>
                <w:kern w:val="0"/>
                <w:szCs w:val="21"/>
              </w:rPr>
            </w:pPr>
            <w:r>
              <w:rPr>
                <w:rFonts w:hint="eastAsia" w:ascii="宋体" w:hAnsi="宋体" w:cs="宋体"/>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72B88358">
            <w:pPr>
              <w:widowControl/>
              <w:jc w:val="center"/>
              <w:rPr>
                <w:rFonts w:ascii="宋体" w:hAnsi="宋体" w:cs="宋体"/>
                <w:kern w:val="0"/>
                <w:szCs w:val="21"/>
              </w:rPr>
            </w:pPr>
            <w:r>
              <w:rPr>
                <w:rFonts w:hint="eastAsia" w:ascii="宋体" w:hAnsi="宋体" w:cs="宋体"/>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40FEC3A7">
            <w:pPr>
              <w:widowControl/>
              <w:jc w:val="center"/>
              <w:rPr>
                <w:rFonts w:ascii="宋体" w:hAnsi="宋体" w:cs="宋体"/>
                <w:kern w:val="0"/>
                <w:szCs w:val="21"/>
              </w:rPr>
            </w:pPr>
            <w:r>
              <w:rPr>
                <w:rFonts w:hint="eastAsia" w:ascii="宋体" w:hAnsi="宋体" w:cs="宋体"/>
                <w:kern w:val="0"/>
                <w:szCs w:val="21"/>
              </w:rPr>
              <w:t>　</w:t>
            </w:r>
          </w:p>
        </w:tc>
        <w:tc>
          <w:tcPr>
            <w:tcW w:w="322" w:type="pct"/>
            <w:tcBorders>
              <w:top w:val="nil"/>
              <w:left w:val="nil"/>
              <w:bottom w:val="single" w:color="auto" w:sz="4" w:space="0"/>
              <w:right w:val="single" w:color="auto" w:sz="4" w:space="0"/>
            </w:tcBorders>
            <w:shd w:val="clear" w:color="000000" w:fill="FFFFFF"/>
            <w:vAlign w:val="center"/>
          </w:tcPr>
          <w:p w14:paraId="03D39901">
            <w:pPr>
              <w:widowControl/>
              <w:jc w:val="center"/>
              <w:rPr>
                <w:rFonts w:ascii="宋体" w:hAnsi="宋体" w:cs="宋体"/>
                <w:kern w:val="0"/>
                <w:szCs w:val="21"/>
              </w:rPr>
            </w:pPr>
            <w:r>
              <w:rPr>
                <w:rFonts w:hint="eastAsia" w:ascii="宋体" w:hAnsi="宋体" w:cs="宋体"/>
                <w:kern w:val="0"/>
                <w:szCs w:val="21"/>
              </w:rPr>
              <w:t>　</w:t>
            </w:r>
          </w:p>
        </w:tc>
      </w:tr>
      <w:tr w14:paraId="397844EB">
        <w:tblPrEx>
          <w:tblCellMar>
            <w:top w:w="0" w:type="dxa"/>
            <w:left w:w="108" w:type="dxa"/>
            <w:bottom w:w="0" w:type="dxa"/>
            <w:right w:w="108" w:type="dxa"/>
          </w:tblCellMar>
        </w:tblPrEx>
        <w:trPr>
          <w:trHeight w:val="1020" w:hRule="atLeast"/>
        </w:trPr>
        <w:tc>
          <w:tcPr>
            <w:tcW w:w="275" w:type="pct"/>
            <w:tcBorders>
              <w:top w:val="nil"/>
              <w:left w:val="single" w:color="auto" w:sz="4" w:space="0"/>
              <w:bottom w:val="single" w:color="auto" w:sz="4" w:space="0"/>
              <w:right w:val="single" w:color="auto" w:sz="4" w:space="0"/>
            </w:tcBorders>
            <w:shd w:val="clear" w:color="000000" w:fill="FFFFFF"/>
            <w:vAlign w:val="center"/>
          </w:tcPr>
          <w:p w14:paraId="3D980D7D">
            <w:pPr>
              <w:widowControl/>
              <w:jc w:val="center"/>
              <w:rPr>
                <w:rFonts w:ascii="宋体" w:hAnsi="宋体" w:cs="宋体"/>
                <w:b/>
                <w:bCs/>
                <w:kern w:val="0"/>
                <w:szCs w:val="21"/>
              </w:rPr>
            </w:pPr>
            <w:r>
              <w:rPr>
                <w:rFonts w:hint="eastAsia" w:ascii="宋体" w:hAnsi="宋体" w:cs="宋体"/>
                <w:b/>
                <w:bCs/>
                <w:kern w:val="0"/>
                <w:szCs w:val="21"/>
              </w:rPr>
              <w:t>13</w:t>
            </w:r>
          </w:p>
        </w:tc>
        <w:tc>
          <w:tcPr>
            <w:tcW w:w="473" w:type="pct"/>
            <w:tcBorders>
              <w:top w:val="nil"/>
              <w:left w:val="nil"/>
              <w:bottom w:val="single" w:color="auto" w:sz="4" w:space="0"/>
              <w:right w:val="single" w:color="auto" w:sz="4" w:space="0"/>
            </w:tcBorders>
            <w:shd w:val="clear" w:color="000000" w:fill="FFFFFF"/>
            <w:vAlign w:val="center"/>
          </w:tcPr>
          <w:p w14:paraId="38842267">
            <w:pPr>
              <w:widowControl/>
              <w:jc w:val="center"/>
              <w:rPr>
                <w:rFonts w:ascii="宋体" w:hAnsi="宋体" w:cs="宋体"/>
                <w:b/>
                <w:bCs/>
                <w:kern w:val="0"/>
                <w:szCs w:val="21"/>
              </w:rPr>
            </w:pPr>
            <w:r>
              <w:rPr>
                <w:rFonts w:hint="eastAsia" w:ascii="宋体" w:hAnsi="宋体" w:cs="宋体"/>
                <w:b/>
                <w:bCs/>
                <w:kern w:val="0"/>
                <w:szCs w:val="21"/>
              </w:rPr>
              <w:t>防撞挡板</w:t>
            </w:r>
          </w:p>
        </w:tc>
        <w:tc>
          <w:tcPr>
            <w:tcW w:w="275" w:type="pct"/>
            <w:tcBorders>
              <w:top w:val="nil"/>
              <w:left w:val="nil"/>
              <w:bottom w:val="single" w:color="auto" w:sz="4" w:space="0"/>
              <w:right w:val="single" w:color="auto" w:sz="4" w:space="0"/>
            </w:tcBorders>
            <w:shd w:val="clear" w:color="000000" w:fill="FFFFFF"/>
            <w:vAlign w:val="center"/>
          </w:tcPr>
          <w:p w14:paraId="2F8FAE56">
            <w:pPr>
              <w:widowControl/>
              <w:jc w:val="center"/>
              <w:rPr>
                <w:rFonts w:ascii="宋体" w:hAnsi="宋体" w:cs="宋体"/>
                <w:kern w:val="0"/>
                <w:szCs w:val="21"/>
              </w:rPr>
            </w:pPr>
            <w:r>
              <w:rPr>
                <w:rFonts w:hint="eastAsia" w:ascii="宋体" w:hAnsi="宋体" w:cs="宋体"/>
                <w:kern w:val="0"/>
                <w:szCs w:val="21"/>
              </w:rPr>
              <w:t>0.5</w:t>
            </w:r>
          </w:p>
        </w:tc>
        <w:tc>
          <w:tcPr>
            <w:tcW w:w="1269" w:type="pct"/>
            <w:tcBorders>
              <w:top w:val="nil"/>
              <w:left w:val="nil"/>
              <w:bottom w:val="single" w:color="auto" w:sz="4" w:space="0"/>
              <w:right w:val="single" w:color="auto" w:sz="4" w:space="0"/>
            </w:tcBorders>
            <w:shd w:val="clear" w:color="000000" w:fill="FFFFFF"/>
            <w:vAlign w:val="center"/>
          </w:tcPr>
          <w:p w14:paraId="3A3AD3A4">
            <w:pPr>
              <w:widowControl/>
              <w:jc w:val="left"/>
              <w:rPr>
                <w:rFonts w:ascii="宋体" w:hAnsi="宋体" w:cs="宋体"/>
                <w:kern w:val="0"/>
                <w:szCs w:val="21"/>
              </w:rPr>
            </w:pPr>
            <w:r>
              <w:rPr>
                <w:rFonts w:hint="eastAsia" w:ascii="宋体" w:hAnsi="宋体" w:cs="宋体"/>
                <w:kern w:val="0"/>
                <w:szCs w:val="21"/>
              </w:rPr>
              <w:t>触控一体机前置 USB 接口具备防撞挡板/翻转盖板，采用翻转方式防止对外接设备造成损伤。</w:t>
            </w:r>
          </w:p>
        </w:tc>
        <w:tc>
          <w:tcPr>
            <w:tcW w:w="1203" w:type="pct"/>
            <w:tcBorders>
              <w:top w:val="nil"/>
              <w:left w:val="nil"/>
              <w:bottom w:val="single" w:color="auto" w:sz="4" w:space="0"/>
              <w:right w:val="single" w:color="auto" w:sz="4" w:space="0"/>
            </w:tcBorders>
            <w:shd w:val="clear" w:color="000000" w:fill="FFFFFF"/>
            <w:vAlign w:val="center"/>
          </w:tcPr>
          <w:p w14:paraId="5E5C0C5A">
            <w:pPr>
              <w:widowControl/>
              <w:jc w:val="left"/>
              <w:rPr>
                <w:rFonts w:ascii="宋体" w:hAnsi="宋体" w:cs="宋体"/>
                <w:kern w:val="0"/>
                <w:szCs w:val="21"/>
              </w:rPr>
            </w:pPr>
            <w:r>
              <w:rPr>
                <w:rFonts w:hint="eastAsia" w:ascii="宋体" w:hAnsi="宋体" w:cs="宋体"/>
                <w:kern w:val="0"/>
                <w:szCs w:val="21"/>
              </w:rPr>
              <w:t>提供真机照片复印件，并加盖产品制造商公章。</w:t>
            </w:r>
          </w:p>
        </w:tc>
        <w:tc>
          <w:tcPr>
            <w:tcW w:w="275" w:type="pct"/>
            <w:tcBorders>
              <w:top w:val="nil"/>
              <w:left w:val="nil"/>
              <w:bottom w:val="single" w:color="auto" w:sz="4" w:space="0"/>
              <w:right w:val="single" w:color="auto" w:sz="4" w:space="0"/>
            </w:tcBorders>
            <w:shd w:val="clear" w:color="000000" w:fill="FFFFFF"/>
            <w:vAlign w:val="center"/>
          </w:tcPr>
          <w:p w14:paraId="4DFF6190">
            <w:pPr>
              <w:widowControl/>
              <w:jc w:val="center"/>
              <w:rPr>
                <w:rFonts w:ascii="宋体" w:hAnsi="宋体" w:cs="宋体"/>
                <w:kern w:val="0"/>
                <w:szCs w:val="21"/>
              </w:rPr>
            </w:pPr>
            <w:r>
              <w:rPr>
                <w:rFonts w:hint="eastAsia" w:ascii="宋体" w:hAnsi="宋体" w:cs="宋体"/>
                <w:kern w:val="0"/>
                <w:szCs w:val="21"/>
              </w:rPr>
              <w:t>0.5</w:t>
            </w:r>
          </w:p>
        </w:tc>
        <w:tc>
          <w:tcPr>
            <w:tcW w:w="303" w:type="pct"/>
            <w:tcBorders>
              <w:top w:val="nil"/>
              <w:left w:val="nil"/>
              <w:bottom w:val="single" w:color="auto" w:sz="4" w:space="0"/>
              <w:right w:val="single" w:color="auto" w:sz="4" w:space="0"/>
            </w:tcBorders>
            <w:shd w:val="clear" w:color="000000" w:fill="FFFFFF"/>
            <w:vAlign w:val="center"/>
          </w:tcPr>
          <w:p w14:paraId="547031F2">
            <w:pPr>
              <w:widowControl/>
              <w:jc w:val="center"/>
              <w:rPr>
                <w:rFonts w:ascii="宋体" w:hAnsi="宋体" w:cs="宋体"/>
                <w:kern w:val="0"/>
                <w:szCs w:val="21"/>
              </w:rPr>
            </w:pPr>
            <w:r>
              <w:rPr>
                <w:rFonts w:hint="eastAsia" w:ascii="宋体" w:hAnsi="宋体" w:cs="宋体"/>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42ECE445">
            <w:pPr>
              <w:widowControl/>
              <w:jc w:val="center"/>
              <w:rPr>
                <w:rFonts w:ascii="宋体" w:hAnsi="宋体" w:cs="宋体"/>
                <w:kern w:val="0"/>
                <w:szCs w:val="21"/>
              </w:rPr>
            </w:pPr>
            <w:r>
              <w:rPr>
                <w:rFonts w:hint="eastAsia" w:ascii="宋体" w:hAnsi="宋体" w:cs="宋体"/>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59B3A1D1">
            <w:pPr>
              <w:widowControl/>
              <w:jc w:val="center"/>
              <w:rPr>
                <w:rFonts w:ascii="宋体" w:hAnsi="宋体" w:cs="宋体"/>
                <w:kern w:val="0"/>
                <w:szCs w:val="21"/>
              </w:rPr>
            </w:pPr>
            <w:r>
              <w:rPr>
                <w:rFonts w:hint="eastAsia" w:ascii="宋体" w:hAnsi="宋体" w:cs="宋体"/>
                <w:kern w:val="0"/>
                <w:szCs w:val="21"/>
              </w:rPr>
              <w:t>　</w:t>
            </w:r>
          </w:p>
        </w:tc>
        <w:tc>
          <w:tcPr>
            <w:tcW w:w="322" w:type="pct"/>
            <w:tcBorders>
              <w:top w:val="nil"/>
              <w:left w:val="nil"/>
              <w:bottom w:val="single" w:color="auto" w:sz="4" w:space="0"/>
              <w:right w:val="single" w:color="auto" w:sz="4" w:space="0"/>
            </w:tcBorders>
            <w:shd w:val="clear" w:color="000000" w:fill="FFFFFF"/>
            <w:vAlign w:val="center"/>
          </w:tcPr>
          <w:p w14:paraId="1367E06F">
            <w:pPr>
              <w:widowControl/>
              <w:jc w:val="center"/>
              <w:rPr>
                <w:rFonts w:ascii="宋体" w:hAnsi="宋体" w:cs="宋体"/>
                <w:kern w:val="0"/>
                <w:szCs w:val="21"/>
              </w:rPr>
            </w:pPr>
            <w:r>
              <w:rPr>
                <w:rFonts w:hint="eastAsia" w:ascii="宋体" w:hAnsi="宋体" w:cs="宋体"/>
                <w:kern w:val="0"/>
                <w:szCs w:val="21"/>
              </w:rPr>
              <w:t>　</w:t>
            </w:r>
          </w:p>
        </w:tc>
      </w:tr>
      <w:tr w14:paraId="46005DC2">
        <w:tblPrEx>
          <w:tblCellMar>
            <w:top w:w="0" w:type="dxa"/>
            <w:left w:w="108" w:type="dxa"/>
            <w:bottom w:w="0" w:type="dxa"/>
            <w:right w:w="108" w:type="dxa"/>
          </w:tblCellMar>
        </w:tblPrEx>
        <w:trPr>
          <w:trHeight w:val="765" w:hRule="atLeast"/>
        </w:trPr>
        <w:tc>
          <w:tcPr>
            <w:tcW w:w="275" w:type="pct"/>
            <w:tcBorders>
              <w:top w:val="nil"/>
              <w:left w:val="single" w:color="auto" w:sz="4" w:space="0"/>
              <w:bottom w:val="single" w:color="auto" w:sz="4" w:space="0"/>
              <w:right w:val="single" w:color="auto" w:sz="4" w:space="0"/>
            </w:tcBorders>
            <w:shd w:val="clear" w:color="000000" w:fill="FFFFFF"/>
            <w:vAlign w:val="center"/>
          </w:tcPr>
          <w:p w14:paraId="777A5B7B">
            <w:pPr>
              <w:widowControl/>
              <w:jc w:val="center"/>
              <w:rPr>
                <w:rFonts w:ascii="宋体" w:hAnsi="宋体" w:cs="宋体"/>
                <w:b/>
                <w:bCs/>
                <w:kern w:val="0"/>
                <w:szCs w:val="21"/>
              </w:rPr>
            </w:pPr>
            <w:r>
              <w:rPr>
                <w:rFonts w:hint="eastAsia" w:ascii="宋体" w:hAnsi="宋体" w:cs="宋体"/>
                <w:b/>
                <w:bCs/>
                <w:kern w:val="0"/>
                <w:szCs w:val="21"/>
              </w:rPr>
              <w:t>14</w:t>
            </w:r>
          </w:p>
        </w:tc>
        <w:tc>
          <w:tcPr>
            <w:tcW w:w="473" w:type="pct"/>
            <w:tcBorders>
              <w:top w:val="nil"/>
              <w:left w:val="nil"/>
              <w:bottom w:val="single" w:color="auto" w:sz="4" w:space="0"/>
              <w:right w:val="single" w:color="auto" w:sz="4" w:space="0"/>
            </w:tcBorders>
            <w:shd w:val="clear" w:color="000000" w:fill="FFFFFF"/>
            <w:vAlign w:val="center"/>
          </w:tcPr>
          <w:p w14:paraId="473AD5B2">
            <w:pPr>
              <w:widowControl/>
              <w:jc w:val="center"/>
              <w:rPr>
                <w:rFonts w:ascii="宋体" w:hAnsi="宋体" w:cs="宋体"/>
                <w:b/>
                <w:bCs/>
                <w:kern w:val="0"/>
                <w:szCs w:val="21"/>
              </w:rPr>
            </w:pPr>
            <w:r>
              <w:rPr>
                <w:rFonts w:hint="eastAsia" w:ascii="宋体" w:hAnsi="宋体" w:cs="宋体"/>
                <w:b/>
                <w:bCs/>
                <w:kern w:val="0"/>
                <w:szCs w:val="21"/>
              </w:rPr>
              <w:t>外观</w:t>
            </w:r>
          </w:p>
        </w:tc>
        <w:tc>
          <w:tcPr>
            <w:tcW w:w="275" w:type="pct"/>
            <w:tcBorders>
              <w:top w:val="nil"/>
              <w:left w:val="nil"/>
              <w:bottom w:val="single" w:color="auto" w:sz="4" w:space="0"/>
              <w:right w:val="single" w:color="auto" w:sz="4" w:space="0"/>
            </w:tcBorders>
            <w:shd w:val="clear" w:color="000000" w:fill="FFFFFF"/>
            <w:vAlign w:val="center"/>
          </w:tcPr>
          <w:p w14:paraId="134E13EB">
            <w:pPr>
              <w:widowControl/>
              <w:jc w:val="center"/>
              <w:rPr>
                <w:rFonts w:ascii="宋体" w:hAnsi="宋体" w:cs="宋体"/>
                <w:kern w:val="0"/>
                <w:szCs w:val="21"/>
              </w:rPr>
            </w:pPr>
            <w:r>
              <w:rPr>
                <w:rFonts w:hint="eastAsia" w:ascii="宋体" w:hAnsi="宋体" w:cs="宋体"/>
                <w:kern w:val="0"/>
                <w:szCs w:val="21"/>
              </w:rPr>
              <w:t>1</w:t>
            </w:r>
          </w:p>
        </w:tc>
        <w:tc>
          <w:tcPr>
            <w:tcW w:w="1269" w:type="pct"/>
            <w:tcBorders>
              <w:top w:val="nil"/>
              <w:left w:val="nil"/>
              <w:bottom w:val="single" w:color="auto" w:sz="4" w:space="0"/>
              <w:right w:val="single" w:color="auto" w:sz="4" w:space="0"/>
            </w:tcBorders>
            <w:shd w:val="clear" w:color="000000" w:fill="FFFFFF"/>
            <w:vAlign w:val="center"/>
          </w:tcPr>
          <w:p w14:paraId="3FEC184E">
            <w:pPr>
              <w:widowControl/>
              <w:jc w:val="left"/>
              <w:rPr>
                <w:rFonts w:ascii="宋体" w:hAnsi="宋体" w:cs="宋体"/>
                <w:kern w:val="0"/>
                <w:szCs w:val="21"/>
              </w:rPr>
            </w:pPr>
            <w:r>
              <w:rPr>
                <w:rFonts w:hint="eastAsia" w:ascii="宋体" w:hAnsi="宋体" w:cs="宋体"/>
                <w:kern w:val="0"/>
                <w:szCs w:val="21"/>
              </w:rPr>
              <w:t>全金属后壳，铝合金边框，整机表面无尖锐边缘。</w:t>
            </w:r>
          </w:p>
        </w:tc>
        <w:tc>
          <w:tcPr>
            <w:tcW w:w="1203" w:type="pct"/>
            <w:tcBorders>
              <w:top w:val="nil"/>
              <w:left w:val="nil"/>
              <w:bottom w:val="single" w:color="auto" w:sz="4" w:space="0"/>
              <w:right w:val="single" w:color="auto" w:sz="4" w:space="0"/>
            </w:tcBorders>
            <w:shd w:val="clear" w:color="000000" w:fill="FFFFFF"/>
            <w:vAlign w:val="center"/>
          </w:tcPr>
          <w:p w14:paraId="483F6C1C">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275" w:type="pct"/>
            <w:tcBorders>
              <w:top w:val="nil"/>
              <w:left w:val="nil"/>
              <w:bottom w:val="single" w:color="auto" w:sz="4" w:space="0"/>
              <w:right w:val="single" w:color="auto" w:sz="4" w:space="0"/>
            </w:tcBorders>
            <w:shd w:val="clear" w:color="000000" w:fill="FFFFFF"/>
            <w:vAlign w:val="center"/>
          </w:tcPr>
          <w:p w14:paraId="4DE4ADCC">
            <w:pPr>
              <w:widowControl/>
              <w:jc w:val="center"/>
              <w:rPr>
                <w:rFonts w:ascii="宋体" w:hAnsi="宋体" w:cs="宋体"/>
                <w:kern w:val="0"/>
                <w:szCs w:val="21"/>
              </w:rPr>
            </w:pPr>
            <w:r>
              <w:rPr>
                <w:rFonts w:hint="eastAsia" w:ascii="宋体" w:hAnsi="宋体" w:cs="宋体"/>
                <w:kern w:val="0"/>
                <w:szCs w:val="21"/>
              </w:rPr>
              <w:t>1</w:t>
            </w:r>
          </w:p>
        </w:tc>
        <w:tc>
          <w:tcPr>
            <w:tcW w:w="303" w:type="pct"/>
            <w:tcBorders>
              <w:top w:val="nil"/>
              <w:left w:val="nil"/>
              <w:bottom w:val="single" w:color="auto" w:sz="4" w:space="0"/>
              <w:right w:val="single" w:color="auto" w:sz="4" w:space="0"/>
            </w:tcBorders>
            <w:shd w:val="clear" w:color="000000" w:fill="FFFFFF"/>
            <w:vAlign w:val="center"/>
          </w:tcPr>
          <w:p w14:paraId="63813949">
            <w:pPr>
              <w:widowControl/>
              <w:jc w:val="center"/>
              <w:rPr>
                <w:rFonts w:ascii="宋体" w:hAnsi="宋体" w:cs="宋体"/>
                <w:kern w:val="0"/>
                <w:szCs w:val="21"/>
              </w:rPr>
            </w:pPr>
            <w:r>
              <w:rPr>
                <w:rFonts w:hint="eastAsia" w:ascii="宋体" w:hAnsi="宋体" w:cs="宋体"/>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0FD09D04">
            <w:pPr>
              <w:widowControl/>
              <w:jc w:val="center"/>
              <w:rPr>
                <w:rFonts w:ascii="宋体" w:hAnsi="宋体" w:cs="宋体"/>
                <w:kern w:val="0"/>
                <w:szCs w:val="21"/>
              </w:rPr>
            </w:pPr>
            <w:r>
              <w:rPr>
                <w:rFonts w:hint="eastAsia" w:ascii="宋体" w:hAnsi="宋体" w:cs="宋体"/>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7F046786">
            <w:pPr>
              <w:widowControl/>
              <w:jc w:val="center"/>
              <w:rPr>
                <w:rFonts w:ascii="宋体" w:hAnsi="宋体" w:cs="宋体"/>
                <w:kern w:val="0"/>
                <w:szCs w:val="21"/>
              </w:rPr>
            </w:pPr>
            <w:r>
              <w:rPr>
                <w:rFonts w:hint="eastAsia" w:ascii="宋体" w:hAnsi="宋体" w:cs="宋体"/>
                <w:kern w:val="0"/>
                <w:szCs w:val="21"/>
              </w:rPr>
              <w:t>　</w:t>
            </w:r>
          </w:p>
        </w:tc>
        <w:tc>
          <w:tcPr>
            <w:tcW w:w="322" w:type="pct"/>
            <w:tcBorders>
              <w:top w:val="nil"/>
              <w:left w:val="nil"/>
              <w:bottom w:val="single" w:color="auto" w:sz="4" w:space="0"/>
              <w:right w:val="single" w:color="auto" w:sz="4" w:space="0"/>
            </w:tcBorders>
            <w:shd w:val="clear" w:color="000000" w:fill="FFFFFF"/>
            <w:vAlign w:val="center"/>
          </w:tcPr>
          <w:p w14:paraId="7D7F06E4">
            <w:pPr>
              <w:widowControl/>
              <w:jc w:val="center"/>
              <w:rPr>
                <w:rFonts w:ascii="宋体" w:hAnsi="宋体" w:cs="宋体"/>
                <w:kern w:val="0"/>
                <w:szCs w:val="21"/>
              </w:rPr>
            </w:pPr>
            <w:r>
              <w:rPr>
                <w:rFonts w:hint="eastAsia" w:ascii="宋体" w:hAnsi="宋体" w:cs="宋体"/>
                <w:kern w:val="0"/>
                <w:szCs w:val="21"/>
              </w:rPr>
              <w:t>　</w:t>
            </w:r>
          </w:p>
        </w:tc>
      </w:tr>
      <w:tr w14:paraId="4021C259">
        <w:tblPrEx>
          <w:tblCellMar>
            <w:top w:w="0" w:type="dxa"/>
            <w:left w:w="108" w:type="dxa"/>
            <w:bottom w:w="0" w:type="dxa"/>
            <w:right w:w="108" w:type="dxa"/>
          </w:tblCellMar>
        </w:tblPrEx>
        <w:trPr>
          <w:trHeight w:val="765" w:hRule="atLeast"/>
        </w:trPr>
        <w:tc>
          <w:tcPr>
            <w:tcW w:w="275" w:type="pct"/>
            <w:tcBorders>
              <w:top w:val="nil"/>
              <w:left w:val="single" w:color="auto" w:sz="4" w:space="0"/>
              <w:bottom w:val="nil"/>
              <w:right w:val="single" w:color="auto" w:sz="4" w:space="0"/>
            </w:tcBorders>
            <w:shd w:val="clear" w:color="000000" w:fill="FFFFFF"/>
            <w:vAlign w:val="center"/>
          </w:tcPr>
          <w:p w14:paraId="62A7CF66">
            <w:pPr>
              <w:widowControl/>
              <w:jc w:val="center"/>
              <w:rPr>
                <w:rFonts w:ascii="宋体" w:hAnsi="宋体" w:cs="宋体"/>
                <w:b/>
                <w:bCs/>
                <w:kern w:val="0"/>
                <w:szCs w:val="21"/>
              </w:rPr>
            </w:pPr>
            <w:r>
              <w:rPr>
                <w:rFonts w:hint="eastAsia" w:ascii="宋体" w:hAnsi="宋体" w:cs="宋体"/>
                <w:b/>
                <w:bCs/>
                <w:kern w:val="0"/>
                <w:szCs w:val="21"/>
              </w:rPr>
              <w:t>15</w:t>
            </w:r>
          </w:p>
        </w:tc>
        <w:tc>
          <w:tcPr>
            <w:tcW w:w="473" w:type="pct"/>
            <w:tcBorders>
              <w:top w:val="nil"/>
              <w:left w:val="nil"/>
              <w:bottom w:val="nil"/>
              <w:right w:val="single" w:color="auto" w:sz="4" w:space="0"/>
            </w:tcBorders>
            <w:shd w:val="clear" w:color="000000" w:fill="FFFFFF"/>
            <w:vAlign w:val="center"/>
          </w:tcPr>
          <w:p w14:paraId="2507DED0">
            <w:pPr>
              <w:widowControl/>
              <w:jc w:val="center"/>
              <w:rPr>
                <w:rFonts w:ascii="宋体" w:hAnsi="宋体" w:cs="宋体"/>
                <w:b/>
                <w:bCs/>
                <w:kern w:val="0"/>
                <w:szCs w:val="21"/>
              </w:rPr>
            </w:pPr>
            <w:r>
              <w:rPr>
                <w:rFonts w:hint="eastAsia" w:ascii="宋体" w:hAnsi="宋体" w:cs="宋体"/>
                <w:b/>
                <w:bCs/>
                <w:kern w:val="0"/>
                <w:szCs w:val="21"/>
              </w:rPr>
              <w:t>整机系统处理器核心数</w:t>
            </w:r>
          </w:p>
        </w:tc>
        <w:tc>
          <w:tcPr>
            <w:tcW w:w="275" w:type="pct"/>
            <w:tcBorders>
              <w:top w:val="nil"/>
              <w:left w:val="nil"/>
              <w:bottom w:val="nil"/>
              <w:right w:val="single" w:color="auto" w:sz="4" w:space="0"/>
            </w:tcBorders>
            <w:shd w:val="clear" w:color="000000" w:fill="FFFFFF"/>
            <w:vAlign w:val="center"/>
          </w:tcPr>
          <w:p w14:paraId="712C87B4">
            <w:pPr>
              <w:widowControl/>
              <w:jc w:val="center"/>
              <w:rPr>
                <w:rFonts w:ascii="宋体" w:hAnsi="宋体" w:cs="宋体"/>
                <w:kern w:val="0"/>
                <w:szCs w:val="21"/>
              </w:rPr>
            </w:pPr>
            <w:r>
              <w:rPr>
                <w:rFonts w:hint="eastAsia" w:ascii="宋体" w:hAnsi="宋体" w:cs="宋体"/>
                <w:kern w:val="0"/>
                <w:szCs w:val="21"/>
              </w:rPr>
              <w:t>1</w:t>
            </w:r>
          </w:p>
        </w:tc>
        <w:tc>
          <w:tcPr>
            <w:tcW w:w="1269" w:type="pct"/>
            <w:tcBorders>
              <w:top w:val="nil"/>
              <w:left w:val="nil"/>
              <w:bottom w:val="single" w:color="auto" w:sz="4" w:space="0"/>
              <w:right w:val="single" w:color="auto" w:sz="4" w:space="0"/>
            </w:tcBorders>
            <w:shd w:val="clear" w:color="000000" w:fill="FFFFFF"/>
            <w:vAlign w:val="center"/>
          </w:tcPr>
          <w:p w14:paraId="3F5D6AD1">
            <w:pPr>
              <w:widowControl/>
              <w:jc w:val="left"/>
              <w:rPr>
                <w:rFonts w:ascii="宋体" w:hAnsi="宋体" w:cs="宋体"/>
                <w:kern w:val="0"/>
                <w:szCs w:val="21"/>
              </w:rPr>
            </w:pPr>
            <w:r>
              <w:rPr>
                <w:rFonts w:hint="eastAsia" w:ascii="宋体" w:hAnsi="宋体" w:cs="宋体"/>
                <w:kern w:val="0"/>
                <w:szCs w:val="21"/>
              </w:rPr>
              <w:t>1.整机CPU物理核心数≥8</w:t>
            </w:r>
          </w:p>
        </w:tc>
        <w:tc>
          <w:tcPr>
            <w:tcW w:w="1203" w:type="pct"/>
            <w:tcBorders>
              <w:top w:val="nil"/>
              <w:left w:val="nil"/>
              <w:bottom w:val="single" w:color="auto" w:sz="4" w:space="0"/>
              <w:right w:val="single" w:color="auto" w:sz="4" w:space="0"/>
            </w:tcBorders>
            <w:shd w:val="clear" w:color="000000" w:fill="FFFFFF"/>
            <w:vAlign w:val="center"/>
          </w:tcPr>
          <w:p w14:paraId="7692F02E">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275" w:type="pct"/>
            <w:tcBorders>
              <w:top w:val="nil"/>
              <w:left w:val="nil"/>
              <w:bottom w:val="single" w:color="auto" w:sz="4" w:space="0"/>
              <w:right w:val="single" w:color="auto" w:sz="4" w:space="0"/>
            </w:tcBorders>
            <w:shd w:val="clear" w:color="000000" w:fill="FFFFFF"/>
            <w:vAlign w:val="center"/>
          </w:tcPr>
          <w:p w14:paraId="1017BA45">
            <w:pPr>
              <w:widowControl/>
              <w:jc w:val="center"/>
              <w:rPr>
                <w:rFonts w:ascii="宋体" w:hAnsi="宋体" w:cs="宋体"/>
                <w:kern w:val="0"/>
                <w:szCs w:val="21"/>
              </w:rPr>
            </w:pPr>
            <w:r>
              <w:rPr>
                <w:rFonts w:hint="eastAsia" w:ascii="宋体" w:hAnsi="宋体" w:cs="宋体"/>
                <w:kern w:val="0"/>
                <w:szCs w:val="21"/>
              </w:rPr>
              <w:t>1</w:t>
            </w:r>
          </w:p>
        </w:tc>
        <w:tc>
          <w:tcPr>
            <w:tcW w:w="303" w:type="pct"/>
            <w:tcBorders>
              <w:top w:val="nil"/>
              <w:left w:val="nil"/>
              <w:bottom w:val="nil"/>
              <w:right w:val="single" w:color="auto" w:sz="4" w:space="0"/>
            </w:tcBorders>
            <w:shd w:val="clear" w:color="000000" w:fill="FFFFFF"/>
            <w:vAlign w:val="center"/>
          </w:tcPr>
          <w:p w14:paraId="410E96E0">
            <w:pPr>
              <w:widowControl/>
              <w:jc w:val="center"/>
              <w:rPr>
                <w:rFonts w:ascii="宋体" w:hAnsi="宋体" w:cs="宋体"/>
                <w:kern w:val="0"/>
                <w:szCs w:val="21"/>
              </w:rPr>
            </w:pPr>
            <w:r>
              <w:rPr>
                <w:rFonts w:hint="eastAsia" w:ascii="宋体" w:hAnsi="宋体" w:cs="宋体"/>
                <w:kern w:val="0"/>
                <w:szCs w:val="21"/>
              </w:rPr>
              <w:t>　</w:t>
            </w:r>
          </w:p>
        </w:tc>
        <w:tc>
          <w:tcPr>
            <w:tcW w:w="303" w:type="pct"/>
            <w:tcBorders>
              <w:top w:val="nil"/>
              <w:left w:val="nil"/>
              <w:bottom w:val="nil"/>
              <w:right w:val="single" w:color="auto" w:sz="4" w:space="0"/>
            </w:tcBorders>
            <w:shd w:val="clear" w:color="000000" w:fill="FFFFFF"/>
            <w:vAlign w:val="center"/>
          </w:tcPr>
          <w:p w14:paraId="5AB8279A">
            <w:pPr>
              <w:widowControl/>
              <w:jc w:val="center"/>
              <w:rPr>
                <w:rFonts w:ascii="宋体" w:hAnsi="宋体" w:cs="宋体"/>
                <w:kern w:val="0"/>
                <w:szCs w:val="21"/>
              </w:rPr>
            </w:pPr>
            <w:r>
              <w:rPr>
                <w:rFonts w:hint="eastAsia" w:ascii="宋体" w:hAnsi="宋体" w:cs="宋体"/>
                <w:kern w:val="0"/>
                <w:szCs w:val="21"/>
              </w:rPr>
              <w:t>　</w:t>
            </w:r>
          </w:p>
        </w:tc>
        <w:tc>
          <w:tcPr>
            <w:tcW w:w="303" w:type="pct"/>
            <w:tcBorders>
              <w:top w:val="nil"/>
              <w:left w:val="nil"/>
              <w:bottom w:val="nil"/>
              <w:right w:val="single" w:color="auto" w:sz="4" w:space="0"/>
            </w:tcBorders>
            <w:shd w:val="clear" w:color="000000" w:fill="FFFFFF"/>
            <w:vAlign w:val="center"/>
          </w:tcPr>
          <w:p w14:paraId="5B90EF63">
            <w:pPr>
              <w:widowControl/>
              <w:jc w:val="center"/>
              <w:rPr>
                <w:rFonts w:ascii="宋体" w:hAnsi="宋体" w:cs="宋体"/>
                <w:kern w:val="0"/>
                <w:szCs w:val="21"/>
              </w:rPr>
            </w:pPr>
            <w:r>
              <w:rPr>
                <w:rFonts w:hint="eastAsia" w:ascii="宋体" w:hAnsi="宋体" w:cs="宋体"/>
                <w:kern w:val="0"/>
                <w:szCs w:val="21"/>
              </w:rPr>
              <w:t>　</w:t>
            </w:r>
          </w:p>
        </w:tc>
        <w:tc>
          <w:tcPr>
            <w:tcW w:w="322" w:type="pct"/>
            <w:tcBorders>
              <w:top w:val="nil"/>
              <w:left w:val="nil"/>
              <w:bottom w:val="nil"/>
              <w:right w:val="single" w:color="auto" w:sz="4" w:space="0"/>
            </w:tcBorders>
            <w:shd w:val="clear" w:color="000000" w:fill="FFFFFF"/>
            <w:vAlign w:val="center"/>
          </w:tcPr>
          <w:p w14:paraId="32FBC193">
            <w:pPr>
              <w:widowControl/>
              <w:jc w:val="center"/>
              <w:rPr>
                <w:rFonts w:ascii="宋体" w:hAnsi="宋体" w:cs="宋体"/>
                <w:kern w:val="0"/>
                <w:szCs w:val="21"/>
              </w:rPr>
            </w:pPr>
            <w:r>
              <w:rPr>
                <w:rFonts w:hint="eastAsia" w:ascii="宋体" w:hAnsi="宋体" w:cs="宋体"/>
                <w:kern w:val="0"/>
                <w:szCs w:val="21"/>
              </w:rPr>
              <w:t>　</w:t>
            </w:r>
          </w:p>
        </w:tc>
      </w:tr>
      <w:tr w14:paraId="7077313E">
        <w:tblPrEx>
          <w:tblCellMar>
            <w:top w:w="0" w:type="dxa"/>
            <w:left w:w="108" w:type="dxa"/>
            <w:bottom w:w="0" w:type="dxa"/>
            <w:right w:w="108" w:type="dxa"/>
          </w:tblCellMar>
        </w:tblPrEx>
        <w:trPr>
          <w:trHeight w:val="270" w:hRule="atLeast"/>
        </w:trPr>
        <w:tc>
          <w:tcPr>
            <w:tcW w:w="275" w:type="pct"/>
            <w:vMerge w:val="restart"/>
            <w:tcBorders>
              <w:top w:val="single" w:color="auto" w:sz="4" w:space="0"/>
              <w:left w:val="single" w:color="auto" w:sz="4" w:space="0"/>
              <w:bottom w:val="single" w:color="auto" w:sz="4" w:space="0"/>
              <w:right w:val="single" w:color="auto" w:sz="4" w:space="0"/>
            </w:tcBorders>
            <w:shd w:val="clear" w:color="000000" w:fill="FFFFFF"/>
            <w:vAlign w:val="center"/>
          </w:tcPr>
          <w:p w14:paraId="76D81288">
            <w:pPr>
              <w:widowControl/>
              <w:jc w:val="center"/>
              <w:rPr>
                <w:rFonts w:ascii="宋体" w:hAnsi="宋体" w:cs="宋体"/>
                <w:b/>
                <w:bCs/>
                <w:kern w:val="0"/>
                <w:szCs w:val="21"/>
              </w:rPr>
            </w:pPr>
            <w:r>
              <w:rPr>
                <w:rFonts w:hint="eastAsia" w:ascii="宋体" w:hAnsi="宋体" w:cs="宋体"/>
                <w:b/>
                <w:bCs/>
                <w:kern w:val="0"/>
                <w:szCs w:val="21"/>
              </w:rPr>
              <w:t>16</w:t>
            </w:r>
          </w:p>
        </w:tc>
        <w:tc>
          <w:tcPr>
            <w:tcW w:w="473" w:type="pct"/>
            <w:vMerge w:val="restart"/>
            <w:tcBorders>
              <w:top w:val="single" w:color="auto" w:sz="4" w:space="0"/>
              <w:left w:val="single" w:color="auto" w:sz="4" w:space="0"/>
              <w:bottom w:val="single" w:color="auto" w:sz="4" w:space="0"/>
              <w:right w:val="single" w:color="auto" w:sz="4" w:space="0"/>
            </w:tcBorders>
            <w:shd w:val="clear" w:color="000000" w:fill="FFFFFF"/>
            <w:vAlign w:val="center"/>
          </w:tcPr>
          <w:p w14:paraId="541B5D13">
            <w:pPr>
              <w:widowControl/>
              <w:jc w:val="center"/>
              <w:rPr>
                <w:rFonts w:ascii="宋体" w:hAnsi="宋体" w:cs="宋体"/>
                <w:b/>
                <w:bCs/>
                <w:kern w:val="0"/>
                <w:szCs w:val="21"/>
              </w:rPr>
            </w:pPr>
            <w:r>
              <w:rPr>
                <w:rFonts w:hint="eastAsia" w:ascii="宋体" w:hAnsi="宋体" w:cs="宋体"/>
                <w:b/>
                <w:bCs/>
                <w:kern w:val="0"/>
                <w:szCs w:val="21"/>
              </w:rPr>
              <w:t>整机系统配置（内存及存储空间）</w:t>
            </w:r>
          </w:p>
        </w:tc>
        <w:tc>
          <w:tcPr>
            <w:tcW w:w="275" w:type="pct"/>
            <w:vMerge w:val="restart"/>
            <w:tcBorders>
              <w:top w:val="single" w:color="auto" w:sz="4" w:space="0"/>
              <w:left w:val="single" w:color="auto" w:sz="4" w:space="0"/>
              <w:bottom w:val="single" w:color="auto" w:sz="4" w:space="0"/>
              <w:right w:val="single" w:color="auto" w:sz="4" w:space="0"/>
            </w:tcBorders>
            <w:shd w:val="clear" w:color="000000" w:fill="FFFFFF"/>
            <w:vAlign w:val="center"/>
          </w:tcPr>
          <w:p w14:paraId="28D512CD">
            <w:pPr>
              <w:widowControl/>
              <w:jc w:val="center"/>
              <w:rPr>
                <w:rFonts w:ascii="宋体" w:hAnsi="宋体" w:cs="宋体"/>
                <w:kern w:val="0"/>
                <w:szCs w:val="21"/>
              </w:rPr>
            </w:pPr>
            <w:r>
              <w:rPr>
                <w:rFonts w:hint="eastAsia" w:ascii="宋体" w:hAnsi="宋体" w:cs="宋体"/>
                <w:kern w:val="0"/>
                <w:szCs w:val="21"/>
              </w:rPr>
              <w:t>1</w:t>
            </w:r>
          </w:p>
        </w:tc>
        <w:tc>
          <w:tcPr>
            <w:tcW w:w="1269" w:type="pct"/>
            <w:tcBorders>
              <w:top w:val="nil"/>
              <w:left w:val="nil"/>
              <w:bottom w:val="nil"/>
              <w:right w:val="single" w:color="auto" w:sz="4" w:space="0"/>
            </w:tcBorders>
            <w:shd w:val="clear" w:color="000000" w:fill="FFFFFF"/>
            <w:vAlign w:val="center"/>
          </w:tcPr>
          <w:p w14:paraId="2EE7F65B">
            <w:pPr>
              <w:widowControl/>
              <w:jc w:val="left"/>
              <w:rPr>
                <w:rFonts w:ascii="宋体" w:hAnsi="宋体" w:cs="宋体"/>
                <w:kern w:val="0"/>
                <w:szCs w:val="21"/>
              </w:rPr>
            </w:pPr>
            <w:r>
              <w:rPr>
                <w:rFonts w:hint="eastAsia" w:ascii="宋体" w:hAnsi="宋体" w:cs="宋体"/>
                <w:kern w:val="0"/>
                <w:szCs w:val="21"/>
              </w:rPr>
              <w:t>①内存≥4GB</w:t>
            </w:r>
          </w:p>
        </w:tc>
        <w:tc>
          <w:tcPr>
            <w:tcW w:w="1203" w:type="pct"/>
            <w:vMerge w:val="restart"/>
            <w:tcBorders>
              <w:top w:val="nil"/>
              <w:left w:val="single" w:color="auto" w:sz="4" w:space="0"/>
              <w:bottom w:val="single" w:color="auto" w:sz="4" w:space="0"/>
              <w:right w:val="single" w:color="auto" w:sz="4" w:space="0"/>
            </w:tcBorders>
            <w:shd w:val="clear" w:color="000000" w:fill="FFFFFF"/>
            <w:vAlign w:val="center"/>
          </w:tcPr>
          <w:p w14:paraId="40CE25EA">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275" w:type="pct"/>
            <w:vMerge w:val="restart"/>
            <w:tcBorders>
              <w:top w:val="nil"/>
              <w:left w:val="single" w:color="auto" w:sz="4" w:space="0"/>
              <w:bottom w:val="single" w:color="auto" w:sz="4" w:space="0"/>
              <w:right w:val="single" w:color="auto" w:sz="4" w:space="0"/>
            </w:tcBorders>
            <w:shd w:val="clear" w:color="000000" w:fill="FFFFFF"/>
            <w:vAlign w:val="center"/>
          </w:tcPr>
          <w:p w14:paraId="4DAE3B11">
            <w:pPr>
              <w:widowControl/>
              <w:jc w:val="center"/>
              <w:rPr>
                <w:rFonts w:ascii="宋体" w:hAnsi="宋体" w:cs="宋体"/>
                <w:kern w:val="0"/>
                <w:szCs w:val="21"/>
              </w:rPr>
            </w:pPr>
            <w:r>
              <w:rPr>
                <w:rFonts w:hint="eastAsia" w:ascii="宋体" w:hAnsi="宋体" w:cs="宋体"/>
                <w:kern w:val="0"/>
                <w:szCs w:val="21"/>
              </w:rPr>
              <w:t>1</w:t>
            </w:r>
          </w:p>
        </w:tc>
        <w:tc>
          <w:tcPr>
            <w:tcW w:w="303" w:type="pct"/>
            <w:vMerge w:val="restart"/>
            <w:tcBorders>
              <w:top w:val="single" w:color="auto" w:sz="4" w:space="0"/>
              <w:left w:val="single" w:color="auto" w:sz="4" w:space="0"/>
              <w:bottom w:val="single" w:color="auto" w:sz="4" w:space="0"/>
              <w:right w:val="single" w:color="auto" w:sz="4" w:space="0"/>
            </w:tcBorders>
            <w:shd w:val="clear" w:color="000000" w:fill="FFFFFF"/>
            <w:vAlign w:val="center"/>
          </w:tcPr>
          <w:p w14:paraId="75A93AB0">
            <w:pPr>
              <w:widowControl/>
              <w:jc w:val="center"/>
              <w:rPr>
                <w:rFonts w:ascii="宋体" w:hAnsi="宋体" w:cs="宋体"/>
                <w:kern w:val="0"/>
                <w:szCs w:val="21"/>
              </w:rPr>
            </w:pPr>
            <w:r>
              <w:rPr>
                <w:rFonts w:hint="eastAsia" w:ascii="宋体" w:hAnsi="宋体" w:cs="宋体"/>
                <w:kern w:val="0"/>
                <w:szCs w:val="21"/>
              </w:rPr>
              <w:t>　</w:t>
            </w:r>
          </w:p>
        </w:tc>
        <w:tc>
          <w:tcPr>
            <w:tcW w:w="303" w:type="pct"/>
            <w:vMerge w:val="restart"/>
            <w:tcBorders>
              <w:top w:val="single" w:color="auto" w:sz="4" w:space="0"/>
              <w:left w:val="single" w:color="auto" w:sz="4" w:space="0"/>
              <w:bottom w:val="single" w:color="auto" w:sz="4" w:space="0"/>
              <w:right w:val="single" w:color="auto" w:sz="4" w:space="0"/>
            </w:tcBorders>
            <w:shd w:val="clear" w:color="000000" w:fill="FFFFFF"/>
            <w:vAlign w:val="center"/>
          </w:tcPr>
          <w:p w14:paraId="2417C4C5">
            <w:pPr>
              <w:widowControl/>
              <w:jc w:val="center"/>
              <w:rPr>
                <w:rFonts w:ascii="宋体" w:hAnsi="宋体" w:cs="宋体"/>
                <w:kern w:val="0"/>
                <w:szCs w:val="21"/>
              </w:rPr>
            </w:pPr>
            <w:r>
              <w:rPr>
                <w:rFonts w:hint="eastAsia" w:ascii="宋体" w:hAnsi="宋体" w:cs="宋体"/>
                <w:kern w:val="0"/>
                <w:szCs w:val="21"/>
              </w:rPr>
              <w:t>　</w:t>
            </w:r>
          </w:p>
        </w:tc>
        <w:tc>
          <w:tcPr>
            <w:tcW w:w="303" w:type="pct"/>
            <w:vMerge w:val="restart"/>
            <w:tcBorders>
              <w:top w:val="single" w:color="auto" w:sz="4" w:space="0"/>
              <w:left w:val="single" w:color="auto" w:sz="4" w:space="0"/>
              <w:bottom w:val="single" w:color="auto" w:sz="4" w:space="0"/>
              <w:right w:val="single" w:color="auto" w:sz="4" w:space="0"/>
            </w:tcBorders>
            <w:shd w:val="clear" w:color="000000" w:fill="FFFFFF"/>
            <w:vAlign w:val="center"/>
          </w:tcPr>
          <w:p w14:paraId="3702415E">
            <w:pPr>
              <w:widowControl/>
              <w:jc w:val="center"/>
              <w:rPr>
                <w:rFonts w:ascii="宋体" w:hAnsi="宋体" w:cs="宋体"/>
                <w:kern w:val="0"/>
                <w:szCs w:val="21"/>
              </w:rPr>
            </w:pPr>
            <w:r>
              <w:rPr>
                <w:rFonts w:hint="eastAsia" w:ascii="宋体" w:hAnsi="宋体" w:cs="宋体"/>
                <w:kern w:val="0"/>
                <w:szCs w:val="21"/>
              </w:rPr>
              <w:t>　</w:t>
            </w:r>
          </w:p>
        </w:tc>
        <w:tc>
          <w:tcPr>
            <w:tcW w:w="322" w:type="pct"/>
            <w:vMerge w:val="restart"/>
            <w:tcBorders>
              <w:top w:val="single" w:color="auto" w:sz="4" w:space="0"/>
              <w:left w:val="single" w:color="auto" w:sz="4" w:space="0"/>
              <w:bottom w:val="single" w:color="auto" w:sz="4" w:space="0"/>
              <w:right w:val="single" w:color="auto" w:sz="4" w:space="0"/>
            </w:tcBorders>
            <w:shd w:val="clear" w:color="000000" w:fill="FFFFFF"/>
            <w:vAlign w:val="center"/>
          </w:tcPr>
          <w:p w14:paraId="415F4A6A">
            <w:pPr>
              <w:widowControl/>
              <w:jc w:val="center"/>
              <w:rPr>
                <w:rFonts w:ascii="宋体" w:hAnsi="宋体" w:cs="宋体"/>
                <w:kern w:val="0"/>
                <w:szCs w:val="21"/>
              </w:rPr>
            </w:pPr>
            <w:r>
              <w:rPr>
                <w:rFonts w:hint="eastAsia" w:ascii="宋体" w:hAnsi="宋体" w:cs="宋体"/>
                <w:kern w:val="0"/>
                <w:szCs w:val="21"/>
              </w:rPr>
              <w:t>　</w:t>
            </w:r>
          </w:p>
        </w:tc>
      </w:tr>
      <w:tr w14:paraId="3E9F66BC">
        <w:tblPrEx>
          <w:tblCellMar>
            <w:top w:w="0" w:type="dxa"/>
            <w:left w:w="108" w:type="dxa"/>
            <w:bottom w:w="0" w:type="dxa"/>
            <w:right w:w="108" w:type="dxa"/>
          </w:tblCellMar>
        </w:tblPrEx>
        <w:trPr>
          <w:trHeight w:val="270" w:hRule="atLeast"/>
        </w:trPr>
        <w:tc>
          <w:tcPr>
            <w:tcW w:w="275" w:type="pct"/>
            <w:vMerge w:val="continue"/>
            <w:tcBorders>
              <w:top w:val="single" w:color="auto" w:sz="4" w:space="0"/>
              <w:left w:val="single" w:color="auto" w:sz="4" w:space="0"/>
              <w:bottom w:val="single" w:color="auto" w:sz="4" w:space="0"/>
              <w:right w:val="single" w:color="auto" w:sz="4" w:space="0"/>
            </w:tcBorders>
            <w:vAlign w:val="center"/>
          </w:tcPr>
          <w:p w14:paraId="47344DC0">
            <w:pPr>
              <w:widowControl/>
              <w:jc w:val="left"/>
              <w:rPr>
                <w:rFonts w:ascii="宋体" w:hAnsi="宋体" w:cs="宋体"/>
                <w:b/>
                <w:bCs/>
                <w:kern w:val="0"/>
                <w:szCs w:val="21"/>
              </w:rPr>
            </w:pPr>
          </w:p>
        </w:tc>
        <w:tc>
          <w:tcPr>
            <w:tcW w:w="473" w:type="pct"/>
            <w:vMerge w:val="continue"/>
            <w:tcBorders>
              <w:top w:val="single" w:color="auto" w:sz="4" w:space="0"/>
              <w:left w:val="single" w:color="auto" w:sz="4" w:space="0"/>
              <w:bottom w:val="single" w:color="auto" w:sz="4" w:space="0"/>
              <w:right w:val="single" w:color="auto" w:sz="4" w:space="0"/>
            </w:tcBorders>
            <w:vAlign w:val="center"/>
          </w:tcPr>
          <w:p w14:paraId="4FBF5585">
            <w:pPr>
              <w:widowControl/>
              <w:jc w:val="left"/>
              <w:rPr>
                <w:rFonts w:ascii="宋体" w:hAnsi="宋体" w:cs="宋体"/>
                <w:b/>
                <w:bCs/>
                <w:kern w:val="0"/>
                <w:szCs w:val="21"/>
              </w:rPr>
            </w:pPr>
          </w:p>
        </w:tc>
        <w:tc>
          <w:tcPr>
            <w:tcW w:w="275" w:type="pct"/>
            <w:vMerge w:val="continue"/>
            <w:tcBorders>
              <w:top w:val="single" w:color="auto" w:sz="4" w:space="0"/>
              <w:left w:val="single" w:color="auto" w:sz="4" w:space="0"/>
              <w:bottom w:val="single" w:color="auto" w:sz="4" w:space="0"/>
              <w:right w:val="single" w:color="auto" w:sz="4" w:space="0"/>
            </w:tcBorders>
            <w:vAlign w:val="center"/>
          </w:tcPr>
          <w:p w14:paraId="242F8153">
            <w:pPr>
              <w:widowControl/>
              <w:jc w:val="left"/>
              <w:rPr>
                <w:rFonts w:ascii="宋体" w:hAnsi="宋体" w:cs="宋体"/>
                <w:kern w:val="0"/>
                <w:szCs w:val="21"/>
              </w:rPr>
            </w:pPr>
          </w:p>
        </w:tc>
        <w:tc>
          <w:tcPr>
            <w:tcW w:w="1269" w:type="pct"/>
            <w:tcBorders>
              <w:top w:val="nil"/>
              <w:left w:val="nil"/>
              <w:bottom w:val="single" w:color="auto" w:sz="4" w:space="0"/>
              <w:right w:val="single" w:color="auto" w:sz="4" w:space="0"/>
            </w:tcBorders>
            <w:shd w:val="clear" w:color="000000" w:fill="FFFFFF"/>
            <w:vAlign w:val="center"/>
          </w:tcPr>
          <w:p w14:paraId="54114036">
            <w:pPr>
              <w:widowControl/>
              <w:jc w:val="left"/>
              <w:rPr>
                <w:rFonts w:ascii="宋体" w:hAnsi="宋体" w:cs="宋体"/>
                <w:kern w:val="0"/>
                <w:szCs w:val="21"/>
              </w:rPr>
            </w:pPr>
            <w:r>
              <w:rPr>
                <w:rFonts w:hint="eastAsia" w:ascii="宋体" w:hAnsi="宋体" w:cs="宋体"/>
                <w:kern w:val="0"/>
                <w:szCs w:val="21"/>
              </w:rPr>
              <w:t>②存储空间≥32GB</w:t>
            </w:r>
          </w:p>
        </w:tc>
        <w:tc>
          <w:tcPr>
            <w:tcW w:w="1203" w:type="pct"/>
            <w:vMerge w:val="continue"/>
            <w:tcBorders>
              <w:top w:val="nil"/>
              <w:left w:val="single" w:color="auto" w:sz="4" w:space="0"/>
              <w:bottom w:val="single" w:color="auto" w:sz="4" w:space="0"/>
              <w:right w:val="single" w:color="auto" w:sz="4" w:space="0"/>
            </w:tcBorders>
            <w:vAlign w:val="center"/>
          </w:tcPr>
          <w:p w14:paraId="2D049E04">
            <w:pPr>
              <w:widowControl/>
              <w:jc w:val="left"/>
              <w:rPr>
                <w:rFonts w:ascii="宋体" w:hAnsi="宋体" w:cs="宋体"/>
                <w:kern w:val="0"/>
                <w:szCs w:val="21"/>
              </w:rPr>
            </w:pPr>
          </w:p>
        </w:tc>
        <w:tc>
          <w:tcPr>
            <w:tcW w:w="275" w:type="pct"/>
            <w:vMerge w:val="continue"/>
            <w:tcBorders>
              <w:top w:val="nil"/>
              <w:left w:val="single" w:color="auto" w:sz="4" w:space="0"/>
              <w:bottom w:val="single" w:color="auto" w:sz="4" w:space="0"/>
              <w:right w:val="single" w:color="auto" w:sz="4" w:space="0"/>
            </w:tcBorders>
            <w:vAlign w:val="center"/>
          </w:tcPr>
          <w:p w14:paraId="566D9457">
            <w:pPr>
              <w:widowControl/>
              <w:jc w:val="left"/>
              <w:rPr>
                <w:rFonts w:ascii="宋体" w:hAnsi="宋体" w:cs="宋体"/>
                <w:kern w:val="0"/>
                <w:szCs w:val="21"/>
              </w:rPr>
            </w:pPr>
          </w:p>
        </w:tc>
        <w:tc>
          <w:tcPr>
            <w:tcW w:w="303" w:type="pct"/>
            <w:vMerge w:val="continue"/>
            <w:tcBorders>
              <w:top w:val="single" w:color="auto" w:sz="4" w:space="0"/>
              <w:left w:val="single" w:color="auto" w:sz="4" w:space="0"/>
              <w:bottom w:val="single" w:color="auto" w:sz="4" w:space="0"/>
              <w:right w:val="single" w:color="auto" w:sz="4" w:space="0"/>
            </w:tcBorders>
            <w:vAlign w:val="center"/>
          </w:tcPr>
          <w:p w14:paraId="25B5982E">
            <w:pPr>
              <w:widowControl/>
              <w:jc w:val="left"/>
              <w:rPr>
                <w:rFonts w:ascii="宋体" w:hAnsi="宋体" w:cs="宋体"/>
                <w:kern w:val="0"/>
                <w:szCs w:val="21"/>
              </w:rPr>
            </w:pPr>
          </w:p>
        </w:tc>
        <w:tc>
          <w:tcPr>
            <w:tcW w:w="303" w:type="pct"/>
            <w:vMerge w:val="continue"/>
            <w:tcBorders>
              <w:top w:val="single" w:color="auto" w:sz="4" w:space="0"/>
              <w:left w:val="single" w:color="auto" w:sz="4" w:space="0"/>
              <w:bottom w:val="single" w:color="auto" w:sz="4" w:space="0"/>
              <w:right w:val="single" w:color="auto" w:sz="4" w:space="0"/>
            </w:tcBorders>
            <w:vAlign w:val="center"/>
          </w:tcPr>
          <w:p w14:paraId="7BE5C20D">
            <w:pPr>
              <w:widowControl/>
              <w:jc w:val="left"/>
              <w:rPr>
                <w:rFonts w:ascii="宋体" w:hAnsi="宋体" w:cs="宋体"/>
                <w:kern w:val="0"/>
                <w:szCs w:val="21"/>
              </w:rPr>
            </w:pPr>
          </w:p>
        </w:tc>
        <w:tc>
          <w:tcPr>
            <w:tcW w:w="303" w:type="pct"/>
            <w:vMerge w:val="continue"/>
            <w:tcBorders>
              <w:top w:val="single" w:color="auto" w:sz="4" w:space="0"/>
              <w:left w:val="single" w:color="auto" w:sz="4" w:space="0"/>
              <w:bottom w:val="single" w:color="auto" w:sz="4" w:space="0"/>
              <w:right w:val="single" w:color="auto" w:sz="4" w:space="0"/>
            </w:tcBorders>
            <w:vAlign w:val="center"/>
          </w:tcPr>
          <w:p w14:paraId="11E112FF">
            <w:pPr>
              <w:widowControl/>
              <w:jc w:val="left"/>
              <w:rPr>
                <w:rFonts w:ascii="宋体" w:hAnsi="宋体" w:cs="宋体"/>
                <w:kern w:val="0"/>
                <w:szCs w:val="21"/>
              </w:rPr>
            </w:pPr>
          </w:p>
        </w:tc>
        <w:tc>
          <w:tcPr>
            <w:tcW w:w="322" w:type="pct"/>
            <w:vMerge w:val="continue"/>
            <w:tcBorders>
              <w:top w:val="single" w:color="auto" w:sz="4" w:space="0"/>
              <w:left w:val="single" w:color="auto" w:sz="4" w:space="0"/>
              <w:bottom w:val="single" w:color="auto" w:sz="4" w:space="0"/>
              <w:right w:val="single" w:color="auto" w:sz="4" w:space="0"/>
            </w:tcBorders>
            <w:vAlign w:val="center"/>
          </w:tcPr>
          <w:p w14:paraId="7D497112">
            <w:pPr>
              <w:widowControl/>
              <w:jc w:val="left"/>
              <w:rPr>
                <w:rFonts w:ascii="宋体" w:hAnsi="宋体" w:cs="宋体"/>
                <w:kern w:val="0"/>
                <w:szCs w:val="21"/>
              </w:rPr>
            </w:pPr>
          </w:p>
        </w:tc>
      </w:tr>
      <w:tr w14:paraId="518333D4">
        <w:tblPrEx>
          <w:tblCellMar>
            <w:top w:w="0" w:type="dxa"/>
            <w:left w:w="108" w:type="dxa"/>
            <w:bottom w:w="0" w:type="dxa"/>
            <w:right w:w="108" w:type="dxa"/>
          </w:tblCellMar>
        </w:tblPrEx>
        <w:trPr>
          <w:trHeight w:val="270" w:hRule="atLeast"/>
        </w:trPr>
        <w:tc>
          <w:tcPr>
            <w:tcW w:w="275" w:type="pct"/>
            <w:vMerge w:val="continue"/>
            <w:tcBorders>
              <w:top w:val="single" w:color="auto" w:sz="4" w:space="0"/>
              <w:left w:val="single" w:color="auto" w:sz="4" w:space="0"/>
              <w:bottom w:val="single" w:color="auto" w:sz="4" w:space="0"/>
              <w:right w:val="single" w:color="auto" w:sz="4" w:space="0"/>
            </w:tcBorders>
            <w:vAlign w:val="center"/>
          </w:tcPr>
          <w:p w14:paraId="12E4624B">
            <w:pPr>
              <w:widowControl/>
              <w:jc w:val="left"/>
              <w:rPr>
                <w:rFonts w:ascii="宋体" w:hAnsi="宋体" w:cs="宋体"/>
                <w:b/>
                <w:bCs/>
                <w:kern w:val="0"/>
                <w:szCs w:val="21"/>
              </w:rPr>
            </w:pPr>
          </w:p>
        </w:tc>
        <w:tc>
          <w:tcPr>
            <w:tcW w:w="473" w:type="pct"/>
            <w:vMerge w:val="continue"/>
            <w:tcBorders>
              <w:top w:val="single" w:color="auto" w:sz="4" w:space="0"/>
              <w:left w:val="single" w:color="auto" w:sz="4" w:space="0"/>
              <w:bottom w:val="single" w:color="auto" w:sz="4" w:space="0"/>
              <w:right w:val="single" w:color="auto" w:sz="4" w:space="0"/>
            </w:tcBorders>
            <w:vAlign w:val="center"/>
          </w:tcPr>
          <w:p w14:paraId="27FD723F">
            <w:pPr>
              <w:widowControl/>
              <w:jc w:val="left"/>
              <w:rPr>
                <w:rFonts w:ascii="宋体" w:hAnsi="宋体" w:cs="宋体"/>
                <w:b/>
                <w:bCs/>
                <w:kern w:val="0"/>
                <w:szCs w:val="21"/>
              </w:rPr>
            </w:pPr>
          </w:p>
        </w:tc>
        <w:tc>
          <w:tcPr>
            <w:tcW w:w="275" w:type="pct"/>
            <w:vMerge w:val="continue"/>
            <w:tcBorders>
              <w:top w:val="single" w:color="auto" w:sz="4" w:space="0"/>
              <w:left w:val="single" w:color="auto" w:sz="4" w:space="0"/>
              <w:bottom w:val="single" w:color="auto" w:sz="4" w:space="0"/>
              <w:right w:val="single" w:color="auto" w:sz="4" w:space="0"/>
            </w:tcBorders>
            <w:vAlign w:val="center"/>
          </w:tcPr>
          <w:p w14:paraId="14A24F2D">
            <w:pPr>
              <w:widowControl/>
              <w:jc w:val="left"/>
              <w:rPr>
                <w:rFonts w:ascii="宋体" w:hAnsi="宋体" w:cs="宋体"/>
                <w:kern w:val="0"/>
                <w:szCs w:val="21"/>
              </w:rPr>
            </w:pPr>
          </w:p>
        </w:tc>
        <w:tc>
          <w:tcPr>
            <w:tcW w:w="1269" w:type="pct"/>
            <w:tcBorders>
              <w:top w:val="nil"/>
              <w:left w:val="nil"/>
              <w:bottom w:val="nil"/>
              <w:right w:val="single" w:color="auto" w:sz="4" w:space="0"/>
            </w:tcBorders>
            <w:shd w:val="clear" w:color="000000" w:fill="FFFFFF"/>
            <w:vAlign w:val="center"/>
          </w:tcPr>
          <w:p w14:paraId="2FBA2BF5">
            <w:pPr>
              <w:widowControl/>
              <w:jc w:val="left"/>
              <w:rPr>
                <w:rFonts w:ascii="宋体" w:hAnsi="宋体" w:cs="宋体"/>
                <w:kern w:val="0"/>
                <w:szCs w:val="21"/>
              </w:rPr>
            </w:pPr>
            <w:r>
              <w:rPr>
                <w:rFonts w:hint="eastAsia" w:ascii="宋体" w:hAnsi="宋体" w:cs="宋体"/>
                <w:kern w:val="0"/>
                <w:szCs w:val="21"/>
              </w:rPr>
              <w:t>①2GB﹤内存﹤4GB</w:t>
            </w:r>
          </w:p>
        </w:tc>
        <w:tc>
          <w:tcPr>
            <w:tcW w:w="1203" w:type="pct"/>
            <w:vMerge w:val="continue"/>
            <w:tcBorders>
              <w:top w:val="nil"/>
              <w:left w:val="single" w:color="auto" w:sz="4" w:space="0"/>
              <w:bottom w:val="single" w:color="auto" w:sz="4" w:space="0"/>
              <w:right w:val="single" w:color="auto" w:sz="4" w:space="0"/>
            </w:tcBorders>
            <w:vAlign w:val="center"/>
          </w:tcPr>
          <w:p w14:paraId="350FBF2F">
            <w:pPr>
              <w:widowControl/>
              <w:jc w:val="left"/>
              <w:rPr>
                <w:rFonts w:ascii="宋体" w:hAnsi="宋体" w:cs="宋体"/>
                <w:kern w:val="0"/>
                <w:szCs w:val="21"/>
              </w:rPr>
            </w:pPr>
          </w:p>
        </w:tc>
        <w:tc>
          <w:tcPr>
            <w:tcW w:w="275" w:type="pct"/>
            <w:vMerge w:val="restart"/>
            <w:tcBorders>
              <w:top w:val="nil"/>
              <w:left w:val="single" w:color="auto" w:sz="4" w:space="0"/>
              <w:bottom w:val="single" w:color="auto" w:sz="4" w:space="0"/>
              <w:right w:val="single" w:color="auto" w:sz="4" w:space="0"/>
            </w:tcBorders>
            <w:shd w:val="clear" w:color="000000" w:fill="FFFFFF"/>
            <w:vAlign w:val="center"/>
          </w:tcPr>
          <w:p w14:paraId="462CF0FB">
            <w:pPr>
              <w:widowControl/>
              <w:jc w:val="center"/>
              <w:rPr>
                <w:rFonts w:ascii="宋体" w:hAnsi="宋体" w:cs="宋体"/>
                <w:kern w:val="0"/>
                <w:szCs w:val="21"/>
              </w:rPr>
            </w:pPr>
            <w:r>
              <w:rPr>
                <w:rFonts w:hint="eastAsia" w:ascii="宋体" w:hAnsi="宋体" w:cs="宋体"/>
                <w:kern w:val="0"/>
                <w:szCs w:val="21"/>
              </w:rPr>
              <w:t>0.5</w:t>
            </w:r>
          </w:p>
        </w:tc>
        <w:tc>
          <w:tcPr>
            <w:tcW w:w="303" w:type="pct"/>
            <w:vMerge w:val="continue"/>
            <w:tcBorders>
              <w:top w:val="single" w:color="auto" w:sz="4" w:space="0"/>
              <w:left w:val="single" w:color="auto" w:sz="4" w:space="0"/>
              <w:bottom w:val="single" w:color="auto" w:sz="4" w:space="0"/>
              <w:right w:val="single" w:color="auto" w:sz="4" w:space="0"/>
            </w:tcBorders>
            <w:vAlign w:val="center"/>
          </w:tcPr>
          <w:p w14:paraId="589B10BF">
            <w:pPr>
              <w:widowControl/>
              <w:jc w:val="left"/>
              <w:rPr>
                <w:rFonts w:ascii="宋体" w:hAnsi="宋体" w:cs="宋体"/>
                <w:kern w:val="0"/>
                <w:szCs w:val="21"/>
              </w:rPr>
            </w:pPr>
          </w:p>
        </w:tc>
        <w:tc>
          <w:tcPr>
            <w:tcW w:w="303" w:type="pct"/>
            <w:vMerge w:val="continue"/>
            <w:tcBorders>
              <w:top w:val="single" w:color="auto" w:sz="4" w:space="0"/>
              <w:left w:val="single" w:color="auto" w:sz="4" w:space="0"/>
              <w:bottom w:val="single" w:color="auto" w:sz="4" w:space="0"/>
              <w:right w:val="single" w:color="auto" w:sz="4" w:space="0"/>
            </w:tcBorders>
            <w:vAlign w:val="center"/>
          </w:tcPr>
          <w:p w14:paraId="39E0032D">
            <w:pPr>
              <w:widowControl/>
              <w:jc w:val="left"/>
              <w:rPr>
                <w:rFonts w:ascii="宋体" w:hAnsi="宋体" w:cs="宋体"/>
                <w:kern w:val="0"/>
                <w:szCs w:val="21"/>
              </w:rPr>
            </w:pPr>
          </w:p>
        </w:tc>
        <w:tc>
          <w:tcPr>
            <w:tcW w:w="303" w:type="pct"/>
            <w:vMerge w:val="continue"/>
            <w:tcBorders>
              <w:top w:val="single" w:color="auto" w:sz="4" w:space="0"/>
              <w:left w:val="single" w:color="auto" w:sz="4" w:space="0"/>
              <w:bottom w:val="single" w:color="auto" w:sz="4" w:space="0"/>
              <w:right w:val="single" w:color="auto" w:sz="4" w:space="0"/>
            </w:tcBorders>
            <w:vAlign w:val="center"/>
          </w:tcPr>
          <w:p w14:paraId="40413055">
            <w:pPr>
              <w:widowControl/>
              <w:jc w:val="left"/>
              <w:rPr>
                <w:rFonts w:ascii="宋体" w:hAnsi="宋体" w:cs="宋体"/>
                <w:kern w:val="0"/>
                <w:szCs w:val="21"/>
              </w:rPr>
            </w:pPr>
          </w:p>
        </w:tc>
        <w:tc>
          <w:tcPr>
            <w:tcW w:w="322" w:type="pct"/>
            <w:vMerge w:val="continue"/>
            <w:tcBorders>
              <w:top w:val="single" w:color="auto" w:sz="4" w:space="0"/>
              <w:left w:val="single" w:color="auto" w:sz="4" w:space="0"/>
              <w:bottom w:val="single" w:color="auto" w:sz="4" w:space="0"/>
              <w:right w:val="single" w:color="auto" w:sz="4" w:space="0"/>
            </w:tcBorders>
            <w:vAlign w:val="center"/>
          </w:tcPr>
          <w:p w14:paraId="4DF90E3A">
            <w:pPr>
              <w:widowControl/>
              <w:jc w:val="left"/>
              <w:rPr>
                <w:rFonts w:ascii="宋体" w:hAnsi="宋体" w:cs="宋体"/>
                <w:kern w:val="0"/>
                <w:szCs w:val="21"/>
              </w:rPr>
            </w:pPr>
          </w:p>
        </w:tc>
      </w:tr>
      <w:tr w14:paraId="4C387624">
        <w:tblPrEx>
          <w:tblCellMar>
            <w:top w:w="0" w:type="dxa"/>
            <w:left w:w="108" w:type="dxa"/>
            <w:bottom w:w="0" w:type="dxa"/>
            <w:right w:w="108" w:type="dxa"/>
          </w:tblCellMar>
        </w:tblPrEx>
        <w:trPr>
          <w:trHeight w:val="270" w:hRule="atLeast"/>
        </w:trPr>
        <w:tc>
          <w:tcPr>
            <w:tcW w:w="275" w:type="pct"/>
            <w:vMerge w:val="continue"/>
            <w:tcBorders>
              <w:top w:val="single" w:color="auto" w:sz="4" w:space="0"/>
              <w:left w:val="single" w:color="auto" w:sz="4" w:space="0"/>
              <w:bottom w:val="single" w:color="auto" w:sz="4" w:space="0"/>
              <w:right w:val="single" w:color="auto" w:sz="4" w:space="0"/>
            </w:tcBorders>
            <w:vAlign w:val="center"/>
          </w:tcPr>
          <w:p w14:paraId="4293A8A1">
            <w:pPr>
              <w:widowControl/>
              <w:jc w:val="left"/>
              <w:rPr>
                <w:rFonts w:ascii="宋体" w:hAnsi="宋体" w:cs="宋体"/>
                <w:b/>
                <w:bCs/>
                <w:kern w:val="0"/>
                <w:szCs w:val="21"/>
              </w:rPr>
            </w:pPr>
          </w:p>
        </w:tc>
        <w:tc>
          <w:tcPr>
            <w:tcW w:w="473" w:type="pct"/>
            <w:vMerge w:val="continue"/>
            <w:tcBorders>
              <w:top w:val="single" w:color="auto" w:sz="4" w:space="0"/>
              <w:left w:val="single" w:color="auto" w:sz="4" w:space="0"/>
              <w:bottom w:val="single" w:color="auto" w:sz="4" w:space="0"/>
              <w:right w:val="single" w:color="auto" w:sz="4" w:space="0"/>
            </w:tcBorders>
            <w:vAlign w:val="center"/>
          </w:tcPr>
          <w:p w14:paraId="7FB7DF88">
            <w:pPr>
              <w:widowControl/>
              <w:jc w:val="left"/>
              <w:rPr>
                <w:rFonts w:ascii="宋体" w:hAnsi="宋体" w:cs="宋体"/>
                <w:b/>
                <w:bCs/>
                <w:kern w:val="0"/>
                <w:szCs w:val="21"/>
              </w:rPr>
            </w:pPr>
          </w:p>
        </w:tc>
        <w:tc>
          <w:tcPr>
            <w:tcW w:w="275" w:type="pct"/>
            <w:vMerge w:val="continue"/>
            <w:tcBorders>
              <w:top w:val="single" w:color="auto" w:sz="4" w:space="0"/>
              <w:left w:val="single" w:color="auto" w:sz="4" w:space="0"/>
              <w:bottom w:val="single" w:color="auto" w:sz="4" w:space="0"/>
              <w:right w:val="single" w:color="auto" w:sz="4" w:space="0"/>
            </w:tcBorders>
            <w:vAlign w:val="center"/>
          </w:tcPr>
          <w:p w14:paraId="082F8881">
            <w:pPr>
              <w:widowControl/>
              <w:jc w:val="left"/>
              <w:rPr>
                <w:rFonts w:ascii="宋体" w:hAnsi="宋体" w:cs="宋体"/>
                <w:kern w:val="0"/>
                <w:szCs w:val="21"/>
              </w:rPr>
            </w:pPr>
          </w:p>
        </w:tc>
        <w:tc>
          <w:tcPr>
            <w:tcW w:w="1269" w:type="pct"/>
            <w:tcBorders>
              <w:top w:val="nil"/>
              <w:left w:val="nil"/>
              <w:bottom w:val="single" w:color="auto" w:sz="4" w:space="0"/>
              <w:right w:val="single" w:color="auto" w:sz="4" w:space="0"/>
            </w:tcBorders>
            <w:shd w:val="clear" w:color="000000" w:fill="FFFFFF"/>
            <w:vAlign w:val="center"/>
          </w:tcPr>
          <w:p w14:paraId="5F326F09">
            <w:pPr>
              <w:widowControl/>
              <w:jc w:val="left"/>
              <w:rPr>
                <w:rFonts w:ascii="宋体" w:hAnsi="宋体" w:cs="宋体"/>
                <w:kern w:val="0"/>
                <w:szCs w:val="21"/>
              </w:rPr>
            </w:pPr>
            <w:r>
              <w:rPr>
                <w:rFonts w:hint="eastAsia" w:ascii="宋体" w:hAnsi="宋体" w:cs="宋体"/>
                <w:kern w:val="0"/>
                <w:szCs w:val="21"/>
              </w:rPr>
              <w:t>②8GB﹤存储空间﹤32GB</w:t>
            </w:r>
          </w:p>
        </w:tc>
        <w:tc>
          <w:tcPr>
            <w:tcW w:w="1203" w:type="pct"/>
            <w:vMerge w:val="continue"/>
            <w:tcBorders>
              <w:top w:val="nil"/>
              <w:left w:val="single" w:color="auto" w:sz="4" w:space="0"/>
              <w:bottom w:val="single" w:color="auto" w:sz="4" w:space="0"/>
              <w:right w:val="single" w:color="auto" w:sz="4" w:space="0"/>
            </w:tcBorders>
            <w:vAlign w:val="center"/>
          </w:tcPr>
          <w:p w14:paraId="433C0E11">
            <w:pPr>
              <w:widowControl/>
              <w:jc w:val="left"/>
              <w:rPr>
                <w:rFonts w:ascii="宋体" w:hAnsi="宋体" w:cs="宋体"/>
                <w:kern w:val="0"/>
                <w:szCs w:val="21"/>
              </w:rPr>
            </w:pPr>
          </w:p>
        </w:tc>
        <w:tc>
          <w:tcPr>
            <w:tcW w:w="275" w:type="pct"/>
            <w:vMerge w:val="continue"/>
            <w:tcBorders>
              <w:top w:val="nil"/>
              <w:left w:val="single" w:color="auto" w:sz="4" w:space="0"/>
              <w:bottom w:val="single" w:color="auto" w:sz="4" w:space="0"/>
              <w:right w:val="single" w:color="auto" w:sz="4" w:space="0"/>
            </w:tcBorders>
            <w:vAlign w:val="center"/>
          </w:tcPr>
          <w:p w14:paraId="38912FD8">
            <w:pPr>
              <w:widowControl/>
              <w:jc w:val="left"/>
              <w:rPr>
                <w:rFonts w:ascii="宋体" w:hAnsi="宋体" w:cs="宋体"/>
                <w:kern w:val="0"/>
                <w:szCs w:val="21"/>
              </w:rPr>
            </w:pPr>
          </w:p>
        </w:tc>
        <w:tc>
          <w:tcPr>
            <w:tcW w:w="303" w:type="pct"/>
            <w:vMerge w:val="continue"/>
            <w:tcBorders>
              <w:top w:val="single" w:color="auto" w:sz="4" w:space="0"/>
              <w:left w:val="single" w:color="auto" w:sz="4" w:space="0"/>
              <w:bottom w:val="single" w:color="auto" w:sz="4" w:space="0"/>
              <w:right w:val="single" w:color="auto" w:sz="4" w:space="0"/>
            </w:tcBorders>
            <w:vAlign w:val="center"/>
          </w:tcPr>
          <w:p w14:paraId="582FC45C">
            <w:pPr>
              <w:widowControl/>
              <w:jc w:val="left"/>
              <w:rPr>
                <w:rFonts w:ascii="宋体" w:hAnsi="宋体" w:cs="宋体"/>
                <w:kern w:val="0"/>
                <w:szCs w:val="21"/>
              </w:rPr>
            </w:pPr>
          </w:p>
        </w:tc>
        <w:tc>
          <w:tcPr>
            <w:tcW w:w="303" w:type="pct"/>
            <w:vMerge w:val="continue"/>
            <w:tcBorders>
              <w:top w:val="single" w:color="auto" w:sz="4" w:space="0"/>
              <w:left w:val="single" w:color="auto" w:sz="4" w:space="0"/>
              <w:bottom w:val="single" w:color="auto" w:sz="4" w:space="0"/>
              <w:right w:val="single" w:color="auto" w:sz="4" w:space="0"/>
            </w:tcBorders>
            <w:vAlign w:val="center"/>
          </w:tcPr>
          <w:p w14:paraId="0CEDE40A">
            <w:pPr>
              <w:widowControl/>
              <w:jc w:val="left"/>
              <w:rPr>
                <w:rFonts w:ascii="宋体" w:hAnsi="宋体" w:cs="宋体"/>
                <w:kern w:val="0"/>
                <w:szCs w:val="21"/>
              </w:rPr>
            </w:pPr>
          </w:p>
        </w:tc>
        <w:tc>
          <w:tcPr>
            <w:tcW w:w="303" w:type="pct"/>
            <w:vMerge w:val="continue"/>
            <w:tcBorders>
              <w:top w:val="single" w:color="auto" w:sz="4" w:space="0"/>
              <w:left w:val="single" w:color="auto" w:sz="4" w:space="0"/>
              <w:bottom w:val="single" w:color="auto" w:sz="4" w:space="0"/>
              <w:right w:val="single" w:color="auto" w:sz="4" w:space="0"/>
            </w:tcBorders>
            <w:vAlign w:val="center"/>
          </w:tcPr>
          <w:p w14:paraId="5BBFF470">
            <w:pPr>
              <w:widowControl/>
              <w:jc w:val="left"/>
              <w:rPr>
                <w:rFonts w:ascii="宋体" w:hAnsi="宋体" w:cs="宋体"/>
                <w:kern w:val="0"/>
                <w:szCs w:val="21"/>
              </w:rPr>
            </w:pPr>
          </w:p>
        </w:tc>
        <w:tc>
          <w:tcPr>
            <w:tcW w:w="322" w:type="pct"/>
            <w:vMerge w:val="continue"/>
            <w:tcBorders>
              <w:top w:val="single" w:color="auto" w:sz="4" w:space="0"/>
              <w:left w:val="single" w:color="auto" w:sz="4" w:space="0"/>
              <w:bottom w:val="single" w:color="auto" w:sz="4" w:space="0"/>
              <w:right w:val="single" w:color="auto" w:sz="4" w:space="0"/>
            </w:tcBorders>
            <w:vAlign w:val="center"/>
          </w:tcPr>
          <w:p w14:paraId="53B71A0E">
            <w:pPr>
              <w:widowControl/>
              <w:jc w:val="left"/>
              <w:rPr>
                <w:rFonts w:ascii="宋体" w:hAnsi="宋体" w:cs="宋体"/>
                <w:kern w:val="0"/>
                <w:szCs w:val="21"/>
              </w:rPr>
            </w:pPr>
          </w:p>
        </w:tc>
      </w:tr>
      <w:tr w14:paraId="1ED67C73">
        <w:tblPrEx>
          <w:tblCellMar>
            <w:top w:w="0" w:type="dxa"/>
            <w:left w:w="108" w:type="dxa"/>
            <w:bottom w:w="0" w:type="dxa"/>
            <w:right w:w="108" w:type="dxa"/>
          </w:tblCellMar>
        </w:tblPrEx>
        <w:trPr>
          <w:trHeight w:val="765" w:hRule="atLeast"/>
        </w:trPr>
        <w:tc>
          <w:tcPr>
            <w:tcW w:w="275" w:type="pct"/>
            <w:vMerge w:val="restart"/>
            <w:tcBorders>
              <w:top w:val="nil"/>
              <w:left w:val="single" w:color="auto" w:sz="4" w:space="0"/>
              <w:bottom w:val="single" w:color="auto" w:sz="4" w:space="0"/>
              <w:right w:val="single" w:color="auto" w:sz="4" w:space="0"/>
            </w:tcBorders>
            <w:shd w:val="clear" w:color="000000" w:fill="FFFFFF"/>
            <w:vAlign w:val="center"/>
          </w:tcPr>
          <w:p w14:paraId="4AE69E64">
            <w:pPr>
              <w:widowControl/>
              <w:jc w:val="center"/>
              <w:rPr>
                <w:rFonts w:ascii="宋体" w:hAnsi="宋体" w:cs="宋体"/>
                <w:b/>
                <w:bCs/>
                <w:kern w:val="0"/>
                <w:szCs w:val="21"/>
              </w:rPr>
            </w:pPr>
            <w:r>
              <w:rPr>
                <w:rFonts w:hint="eastAsia" w:ascii="宋体" w:hAnsi="宋体" w:cs="宋体"/>
                <w:b/>
                <w:bCs/>
                <w:kern w:val="0"/>
                <w:szCs w:val="21"/>
              </w:rPr>
              <w:t>17</w:t>
            </w:r>
          </w:p>
        </w:tc>
        <w:tc>
          <w:tcPr>
            <w:tcW w:w="473" w:type="pct"/>
            <w:vMerge w:val="restart"/>
            <w:tcBorders>
              <w:top w:val="nil"/>
              <w:left w:val="single" w:color="auto" w:sz="4" w:space="0"/>
              <w:bottom w:val="single" w:color="auto" w:sz="4" w:space="0"/>
              <w:right w:val="single" w:color="auto" w:sz="4" w:space="0"/>
            </w:tcBorders>
            <w:shd w:val="clear" w:color="000000" w:fill="FFFFFF"/>
            <w:vAlign w:val="center"/>
          </w:tcPr>
          <w:p w14:paraId="2ABE65BD">
            <w:pPr>
              <w:widowControl/>
              <w:jc w:val="center"/>
              <w:rPr>
                <w:rFonts w:ascii="宋体" w:hAnsi="宋体" w:cs="宋体"/>
                <w:b/>
                <w:bCs/>
                <w:kern w:val="0"/>
                <w:szCs w:val="21"/>
              </w:rPr>
            </w:pPr>
            <w:r>
              <w:rPr>
                <w:rFonts w:hint="eastAsia" w:ascii="宋体" w:hAnsi="宋体" w:cs="宋体"/>
                <w:b/>
                <w:bCs/>
                <w:kern w:val="0"/>
                <w:szCs w:val="21"/>
              </w:rPr>
              <w:t>网卡</w:t>
            </w:r>
          </w:p>
        </w:tc>
        <w:tc>
          <w:tcPr>
            <w:tcW w:w="275" w:type="pct"/>
            <w:tcBorders>
              <w:top w:val="nil"/>
              <w:left w:val="nil"/>
              <w:bottom w:val="single" w:color="auto" w:sz="4" w:space="0"/>
              <w:right w:val="single" w:color="auto" w:sz="4" w:space="0"/>
            </w:tcBorders>
            <w:shd w:val="clear" w:color="000000" w:fill="FFFFFF"/>
            <w:vAlign w:val="center"/>
          </w:tcPr>
          <w:p w14:paraId="2A3DA074">
            <w:pPr>
              <w:widowControl/>
              <w:jc w:val="center"/>
              <w:rPr>
                <w:rFonts w:ascii="宋体" w:hAnsi="宋体" w:cs="宋体"/>
                <w:kern w:val="0"/>
                <w:szCs w:val="21"/>
              </w:rPr>
            </w:pPr>
            <w:r>
              <w:rPr>
                <w:rFonts w:hint="eastAsia" w:ascii="宋体" w:hAnsi="宋体" w:cs="宋体"/>
                <w:kern w:val="0"/>
                <w:szCs w:val="21"/>
              </w:rPr>
              <w:t>0.5</w:t>
            </w:r>
          </w:p>
        </w:tc>
        <w:tc>
          <w:tcPr>
            <w:tcW w:w="1269" w:type="pct"/>
            <w:tcBorders>
              <w:top w:val="nil"/>
              <w:left w:val="nil"/>
              <w:bottom w:val="single" w:color="auto" w:sz="4" w:space="0"/>
              <w:right w:val="single" w:color="auto" w:sz="4" w:space="0"/>
            </w:tcBorders>
            <w:shd w:val="clear" w:color="000000" w:fill="FFFFFF"/>
            <w:vAlign w:val="center"/>
          </w:tcPr>
          <w:p w14:paraId="50AD5076">
            <w:pPr>
              <w:widowControl/>
              <w:jc w:val="left"/>
              <w:rPr>
                <w:rFonts w:ascii="宋体" w:hAnsi="宋体" w:cs="宋体"/>
                <w:kern w:val="0"/>
                <w:szCs w:val="21"/>
              </w:rPr>
            </w:pPr>
            <w:r>
              <w:rPr>
                <w:rFonts w:hint="eastAsia" w:ascii="宋体" w:hAnsi="宋体" w:cs="宋体"/>
                <w:kern w:val="0"/>
                <w:szCs w:val="21"/>
              </w:rPr>
              <w:t>内置 2.4GHz 和 5GHz 双频wifi，能够连接到网络，访问网页或观看在线视频。</w:t>
            </w:r>
          </w:p>
        </w:tc>
        <w:tc>
          <w:tcPr>
            <w:tcW w:w="1203" w:type="pct"/>
            <w:tcBorders>
              <w:top w:val="nil"/>
              <w:left w:val="nil"/>
              <w:bottom w:val="single" w:color="auto" w:sz="4" w:space="0"/>
              <w:right w:val="single" w:color="auto" w:sz="4" w:space="0"/>
            </w:tcBorders>
            <w:shd w:val="clear" w:color="000000" w:fill="FFFFFF"/>
            <w:vAlign w:val="center"/>
          </w:tcPr>
          <w:p w14:paraId="1968D217">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275" w:type="pct"/>
            <w:tcBorders>
              <w:top w:val="nil"/>
              <w:left w:val="nil"/>
              <w:bottom w:val="single" w:color="auto" w:sz="4" w:space="0"/>
              <w:right w:val="single" w:color="auto" w:sz="4" w:space="0"/>
            </w:tcBorders>
            <w:shd w:val="clear" w:color="000000" w:fill="FFFFFF"/>
            <w:vAlign w:val="center"/>
          </w:tcPr>
          <w:p w14:paraId="0F79778B">
            <w:pPr>
              <w:widowControl/>
              <w:jc w:val="center"/>
              <w:rPr>
                <w:rFonts w:ascii="宋体" w:hAnsi="宋体" w:cs="宋体"/>
                <w:kern w:val="0"/>
                <w:szCs w:val="21"/>
              </w:rPr>
            </w:pPr>
            <w:r>
              <w:rPr>
                <w:rFonts w:hint="eastAsia" w:ascii="宋体" w:hAnsi="宋体" w:cs="宋体"/>
                <w:kern w:val="0"/>
                <w:szCs w:val="21"/>
              </w:rPr>
              <w:t>0.5</w:t>
            </w:r>
          </w:p>
        </w:tc>
        <w:tc>
          <w:tcPr>
            <w:tcW w:w="303" w:type="pct"/>
            <w:tcBorders>
              <w:top w:val="nil"/>
              <w:left w:val="nil"/>
              <w:bottom w:val="single" w:color="auto" w:sz="4" w:space="0"/>
              <w:right w:val="single" w:color="auto" w:sz="4" w:space="0"/>
            </w:tcBorders>
            <w:shd w:val="clear" w:color="000000" w:fill="FFFFFF"/>
            <w:vAlign w:val="center"/>
          </w:tcPr>
          <w:p w14:paraId="6F8E9771">
            <w:pPr>
              <w:widowControl/>
              <w:jc w:val="center"/>
              <w:rPr>
                <w:rFonts w:ascii="宋体" w:hAnsi="宋体" w:cs="宋体"/>
                <w:kern w:val="0"/>
                <w:szCs w:val="21"/>
              </w:rPr>
            </w:pPr>
            <w:r>
              <w:rPr>
                <w:rFonts w:hint="eastAsia" w:ascii="宋体" w:hAnsi="宋体" w:cs="宋体"/>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64C8E0ED">
            <w:pPr>
              <w:widowControl/>
              <w:jc w:val="center"/>
              <w:rPr>
                <w:rFonts w:ascii="宋体" w:hAnsi="宋体" w:cs="宋体"/>
                <w:kern w:val="0"/>
                <w:szCs w:val="21"/>
              </w:rPr>
            </w:pPr>
            <w:r>
              <w:rPr>
                <w:rFonts w:hint="eastAsia" w:ascii="宋体" w:hAnsi="宋体" w:cs="宋体"/>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19BEB681">
            <w:pPr>
              <w:widowControl/>
              <w:jc w:val="center"/>
              <w:rPr>
                <w:rFonts w:ascii="宋体" w:hAnsi="宋体" w:cs="宋体"/>
                <w:kern w:val="0"/>
                <w:szCs w:val="21"/>
              </w:rPr>
            </w:pPr>
            <w:r>
              <w:rPr>
                <w:rFonts w:hint="eastAsia" w:ascii="宋体" w:hAnsi="宋体" w:cs="宋体"/>
                <w:kern w:val="0"/>
                <w:szCs w:val="21"/>
              </w:rPr>
              <w:t>　</w:t>
            </w:r>
          </w:p>
        </w:tc>
        <w:tc>
          <w:tcPr>
            <w:tcW w:w="322" w:type="pct"/>
            <w:tcBorders>
              <w:top w:val="nil"/>
              <w:left w:val="nil"/>
              <w:bottom w:val="single" w:color="auto" w:sz="4" w:space="0"/>
              <w:right w:val="single" w:color="auto" w:sz="4" w:space="0"/>
            </w:tcBorders>
            <w:shd w:val="clear" w:color="000000" w:fill="FFFFFF"/>
            <w:vAlign w:val="center"/>
          </w:tcPr>
          <w:p w14:paraId="0EBBEFA6">
            <w:pPr>
              <w:widowControl/>
              <w:jc w:val="center"/>
              <w:rPr>
                <w:rFonts w:ascii="宋体" w:hAnsi="宋体" w:cs="宋体"/>
                <w:kern w:val="0"/>
                <w:szCs w:val="21"/>
              </w:rPr>
            </w:pPr>
            <w:r>
              <w:rPr>
                <w:rFonts w:hint="eastAsia" w:ascii="宋体" w:hAnsi="宋体" w:cs="宋体"/>
                <w:kern w:val="0"/>
                <w:szCs w:val="21"/>
              </w:rPr>
              <w:t>　</w:t>
            </w:r>
          </w:p>
        </w:tc>
      </w:tr>
      <w:tr w14:paraId="7507233F">
        <w:tblPrEx>
          <w:tblCellMar>
            <w:top w:w="0" w:type="dxa"/>
            <w:left w:w="108" w:type="dxa"/>
            <w:bottom w:w="0" w:type="dxa"/>
            <w:right w:w="108" w:type="dxa"/>
          </w:tblCellMar>
        </w:tblPrEx>
        <w:trPr>
          <w:trHeight w:val="765" w:hRule="atLeast"/>
        </w:trPr>
        <w:tc>
          <w:tcPr>
            <w:tcW w:w="275" w:type="pct"/>
            <w:vMerge w:val="continue"/>
            <w:tcBorders>
              <w:top w:val="nil"/>
              <w:left w:val="single" w:color="auto" w:sz="4" w:space="0"/>
              <w:bottom w:val="single" w:color="auto" w:sz="4" w:space="0"/>
              <w:right w:val="single" w:color="auto" w:sz="4" w:space="0"/>
            </w:tcBorders>
            <w:vAlign w:val="center"/>
          </w:tcPr>
          <w:p w14:paraId="40103C99">
            <w:pPr>
              <w:widowControl/>
              <w:jc w:val="left"/>
              <w:rPr>
                <w:rFonts w:ascii="宋体" w:hAnsi="宋体" w:cs="宋体"/>
                <w:b/>
                <w:bCs/>
                <w:kern w:val="0"/>
                <w:szCs w:val="21"/>
              </w:rPr>
            </w:pPr>
          </w:p>
        </w:tc>
        <w:tc>
          <w:tcPr>
            <w:tcW w:w="473" w:type="pct"/>
            <w:vMerge w:val="continue"/>
            <w:tcBorders>
              <w:top w:val="nil"/>
              <w:left w:val="single" w:color="auto" w:sz="4" w:space="0"/>
              <w:bottom w:val="single" w:color="auto" w:sz="4" w:space="0"/>
              <w:right w:val="single" w:color="auto" w:sz="4" w:space="0"/>
            </w:tcBorders>
            <w:vAlign w:val="center"/>
          </w:tcPr>
          <w:p w14:paraId="65DC2C93">
            <w:pPr>
              <w:widowControl/>
              <w:jc w:val="left"/>
              <w:rPr>
                <w:rFonts w:ascii="宋体" w:hAnsi="宋体" w:cs="宋体"/>
                <w:b/>
                <w:bCs/>
                <w:kern w:val="0"/>
                <w:szCs w:val="21"/>
              </w:rPr>
            </w:pPr>
          </w:p>
        </w:tc>
        <w:tc>
          <w:tcPr>
            <w:tcW w:w="275" w:type="pct"/>
            <w:tcBorders>
              <w:top w:val="nil"/>
              <w:left w:val="nil"/>
              <w:bottom w:val="single" w:color="auto" w:sz="4" w:space="0"/>
              <w:right w:val="single" w:color="auto" w:sz="4" w:space="0"/>
            </w:tcBorders>
            <w:shd w:val="clear" w:color="000000" w:fill="FFFFFF"/>
            <w:vAlign w:val="center"/>
          </w:tcPr>
          <w:p w14:paraId="18863B7A">
            <w:pPr>
              <w:widowControl/>
              <w:jc w:val="center"/>
              <w:rPr>
                <w:rFonts w:ascii="宋体" w:hAnsi="宋体" w:cs="宋体"/>
                <w:kern w:val="0"/>
                <w:szCs w:val="21"/>
              </w:rPr>
            </w:pPr>
            <w:r>
              <w:rPr>
                <w:rFonts w:hint="eastAsia" w:ascii="宋体" w:hAnsi="宋体" w:cs="宋体"/>
                <w:kern w:val="0"/>
                <w:szCs w:val="21"/>
              </w:rPr>
              <w:t>0.5</w:t>
            </w:r>
          </w:p>
        </w:tc>
        <w:tc>
          <w:tcPr>
            <w:tcW w:w="1269" w:type="pct"/>
            <w:tcBorders>
              <w:top w:val="nil"/>
              <w:left w:val="nil"/>
              <w:bottom w:val="single" w:color="auto" w:sz="4" w:space="0"/>
              <w:right w:val="single" w:color="auto" w:sz="4" w:space="0"/>
            </w:tcBorders>
            <w:shd w:val="clear" w:color="000000" w:fill="FFFFFF"/>
            <w:vAlign w:val="center"/>
          </w:tcPr>
          <w:p w14:paraId="040D8B2E">
            <w:pPr>
              <w:widowControl/>
              <w:jc w:val="left"/>
              <w:rPr>
                <w:rFonts w:ascii="宋体" w:hAnsi="宋体" w:cs="宋体"/>
                <w:kern w:val="0"/>
                <w:szCs w:val="21"/>
              </w:rPr>
            </w:pPr>
            <w:r>
              <w:rPr>
                <w:rFonts w:hint="eastAsia" w:ascii="宋体" w:hAnsi="宋体" w:cs="宋体"/>
                <w:kern w:val="0"/>
                <w:szCs w:val="21"/>
              </w:rPr>
              <w:t>只需连接一根网线，即可实现Windows 及整机系统同时联网。</w:t>
            </w:r>
          </w:p>
        </w:tc>
        <w:tc>
          <w:tcPr>
            <w:tcW w:w="1203" w:type="pct"/>
            <w:tcBorders>
              <w:top w:val="nil"/>
              <w:left w:val="nil"/>
              <w:bottom w:val="single" w:color="auto" w:sz="4" w:space="0"/>
              <w:right w:val="single" w:color="auto" w:sz="4" w:space="0"/>
            </w:tcBorders>
            <w:shd w:val="clear" w:color="000000" w:fill="FFFFFF"/>
            <w:vAlign w:val="center"/>
          </w:tcPr>
          <w:p w14:paraId="2E4E8503">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275" w:type="pct"/>
            <w:tcBorders>
              <w:top w:val="nil"/>
              <w:left w:val="nil"/>
              <w:bottom w:val="single" w:color="auto" w:sz="4" w:space="0"/>
              <w:right w:val="single" w:color="auto" w:sz="4" w:space="0"/>
            </w:tcBorders>
            <w:shd w:val="clear" w:color="000000" w:fill="FFFFFF"/>
            <w:vAlign w:val="center"/>
          </w:tcPr>
          <w:p w14:paraId="1416850B">
            <w:pPr>
              <w:widowControl/>
              <w:jc w:val="center"/>
              <w:rPr>
                <w:rFonts w:ascii="宋体" w:hAnsi="宋体" w:cs="宋体"/>
                <w:kern w:val="0"/>
                <w:szCs w:val="21"/>
              </w:rPr>
            </w:pPr>
            <w:r>
              <w:rPr>
                <w:rFonts w:hint="eastAsia" w:ascii="宋体" w:hAnsi="宋体" w:cs="宋体"/>
                <w:kern w:val="0"/>
                <w:szCs w:val="21"/>
              </w:rPr>
              <w:t>0.5</w:t>
            </w:r>
          </w:p>
        </w:tc>
        <w:tc>
          <w:tcPr>
            <w:tcW w:w="303" w:type="pct"/>
            <w:tcBorders>
              <w:top w:val="nil"/>
              <w:left w:val="nil"/>
              <w:bottom w:val="single" w:color="auto" w:sz="4" w:space="0"/>
              <w:right w:val="single" w:color="auto" w:sz="4" w:space="0"/>
            </w:tcBorders>
            <w:shd w:val="clear" w:color="000000" w:fill="FFFFFF"/>
            <w:vAlign w:val="center"/>
          </w:tcPr>
          <w:p w14:paraId="5D78A99D">
            <w:pPr>
              <w:widowControl/>
              <w:jc w:val="center"/>
              <w:rPr>
                <w:rFonts w:ascii="宋体" w:hAnsi="宋体" w:cs="宋体"/>
                <w:kern w:val="0"/>
                <w:szCs w:val="21"/>
              </w:rPr>
            </w:pPr>
            <w:r>
              <w:rPr>
                <w:rFonts w:hint="eastAsia" w:ascii="宋体" w:hAnsi="宋体" w:cs="宋体"/>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05BCE979">
            <w:pPr>
              <w:widowControl/>
              <w:jc w:val="center"/>
              <w:rPr>
                <w:rFonts w:ascii="宋体" w:hAnsi="宋体" w:cs="宋体"/>
                <w:kern w:val="0"/>
                <w:szCs w:val="21"/>
              </w:rPr>
            </w:pPr>
            <w:r>
              <w:rPr>
                <w:rFonts w:hint="eastAsia" w:ascii="宋体" w:hAnsi="宋体" w:cs="宋体"/>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763606A1">
            <w:pPr>
              <w:widowControl/>
              <w:jc w:val="center"/>
              <w:rPr>
                <w:rFonts w:ascii="宋体" w:hAnsi="宋体" w:cs="宋体"/>
                <w:kern w:val="0"/>
                <w:szCs w:val="21"/>
              </w:rPr>
            </w:pPr>
            <w:r>
              <w:rPr>
                <w:rFonts w:hint="eastAsia" w:ascii="宋体" w:hAnsi="宋体" w:cs="宋体"/>
                <w:kern w:val="0"/>
                <w:szCs w:val="21"/>
              </w:rPr>
              <w:t>　</w:t>
            </w:r>
          </w:p>
        </w:tc>
        <w:tc>
          <w:tcPr>
            <w:tcW w:w="322" w:type="pct"/>
            <w:tcBorders>
              <w:top w:val="nil"/>
              <w:left w:val="nil"/>
              <w:bottom w:val="single" w:color="auto" w:sz="4" w:space="0"/>
              <w:right w:val="single" w:color="auto" w:sz="4" w:space="0"/>
            </w:tcBorders>
            <w:shd w:val="clear" w:color="000000" w:fill="FFFFFF"/>
            <w:vAlign w:val="center"/>
          </w:tcPr>
          <w:p w14:paraId="7B28AA3A">
            <w:pPr>
              <w:widowControl/>
              <w:jc w:val="center"/>
              <w:rPr>
                <w:rFonts w:ascii="宋体" w:hAnsi="宋体" w:cs="宋体"/>
                <w:kern w:val="0"/>
                <w:szCs w:val="21"/>
              </w:rPr>
            </w:pPr>
            <w:r>
              <w:rPr>
                <w:rFonts w:hint="eastAsia" w:ascii="宋体" w:hAnsi="宋体" w:cs="宋体"/>
                <w:kern w:val="0"/>
                <w:szCs w:val="21"/>
              </w:rPr>
              <w:t>　</w:t>
            </w:r>
          </w:p>
        </w:tc>
      </w:tr>
      <w:tr w14:paraId="3D654371">
        <w:tblPrEx>
          <w:tblCellMar>
            <w:top w:w="0" w:type="dxa"/>
            <w:left w:w="108" w:type="dxa"/>
            <w:bottom w:w="0" w:type="dxa"/>
            <w:right w:w="108" w:type="dxa"/>
          </w:tblCellMar>
        </w:tblPrEx>
        <w:trPr>
          <w:trHeight w:val="1020" w:hRule="atLeast"/>
        </w:trPr>
        <w:tc>
          <w:tcPr>
            <w:tcW w:w="275" w:type="pct"/>
            <w:tcBorders>
              <w:top w:val="nil"/>
              <w:left w:val="single" w:color="auto" w:sz="4" w:space="0"/>
              <w:bottom w:val="single" w:color="auto" w:sz="4" w:space="0"/>
              <w:right w:val="single" w:color="auto" w:sz="4" w:space="0"/>
            </w:tcBorders>
            <w:shd w:val="clear" w:color="000000" w:fill="FFFFFF"/>
            <w:vAlign w:val="center"/>
          </w:tcPr>
          <w:p w14:paraId="440F279F">
            <w:pPr>
              <w:widowControl/>
              <w:jc w:val="center"/>
              <w:rPr>
                <w:rFonts w:ascii="宋体" w:hAnsi="宋体" w:cs="宋体"/>
                <w:b/>
                <w:bCs/>
                <w:kern w:val="0"/>
                <w:szCs w:val="21"/>
              </w:rPr>
            </w:pPr>
            <w:r>
              <w:rPr>
                <w:rFonts w:hint="eastAsia" w:ascii="宋体" w:hAnsi="宋体" w:cs="宋体"/>
                <w:b/>
                <w:bCs/>
                <w:kern w:val="0"/>
                <w:szCs w:val="21"/>
              </w:rPr>
              <w:t>18</w:t>
            </w:r>
          </w:p>
        </w:tc>
        <w:tc>
          <w:tcPr>
            <w:tcW w:w="473" w:type="pct"/>
            <w:tcBorders>
              <w:top w:val="nil"/>
              <w:left w:val="nil"/>
              <w:bottom w:val="single" w:color="auto" w:sz="4" w:space="0"/>
              <w:right w:val="single" w:color="auto" w:sz="4" w:space="0"/>
            </w:tcBorders>
            <w:shd w:val="clear" w:color="000000" w:fill="FFFFFF"/>
            <w:vAlign w:val="center"/>
          </w:tcPr>
          <w:p w14:paraId="2A2DFE6C">
            <w:pPr>
              <w:widowControl/>
              <w:jc w:val="center"/>
              <w:rPr>
                <w:rFonts w:ascii="宋体" w:hAnsi="宋体" w:cs="宋体"/>
                <w:b/>
                <w:bCs/>
                <w:kern w:val="0"/>
                <w:szCs w:val="21"/>
              </w:rPr>
            </w:pPr>
            <w:r>
              <w:rPr>
                <w:rFonts w:hint="eastAsia" w:ascii="宋体" w:hAnsi="宋体" w:cs="宋体"/>
                <w:b/>
                <w:bCs/>
                <w:kern w:val="0"/>
                <w:szCs w:val="21"/>
              </w:rPr>
              <w:t>窗口下移</w:t>
            </w:r>
          </w:p>
        </w:tc>
        <w:tc>
          <w:tcPr>
            <w:tcW w:w="275" w:type="pct"/>
            <w:tcBorders>
              <w:top w:val="nil"/>
              <w:left w:val="nil"/>
              <w:bottom w:val="single" w:color="auto" w:sz="4" w:space="0"/>
              <w:right w:val="single" w:color="auto" w:sz="4" w:space="0"/>
            </w:tcBorders>
            <w:shd w:val="clear" w:color="000000" w:fill="FFFFFF"/>
            <w:vAlign w:val="center"/>
          </w:tcPr>
          <w:p w14:paraId="690D79A0">
            <w:pPr>
              <w:widowControl/>
              <w:jc w:val="center"/>
              <w:rPr>
                <w:rFonts w:ascii="宋体" w:hAnsi="宋体" w:cs="宋体"/>
                <w:kern w:val="0"/>
                <w:szCs w:val="21"/>
              </w:rPr>
            </w:pPr>
            <w:r>
              <w:rPr>
                <w:rFonts w:hint="eastAsia" w:ascii="宋体" w:hAnsi="宋体" w:cs="宋体"/>
                <w:kern w:val="0"/>
                <w:szCs w:val="21"/>
              </w:rPr>
              <w:t>0.5</w:t>
            </w:r>
          </w:p>
        </w:tc>
        <w:tc>
          <w:tcPr>
            <w:tcW w:w="1269" w:type="pct"/>
            <w:tcBorders>
              <w:top w:val="nil"/>
              <w:left w:val="nil"/>
              <w:bottom w:val="single" w:color="auto" w:sz="4" w:space="0"/>
              <w:right w:val="single" w:color="auto" w:sz="4" w:space="0"/>
            </w:tcBorders>
            <w:shd w:val="clear" w:color="000000" w:fill="FFFFFF"/>
            <w:vAlign w:val="center"/>
          </w:tcPr>
          <w:p w14:paraId="37AC2498">
            <w:pPr>
              <w:widowControl/>
              <w:jc w:val="left"/>
              <w:rPr>
                <w:rFonts w:ascii="宋体" w:hAnsi="宋体" w:cs="宋体"/>
                <w:kern w:val="0"/>
                <w:szCs w:val="21"/>
              </w:rPr>
            </w:pPr>
            <w:r>
              <w:rPr>
                <w:rFonts w:hint="eastAsia" w:ascii="宋体" w:hAnsi="宋体" w:cs="宋体"/>
                <w:kern w:val="0"/>
                <w:szCs w:val="21"/>
              </w:rPr>
              <w:t>在整机系统下，可通过功能键或手势实现一键降屏（窗口下移）功能，支持点击恢复显示全屏窗口。</w:t>
            </w:r>
          </w:p>
        </w:tc>
        <w:tc>
          <w:tcPr>
            <w:tcW w:w="1203" w:type="pct"/>
            <w:tcBorders>
              <w:top w:val="nil"/>
              <w:left w:val="nil"/>
              <w:bottom w:val="single" w:color="auto" w:sz="4" w:space="0"/>
              <w:right w:val="single" w:color="auto" w:sz="4" w:space="0"/>
            </w:tcBorders>
            <w:shd w:val="clear" w:color="000000" w:fill="FFFFFF"/>
            <w:vAlign w:val="center"/>
          </w:tcPr>
          <w:p w14:paraId="6A772B91">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275" w:type="pct"/>
            <w:tcBorders>
              <w:top w:val="nil"/>
              <w:left w:val="nil"/>
              <w:bottom w:val="single" w:color="auto" w:sz="4" w:space="0"/>
              <w:right w:val="single" w:color="auto" w:sz="4" w:space="0"/>
            </w:tcBorders>
            <w:shd w:val="clear" w:color="000000" w:fill="FFFFFF"/>
            <w:vAlign w:val="center"/>
          </w:tcPr>
          <w:p w14:paraId="7D4E5238">
            <w:pPr>
              <w:widowControl/>
              <w:jc w:val="center"/>
              <w:rPr>
                <w:rFonts w:ascii="宋体" w:hAnsi="宋体" w:cs="宋体"/>
                <w:kern w:val="0"/>
                <w:szCs w:val="21"/>
              </w:rPr>
            </w:pPr>
            <w:r>
              <w:rPr>
                <w:rFonts w:hint="eastAsia" w:ascii="宋体" w:hAnsi="宋体" w:cs="宋体"/>
                <w:kern w:val="0"/>
                <w:szCs w:val="21"/>
              </w:rPr>
              <w:t>0.5</w:t>
            </w:r>
          </w:p>
        </w:tc>
        <w:tc>
          <w:tcPr>
            <w:tcW w:w="303" w:type="pct"/>
            <w:tcBorders>
              <w:top w:val="nil"/>
              <w:left w:val="nil"/>
              <w:bottom w:val="single" w:color="auto" w:sz="4" w:space="0"/>
              <w:right w:val="single" w:color="auto" w:sz="4" w:space="0"/>
            </w:tcBorders>
            <w:shd w:val="clear" w:color="000000" w:fill="FFFFFF"/>
            <w:vAlign w:val="center"/>
          </w:tcPr>
          <w:p w14:paraId="63F29A25">
            <w:pPr>
              <w:widowControl/>
              <w:jc w:val="center"/>
              <w:rPr>
                <w:rFonts w:ascii="宋体" w:hAnsi="宋体" w:cs="宋体"/>
                <w:kern w:val="0"/>
                <w:szCs w:val="21"/>
              </w:rPr>
            </w:pPr>
            <w:r>
              <w:rPr>
                <w:rFonts w:hint="eastAsia" w:ascii="宋体" w:hAnsi="宋体" w:cs="宋体"/>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6EE81DE4">
            <w:pPr>
              <w:widowControl/>
              <w:jc w:val="center"/>
              <w:rPr>
                <w:rFonts w:ascii="宋体" w:hAnsi="宋体" w:cs="宋体"/>
                <w:kern w:val="0"/>
                <w:szCs w:val="21"/>
              </w:rPr>
            </w:pPr>
            <w:r>
              <w:rPr>
                <w:rFonts w:hint="eastAsia" w:ascii="宋体" w:hAnsi="宋体" w:cs="宋体"/>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031F0A2B">
            <w:pPr>
              <w:widowControl/>
              <w:jc w:val="center"/>
              <w:rPr>
                <w:rFonts w:ascii="宋体" w:hAnsi="宋体" w:cs="宋体"/>
                <w:kern w:val="0"/>
                <w:szCs w:val="21"/>
              </w:rPr>
            </w:pPr>
            <w:r>
              <w:rPr>
                <w:rFonts w:hint="eastAsia" w:ascii="宋体" w:hAnsi="宋体" w:cs="宋体"/>
                <w:kern w:val="0"/>
                <w:szCs w:val="21"/>
              </w:rPr>
              <w:t>　</w:t>
            </w:r>
          </w:p>
        </w:tc>
        <w:tc>
          <w:tcPr>
            <w:tcW w:w="322" w:type="pct"/>
            <w:tcBorders>
              <w:top w:val="nil"/>
              <w:left w:val="nil"/>
              <w:bottom w:val="single" w:color="auto" w:sz="4" w:space="0"/>
              <w:right w:val="single" w:color="auto" w:sz="4" w:space="0"/>
            </w:tcBorders>
            <w:shd w:val="clear" w:color="000000" w:fill="FFFFFF"/>
            <w:vAlign w:val="center"/>
          </w:tcPr>
          <w:p w14:paraId="258FC94E">
            <w:pPr>
              <w:widowControl/>
              <w:jc w:val="center"/>
              <w:rPr>
                <w:rFonts w:ascii="宋体" w:hAnsi="宋体" w:cs="宋体"/>
                <w:kern w:val="0"/>
                <w:szCs w:val="21"/>
              </w:rPr>
            </w:pPr>
            <w:r>
              <w:rPr>
                <w:rFonts w:hint="eastAsia" w:ascii="宋体" w:hAnsi="宋体" w:cs="宋体"/>
                <w:kern w:val="0"/>
                <w:szCs w:val="21"/>
              </w:rPr>
              <w:t>　</w:t>
            </w:r>
          </w:p>
        </w:tc>
      </w:tr>
      <w:tr w14:paraId="2404D065">
        <w:tblPrEx>
          <w:tblCellMar>
            <w:top w:w="0" w:type="dxa"/>
            <w:left w:w="108" w:type="dxa"/>
            <w:bottom w:w="0" w:type="dxa"/>
            <w:right w:w="108" w:type="dxa"/>
          </w:tblCellMar>
        </w:tblPrEx>
        <w:trPr>
          <w:trHeight w:val="765" w:hRule="atLeast"/>
        </w:trPr>
        <w:tc>
          <w:tcPr>
            <w:tcW w:w="275" w:type="pct"/>
            <w:vMerge w:val="restart"/>
            <w:tcBorders>
              <w:top w:val="nil"/>
              <w:left w:val="single" w:color="auto" w:sz="4" w:space="0"/>
              <w:bottom w:val="single" w:color="auto" w:sz="4" w:space="0"/>
              <w:right w:val="single" w:color="auto" w:sz="4" w:space="0"/>
            </w:tcBorders>
            <w:shd w:val="clear" w:color="000000" w:fill="FFFFFF"/>
            <w:vAlign w:val="center"/>
          </w:tcPr>
          <w:p w14:paraId="49860E28">
            <w:pPr>
              <w:widowControl/>
              <w:jc w:val="center"/>
              <w:rPr>
                <w:rFonts w:ascii="宋体" w:hAnsi="宋体" w:cs="宋体"/>
                <w:b/>
                <w:bCs/>
                <w:kern w:val="0"/>
                <w:szCs w:val="21"/>
              </w:rPr>
            </w:pPr>
            <w:r>
              <w:rPr>
                <w:rFonts w:hint="eastAsia" w:ascii="宋体" w:hAnsi="宋体" w:cs="宋体"/>
                <w:b/>
                <w:bCs/>
                <w:kern w:val="0"/>
                <w:szCs w:val="21"/>
              </w:rPr>
              <w:t>19</w:t>
            </w:r>
          </w:p>
        </w:tc>
        <w:tc>
          <w:tcPr>
            <w:tcW w:w="473" w:type="pct"/>
            <w:vMerge w:val="restart"/>
            <w:tcBorders>
              <w:top w:val="nil"/>
              <w:left w:val="single" w:color="auto" w:sz="4" w:space="0"/>
              <w:bottom w:val="single" w:color="auto" w:sz="4" w:space="0"/>
              <w:right w:val="single" w:color="auto" w:sz="4" w:space="0"/>
            </w:tcBorders>
            <w:shd w:val="clear" w:color="000000" w:fill="FFFFFF"/>
            <w:vAlign w:val="center"/>
          </w:tcPr>
          <w:p w14:paraId="17947626">
            <w:pPr>
              <w:widowControl/>
              <w:jc w:val="center"/>
              <w:rPr>
                <w:rFonts w:ascii="宋体" w:hAnsi="宋体" w:cs="宋体"/>
                <w:b/>
                <w:bCs/>
                <w:kern w:val="0"/>
                <w:szCs w:val="21"/>
              </w:rPr>
            </w:pPr>
            <w:r>
              <w:rPr>
                <w:rFonts w:hint="eastAsia" w:ascii="宋体" w:hAnsi="宋体" w:cs="宋体"/>
                <w:b/>
                <w:bCs/>
                <w:kern w:val="0"/>
                <w:szCs w:val="21"/>
              </w:rPr>
              <w:t>投屏</w:t>
            </w:r>
          </w:p>
        </w:tc>
        <w:tc>
          <w:tcPr>
            <w:tcW w:w="275" w:type="pct"/>
            <w:tcBorders>
              <w:top w:val="nil"/>
              <w:left w:val="nil"/>
              <w:bottom w:val="single" w:color="auto" w:sz="4" w:space="0"/>
              <w:right w:val="single" w:color="auto" w:sz="4" w:space="0"/>
            </w:tcBorders>
            <w:shd w:val="clear" w:color="000000" w:fill="FFFFFF"/>
            <w:vAlign w:val="center"/>
          </w:tcPr>
          <w:p w14:paraId="52560625">
            <w:pPr>
              <w:widowControl/>
              <w:jc w:val="center"/>
              <w:rPr>
                <w:rFonts w:ascii="宋体" w:hAnsi="宋体" w:cs="宋体"/>
                <w:kern w:val="0"/>
                <w:szCs w:val="21"/>
              </w:rPr>
            </w:pPr>
            <w:r>
              <w:rPr>
                <w:rFonts w:hint="eastAsia" w:ascii="宋体" w:hAnsi="宋体" w:cs="宋体"/>
                <w:kern w:val="0"/>
                <w:szCs w:val="21"/>
              </w:rPr>
              <w:t>0.5</w:t>
            </w:r>
          </w:p>
        </w:tc>
        <w:tc>
          <w:tcPr>
            <w:tcW w:w="1269" w:type="pct"/>
            <w:tcBorders>
              <w:top w:val="nil"/>
              <w:left w:val="nil"/>
              <w:bottom w:val="single" w:color="auto" w:sz="4" w:space="0"/>
              <w:right w:val="single" w:color="auto" w:sz="4" w:space="0"/>
            </w:tcBorders>
            <w:shd w:val="clear" w:color="000000" w:fill="FFFFFF"/>
            <w:vAlign w:val="center"/>
          </w:tcPr>
          <w:p w14:paraId="514163E9">
            <w:pPr>
              <w:widowControl/>
              <w:jc w:val="left"/>
              <w:rPr>
                <w:rFonts w:ascii="宋体" w:hAnsi="宋体" w:cs="宋体"/>
                <w:kern w:val="0"/>
                <w:szCs w:val="21"/>
              </w:rPr>
            </w:pPr>
            <w:r>
              <w:rPr>
                <w:rFonts w:hint="eastAsia" w:ascii="宋体" w:hAnsi="宋体" w:cs="宋体"/>
                <w:kern w:val="0"/>
                <w:szCs w:val="21"/>
              </w:rPr>
              <w:t>支持投屏，支持HDMI投屏及type-C有线投屏及无线投屏。</w:t>
            </w:r>
          </w:p>
        </w:tc>
        <w:tc>
          <w:tcPr>
            <w:tcW w:w="1203" w:type="pct"/>
            <w:tcBorders>
              <w:top w:val="nil"/>
              <w:left w:val="nil"/>
              <w:bottom w:val="single" w:color="auto" w:sz="4" w:space="0"/>
              <w:right w:val="single" w:color="auto" w:sz="4" w:space="0"/>
            </w:tcBorders>
            <w:shd w:val="clear" w:color="000000" w:fill="FFFFFF"/>
            <w:vAlign w:val="center"/>
          </w:tcPr>
          <w:p w14:paraId="3DF99E6B">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275" w:type="pct"/>
            <w:tcBorders>
              <w:top w:val="nil"/>
              <w:left w:val="nil"/>
              <w:bottom w:val="single" w:color="auto" w:sz="4" w:space="0"/>
              <w:right w:val="single" w:color="auto" w:sz="4" w:space="0"/>
            </w:tcBorders>
            <w:shd w:val="clear" w:color="000000" w:fill="FFFFFF"/>
            <w:vAlign w:val="center"/>
          </w:tcPr>
          <w:p w14:paraId="6CFDDF4F">
            <w:pPr>
              <w:widowControl/>
              <w:jc w:val="center"/>
              <w:rPr>
                <w:rFonts w:ascii="宋体" w:hAnsi="宋体" w:cs="宋体"/>
                <w:kern w:val="0"/>
                <w:szCs w:val="21"/>
              </w:rPr>
            </w:pPr>
            <w:r>
              <w:rPr>
                <w:rFonts w:hint="eastAsia" w:ascii="宋体" w:hAnsi="宋体" w:cs="宋体"/>
                <w:kern w:val="0"/>
                <w:szCs w:val="21"/>
              </w:rPr>
              <w:t>0.5</w:t>
            </w:r>
          </w:p>
        </w:tc>
        <w:tc>
          <w:tcPr>
            <w:tcW w:w="303" w:type="pct"/>
            <w:tcBorders>
              <w:top w:val="nil"/>
              <w:left w:val="nil"/>
              <w:bottom w:val="single" w:color="auto" w:sz="4" w:space="0"/>
              <w:right w:val="single" w:color="auto" w:sz="4" w:space="0"/>
            </w:tcBorders>
            <w:shd w:val="clear" w:color="000000" w:fill="FFFFFF"/>
            <w:vAlign w:val="center"/>
          </w:tcPr>
          <w:p w14:paraId="197B2E14">
            <w:pPr>
              <w:widowControl/>
              <w:jc w:val="center"/>
              <w:rPr>
                <w:rFonts w:ascii="宋体" w:hAnsi="宋体" w:cs="宋体"/>
                <w:kern w:val="0"/>
                <w:szCs w:val="21"/>
              </w:rPr>
            </w:pPr>
            <w:r>
              <w:rPr>
                <w:rFonts w:hint="eastAsia" w:ascii="宋体" w:hAnsi="宋体" w:cs="宋体"/>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7E27E70A">
            <w:pPr>
              <w:widowControl/>
              <w:jc w:val="center"/>
              <w:rPr>
                <w:rFonts w:ascii="宋体" w:hAnsi="宋体" w:cs="宋体"/>
                <w:kern w:val="0"/>
                <w:szCs w:val="21"/>
              </w:rPr>
            </w:pPr>
            <w:r>
              <w:rPr>
                <w:rFonts w:hint="eastAsia" w:ascii="宋体" w:hAnsi="宋体" w:cs="宋体"/>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2433739C">
            <w:pPr>
              <w:widowControl/>
              <w:jc w:val="center"/>
              <w:rPr>
                <w:rFonts w:ascii="宋体" w:hAnsi="宋体" w:cs="宋体"/>
                <w:kern w:val="0"/>
                <w:szCs w:val="21"/>
              </w:rPr>
            </w:pPr>
            <w:r>
              <w:rPr>
                <w:rFonts w:hint="eastAsia" w:ascii="宋体" w:hAnsi="宋体" w:cs="宋体"/>
                <w:kern w:val="0"/>
                <w:szCs w:val="21"/>
              </w:rPr>
              <w:t>　</w:t>
            </w:r>
          </w:p>
        </w:tc>
        <w:tc>
          <w:tcPr>
            <w:tcW w:w="322" w:type="pct"/>
            <w:tcBorders>
              <w:top w:val="nil"/>
              <w:left w:val="nil"/>
              <w:bottom w:val="single" w:color="auto" w:sz="4" w:space="0"/>
              <w:right w:val="single" w:color="auto" w:sz="4" w:space="0"/>
            </w:tcBorders>
            <w:shd w:val="clear" w:color="000000" w:fill="FFFFFF"/>
            <w:vAlign w:val="center"/>
          </w:tcPr>
          <w:p w14:paraId="0E5A748E">
            <w:pPr>
              <w:widowControl/>
              <w:jc w:val="center"/>
              <w:rPr>
                <w:rFonts w:ascii="宋体" w:hAnsi="宋体" w:cs="宋体"/>
                <w:kern w:val="0"/>
                <w:szCs w:val="21"/>
              </w:rPr>
            </w:pPr>
            <w:r>
              <w:rPr>
                <w:rFonts w:hint="eastAsia" w:ascii="宋体" w:hAnsi="宋体" w:cs="宋体"/>
                <w:kern w:val="0"/>
                <w:szCs w:val="21"/>
              </w:rPr>
              <w:t>　</w:t>
            </w:r>
          </w:p>
        </w:tc>
      </w:tr>
      <w:tr w14:paraId="490C759D">
        <w:tblPrEx>
          <w:tblCellMar>
            <w:top w:w="0" w:type="dxa"/>
            <w:left w:w="108" w:type="dxa"/>
            <w:bottom w:w="0" w:type="dxa"/>
            <w:right w:w="108" w:type="dxa"/>
          </w:tblCellMar>
        </w:tblPrEx>
        <w:trPr>
          <w:trHeight w:val="272" w:hRule="atLeast"/>
        </w:trPr>
        <w:tc>
          <w:tcPr>
            <w:tcW w:w="275" w:type="pct"/>
            <w:vMerge w:val="continue"/>
            <w:tcBorders>
              <w:top w:val="nil"/>
              <w:left w:val="single" w:color="auto" w:sz="4" w:space="0"/>
              <w:bottom w:val="single" w:color="auto" w:sz="4" w:space="0"/>
              <w:right w:val="single" w:color="auto" w:sz="4" w:space="0"/>
            </w:tcBorders>
            <w:vAlign w:val="center"/>
          </w:tcPr>
          <w:p w14:paraId="58CDD104">
            <w:pPr>
              <w:widowControl/>
              <w:jc w:val="left"/>
              <w:rPr>
                <w:rFonts w:ascii="宋体" w:hAnsi="宋体" w:cs="宋体"/>
                <w:b/>
                <w:bCs/>
                <w:kern w:val="0"/>
                <w:szCs w:val="21"/>
              </w:rPr>
            </w:pPr>
          </w:p>
        </w:tc>
        <w:tc>
          <w:tcPr>
            <w:tcW w:w="473" w:type="pct"/>
            <w:vMerge w:val="continue"/>
            <w:tcBorders>
              <w:top w:val="nil"/>
              <w:left w:val="single" w:color="auto" w:sz="4" w:space="0"/>
              <w:bottom w:val="single" w:color="auto" w:sz="4" w:space="0"/>
              <w:right w:val="single" w:color="auto" w:sz="4" w:space="0"/>
            </w:tcBorders>
            <w:vAlign w:val="center"/>
          </w:tcPr>
          <w:p w14:paraId="121F90D7">
            <w:pPr>
              <w:widowControl/>
              <w:jc w:val="left"/>
              <w:rPr>
                <w:rFonts w:ascii="宋体" w:hAnsi="宋体" w:cs="宋体"/>
                <w:b/>
                <w:bCs/>
                <w:kern w:val="0"/>
                <w:szCs w:val="21"/>
              </w:rPr>
            </w:pPr>
          </w:p>
        </w:tc>
        <w:tc>
          <w:tcPr>
            <w:tcW w:w="275" w:type="pct"/>
            <w:vMerge w:val="restart"/>
            <w:tcBorders>
              <w:top w:val="nil"/>
              <w:left w:val="single" w:color="auto" w:sz="4" w:space="0"/>
              <w:bottom w:val="single" w:color="auto" w:sz="4" w:space="0"/>
              <w:right w:val="single" w:color="auto" w:sz="4" w:space="0"/>
            </w:tcBorders>
            <w:shd w:val="clear" w:color="000000" w:fill="FFFFFF"/>
            <w:vAlign w:val="center"/>
          </w:tcPr>
          <w:p w14:paraId="116E9070">
            <w:pPr>
              <w:widowControl/>
              <w:jc w:val="center"/>
              <w:rPr>
                <w:rFonts w:ascii="宋体" w:hAnsi="宋体" w:cs="宋体"/>
                <w:kern w:val="0"/>
                <w:szCs w:val="21"/>
              </w:rPr>
            </w:pPr>
            <w:r>
              <w:rPr>
                <w:rFonts w:hint="eastAsia" w:ascii="宋体" w:hAnsi="宋体" w:cs="宋体"/>
                <w:kern w:val="0"/>
                <w:szCs w:val="21"/>
              </w:rPr>
              <w:t>0.5</w:t>
            </w:r>
          </w:p>
        </w:tc>
        <w:tc>
          <w:tcPr>
            <w:tcW w:w="1269" w:type="pct"/>
            <w:vMerge w:val="restart"/>
            <w:tcBorders>
              <w:top w:val="nil"/>
              <w:left w:val="single" w:color="auto" w:sz="4" w:space="0"/>
              <w:bottom w:val="single" w:color="000000" w:sz="4" w:space="0"/>
              <w:right w:val="single" w:color="auto" w:sz="4" w:space="0"/>
            </w:tcBorders>
            <w:shd w:val="clear" w:color="000000" w:fill="FFFFFF"/>
            <w:vAlign w:val="center"/>
          </w:tcPr>
          <w:p w14:paraId="08BF0C29">
            <w:pPr>
              <w:widowControl/>
              <w:jc w:val="left"/>
              <w:rPr>
                <w:rFonts w:ascii="宋体" w:hAnsi="宋体" w:cs="宋体"/>
                <w:kern w:val="0"/>
                <w:szCs w:val="21"/>
              </w:rPr>
            </w:pPr>
            <w:r>
              <w:rPr>
                <w:rFonts w:hint="eastAsia" w:ascii="宋体" w:hAnsi="宋体" w:cs="宋体"/>
                <w:kern w:val="0"/>
                <w:szCs w:val="21"/>
              </w:rPr>
              <w:t>手机投屏（符合以下三者之一）：</w:t>
            </w:r>
            <w:r>
              <w:rPr>
                <w:rFonts w:hint="eastAsia" w:ascii="宋体" w:hAnsi="宋体" w:cs="宋体"/>
                <w:kern w:val="0"/>
                <w:szCs w:val="21"/>
              </w:rPr>
              <w:br w:type="textWrapping"/>
            </w:r>
            <w:r>
              <w:rPr>
                <w:rFonts w:hint="eastAsia" w:ascii="宋体" w:hAnsi="宋体" w:cs="宋体"/>
                <w:kern w:val="0"/>
                <w:szCs w:val="21"/>
              </w:rPr>
              <w:t>①支持手机NFC无线投屏，通过NFC区域触碰实现手机投屏；</w:t>
            </w:r>
            <w:r>
              <w:rPr>
                <w:rFonts w:hint="eastAsia" w:ascii="宋体" w:hAnsi="宋体" w:cs="宋体"/>
                <w:kern w:val="0"/>
                <w:szCs w:val="21"/>
              </w:rPr>
              <w:br w:type="textWrapping"/>
            </w:r>
            <w:r>
              <w:rPr>
                <w:rFonts w:hint="eastAsia" w:ascii="宋体" w:hAnsi="宋体" w:cs="宋体"/>
                <w:kern w:val="0"/>
                <w:szCs w:val="21"/>
              </w:rPr>
              <w:t>②支持手机使用超声波信号进行配对投屏、传输文件；</w:t>
            </w:r>
            <w:r>
              <w:rPr>
                <w:rFonts w:hint="eastAsia" w:ascii="宋体" w:hAnsi="宋体" w:cs="宋体"/>
                <w:kern w:val="0"/>
                <w:szCs w:val="21"/>
              </w:rPr>
              <w:br w:type="textWrapping"/>
            </w:r>
            <w:r>
              <w:rPr>
                <w:rFonts w:hint="eastAsia" w:ascii="宋体" w:hAnsi="宋体" w:cs="宋体"/>
                <w:kern w:val="0"/>
                <w:szCs w:val="21"/>
              </w:rPr>
              <w:t>③支持手机跨网段投屏，手机和红外触控黑板无需在同一局域网中，即可实现投屏。</w:t>
            </w:r>
          </w:p>
        </w:tc>
        <w:tc>
          <w:tcPr>
            <w:tcW w:w="1203" w:type="pct"/>
            <w:vMerge w:val="restart"/>
            <w:tcBorders>
              <w:top w:val="nil"/>
              <w:left w:val="single" w:color="auto" w:sz="4" w:space="0"/>
              <w:bottom w:val="single" w:color="auto" w:sz="4" w:space="0"/>
              <w:right w:val="single" w:color="auto" w:sz="4" w:space="0"/>
            </w:tcBorders>
            <w:shd w:val="clear" w:color="000000" w:fill="FFFFFF"/>
            <w:vAlign w:val="center"/>
          </w:tcPr>
          <w:p w14:paraId="6C333AB3">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275" w:type="pct"/>
            <w:vMerge w:val="restart"/>
            <w:tcBorders>
              <w:top w:val="nil"/>
              <w:left w:val="single" w:color="auto" w:sz="4" w:space="0"/>
              <w:bottom w:val="single" w:color="auto" w:sz="4" w:space="0"/>
              <w:right w:val="single" w:color="auto" w:sz="4" w:space="0"/>
            </w:tcBorders>
            <w:shd w:val="clear" w:color="000000" w:fill="FFFFFF"/>
            <w:vAlign w:val="center"/>
          </w:tcPr>
          <w:p w14:paraId="2451F81F">
            <w:pPr>
              <w:widowControl/>
              <w:jc w:val="center"/>
              <w:rPr>
                <w:rFonts w:ascii="宋体" w:hAnsi="宋体" w:cs="宋体"/>
                <w:kern w:val="0"/>
                <w:szCs w:val="21"/>
              </w:rPr>
            </w:pPr>
            <w:r>
              <w:rPr>
                <w:rFonts w:hint="eastAsia" w:ascii="宋体" w:hAnsi="宋体" w:cs="宋体"/>
                <w:kern w:val="0"/>
                <w:szCs w:val="21"/>
              </w:rPr>
              <w:t>0.5</w:t>
            </w:r>
          </w:p>
        </w:tc>
        <w:tc>
          <w:tcPr>
            <w:tcW w:w="303" w:type="pct"/>
            <w:vMerge w:val="restart"/>
            <w:tcBorders>
              <w:top w:val="nil"/>
              <w:left w:val="single" w:color="auto" w:sz="4" w:space="0"/>
              <w:bottom w:val="single" w:color="auto" w:sz="4" w:space="0"/>
              <w:right w:val="single" w:color="auto" w:sz="4" w:space="0"/>
            </w:tcBorders>
            <w:shd w:val="clear" w:color="000000" w:fill="FFFFFF"/>
            <w:vAlign w:val="center"/>
          </w:tcPr>
          <w:p w14:paraId="5985A9F4">
            <w:pPr>
              <w:widowControl/>
              <w:jc w:val="center"/>
              <w:rPr>
                <w:rFonts w:ascii="宋体" w:hAnsi="宋体" w:cs="宋体"/>
                <w:kern w:val="0"/>
                <w:szCs w:val="21"/>
              </w:rPr>
            </w:pPr>
            <w:r>
              <w:rPr>
                <w:rFonts w:hint="eastAsia" w:ascii="宋体" w:hAnsi="宋体" w:cs="宋体"/>
                <w:kern w:val="0"/>
                <w:szCs w:val="21"/>
              </w:rPr>
              <w:t>　</w:t>
            </w:r>
          </w:p>
        </w:tc>
        <w:tc>
          <w:tcPr>
            <w:tcW w:w="303" w:type="pct"/>
            <w:vMerge w:val="restart"/>
            <w:tcBorders>
              <w:top w:val="nil"/>
              <w:left w:val="single" w:color="auto" w:sz="4" w:space="0"/>
              <w:bottom w:val="single" w:color="auto" w:sz="4" w:space="0"/>
              <w:right w:val="single" w:color="auto" w:sz="4" w:space="0"/>
            </w:tcBorders>
            <w:shd w:val="clear" w:color="000000" w:fill="FFFFFF"/>
            <w:vAlign w:val="center"/>
          </w:tcPr>
          <w:p w14:paraId="2CA43453">
            <w:pPr>
              <w:widowControl/>
              <w:jc w:val="center"/>
              <w:rPr>
                <w:rFonts w:ascii="宋体" w:hAnsi="宋体" w:cs="宋体"/>
                <w:kern w:val="0"/>
                <w:szCs w:val="21"/>
              </w:rPr>
            </w:pPr>
            <w:r>
              <w:rPr>
                <w:rFonts w:hint="eastAsia" w:ascii="宋体" w:hAnsi="宋体" w:cs="宋体"/>
                <w:kern w:val="0"/>
                <w:szCs w:val="21"/>
              </w:rPr>
              <w:t>　</w:t>
            </w:r>
          </w:p>
        </w:tc>
        <w:tc>
          <w:tcPr>
            <w:tcW w:w="303" w:type="pct"/>
            <w:vMerge w:val="restart"/>
            <w:tcBorders>
              <w:top w:val="nil"/>
              <w:left w:val="single" w:color="auto" w:sz="4" w:space="0"/>
              <w:bottom w:val="single" w:color="auto" w:sz="4" w:space="0"/>
              <w:right w:val="single" w:color="auto" w:sz="4" w:space="0"/>
            </w:tcBorders>
            <w:shd w:val="clear" w:color="000000" w:fill="FFFFFF"/>
            <w:vAlign w:val="center"/>
          </w:tcPr>
          <w:p w14:paraId="69E961AE">
            <w:pPr>
              <w:widowControl/>
              <w:jc w:val="center"/>
              <w:rPr>
                <w:rFonts w:ascii="宋体" w:hAnsi="宋体" w:cs="宋体"/>
                <w:kern w:val="0"/>
                <w:szCs w:val="21"/>
              </w:rPr>
            </w:pPr>
            <w:r>
              <w:rPr>
                <w:rFonts w:hint="eastAsia" w:ascii="宋体" w:hAnsi="宋体" w:cs="宋体"/>
                <w:kern w:val="0"/>
                <w:szCs w:val="21"/>
              </w:rPr>
              <w:t>　</w:t>
            </w:r>
          </w:p>
        </w:tc>
        <w:tc>
          <w:tcPr>
            <w:tcW w:w="322" w:type="pct"/>
            <w:vMerge w:val="restart"/>
            <w:tcBorders>
              <w:top w:val="nil"/>
              <w:left w:val="single" w:color="auto" w:sz="4" w:space="0"/>
              <w:bottom w:val="single" w:color="auto" w:sz="4" w:space="0"/>
              <w:right w:val="single" w:color="auto" w:sz="4" w:space="0"/>
            </w:tcBorders>
            <w:shd w:val="clear" w:color="000000" w:fill="FFFFFF"/>
            <w:vAlign w:val="center"/>
          </w:tcPr>
          <w:p w14:paraId="7D23E99B">
            <w:pPr>
              <w:widowControl/>
              <w:jc w:val="center"/>
              <w:rPr>
                <w:rFonts w:ascii="宋体" w:hAnsi="宋体" w:cs="宋体"/>
                <w:kern w:val="0"/>
                <w:szCs w:val="21"/>
              </w:rPr>
            </w:pPr>
            <w:r>
              <w:rPr>
                <w:rFonts w:hint="eastAsia" w:ascii="宋体" w:hAnsi="宋体" w:cs="宋体"/>
                <w:kern w:val="0"/>
                <w:szCs w:val="21"/>
              </w:rPr>
              <w:t>　</w:t>
            </w:r>
          </w:p>
        </w:tc>
      </w:tr>
      <w:tr w14:paraId="16216322">
        <w:tblPrEx>
          <w:tblCellMar>
            <w:top w:w="0" w:type="dxa"/>
            <w:left w:w="108" w:type="dxa"/>
            <w:bottom w:w="0" w:type="dxa"/>
            <w:right w:w="108" w:type="dxa"/>
          </w:tblCellMar>
        </w:tblPrEx>
        <w:trPr>
          <w:trHeight w:val="272" w:hRule="atLeast"/>
        </w:trPr>
        <w:tc>
          <w:tcPr>
            <w:tcW w:w="275" w:type="pct"/>
            <w:vMerge w:val="continue"/>
            <w:tcBorders>
              <w:top w:val="nil"/>
              <w:left w:val="single" w:color="auto" w:sz="4" w:space="0"/>
              <w:bottom w:val="single" w:color="auto" w:sz="4" w:space="0"/>
              <w:right w:val="single" w:color="auto" w:sz="4" w:space="0"/>
            </w:tcBorders>
            <w:vAlign w:val="center"/>
          </w:tcPr>
          <w:p w14:paraId="41FD7C49">
            <w:pPr>
              <w:widowControl/>
              <w:jc w:val="left"/>
              <w:rPr>
                <w:rFonts w:ascii="宋体" w:hAnsi="宋体" w:cs="宋体"/>
                <w:b/>
                <w:bCs/>
                <w:kern w:val="0"/>
                <w:szCs w:val="21"/>
              </w:rPr>
            </w:pPr>
          </w:p>
        </w:tc>
        <w:tc>
          <w:tcPr>
            <w:tcW w:w="473" w:type="pct"/>
            <w:vMerge w:val="continue"/>
            <w:tcBorders>
              <w:top w:val="nil"/>
              <w:left w:val="single" w:color="auto" w:sz="4" w:space="0"/>
              <w:bottom w:val="single" w:color="auto" w:sz="4" w:space="0"/>
              <w:right w:val="single" w:color="auto" w:sz="4" w:space="0"/>
            </w:tcBorders>
            <w:vAlign w:val="center"/>
          </w:tcPr>
          <w:p w14:paraId="59286CEF">
            <w:pPr>
              <w:widowControl/>
              <w:jc w:val="left"/>
              <w:rPr>
                <w:rFonts w:ascii="宋体" w:hAnsi="宋体" w:cs="宋体"/>
                <w:b/>
                <w:bCs/>
                <w:kern w:val="0"/>
                <w:szCs w:val="21"/>
              </w:rPr>
            </w:pPr>
          </w:p>
        </w:tc>
        <w:tc>
          <w:tcPr>
            <w:tcW w:w="275" w:type="pct"/>
            <w:vMerge w:val="continue"/>
            <w:tcBorders>
              <w:top w:val="nil"/>
              <w:left w:val="single" w:color="auto" w:sz="4" w:space="0"/>
              <w:bottom w:val="single" w:color="auto" w:sz="4" w:space="0"/>
              <w:right w:val="single" w:color="auto" w:sz="4" w:space="0"/>
            </w:tcBorders>
            <w:vAlign w:val="center"/>
          </w:tcPr>
          <w:p w14:paraId="2373E38C">
            <w:pPr>
              <w:widowControl/>
              <w:jc w:val="left"/>
              <w:rPr>
                <w:rFonts w:ascii="宋体" w:hAnsi="宋体" w:cs="宋体"/>
                <w:kern w:val="0"/>
                <w:szCs w:val="21"/>
              </w:rPr>
            </w:pPr>
          </w:p>
        </w:tc>
        <w:tc>
          <w:tcPr>
            <w:tcW w:w="1269" w:type="pct"/>
            <w:vMerge w:val="continue"/>
            <w:tcBorders>
              <w:top w:val="nil"/>
              <w:left w:val="single" w:color="auto" w:sz="4" w:space="0"/>
              <w:bottom w:val="single" w:color="000000" w:sz="4" w:space="0"/>
              <w:right w:val="single" w:color="auto" w:sz="4" w:space="0"/>
            </w:tcBorders>
            <w:vAlign w:val="center"/>
          </w:tcPr>
          <w:p w14:paraId="07389450">
            <w:pPr>
              <w:widowControl/>
              <w:jc w:val="left"/>
              <w:rPr>
                <w:rFonts w:ascii="宋体" w:hAnsi="宋体" w:cs="宋体"/>
                <w:kern w:val="0"/>
                <w:szCs w:val="21"/>
              </w:rPr>
            </w:pPr>
          </w:p>
        </w:tc>
        <w:tc>
          <w:tcPr>
            <w:tcW w:w="1203" w:type="pct"/>
            <w:vMerge w:val="continue"/>
            <w:tcBorders>
              <w:top w:val="nil"/>
              <w:left w:val="single" w:color="auto" w:sz="4" w:space="0"/>
              <w:bottom w:val="single" w:color="auto" w:sz="4" w:space="0"/>
              <w:right w:val="single" w:color="auto" w:sz="4" w:space="0"/>
            </w:tcBorders>
            <w:vAlign w:val="center"/>
          </w:tcPr>
          <w:p w14:paraId="3E7E7719">
            <w:pPr>
              <w:widowControl/>
              <w:jc w:val="left"/>
              <w:rPr>
                <w:rFonts w:ascii="宋体" w:hAnsi="宋体" w:cs="宋体"/>
                <w:kern w:val="0"/>
                <w:szCs w:val="21"/>
              </w:rPr>
            </w:pPr>
          </w:p>
        </w:tc>
        <w:tc>
          <w:tcPr>
            <w:tcW w:w="275" w:type="pct"/>
            <w:vMerge w:val="continue"/>
            <w:tcBorders>
              <w:top w:val="nil"/>
              <w:left w:val="single" w:color="auto" w:sz="4" w:space="0"/>
              <w:bottom w:val="single" w:color="auto" w:sz="4" w:space="0"/>
              <w:right w:val="single" w:color="auto" w:sz="4" w:space="0"/>
            </w:tcBorders>
            <w:vAlign w:val="center"/>
          </w:tcPr>
          <w:p w14:paraId="6F7ED5C4">
            <w:pPr>
              <w:widowControl/>
              <w:jc w:val="left"/>
              <w:rPr>
                <w:rFonts w:ascii="宋体" w:hAnsi="宋体" w:cs="宋体"/>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43EB62A3">
            <w:pPr>
              <w:widowControl/>
              <w:jc w:val="left"/>
              <w:rPr>
                <w:rFonts w:ascii="宋体" w:hAnsi="宋体" w:cs="宋体"/>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0F3CA15E">
            <w:pPr>
              <w:widowControl/>
              <w:jc w:val="left"/>
              <w:rPr>
                <w:rFonts w:ascii="宋体" w:hAnsi="宋体" w:cs="宋体"/>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6A56A3B8">
            <w:pPr>
              <w:widowControl/>
              <w:jc w:val="left"/>
              <w:rPr>
                <w:rFonts w:ascii="宋体" w:hAnsi="宋体" w:cs="宋体"/>
                <w:kern w:val="0"/>
                <w:szCs w:val="21"/>
              </w:rPr>
            </w:pPr>
          </w:p>
        </w:tc>
        <w:tc>
          <w:tcPr>
            <w:tcW w:w="322" w:type="pct"/>
            <w:vMerge w:val="continue"/>
            <w:tcBorders>
              <w:top w:val="nil"/>
              <w:left w:val="single" w:color="auto" w:sz="4" w:space="0"/>
              <w:bottom w:val="single" w:color="auto" w:sz="4" w:space="0"/>
              <w:right w:val="single" w:color="auto" w:sz="4" w:space="0"/>
            </w:tcBorders>
            <w:vAlign w:val="center"/>
          </w:tcPr>
          <w:p w14:paraId="330E53A9">
            <w:pPr>
              <w:widowControl/>
              <w:jc w:val="left"/>
              <w:rPr>
                <w:rFonts w:ascii="宋体" w:hAnsi="宋体" w:cs="宋体"/>
                <w:kern w:val="0"/>
                <w:szCs w:val="21"/>
              </w:rPr>
            </w:pPr>
          </w:p>
        </w:tc>
      </w:tr>
      <w:tr w14:paraId="049D6DF6">
        <w:tblPrEx>
          <w:tblCellMar>
            <w:top w:w="0" w:type="dxa"/>
            <w:left w:w="108" w:type="dxa"/>
            <w:bottom w:w="0" w:type="dxa"/>
            <w:right w:w="108" w:type="dxa"/>
          </w:tblCellMar>
        </w:tblPrEx>
        <w:trPr>
          <w:trHeight w:val="272" w:hRule="atLeast"/>
        </w:trPr>
        <w:tc>
          <w:tcPr>
            <w:tcW w:w="275" w:type="pct"/>
            <w:vMerge w:val="continue"/>
            <w:tcBorders>
              <w:top w:val="nil"/>
              <w:left w:val="single" w:color="auto" w:sz="4" w:space="0"/>
              <w:bottom w:val="single" w:color="auto" w:sz="4" w:space="0"/>
              <w:right w:val="single" w:color="auto" w:sz="4" w:space="0"/>
            </w:tcBorders>
            <w:vAlign w:val="center"/>
          </w:tcPr>
          <w:p w14:paraId="22C68B12">
            <w:pPr>
              <w:widowControl/>
              <w:jc w:val="left"/>
              <w:rPr>
                <w:rFonts w:ascii="宋体" w:hAnsi="宋体" w:cs="宋体"/>
                <w:b/>
                <w:bCs/>
                <w:kern w:val="0"/>
                <w:szCs w:val="21"/>
              </w:rPr>
            </w:pPr>
          </w:p>
        </w:tc>
        <w:tc>
          <w:tcPr>
            <w:tcW w:w="473" w:type="pct"/>
            <w:vMerge w:val="continue"/>
            <w:tcBorders>
              <w:top w:val="nil"/>
              <w:left w:val="single" w:color="auto" w:sz="4" w:space="0"/>
              <w:bottom w:val="single" w:color="auto" w:sz="4" w:space="0"/>
              <w:right w:val="single" w:color="auto" w:sz="4" w:space="0"/>
            </w:tcBorders>
            <w:vAlign w:val="center"/>
          </w:tcPr>
          <w:p w14:paraId="78944E24">
            <w:pPr>
              <w:widowControl/>
              <w:jc w:val="left"/>
              <w:rPr>
                <w:rFonts w:ascii="宋体" w:hAnsi="宋体" w:cs="宋体"/>
                <w:b/>
                <w:bCs/>
                <w:kern w:val="0"/>
                <w:szCs w:val="21"/>
              </w:rPr>
            </w:pPr>
          </w:p>
        </w:tc>
        <w:tc>
          <w:tcPr>
            <w:tcW w:w="275" w:type="pct"/>
            <w:vMerge w:val="continue"/>
            <w:tcBorders>
              <w:top w:val="nil"/>
              <w:left w:val="single" w:color="auto" w:sz="4" w:space="0"/>
              <w:bottom w:val="single" w:color="auto" w:sz="4" w:space="0"/>
              <w:right w:val="single" w:color="auto" w:sz="4" w:space="0"/>
            </w:tcBorders>
            <w:vAlign w:val="center"/>
          </w:tcPr>
          <w:p w14:paraId="099F9813">
            <w:pPr>
              <w:widowControl/>
              <w:jc w:val="left"/>
              <w:rPr>
                <w:rFonts w:ascii="宋体" w:hAnsi="宋体" w:cs="宋体"/>
                <w:kern w:val="0"/>
                <w:szCs w:val="21"/>
              </w:rPr>
            </w:pPr>
          </w:p>
        </w:tc>
        <w:tc>
          <w:tcPr>
            <w:tcW w:w="1269" w:type="pct"/>
            <w:vMerge w:val="continue"/>
            <w:tcBorders>
              <w:top w:val="nil"/>
              <w:left w:val="single" w:color="auto" w:sz="4" w:space="0"/>
              <w:bottom w:val="single" w:color="000000" w:sz="4" w:space="0"/>
              <w:right w:val="single" w:color="auto" w:sz="4" w:space="0"/>
            </w:tcBorders>
            <w:vAlign w:val="center"/>
          </w:tcPr>
          <w:p w14:paraId="4148AE05">
            <w:pPr>
              <w:widowControl/>
              <w:jc w:val="left"/>
              <w:rPr>
                <w:rFonts w:ascii="宋体" w:hAnsi="宋体" w:cs="宋体"/>
                <w:kern w:val="0"/>
                <w:szCs w:val="21"/>
              </w:rPr>
            </w:pPr>
          </w:p>
        </w:tc>
        <w:tc>
          <w:tcPr>
            <w:tcW w:w="1203" w:type="pct"/>
            <w:vMerge w:val="continue"/>
            <w:tcBorders>
              <w:top w:val="nil"/>
              <w:left w:val="single" w:color="auto" w:sz="4" w:space="0"/>
              <w:bottom w:val="single" w:color="auto" w:sz="4" w:space="0"/>
              <w:right w:val="single" w:color="auto" w:sz="4" w:space="0"/>
            </w:tcBorders>
            <w:vAlign w:val="center"/>
          </w:tcPr>
          <w:p w14:paraId="70B7D074">
            <w:pPr>
              <w:widowControl/>
              <w:jc w:val="left"/>
              <w:rPr>
                <w:rFonts w:ascii="宋体" w:hAnsi="宋体" w:cs="宋体"/>
                <w:kern w:val="0"/>
                <w:szCs w:val="21"/>
              </w:rPr>
            </w:pPr>
          </w:p>
        </w:tc>
        <w:tc>
          <w:tcPr>
            <w:tcW w:w="275" w:type="pct"/>
            <w:vMerge w:val="continue"/>
            <w:tcBorders>
              <w:top w:val="nil"/>
              <w:left w:val="single" w:color="auto" w:sz="4" w:space="0"/>
              <w:bottom w:val="single" w:color="auto" w:sz="4" w:space="0"/>
              <w:right w:val="single" w:color="auto" w:sz="4" w:space="0"/>
            </w:tcBorders>
            <w:vAlign w:val="center"/>
          </w:tcPr>
          <w:p w14:paraId="7BEC1B52">
            <w:pPr>
              <w:widowControl/>
              <w:jc w:val="left"/>
              <w:rPr>
                <w:rFonts w:ascii="宋体" w:hAnsi="宋体" w:cs="宋体"/>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40FC6AB7">
            <w:pPr>
              <w:widowControl/>
              <w:jc w:val="left"/>
              <w:rPr>
                <w:rFonts w:ascii="宋体" w:hAnsi="宋体" w:cs="宋体"/>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382EB6FB">
            <w:pPr>
              <w:widowControl/>
              <w:jc w:val="left"/>
              <w:rPr>
                <w:rFonts w:ascii="宋体" w:hAnsi="宋体" w:cs="宋体"/>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6053BF2C">
            <w:pPr>
              <w:widowControl/>
              <w:jc w:val="left"/>
              <w:rPr>
                <w:rFonts w:ascii="宋体" w:hAnsi="宋体" w:cs="宋体"/>
                <w:kern w:val="0"/>
                <w:szCs w:val="21"/>
              </w:rPr>
            </w:pPr>
          </w:p>
        </w:tc>
        <w:tc>
          <w:tcPr>
            <w:tcW w:w="322" w:type="pct"/>
            <w:vMerge w:val="continue"/>
            <w:tcBorders>
              <w:top w:val="nil"/>
              <w:left w:val="single" w:color="auto" w:sz="4" w:space="0"/>
              <w:bottom w:val="single" w:color="auto" w:sz="4" w:space="0"/>
              <w:right w:val="single" w:color="auto" w:sz="4" w:space="0"/>
            </w:tcBorders>
            <w:vAlign w:val="center"/>
          </w:tcPr>
          <w:p w14:paraId="0E434429">
            <w:pPr>
              <w:widowControl/>
              <w:jc w:val="left"/>
              <w:rPr>
                <w:rFonts w:ascii="宋体" w:hAnsi="宋体" w:cs="宋体"/>
                <w:kern w:val="0"/>
                <w:szCs w:val="21"/>
              </w:rPr>
            </w:pPr>
          </w:p>
        </w:tc>
      </w:tr>
      <w:tr w14:paraId="4CB76C38">
        <w:tblPrEx>
          <w:tblCellMar>
            <w:top w:w="0" w:type="dxa"/>
            <w:left w:w="108" w:type="dxa"/>
            <w:bottom w:w="0" w:type="dxa"/>
            <w:right w:w="108" w:type="dxa"/>
          </w:tblCellMar>
        </w:tblPrEx>
        <w:trPr>
          <w:trHeight w:val="272" w:hRule="atLeast"/>
        </w:trPr>
        <w:tc>
          <w:tcPr>
            <w:tcW w:w="275" w:type="pct"/>
            <w:vMerge w:val="continue"/>
            <w:tcBorders>
              <w:top w:val="nil"/>
              <w:left w:val="single" w:color="auto" w:sz="4" w:space="0"/>
              <w:bottom w:val="single" w:color="auto" w:sz="4" w:space="0"/>
              <w:right w:val="single" w:color="auto" w:sz="4" w:space="0"/>
            </w:tcBorders>
            <w:vAlign w:val="center"/>
          </w:tcPr>
          <w:p w14:paraId="7D66D1FF">
            <w:pPr>
              <w:widowControl/>
              <w:jc w:val="left"/>
              <w:rPr>
                <w:rFonts w:ascii="宋体" w:hAnsi="宋体" w:cs="宋体"/>
                <w:b/>
                <w:bCs/>
                <w:kern w:val="0"/>
                <w:szCs w:val="21"/>
              </w:rPr>
            </w:pPr>
          </w:p>
        </w:tc>
        <w:tc>
          <w:tcPr>
            <w:tcW w:w="473" w:type="pct"/>
            <w:vMerge w:val="continue"/>
            <w:tcBorders>
              <w:top w:val="nil"/>
              <w:left w:val="single" w:color="auto" w:sz="4" w:space="0"/>
              <w:bottom w:val="single" w:color="auto" w:sz="4" w:space="0"/>
              <w:right w:val="single" w:color="auto" w:sz="4" w:space="0"/>
            </w:tcBorders>
            <w:vAlign w:val="center"/>
          </w:tcPr>
          <w:p w14:paraId="0276E6C9">
            <w:pPr>
              <w:widowControl/>
              <w:jc w:val="left"/>
              <w:rPr>
                <w:rFonts w:ascii="宋体" w:hAnsi="宋体" w:cs="宋体"/>
                <w:b/>
                <w:bCs/>
                <w:kern w:val="0"/>
                <w:szCs w:val="21"/>
              </w:rPr>
            </w:pPr>
          </w:p>
        </w:tc>
        <w:tc>
          <w:tcPr>
            <w:tcW w:w="275" w:type="pct"/>
            <w:vMerge w:val="continue"/>
            <w:tcBorders>
              <w:top w:val="nil"/>
              <w:left w:val="single" w:color="auto" w:sz="4" w:space="0"/>
              <w:bottom w:val="single" w:color="auto" w:sz="4" w:space="0"/>
              <w:right w:val="single" w:color="auto" w:sz="4" w:space="0"/>
            </w:tcBorders>
            <w:vAlign w:val="center"/>
          </w:tcPr>
          <w:p w14:paraId="0CCBB190">
            <w:pPr>
              <w:widowControl/>
              <w:jc w:val="left"/>
              <w:rPr>
                <w:rFonts w:ascii="宋体" w:hAnsi="宋体" w:cs="宋体"/>
                <w:kern w:val="0"/>
                <w:szCs w:val="21"/>
              </w:rPr>
            </w:pPr>
          </w:p>
        </w:tc>
        <w:tc>
          <w:tcPr>
            <w:tcW w:w="1269" w:type="pct"/>
            <w:vMerge w:val="continue"/>
            <w:tcBorders>
              <w:top w:val="nil"/>
              <w:left w:val="single" w:color="auto" w:sz="4" w:space="0"/>
              <w:bottom w:val="single" w:color="000000" w:sz="4" w:space="0"/>
              <w:right w:val="single" w:color="auto" w:sz="4" w:space="0"/>
            </w:tcBorders>
            <w:vAlign w:val="center"/>
          </w:tcPr>
          <w:p w14:paraId="52143446">
            <w:pPr>
              <w:widowControl/>
              <w:jc w:val="left"/>
              <w:rPr>
                <w:rFonts w:ascii="宋体" w:hAnsi="宋体" w:cs="宋体"/>
                <w:kern w:val="0"/>
                <w:szCs w:val="21"/>
              </w:rPr>
            </w:pPr>
          </w:p>
        </w:tc>
        <w:tc>
          <w:tcPr>
            <w:tcW w:w="1203" w:type="pct"/>
            <w:vMerge w:val="continue"/>
            <w:tcBorders>
              <w:top w:val="nil"/>
              <w:left w:val="single" w:color="auto" w:sz="4" w:space="0"/>
              <w:bottom w:val="single" w:color="auto" w:sz="4" w:space="0"/>
              <w:right w:val="single" w:color="auto" w:sz="4" w:space="0"/>
            </w:tcBorders>
            <w:vAlign w:val="center"/>
          </w:tcPr>
          <w:p w14:paraId="631FDCBF">
            <w:pPr>
              <w:widowControl/>
              <w:jc w:val="left"/>
              <w:rPr>
                <w:rFonts w:ascii="宋体" w:hAnsi="宋体" w:cs="宋体"/>
                <w:kern w:val="0"/>
                <w:szCs w:val="21"/>
              </w:rPr>
            </w:pPr>
          </w:p>
        </w:tc>
        <w:tc>
          <w:tcPr>
            <w:tcW w:w="275" w:type="pct"/>
            <w:vMerge w:val="continue"/>
            <w:tcBorders>
              <w:top w:val="nil"/>
              <w:left w:val="single" w:color="auto" w:sz="4" w:space="0"/>
              <w:bottom w:val="single" w:color="auto" w:sz="4" w:space="0"/>
              <w:right w:val="single" w:color="auto" w:sz="4" w:space="0"/>
            </w:tcBorders>
            <w:vAlign w:val="center"/>
          </w:tcPr>
          <w:p w14:paraId="0E7825B3">
            <w:pPr>
              <w:widowControl/>
              <w:jc w:val="left"/>
              <w:rPr>
                <w:rFonts w:ascii="宋体" w:hAnsi="宋体" w:cs="宋体"/>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7091B131">
            <w:pPr>
              <w:widowControl/>
              <w:jc w:val="left"/>
              <w:rPr>
                <w:rFonts w:ascii="宋体" w:hAnsi="宋体" w:cs="宋体"/>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39A3B787">
            <w:pPr>
              <w:widowControl/>
              <w:jc w:val="left"/>
              <w:rPr>
                <w:rFonts w:ascii="宋体" w:hAnsi="宋体" w:cs="宋体"/>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4E0F53C1">
            <w:pPr>
              <w:widowControl/>
              <w:jc w:val="left"/>
              <w:rPr>
                <w:rFonts w:ascii="宋体" w:hAnsi="宋体" w:cs="宋体"/>
                <w:kern w:val="0"/>
                <w:szCs w:val="21"/>
              </w:rPr>
            </w:pPr>
          </w:p>
        </w:tc>
        <w:tc>
          <w:tcPr>
            <w:tcW w:w="322" w:type="pct"/>
            <w:vMerge w:val="continue"/>
            <w:tcBorders>
              <w:top w:val="nil"/>
              <w:left w:val="single" w:color="auto" w:sz="4" w:space="0"/>
              <w:bottom w:val="single" w:color="auto" w:sz="4" w:space="0"/>
              <w:right w:val="single" w:color="auto" w:sz="4" w:space="0"/>
            </w:tcBorders>
            <w:vAlign w:val="center"/>
          </w:tcPr>
          <w:p w14:paraId="2C5B4B15">
            <w:pPr>
              <w:widowControl/>
              <w:jc w:val="left"/>
              <w:rPr>
                <w:rFonts w:ascii="宋体" w:hAnsi="宋体" w:cs="宋体"/>
                <w:kern w:val="0"/>
                <w:szCs w:val="21"/>
              </w:rPr>
            </w:pPr>
          </w:p>
        </w:tc>
      </w:tr>
      <w:tr w14:paraId="57BB610E">
        <w:tblPrEx>
          <w:tblCellMar>
            <w:top w:w="0" w:type="dxa"/>
            <w:left w:w="108" w:type="dxa"/>
            <w:bottom w:w="0" w:type="dxa"/>
            <w:right w:w="108" w:type="dxa"/>
          </w:tblCellMar>
        </w:tblPrEx>
        <w:trPr>
          <w:trHeight w:val="1020" w:hRule="atLeast"/>
        </w:trPr>
        <w:tc>
          <w:tcPr>
            <w:tcW w:w="275" w:type="pct"/>
            <w:vMerge w:val="continue"/>
            <w:tcBorders>
              <w:top w:val="nil"/>
              <w:left w:val="single" w:color="auto" w:sz="4" w:space="0"/>
              <w:bottom w:val="single" w:color="auto" w:sz="4" w:space="0"/>
              <w:right w:val="single" w:color="auto" w:sz="4" w:space="0"/>
            </w:tcBorders>
            <w:vAlign w:val="center"/>
          </w:tcPr>
          <w:p w14:paraId="040EDEA0">
            <w:pPr>
              <w:widowControl/>
              <w:jc w:val="left"/>
              <w:rPr>
                <w:rFonts w:ascii="宋体" w:hAnsi="宋体" w:cs="宋体"/>
                <w:b/>
                <w:bCs/>
                <w:kern w:val="0"/>
                <w:szCs w:val="21"/>
              </w:rPr>
            </w:pPr>
          </w:p>
        </w:tc>
        <w:tc>
          <w:tcPr>
            <w:tcW w:w="473" w:type="pct"/>
            <w:vMerge w:val="continue"/>
            <w:tcBorders>
              <w:top w:val="nil"/>
              <w:left w:val="single" w:color="auto" w:sz="4" w:space="0"/>
              <w:bottom w:val="single" w:color="auto" w:sz="4" w:space="0"/>
              <w:right w:val="single" w:color="auto" w:sz="4" w:space="0"/>
            </w:tcBorders>
            <w:vAlign w:val="center"/>
          </w:tcPr>
          <w:p w14:paraId="64D5108E">
            <w:pPr>
              <w:widowControl/>
              <w:jc w:val="left"/>
              <w:rPr>
                <w:rFonts w:ascii="宋体" w:hAnsi="宋体" w:cs="宋体"/>
                <w:b/>
                <w:bCs/>
                <w:kern w:val="0"/>
                <w:szCs w:val="21"/>
              </w:rPr>
            </w:pPr>
          </w:p>
        </w:tc>
        <w:tc>
          <w:tcPr>
            <w:tcW w:w="275" w:type="pct"/>
            <w:tcBorders>
              <w:top w:val="nil"/>
              <w:left w:val="nil"/>
              <w:bottom w:val="single" w:color="auto" w:sz="4" w:space="0"/>
              <w:right w:val="single" w:color="auto" w:sz="4" w:space="0"/>
            </w:tcBorders>
            <w:shd w:val="clear" w:color="000000" w:fill="FFFFFF"/>
            <w:vAlign w:val="center"/>
          </w:tcPr>
          <w:p w14:paraId="58FAEA47">
            <w:pPr>
              <w:widowControl/>
              <w:jc w:val="center"/>
              <w:rPr>
                <w:rFonts w:ascii="宋体" w:hAnsi="宋体" w:cs="宋体"/>
                <w:kern w:val="0"/>
                <w:szCs w:val="21"/>
              </w:rPr>
            </w:pPr>
            <w:r>
              <w:rPr>
                <w:rFonts w:hint="eastAsia" w:ascii="宋体" w:hAnsi="宋体" w:cs="宋体"/>
                <w:kern w:val="0"/>
                <w:szCs w:val="21"/>
              </w:rPr>
              <w:t>0.5</w:t>
            </w:r>
          </w:p>
        </w:tc>
        <w:tc>
          <w:tcPr>
            <w:tcW w:w="1269" w:type="pct"/>
            <w:tcBorders>
              <w:top w:val="nil"/>
              <w:left w:val="nil"/>
              <w:bottom w:val="single" w:color="auto" w:sz="4" w:space="0"/>
              <w:right w:val="single" w:color="auto" w:sz="4" w:space="0"/>
            </w:tcBorders>
            <w:shd w:val="clear" w:color="000000" w:fill="FFFFFF"/>
            <w:vAlign w:val="center"/>
          </w:tcPr>
          <w:p w14:paraId="7B5B9B82">
            <w:pPr>
              <w:widowControl/>
              <w:jc w:val="left"/>
              <w:rPr>
                <w:rFonts w:ascii="宋体" w:hAnsi="宋体" w:cs="宋体"/>
                <w:kern w:val="0"/>
                <w:szCs w:val="21"/>
              </w:rPr>
            </w:pPr>
            <w:r>
              <w:rPr>
                <w:rFonts w:hint="eastAsia" w:ascii="宋体" w:hAnsi="宋体" w:cs="宋体"/>
                <w:kern w:val="0"/>
                <w:szCs w:val="21"/>
              </w:rPr>
              <w:t>支持基于物理线缆实现电脑终端有线投屏，同时可以在触控一体机上对电脑终端进行触控操作。</w:t>
            </w:r>
          </w:p>
        </w:tc>
        <w:tc>
          <w:tcPr>
            <w:tcW w:w="1203" w:type="pct"/>
            <w:tcBorders>
              <w:top w:val="nil"/>
              <w:left w:val="nil"/>
              <w:bottom w:val="single" w:color="auto" w:sz="4" w:space="0"/>
              <w:right w:val="single" w:color="auto" w:sz="4" w:space="0"/>
            </w:tcBorders>
            <w:shd w:val="clear" w:color="000000" w:fill="FFFFFF"/>
            <w:vAlign w:val="center"/>
          </w:tcPr>
          <w:p w14:paraId="0AA2AE93">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275" w:type="pct"/>
            <w:tcBorders>
              <w:top w:val="nil"/>
              <w:left w:val="nil"/>
              <w:bottom w:val="single" w:color="auto" w:sz="4" w:space="0"/>
              <w:right w:val="single" w:color="auto" w:sz="4" w:space="0"/>
            </w:tcBorders>
            <w:shd w:val="clear" w:color="000000" w:fill="FFFFFF"/>
            <w:vAlign w:val="center"/>
          </w:tcPr>
          <w:p w14:paraId="55E53738">
            <w:pPr>
              <w:widowControl/>
              <w:jc w:val="center"/>
              <w:rPr>
                <w:rFonts w:ascii="宋体" w:hAnsi="宋体" w:cs="宋体"/>
                <w:kern w:val="0"/>
                <w:szCs w:val="21"/>
              </w:rPr>
            </w:pPr>
            <w:r>
              <w:rPr>
                <w:rFonts w:hint="eastAsia" w:ascii="宋体" w:hAnsi="宋体" w:cs="宋体"/>
                <w:kern w:val="0"/>
                <w:szCs w:val="21"/>
              </w:rPr>
              <w:t>0.5</w:t>
            </w:r>
          </w:p>
        </w:tc>
        <w:tc>
          <w:tcPr>
            <w:tcW w:w="303" w:type="pct"/>
            <w:tcBorders>
              <w:top w:val="nil"/>
              <w:left w:val="nil"/>
              <w:bottom w:val="single" w:color="auto" w:sz="4" w:space="0"/>
              <w:right w:val="single" w:color="auto" w:sz="4" w:space="0"/>
            </w:tcBorders>
            <w:shd w:val="clear" w:color="000000" w:fill="FFFFFF"/>
            <w:vAlign w:val="center"/>
          </w:tcPr>
          <w:p w14:paraId="61EA5AC5">
            <w:pPr>
              <w:widowControl/>
              <w:jc w:val="center"/>
              <w:rPr>
                <w:rFonts w:ascii="宋体" w:hAnsi="宋体" w:cs="宋体"/>
                <w:kern w:val="0"/>
                <w:szCs w:val="21"/>
              </w:rPr>
            </w:pPr>
            <w:r>
              <w:rPr>
                <w:rFonts w:hint="eastAsia" w:ascii="宋体" w:hAnsi="宋体" w:cs="宋体"/>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1343C0D4">
            <w:pPr>
              <w:widowControl/>
              <w:jc w:val="center"/>
              <w:rPr>
                <w:rFonts w:ascii="宋体" w:hAnsi="宋体" w:cs="宋体"/>
                <w:kern w:val="0"/>
                <w:szCs w:val="21"/>
              </w:rPr>
            </w:pPr>
            <w:r>
              <w:rPr>
                <w:rFonts w:hint="eastAsia" w:ascii="宋体" w:hAnsi="宋体" w:cs="宋体"/>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71DF9F8F">
            <w:pPr>
              <w:widowControl/>
              <w:jc w:val="center"/>
              <w:rPr>
                <w:rFonts w:ascii="宋体" w:hAnsi="宋体" w:cs="宋体"/>
                <w:kern w:val="0"/>
                <w:szCs w:val="21"/>
              </w:rPr>
            </w:pPr>
            <w:r>
              <w:rPr>
                <w:rFonts w:hint="eastAsia" w:ascii="宋体" w:hAnsi="宋体" w:cs="宋体"/>
                <w:kern w:val="0"/>
                <w:szCs w:val="21"/>
              </w:rPr>
              <w:t>　</w:t>
            </w:r>
          </w:p>
        </w:tc>
        <w:tc>
          <w:tcPr>
            <w:tcW w:w="322" w:type="pct"/>
            <w:tcBorders>
              <w:top w:val="nil"/>
              <w:left w:val="nil"/>
              <w:bottom w:val="single" w:color="auto" w:sz="4" w:space="0"/>
              <w:right w:val="single" w:color="auto" w:sz="4" w:space="0"/>
            </w:tcBorders>
            <w:shd w:val="clear" w:color="000000" w:fill="FFFFFF"/>
            <w:vAlign w:val="center"/>
          </w:tcPr>
          <w:p w14:paraId="02B4C1A1">
            <w:pPr>
              <w:widowControl/>
              <w:jc w:val="center"/>
              <w:rPr>
                <w:rFonts w:ascii="宋体" w:hAnsi="宋体" w:cs="宋体"/>
                <w:kern w:val="0"/>
                <w:szCs w:val="21"/>
              </w:rPr>
            </w:pPr>
            <w:r>
              <w:rPr>
                <w:rFonts w:hint="eastAsia" w:ascii="宋体" w:hAnsi="宋体" w:cs="宋体"/>
                <w:kern w:val="0"/>
                <w:szCs w:val="21"/>
              </w:rPr>
              <w:t>　</w:t>
            </w:r>
          </w:p>
        </w:tc>
      </w:tr>
      <w:tr w14:paraId="7FE507EA">
        <w:tblPrEx>
          <w:tblCellMar>
            <w:top w:w="0" w:type="dxa"/>
            <w:left w:w="108" w:type="dxa"/>
            <w:bottom w:w="0" w:type="dxa"/>
            <w:right w:w="108" w:type="dxa"/>
          </w:tblCellMar>
        </w:tblPrEx>
        <w:trPr>
          <w:trHeight w:val="1275" w:hRule="atLeast"/>
        </w:trPr>
        <w:tc>
          <w:tcPr>
            <w:tcW w:w="275" w:type="pct"/>
            <w:vMerge w:val="restart"/>
            <w:tcBorders>
              <w:top w:val="nil"/>
              <w:left w:val="single" w:color="auto" w:sz="4" w:space="0"/>
              <w:bottom w:val="single" w:color="auto" w:sz="4" w:space="0"/>
              <w:right w:val="single" w:color="auto" w:sz="4" w:space="0"/>
            </w:tcBorders>
            <w:shd w:val="clear" w:color="000000" w:fill="FFFFFF"/>
            <w:vAlign w:val="center"/>
          </w:tcPr>
          <w:p w14:paraId="6AB517CA">
            <w:pPr>
              <w:widowControl/>
              <w:jc w:val="center"/>
              <w:rPr>
                <w:rFonts w:ascii="宋体" w:hAnsi="宋体" w:cs="宋体"/>
                <w:b/>
                <w:bCs/>
                <w:kern w:val="0"/>
                <w:szCs w:val="21"/>
              </w:rPr>
            </w:pPr>
            <w:r>
              <w:rPr>
                <w:rFonts w:hint="eastAsia" w:ascii="宋体" w:hAnsi="宋体" w:cs="宋体"/>
                <w:b/>
                <w:bCs/>
                <w:kern w:val="0"/>
                <w:szCs w:val="21"/>
              </w:rPr>
              <w:t>20</w:t>
            </w:r>
          </w:p>
        </w:tc>
        <w:tc>
          <w:tcPr>
            <w:tcW w:w="473" w:type="pct"/>
            <w:vMerge w:val="restart"/>
            <w:tcBorders>
              <w:top w:val="nil"/>
              <w:left w:val="single" w:color="auto" w:sz="4" w:space="0"/>
              <w:bottom w:val="single" w:color="auto" w:sz="4" w:space="0"/>
              <w:right w:val="single" w:color="auto" w:sz="4" w:space="0"/>
            </w:tcBorders>
            <w:shd w:val="clear" w:color="000000" w:fill="FFFFFF"/>
            <w:vAlign w:val="center"/>
          </w:tcPr>
          <w:p w14:paraId="460FA6C2">
            <w:pPr>
              <w:widowControl/>
              <w:jc w:val="center"/>
              <w:rPr>
                <w:rFonts w:ascii="宋体" w:hAnsi="宋体" w:cs="宋体"/>
                <w:b/>
                <w:bCs/>
                <w:kern w:val="0"/>
                <w:szCs w:val="21"/>
              </w:rPr>
            </w:pPr>
            <w:r>
              <w:rPr>
                <w:rFonts w:hint="eastAsia" w:ascii="宋体" w:hAnsi="宋体" w:cs="宋体"/>
                <w:b/>
                <w:bCs/>
                <w:kern w:val="0"/>
                <w:szCs w:val="21"/>
              </w:rPr>
              <w:t>小工具（演示）</w:t>
            </w:r>
          </w:p>
        </w:tc>
        <w:tc>
          <w:tcPr>
            <w:tcW w:w="275" w:type="pct"/>
            <w:tcBorders>
              <w:top w:val="nil"/>
              <w:left w:val="nil"/>
              <w:bottom w:val="single" w:color="auto" w:sz="4" w:space="0"/>
              <w:right w:val="single" w:color="auto" w:sz="4" w:space="0"/>
            </w:tcBorders>
            <w:shd w:val="clear" w:color="000000" w:fill="FFFFFF"/>
            <w:vAlign w:val="center"/>
          </w:tcPr>
          <w:p w14:paraId="62BC4FCF">
            <w:pPr>
              <w:widowControl/>
              <w:jc w:val="center"/>
              <w:rPr>
                <w:rFonts w:ascii="宋体" w:hAnsi="宋体" w:cs="宋体"/>
                <w:kern w:val="0"/>
                <w:szCs w:val="21"/>
              </w:rPr>
            </w:pPr>
            <w:r>
              <w:rPr>
                <w:rFonts w:hint="eastAsia" w:ascii="宋体" w:hAnsi="宋体" w:cs="宋体"/>
                <w:kern w:val="0"/>
                <w:szCs w:val="21"/>
              </w:rPr>
              <w:t>1</w:t>
            </w:r>
          </w:p>
        </w:tc>
        <w:tc>
          <w:tcPr>
            <w:tcW w:w="1269" w:type="pct"/>
            <w:tcBorders>
              <w:top w:val="nil"/>
              <w:left w:val="nil"/>
              <w:bottom w:val="single" w:color="auto" w:sz="4" w:space="0"/>
              <w:right w:val="single" w:color="auto" w:sz="4" w:space="0"/>
            </w:tcBorders>
            <w:shd w:val="clear" w:color="000000" w:fill="FFFFFF"/>
            <w:vAlign w:val="center"/>
          </w:tcPr>
          <w:p w14:paraId="3BFC05EB">
            <w:pPr>
              <w:widowControl/>
              <w:jc w:val="left"/>
              <w:rPr>
                <w:rFonts w:ascii="宋体" w:hAnsi="宋体" w:cs="宋体"/>
                <w:kern w:val="0"/>
                <w:szCs w:val="21"/>
              </w:rPr>
            </w:pPr>
            <w:r>
              <w:rPr>
                <w:rFonts w:hint="eastAsia" w:ascii="宋体" w:hAnsi="宋体" w:cs="宋体"/>
                <w:kern w:val="0"/>
                <w:szCs w:val="21"/>
              </w:rPr>
              <w:t>整机系统内置书写白板支持本地保存、邮件</w:t>
            </w:r>
            <w:r>
              <w:rPr>
                <w:rFonts w:hint="eastAsia" w:ascii="宋体" w:hAnsi="宋体" w:cs="宋体"/>
                <w:b/>
                <w:bCs/>
                <w:kern w:val="0"/>
                <w:szCs w:val="21"/>
              </w:rPr>
              <w:t>分享</w:t>
            </w:r>
            <w:r>
              <w:rPr>
                <w:rFonts w:hint="eastAsia" w:ascii="宋体" w:hAnsi="宋体" w:cs="宋体"/>
                <w:kern w:val="0"/>
                <w:szCs w:val="21"/>
              </w:rPr>
              <w:t>、扫码</w:t>
            </w:r>
            <w:r>
              <w:rPr>
                <w:rFonts w:hint="eastAsia" w:ascii="宋体" w:hAnsi="宋体" w:cs="宋体"/>
                <w:b/>
                <w:bCs/>
                <w:kern w:val="0"/>
                <w:szCs w:val="21"/>
              </w:rPr>
              <w:t>分享</w:t>
            </w:r>
            <w:r>
              <w:rPr>
                <w:rFonts w:hint="eastAsia" w:ascii="宋体" w:hAnsi="宋体" w:cs="宋体"/>
                <w:kern w:val="0"/>
                <w:szCs w:val="21"/>
              </w:rPr>
              <w:t>功能，支持所有功能得1分，支持部分功能得0.5分。</w:t>
            </w:r>
          </w:p>
        </w:tc>
        <w:tc>
          <w:tcPr>
            <w:tcW w:w="1203" w:type="pct"/>
            <w:tcBorders>
              <w:top w:val="nil"/>
              <w:left w:val="nil"/>
              <w:bottom w:val="single" w:color="auto" w:sz="4" w:space="0"/>
              <w:right w:val="single" w:color="auto" w:sz="4" w:space="0"/>
            </w:tcBorders>
            <w:shd w:val="clear" w:color="000000" w:fill="FFFFFF"/>
            <w:vAlign w:val="center"/>
          </w:tcPr>
          <w:p w14:paraId="20C9D936">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75" w:type="pct"/>
            <w:tcBorders>
              <w:top w:val="nil"/>
              <w:left w:val="nil"/>
              <w:bottom w:val="single" w:color="auto" w:sz="4" w:space="0"/>
              <w:right w:val="single" w:color="auto" w:sz="4" w:space="0"/>
            </w:tcBorders>
            <w:shd w:val="clear" w:color="000000" w:fill="FFFFFF"/>
            <w:vAlign w:val="center"/>
          </w:tcPr>
          <w:p w14:paraId="3E3C2F88">
            <w:pPr>
              <w:widowControl/>
              <w:jc w:val="center"/>
              <w:rPr>
                <w:rFonts w:ascii="宋体" w:hAnsi="宋体" w:cs="宋体"/>
                <w:kern w:val="0"/>
                <w:szCs w:val="21"/>
              </w:rPr>
            </w:pPr>
            <w:r>
              <w:rPr>
                <w:rFonts w:hint="eastAsia" w:ascii="宋体" w:hAnsi="宋体" w:cs="宋体"/>
                <w:kern w:val="0"/>
                <w:szCs w:val="21"/>
              </w:rPr>
              <w:t>1</w:t>
            </w:r>
          </w:p>
        </w:tc>
        <w:tc>
          <w:tcPr>
            <w:tcW w:w="303" w:type="pct"/>
            <w:tcBorders>
              <w:top w:val="nil"/>
              <w:left w:val="nil"/>
              <w:bottom w:val="single" w:color="auto" w:sz="4" w:space="0"/>
              <w:right w:val="single" w:color="auto" w:sz="4" w:space="0"/>
            </w:tcBorders>
            <w:shd w:val="clear" w:color="000000" w:fill="FFFFFF"/>
            <w:vAlign w:val="center"/>
          </w:tcPr>
          <w:p w14:paraId="7BD1374F">
            <w:pPr>
              <w:widowControl/>
              <w:jc w:val="center"/>
              <w:rPr>
                <w:rFonts w:ascii="宋体" w:hAnsi="宋体" w:cs="宋体"/>
                <w:kern w:val="0"/>
                <w:szCs w:val="21"/>
              </w:rPr>
            </w:pPr>
            <w:r>
              <w:rPr>
                <w:rFonts w:hint="eastAsia" w:ascii="宋体" w:hAnsi="宋体" w:cs="宋体"/>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661B1D29">
            <w:pPr>
              <w:widowControl/>
              <w:jc w:val="center"/>
              <w:rPr>
                <w:rFonts w:ascii="宋体" w:hAnsi="宋体" w:cs="宋体"/>
                <w:kern w:val="0"/>
                <w:szCs w:val="21"/>
              </w:rPr>
            </w:pPr>
            <w:r>
              <w:rPr>
                <w:rFonts w:hint="eastAsia" w:ascii="宋体" w:hAnsi="宋体" w:cs="宋体"/>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556FB74B">
            <w:pPr>
              <w:widowControl/>
              <w:jc w:val="center"/>
              <w:rPr>
                <w:rFonts w:ascii="宋体" w:hAnsi="宋体" w:cs="宋体"/>
                <w:kern w:val="0"/>
                <w:szCs w:val="21"/>
              </w:rPr>
            </w:pPr>
            <w:r>
              <w:rPr>
                <w:rFonts w:hint="eastAsia" w:ascii="宋体" w:hAnsi="宋体" w:cs="宋体"/>
                <w:kern w:val="0"/>
                <w:szCs w:val="21"/>
              </w:rPr>
              <w:t>　</w:t>
            </w:r>
          </w:p>
        </w:tc>
        <w:tc>
          <w:tcPr>
            <w:tcW w:w="322" w:type="pct"/>
            <w:tcBorders>
              <w:top w:val="nil"/>
              <w:left w:val="nil"/>
              <w:bottom w:val="single" w:color="auto" w:sz="4" w:space="0"/>
              <w:right w:val="single" w:color="auto" w:sz="4" w:space="0"/>
            </w:tcBorders>
            <w:shd w:val="clear" w:color="000000" w:fill="FFFFFF"/>
            <w:vAlign w:val="center"/>
          </w:tcPr>
          <w:p w14:paraId="095390EF">
            <w:pPr>
              <w:widowControl/>
              <w:jc w:val="center"/>
              <w:rPr>
                <w:rFonts w:ascii="宋体" w:hAnsi="宋体" w:cs="宋体"/>
                <w:kern w:val="0"/>
                <w:szCs w:val="21"/>
              </w:rPr>
            </w:pPr>
            <w:r>
              <w:rPr>
                <w:rFonts w:hint="eastAsia" w:ascii="宋体" w:hAnsi="宋体" w:cs="宋体"/>
                <w:kern w:val="0"/>
                <w:szCs w:val="21"/>
              </w:rPr>
              <w:t>　</w:t>
            </w:r>
          </w:p>
        </w:tc>
      </w:tr>
      <w:tr w14:paraId="418F801D">
        <w:tblPrEx>
          <w:tblCellMar>
            <w:top w:w="0" w:type="dxa"/>
            <w:left w:w="108" w:type="dxa"/>
            <w:bottom w:w="0" w:type="dxa"/>
            <w:right w:w="108" w:type="dxa"/>
          </w:tblCellMar>
        </w:tblPrEx>
        <w:trPr>
          <w:trHeight w:val="1020" w:hRule="atLeast"/>
        </w:trPr>
        <w:tc>
          <w:tcPr>
            <w:tcW w:w="275" w:type="pct"/>
            <w:vMerge w:val="continue"/>
            <w:tcBorders>
              <w:top w:val="nil"/>
              <w:left w:val="single" w:color="auto" w:sz="4" w:space="0"/>
              <w:bottom w:val="single" w:color="auto" w:sz="4" w:space="0"/>
              <w:right w:val="single" w:color="auto" w:sz="4" w:space="0"/>
            </w:tcBorders>
            <w:vAlign w:val="center"/>
          </w:tcPr>
          <w:p w14:paraId="028A0E90">
            <w:pPr>
              <w:widowControl/>
              <w:jc w:val="left"/>
              <w:rPr>
                <w:rFonts w:ascii="宋体" w:hAnsi="宋体" w:cs="宋体"/>
                <w:b/>
                <w:bCs/>
                <w:kern w:val="0"/>
                <w:szCs w:val="21"/>
              </w:rPr>
            </w:pPr>
          </w:p>
        </w:tc>
        <w:tc>
          <w:tcPr>
            <w:tcW w:w="473" w:type="pct"/>
            <w:vMerge w:val="continue"/>
            <w:tcBorders>
              <w:top w:val="nil"/>
              <w:left w:val="single" w:color="auto" w:sz="4" w:space="0"/>
              <w:bottom w:val="single" w:color="auto" w:sz="4" w:space="0"/>
              <w:right w:val="single" w:color="auto" w:sz="4" w:space="0"/>
            </w:tcBorders>
            <w:vAlign w:val="center"/>
          </w:tcPr>
          <w:p w14:paraId="7A5DC97B">
            <w:pPr>
              <w:widowControl/>
              <w:jc w:val="left"/>
              <w:rPr>
                <w:rFonts w:ascii="宋体" w:hAnsi="宋体" w:cs="宋体"/>
                <w:b/>
                <w:bCs/>
                <w:kern w:val="0"/>
                <w:szCs w:val="21"/>
              </w:rPr>
            </w:pPr>
          </w:p>
        </w:tc>
        <w:tc>
          <w:tcPr>
            <w:tcW w:w="275" w:type="pct"/>
            <w:tcBorders>
              <w:top w:val="nil"/>
              <w:left w:val="nil"/>
              <w:bottom w:val="single" w:color="auto" w:sz="4" w:space="0"/>
              <w:right w:val="single" w:color="auto" w:sz="4" w:space="0"/>
            </w:tcBorders>
            <w:shd w:val="clear" w:color="000000" w:fill="FFFFFF"/>
            <w:vAlign w:val="center"/>
          </w:tcPr>
          <w:p w14:paraId="018450A5">
            <w:pPr>
              <w:widowControl/>
              <w:jc w:val="center"/>
              <w:rPr>
                <w:rFonts w:ascii="宋体" w:hAnsi="宋体" w:cs="宋体"/>
                <w:kern w:val="0"/>
                <w:szCs w:val="21"/>
              </w:rPr>
            </w:pPr>
            <w:r>
              <w:rPr>
                <w:rFonts w:hint="eastAsia" w:ascii="宋体" w:hAnsi="宋体" w:cs="宋体"/>
                <w:kern w:val="0"/>
                <w:szCs w:val="21"/>
              </w:rPr>
              <w:t>0.5</w:t>
            </w:r>
          </w:p>
        </w:tc>
        <w:tc>
          <w:tcPr>
            <w:tcW w:w="1269" w:type="pct"/>
            <w:tcBorders>
              <w:top w:val="nil"/>
              <w:left w:val="nil"/>
              <w:bottom w:val="single" w:color="auto" w:sz="4" w:space="0"/>
              <w:right w:val="single" w:color="auto" w:sz="4" w:space="0"/>
            </w:tcBorders>
            <w:shd w:val="clear" w:color="000000" w:fill="FFFFFF"/>
            <w:vAlign w:val="center"/>
          </w:tcPr>
          <w:p w14:paraId="3A0F5F42">
            <w:pPr>
              <w:widowControl/>
              <w:jc w:val="left"/>
              <w:rPr>
                <w:rFonts w:ascii="宋体" w:hAnsi="宋体" w:cs="宋体"/>
                <w:kern w:val="0"/>
                <w:szCs w:val="21"/>
              </w:rPr>
            </w:pPr>
            <w:r>
              <w:rPr>
                <w:rFonts w:hint="eastAsia" w:ascii="宋体" w:hAnsi="宋体" w:cs="宋体"/>
                <w:kern w:val="0"/>
                <w:szCs w:val="21"/>
              </w:rPr>
              <w:t>整机快捷菜单包含如下小工具：批注、截屏、计时、缩放，支持用户自主添加不同工具。</w:t>
            </w:r>
          </w:p>
        </w:tc>
        <w:tc>
          <w:tcPr>
            <w:tcW w:w="1203" w:type="pct"/>
            <w:tcBorders>
              <w:top w:val="nil"/>
              <w:left w:val="nil"/>
              <w:bottom w:val="single" w:color="auto" w:sz="4" w:space="0"/>
              <w:right w:val="single" w:color="auto" w:sz="4" w:space="0"/>
            </w:tcBorders>
            <w:shd w:val="clear" w:color="000000" w:fill="FFFFFF"/>
            <w:vAlign w:val="center"/>
          </w:tcPr>
          <w:p w14:paraId="14F474E1">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75" w:type="pct"/>
            <w:tcBorders>
              <w:top w:val="nil"/>
              <w:left w:val="nil"/>
              <w:bottom w:val="single" w:color="auto" w:sz="4" w:space="0"/>
              <w:right w:val="single" w:color="auto" w:sz="4" w:space="0"/>
            </w:tcBorders>
            <w:shd w:val="clear" w:color="000000" w:fill="FFFFFF"/>
            <w:vAlign w:val="center"/>
          </w:tcPr>
          <w:p w14:paraId="7FB905F2">
            <w:pPr>
              <w:widowControl/>
              <w:jc w:val="center"/>
              <w:rPr>
                <w:rFonts w:ascii="宋体" w:hAnsi="宋体" w:cs="宋体"/>
                <w:kern w:val="0"/>
                <w:szCs w:val="21"/>
              </w:rPr>
            </w:pPr>
            <w:r>
              <w:rPr>
                <w:rFonts w:hint="eastAsia" w:ascii="宋体" w:hAnsi="宋体" w:cs="宋体"/>
                <w:kern w:val="0"/>
                <w:szCs w:val="21"/>
              </w:rPr>
              <w:t>0.5</w:t>
            </w:r>
          </w:p>
        </w:tc>
        <w:tc>
          <w:tcPr>
            <w:tcW w:w="303" w:type="pct"/>
            <w:tcBorders>
              <w:top w:val="nil"/>
              <w:left w:val="nil"/>
              <w:bottom w:val="single" w:color="auto" w:sz="4" w:space="0"/>
              <w:right w:val="single" w:color="auto" w:sz="4" w:space="0"/>
            </w:tcBorders>
            <w:shd w:val="clear" w:color="000000" w:fill="FFFFFF"/>
            <w:vAlign w:val="center"/>
          </w:tcPr>
          <w:p w14:paraId="24251544">
            <w:pPr>
              <w:widowControl/>
              <w:jc w:val="center"/>
              <w:rPr>
                <w:rFonts w:ascii="宋体" w:hAnsi="宋体" w:cs="宋体"/>
                <w:kern w:val="0"/>
                <w:szCs w:val="21"/>
              </w:rPr>
            </w:pPr>
            <w:r>
              <w:rPr>
                <w:rFonts w:hint="eastAsia" w:ascii="宋体" w:hAnsi="宋体" w:cs="宋体"/>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3B1D841A">
            <w:pPr>
              <w:widowControl/>
              <w:jc w:val="center"/>
              <w:rPr>
                <w:rFonts w:ascii="宋体" w:hAnsi="宋体" w:cs="宋体"/>
                <w:kern w:val="0"/>
                <w:szCs w:val="21"/>
              </w:rPr>
            </w:pPr>
            <w:r>
              <w:rPr>
                <w:rFonts w:hint="eastAsia" w:ascii="宋体" w:hAnsi="宋体" w:cs="宋体"/>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4E2AA0DF">
            <w:pPr>
              <w:widowControl/>
              <w:jc w:val="center"/>
              <w:rPr>
                <w:rFonts w:ascii="宋体" w:hAnsi="宋体" w:cs="宋体"/>
                <w:kern w:val="0"/>
                <w:szCs w:val="21"/>
              </w:rPr>
            </w:pPr>
            <w:r>
              <w:rPr>
                <w:rFonts w:hint="eastAsia" w:ascii="宋体" w:hAnsi="宋体" w:cs="宋体"/>
                <w:kern w:val="0"/>
                <w:szCs w:val="21"/>
              </w:rPr>
              <w:t>　</w:t>
            </w:r>
          </w:p>
        </w:tc>
        <w:tc>
          <w:tcPr>
            <w:tcW w:w="322" w:type="pct"/>
            <w:tcBorders>
              <w:top w:val="nil"/>
              <w:left w:val="nil"/>
              <w:bottom w:val="single" w:color="auto" w:sz="4" w:space="0"/>
              <w:right w:val="single" w:color="auto" w:sz="4" w:space="0"/>
            </w:tcBorders>
            <w:shd w:val="clear" w:color="000000" w:fill="FFFFFF"/>
            <w:vAlign w:val="center"/>
          </w:tcPr>
          <w:p w14:paraId="36437AE1">
            <w:pPr>
              <w:widowControl/>
              <w:jc w:val="center"/>
              <w:rPr>
                <w:rFonts w:ascii="宋体" w:hAnsi="宋体" w:cs="宋体"/>
                <w:kern w:val="0"/>
                <w:szCs w:val="21"/>
              </w:rPr>
            </w:pPr>
            <w:r>
              <w:rPr>
                <w:rFonts w:hint="eastAsia" w:ascii="宋体" w:hAnsi="宋体" w:cs="宋体"/>
                <w:kern w:val="0"/>
                <w:szCs w:val="21"/>
              </w:rPr>
              <w:t>　</w:t>
            </w:r>
          </w:p>
        </w:tc>
      </w:tr>
      <w:tr w14:paraId="0490DAF9">
        <w:tblPrEx>
          <w:tblCellMar>
            <w:top w:w="0" w:type="dxa"/>
            <w:left w:w="108" w:type="dxa"/>
            <w:bottom w:w="0" w:type="dxa"/>
            <w:right w:w="108" w:type="dxa"/>
          </w:tblCellMar>
        </w:tblPrEx>
        <w:trPr>
          <w:trHeight w:val="1530" w:hRule="atLeast"/>
        </w:trPr>
        <w:tc>
          <w:tcPr>
            <w:tcW w:w="275" w:type="pct"/>
            <w:vMerge w:val="restart"/>
            <w:tcBorders>
              <w:top w:val="nil"/>
              <w:left w:val="single" w:color="auto" w:sz="4" w:space="0"/>
              <w:bottom w:val="single" w:color="auto" w:sz="4" w:space="0"/>
              <w:right w:val="single" w:color="auto" w:sz="4" w:space="0"/>
            </w:tcBorders>
            <w:shd w:val="clear" w:color="000000" w:fill="FFFFFF"/>
            <w:vAlign w:val="center"/>
          </w:tcPr>
          <w:p w14:paraId="0E4367CE">
            <w:pPr>
              <w:widowControl/>
              <w:jc w:val="center"/>
              <w:rPr>
                <w:rFonts w:ascii="宋体" w:hAnsi="宋体" w:cs="宋体"/>
                <w:b/>
                <w:bCs/>
                <w:kern w:val="0"/>
                <w:szCs w:val="21"/>
              </w:rPr>
            </w:pPr>
            <w:r>
              <w:rPr>
                <w:rFonts w:hint="eastAsia" w:ascii="宋体" w:hAnsi="宋体" w:cs="宋体"/>
                <w:b/>
                <w:bCs/>
                <w:kern w:val="0"/>
                <w:szCs w:val="21"/>
              </w:rPr>
              <w:t>21</w:t>
            </w:r>
          </w:p>
        </w:tc>
        <w:tc>
          <w:tcPr>
            <w:tcW w:w="473" w:type="pct"/>
            <w:vMerge w:val="restart"/>
            <w:tcBorders>
              <w:top w:val="nil"/>
              <w:left w:val="single" w:color="auto" w:sz="4" w:space="0"/>
              <w:bottom w:val="single" w:color="auto" w:sz="4" w:space="0"/>
              <w:right w:val="single" w:color="auto" w:sz="4" w:space="0"/>
            </w:tcBorders>
            <w:shd w:val="clear" w:color="000000" w:fill="FFFFFF"/>
            <w:vAlign w:val="center"/>
          </w:tcPr>
          <w:p w14:paraId="3317D344">
            <w:pPr>
              <w:widowControl/>
              <w:jc w:val="center"/>
              <w:rPr>
                <w:rFonts w:ascii="宋体" w:hAnsi="宋体" w:cs="宋体"/>
                <w:b/>
                <w:bCs/>
                <w:kern w:val="0"/>
                <w:szCs w:val="21"/>
              </w:rPr>
            </w:pPr>
            <w:r>
              <w:rPr>
                <w:rFonts w:hint="eastAsia" w:ascii="宋体" w:hAnsi="宋体" w:cs="宋体"/>
                <w:b/>
                <w:bCs/>
                <w:kern w:val="0"/>
                <w:szCs w:val="21"/>
              </w:rPr>
              <w:t>手势/书写识别（触屏）（演示）</w:t>
            </w:r>
          </w:p>
        </w:tc>
        <w:tc>
          <w:tcPr>
            <w:tcW w:w="275" w:type="pct"/>
            <w:tcBorders>
              <w:top w:val="nil"/>
              <w:left w:val="nil"/>
              <w:bottom w:val="single" w:color="auto" w:sz="4" w:space="0"/>
              <w:right w:val="single" w:color="auto" w:sz="4" w:space="0"/>
            </w:tcBorders>
            <w:shd w:val="clear" w:color="000000" w:fill="FFFFFF"/>
            <w:vAlign w:val="center"/>
          </w:tcPr>
          <w:p w14:paraId="54B4FA0C">
            <w:pPr>
              <w:widowControl/>
              <w:jc w:val="center"/>
              <w:rPr>
                <w:rFonts w:ascii="宋体" w:hAnsi="宋体" w:cs="宋体"/>
                <w:kern w:val="0"/>
                <w:szCs w:val="21"/>
              </w:rPr>
            </w:pPr>
            <w:r>
              <w:rPr>
                <w:rFonts w:hint="eastAsia" w:ascii="宋体" w:hAnsi="宋体" w:cs="宋体"/>
                <w:kern w:val="0"/>
                <w:szCs w:val="21"/>
              </w:rPr>
              <w:t>0.5</w:t>
            </w:r>
          </w:p>
        </w:tc>
        <w:tc>
          <w:tcPr>
            <w:tcW w:w="1269" w:type="pct"/>
            <w:tcBorders>
              <w:top w:val="nil"/>
              <w:left w:val="nil"/>
              <w:bottom w:val="single" w:color="auto" w:sz="4" w:space="0"/>
              <w:right w:val="single" w:color="auto" w:sz="4" w:space="0"/>
            </w:tcBorders>
            <w:shd w:val="clear" w:color="000000" w:fill="FFFFFF"/>
            <w:vAlign w:val="center"/>
          </w:tcPr>
          <w:p w14:paraId="22E0037A">
            <w:pPr>
              <w:widowControl/>
              <w:jc w:val="left"/>
              <w:rPr>
                <w:rFonts w:ascii="宋体" w:hAnsi="宋体" w:cs="宋体"/>
                <w:kern w:val="0"/>
                <w:szCs w:val="21"/>
              </w:rPr>
            </w:pPr>
            <w:r>
              <w:rPr>
                <w:rFonts w:hint="eastAsia" w:ascii="宋体" w:hAnsi="宋体" w:cs="宋体"/>
                <w:kern w:val="0"/>
                <w:szCs w:val="21"/>
              </w:rPr>
              <w:t>整机具备智能手势识别功能，在任意信号源通道下均可识别上、下、左、右方向手势，左右晃动、缩/放方向手势滑动并调用相应功能。</w:t>
            </w:r>
          </w:p>
        </w:tc>
        <w:tc>
          <w:tcPr>
            <w:tcW w:w="1203" w:type="pct"/>
            <w:tcBorders>
              <w:top w:val="nil"/>
              <w:left w:val="nil"/>
              <w:bottom w:val="single" w:color="auto" w:sz="4" w:space="0"/>
              <w:right w:val="single" w:color="auto" w:sz="4" w:space="0"/>
            </w:tcBorders>
            <w:shd w:val="clear" w:color="000000" w:fill="FFFFFF"/>
            <w:vAlign w:val="center"/>
          </w:tcPr>
          <w:p w14:paraId="17ED11AF">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75" w:type="pct"/>
            <w:tcBorders>
              <w:top w:val="nil"/>
              <w:left w:val="nil"/>
              <w:bottom w:val="single" w:color="auto" w:sz="4" w:space="0"/>
              <w:right w:val="single" w:color="auto" w:sz="4" w:space="0"/>
            </w:tcBorders>
            <w:shd w:val="clear" w:color="000000" w:fill="FFFFFF"/>
            <w:vAlign w:val="center"/>
          </w:tcPr>
          <w:p w14:paraId="031D4C7D">
            <w:pPr>
              <w:widowControl/>
              <w:jc w:val="center"/>
              <w:rPr>
                <w:rFonts w:ascii="宋体" w:hAnsi="宋体" w:cs="宋体"/>
                <w:kern w:val="0"/>
                <w:szCs w:val="21"/>
              </w:rPr>
            </w:pPr>
            <w:r>
              <w:rPr>
                <w:rFonts w:hint="eastAsia" w:ascii="宋体" w:hAnsi="宋体" w:cs="宋体"/>
                <w:kern w:val="0"/>
                <w:szCs w:val="21"/>
              </w:rPr>
              <w:t>0.5</w:t>
            </w:r>
          </w:p>
        </w:tc>
        <w:tc>
          <w:tcPr>
            <w:tcW w:w="303" w:type="pct"/>
            <w:tcBorders>
              <w:top w:val="nil"/>
              <w:left w:val="nil"/>
              <w:bottom w:val="single" w:color="auto" w:sz="4" w:space="0"/>
              <w:right w:val="single" w:color="auto" w:sz="4" w:space="0"/>
            </w:tcBorders>
            <w:shd w:val="clear" w:color="000000" w:fill="FFFFFF"/>
            <w:vAlign w:val="center"/>
          </w:tcPr>
          <w:p w14:paraId="69B3E58B">
            <w:pPr>
              <w:widowControl/>
              <w:jc w:val="center"/>
              <w:rPr>
                <w:rFonts w:ascii="宋体" w:hAnsi="宋体" w:cs="宋体"/>
                <w:kern w:val="0"/>
                <w:szCs w:val="21"/>
              </w:rPr>
            </w:pPr>
            <w:r>
              <w:rPr>
                <w:rFonts w:hint="eastAsia" w:ascii="宋体" w:hAnsi="宋体" w:cs="宋体"/>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4EFAE492">
            <w:pPr>
              <w:widowControl/>
              <w:jc w:val="center"/>
              <w:rPr>
                <w:rFonts w:ascii="宋体" w:hAnsi="宋体" w:cs="宋体"/>
                <w:kern w:val="0"/>
                <w:szCs w:val="21"/>
              </w:rPr>
            </w:pPr>
            <w:r>
              <w:rPr>
                <w:rFonts w:hint="eastAsia" w:ascii="宋体" w:hAnsi="宋体" w:cs="宋体"/>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4F99B852">
            <w:pPr>
              <w:widowControl/>
              <w:jc w:val="center"/>
              <w:rPr>
                <w:rFonts w:ascii="宋体" w:hAnsi="宋体" w:cs="宋体"/>
                <w:kern w:val="0"/>
                <w:szCs w:val="21"/>
              </w:rPr>
            </w:pPr>
            <w:r>
              <w:rPr>
                <w:rFonts w:hint="eastAsia" w:ascii="宋体" w:hAnsi="宋体" w:cs="宋体"/>
                <w:kern w:val="0"/>
                <w:szCs w:val="21"/>
              </w:rPr>
              <w:t>　</w:t>
            </w:r>
          </w:p>
        </w:tc>
        <w:tc>
          <w:tcPr>
            <w:tcW w:w="322" w:type="pct"/>
            <w:tcBorders>
              <w:top w:val="nil"/>
              <w:left w:val="nil"/>
              <w:bottom w:val="single" w:color="auto" w:sz="4" w:space="0"/>
              <w:right w:val="single" w:color="auto" w:sz="4" w:space="0"/>
            </w:tcBorders>
            <w:shd w:val="clear" w:color="000000" w:fill="FFFFFF"/>
            <w:vAlign w:val="center"/>
          </w:tcPr>
          <w:p w14:paraId="53DD3829">
            <w:pPr>
              <w:widowControl/>
              <w:jc w:val="center"/>
              <w:rPr>
                <w:rFonts w:ascii="宋体" w:hAnsi="宋体" w:cs="宋体"/>
                <w:kern w:val="0"/>
                <w:szCs w:val="21"/>
              </w:rPr>
            </w:pPr>
            <w:r>
              <w:rPr>
                <w:rFonts w:hint="eastAsia" w:ascii="宋体" w:hAnsi="宋体" w:cs="宋体"/>
                <w:kern w:val="0"/>
                <w:szCs w:val="21"/>
              </w:rPr>
              <w:t>　</w:t>
            </w:r>
          </w:p>
        </w:tc>
      </w:tr>
      <w:tr w14:paraId="28EDCDBC">
        <w:tblPrEx>
          <w:tblCellMar>
            <w:top w:w="0" w:type="dxa"/>
            <w:left w:w="108" w:type="dxa"/>
            <w:bottom w:w="0" w:type="dxa"/>
            <w:right w:w="108" w:type="dxa"/>
          </w:tblCellMar>
        </w:tblPrEx>
        <w:trPr>
          <w:trHeight w:val="1275" w:hRule="atLeast"/>
        </w:trPr>
        <w:tc>
          <w:tcPr>
            <w:tcW w:w="275" w:type="pct"/>
            <w:vMerge w:val="continue"/>
            <w:tcBorders>
              <w:top w:val="nil"/>
              <w:left w:val="single" w:color="auto" w:sz="4" w:space="0"/>
              <w:bottom w:val="single" w:color="auto" w:sz="4" w:space="0"/>
              <w:right w:val="single" w:color="auto" w:sz="4" w:space="0"/>
            </w:tcBorders>
            <w:vAlign w:val="center"/>
          </w:tcPr>
          <w:p w14:paraId="2BDFC769">
            <w:pPr>
              <w:widowControl/>
              <w:jc w:val="left"/>
              <w:rPr>
                <w:rFonts w:ascii="宋体" w:hAnsi="宋体" w:cs="宋体"/>
                <w:b/>
                <w:bCs/>
                <w:kern w:val="0"/>
                <w:szCs w:val="21"/>
              </w:rPr>
            </w:pPr>
          </w:p>
        </w:tc>
        <w:tc>
          <w:tcPr>
            <w:tcW w:w="473" w:type="pct"/>
            <w:vMerge w:val="continue"/>
            <w:tcBorders>
              <w:top w:val="nil"/>
              <w:left w:val="single" w:color="auto" w:sz="4" w:space="0"/>
              <w:bottom w:val="single" w:color="auto" w:sz="4" w:space="0"/>
              <w:right w:val="single" w:color="auto" w:sz="4" w:space="0"/>
            </w:tcBorders>
            <w:vAlign w:val="center"/>
          </w:tcPr>
          <w:p w14:paraId="02D75EC6">
            <w:pPr>
              <w:widowControl/>
              <w:jc w:val="left"/>
              <w:rPr>
                <w:rFonts w:ascii="宋体" w:hAnsi="宋体" w:cs="宋体"/>
                <w:b/>
                <w:bCs/>
                <w:kern w:val="0"/>
                <w:szCs w:val="21"/>
              </w:rPr>
            </w:pPr>
          </w:p>
        </w:tc>
        <w:tc>
          <w:tcPr>
            <w:tcW w:w="275" w:type="pct"/>
            <w:tcBorders>
              <w:top w:val="nil"/>
              <w:left w:val="nil"/>
              <w:bottom w:val="single" w:color="auto" w:sz="4" w:space="0"/>
              <w:right w:val="single" w:color="auto" w:sz="4" w:space="0"/>
            </w:tcBorders>
            <w:shd w:val="clear" w:color="000000" w:fill="FFFFFF"/>
            <w:vAlign w:val="center"/>
          </w:tcPr>
          <w:p w14:paraId="1D4E2340">
            <w:pPr>
              <w:widowControl/>
              <w:jc w:val="center"/>
              <w:rPr>
                <w:rFonts w:ascii="宋体" w:hAnsi="宋体" w:cs="宋体"/>
                <w:kern w:val="0"/>
                <w:szCs w:val="21"/>
              </w:rPr>
            </w:pPr>
            <w:r>
              <w:rPr>
                <w:rFonts w:hint="eastAsia" w:ascii="宋体" w:hAnsi="宋体" w:cs="宋体"/>
                <w:kern w:val="0"/>
                <w:szCs w:val="21"/>
              </w:rPr>
              <w:t>1</w:t>
            </w:r>
          </w:p>
        </w:tc>
        <w:tc>
          <w:tcPr>
            <w:tcW w:w="1269" w:type="pct"/>
            <w:tcBorders>
              <w:top w:val="nil"/>
              <w:left w:val="nil"/>
              <w:bottom w:val="single" w:color="auto" w:sz="4" w:space="0"/>
              <w:right w:val="single" w:color="auto" w:sz="4" w:space="0"/>
            </w:tcBorders>
            <w:shd w:val="clear" w:color="000000" w:fill="FFFFFF"/>
            <w:vAlign w:val="center"/>
          </w:tcPr>
          <w:p w14:paraId="716CF2F8">
            <w:pPr>
              <w:widowControl/>
              <w:jc w:val="left"/>
              <w:rPr>
                <w:rFonts w:ascii="宋体" w:hAnsi="宋体" w:cs="宋体"/>
                <w:kern w:val="0"/>
                <w:szCs w:val="21"/>
              </w:rPr>
            </w:pPr>
            <w:r>
              <w:rPr>
                <w:rFonts w:hint="eastAsia" w:ascii="宋体" w:hAnsi="宋体" w:cs="宋体"/>
                <w:kern w:val="0"/>
                <w:szCs w:val="21"/>
              </w:rPr>
              <w:t>设备在断网状态下，支持文字和图形智能识别功能，可识别手写中英文和图形内容，识别后内容自动呈现，无需用户再次手动选择。</w:t>
            </w:r>
          </w:p>
        </w:tc>
        <w:tc>
          <w:tcPr>
            <w:tcW w:w="1203" w:type="pct"/>
            <w:tcBorders>
              <w:top w:val="nil"/>
              <w:left w:val="nil"/>
              <w:bottom w:val="single" w:color="auto" w:sz="4" w:space="0"/>
              <w:right w:val="single" w:color="auto" w:sz="4" w:space="0"/>
            </w:tcBorders>
            <w:shd w:val="clear" w:color="000000" w:fill="FFFFFF"/>
            <w:vAlign w:val="center"/>
          </w:tcPr>
          <w:p w14:paraId="7EE36E95">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75" w:type="pct"/>
            <w:tcBorders>
              <w:top w:val="nil"/>
              <w:left w:val="nil"/>
              <w:bottom w:val="single" w:color="auto" w:sz="4" w:space="0"/>
              <w:right w:val="single" w:color="auto" w:sz="4" w:space="0"/>
            </w:tcBorders>
            <w:shd w:val="clear" w:color="000000" w:fill="FFFFFF"/>
            <w:vAlign w:val="center"/>
          </w:tcPr>
          <w:p w14:paraId="3EB75927">
            <w:pPr>
              <w:widowControl/>
              <w:jc w:val="center"/>
              <w:rPr>
                <w:rFonts w:ascii="宋体" w:hAnsi="宋体" w:cs="宋体"/>
                <w:kern w:val="0"/>
                <w:szCs w:val="21"/>
              </w:rPr>
            </w:pPr>
            <w:r>
              <w:rPr>
                <w:rFonts w:hint="eastAsia" w:ascii="宋体" w:hAnsi="宋体" w:cs="宋体"/>
                <w:kern w:val="0"/>
                <w:szCs w:val="21"/>
              </w:rPr>
              <w:t>1</w:t>
            </w:r>
          </w:p>
        </w:tc>
        <w:tc>
          <w:tcPr>
            <w:tcW w:w="303" w:type="pct"/>
            <w:tcBorders>
              <w:top w:val="nil"/>
              <w:left w:val="nil"/>
              <w:bottom w:val="single" w:color="auto" w:sz="4" w:space="0"/>
              <w:right w:val="single" w:color="auto" w:sz="4" w:space="0"/>
            </w:tcBorders>
            <w:shd w:val="clear" w:color="000000" w:fill="FFFFFF"/>
            <w:vAlign w:val="center"/>
          </w:tcPr>
          <w:p w14:paraId="739464C1">
            <w:pPr>
              <w:widowControl/>
              <w:jc w:val="center"/>
              <w:rPr>
                <w:rFonts w:ascii="宋体" w:hAnsi="宋体" w:cs="宋体"/>
                <w:kern w:val="0"/>
                <w:szCs w:val="21"/>
              </w:rPr>
            </w:pPr>
            <w:r>
              <w:rPr>
                <w:rFonts w:hint="eastAsia" w:ascii="宋体" w:hAnsi="宋体" w:cs="宋体"/>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3A1A874B">
            <w:pPr>
              <w:widowControl/>
              <w:jc w:val="center"/>
              <w:rPr>
                <w:rFonts w:ascii="宋体" w:hAnsi="宋体" w:cs="宋体"/>
                <w:kern w:val="0"/>
                <w:szCs w:val="21"/>
              </w:rPr>
            </w:pPr>
            <w:r>
              <w:rPr>
                <w:rFonts w:hint="eastAsia" w:ascii="宋体" w:hAnsi="宋体" w:cs="宋体"/>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6012B850">
            <w:pPr>
              <w:widowControl/>
              <w:jc w:val="center"/>
              <w:rPr>
                <w:rFonts w:ascii="宋体" w:hAnsi="宋体" w:cs="宋体"/>
                <w:kern w:val="0"/>
                <w:szCs w:val="21"/>
              </w:rPr>
            </w:pPr>
            <w:r>
              <w:rPr>
                <w:rFonts w:hint="eastAsia" w:ascii="宋体" w:hAnsi="宋体" w:cs="宋体"/>
                <w:kern w:val="0"/>
                <w:szCs w:val="21"/>
              </w:rPr>
              <w:t>　</w:t>
            </w:r>
          </w:p>
        </w:tc>
        <w:tc>
          <w:tcPr>
            <w:tcW w:w="322" w:type="pct"/>
            <w:tcBorders>
              <w:top w:val="nil"/>
              <w:left w:val="nil"/>
              <w:bottom w:val="single" w:color="auto" w:sz="4" w:space="0"/>
              <w:right w:val="single" w:color="auto" w:sz="4" w:space="0"/>
            </w:tcBorders>
            <w:shd w:val="clear" w:color="000000" w:fill="FFFFFF"/>
            <w:vAlign w:val="center"/>
          </w:tcPr>
          <w:p w14:paraId="5FF2A24B">
            <w:pPr>
              <w:widowControl/>
              <w:jc w:val="center"/>
              <w:rPr>
                <w:rFonts w:ascii="宋体" w:hAnsi="宋体" w:cs="宋体"/>
                <w:kern w:val="0"/>
                <w:szCs w:val="21"/>
              </w:rPr>
            </w:pPr>
            <w:r>
              <w:rPr>
                <w:rFonts w:hint="eastAsia" w:ascii="宋体" w:hAnsi="宋体" w:cs="宋体"/>
                <w:kern w:val="0"/>
                <w:szCs w:val="21"/>
              </w:rPr>
              <w:t>　</w:t>
            </w:r>
          </w:p>
        </w:tc>
      </w:tr>
      <w:tr w14:paraId="7FD47AB0">
        <w:tblPrEx>
          <w:tblCellMar>
            <w:top w:w="0" w:type="dxa"/>
            <w:left w:w="108" w:type="dxa"/>
            <w:bottom w:w="0" w:type="dxa"/>
            <w:right w:w="108" w:type="dxa"/>
          </w:tblCellMar>
        </w:tblPrEx>
        <w:trPr>
          <w:trHeight w:val="1020" w:hRule="atLeast"/>
        </w:trPr>
        <w:tc>
          <w:tcPr>
            <w:tcW w:w="275" w:type="pct"/>
            <w:vMerge w:val="restart"/>
            <w:tcBorders>
              <w:top w:val="nil"/>
              <w:left w:val="single" w:color="auto" w:sz="4" w:space="0"/>
              <w:bottom w:val="single" w:color="auto" w:sz="4" w:space="0"/>
              <w:right w:val="single" w:color="auto" w:sz="4" w:space="0"/>
            </w:tcBorders>
            <w:shd w:val="clear" w:color="000000" w:fill="FFFFFF"/>
            <w:vAlign w:val="center"/>
          </w:tcPr>
          <w:p w14:paraId="1BE8D4ED">
            <w:pPr>
              <w:widowControl/>
              <w:jc w:val="center"/>
              <w:rPr>
                <w:rFonts w:ascii="宋体" w:hAnsi="宋体" w:cs="宋体"/>
                <w:b/>
                <w:bCs/>
                <w:kern w:val="0"/>
                <w:szCs w:val="21"/>
              </w:rPr>
            </w:pPr>
            <w:r>
              <w:rPr>
                <w:rFonts w:hint="eastAsia" w:ascii="宋体" w:hAnsi="宋体" w:cs="宋体"/>
                <w:b/>
                <w:bCs/>
                <w:kern w:val="0"/>
                <w:szCs w:val="21"/>
              </w:rPr>
              <w:t>22</w:t>
            </w:r>
          </w:p>
        </w:tc>
        <w:tc>
          <w:tcPr>
            <w:tcW w:w="473" w:type="pct"/>
            <w:vMerge w:val="restart"/>
            <w:tcBorders>
              <w:top w:val="nil"/>
              <w:left w:val="single" w:color="auto" w:sz="4" w:space="0"/>
              <w:bottom w:val="single" w:color="auto" w:sz="4" w:space="0"/>
              <w:right w:val="single" w:color="auto" w:sz="4" w:space="0"/>
            </w:tcBorders>
            <w:shd w:val="clear" w:color="000000" w:fill="FFFFFF"/>
            <w:vAlign w:val="center"/>
          </w:tcPr>
          <w:p w14:paraId="4C1A5574">
            <w:pPr>
              <w:widowControl/>
              <w:jc w:val="center"/>
              <w:rPr>
                <w:rFonts w:ascii="宋体" w:hAnsi="宋体" w:cs="宋体"/>
                <w:b/>
                <w:bCs/>
                <w:kern w:val="0"/>
                <w:szCs w:val="21"/>
              </w:rPr>
            </w:pPr>
            <w:r>
              <w:rPr>
                <w:rFonts w:hint="eastAsia" w:ascii="宋体" w:hAnsi="宋体" w:cs="宋体"/>
                <w:b/>
                <w:bCs/>
                <w:kern w:val="0"/>
                <w:szCs w:val="21"/>
              </w:rPr>
              <w:t>设备安全管理（演示）</w:t>
            </w:r>
          </w:p>
        </w:tc>
        <w:tc>
          <w:tcPr>
            <w:tcW w:w="275" w:type="pct"/>
            <w:tcBorders>
              <w:top w:val="nil"/>
              <w:left w:val="nil"/>
              <w:bottom w:val="single" w:color="auto" w:sz="4" w:space="0"/>
              <w:right w:val="single" w:color="auto" w:sz="4" w:space="0"/>
            </w:tcBorders>
            <w:shd w:val="clear" w:color="000000" w:fill="FFFFFF"/>
            <w:vAlign w:val="center"/>
          </w:tcPr>
          <w:p w14:paraId="2427E607">
            <w:pPr>
              <w:widowControl/>
              <w:jc w:val="center"/>
              <w:rPr>
                <w:rFonts w:ascii="宋体" w:hAnsi="宋体" w:cs="宋体"/>
                <w:kern w:val="0"/>
                <w:szCs w:val="21"/>
              </w:rPr>
            </w:pPr>
            <w:r>
              <w:rPr>
                <w:rFonts w:hint="eastAsia" w:ascii="宋体" w:hAnsi="宋体" w:cs="宋体"/>
                <w:kern w:val="0"/>
                <w:szCs w:val="21"/>
              </w:rPr>
              <w:t>1</w:t>
            </w:r>
          </w:p>
        </w:tc>
        <w:tc>
          <w:tcPr>
            <w:tcW w:w="1269" w:type="pct"/>
            <w:tcBorders>
              <w:top w:val="nil"/>
              <w:left w:val="nil"/>
              <w:bottom w:val="single" w:color="auto" w:sz="4" w:space="0"/>
              <w:right w:val="single" w:color="auto" w:sz="4" w:space="0"/>
            </w:tcBorders>
            <w:shd w:val="clear" w:color="000000" w:fill="FFFFFF"/>
            <w:vAlign w:val="center"/>
          </w:tcPr>
          <w:p w14:paraId="6DB2C828">
            <w:pPr>
              <w:widowControl/>
              <w:jc w:val="left"/>
              <w:rPr>
                <w:rFonts w:ascii="宋体" w:hAnsi="宋体" w:cs="宋体"/>
                <w:kern w:val="0"/>
                <w:szCs w:val="21"/>
              </w:rPr>
            </w:pPr>
            <w:r>
              <w:rPr>
                <w:rFonts w:hint="eastAsia" w:ascii="宋体" w:hAnsi="宋体" w:cs="宋体"/>
                <w:kern w:val="0"/>
                <w:szCs w:val="21"/>
              </w:rPr>
              <w:t>整机系统内置自检维护功能，可一键进行自检，针对不同模块给出问题原因提示。</w:t>
            </w:r>
          </w:p>
        </w:tc>
        <w:tc>
          <w:tcPr>
            <w:tcW w:w="1203" w:type="pct"/>
            <w:vMerge w:val="restart"/>
            <w:tcBorders>
              <w:top w:val="nil"/>
              <w:left w:val="single" w:color="auto" w:sz="4" w:space="0"/>
              <w:bottom w:val="single" w:color="auto" w:sz="4" w:space="0"/>
              <w:right w:val="single" w:color="auto" w:sz="4" w:space="0"/>
            </w:tcBorders>
            <w:shd w:val="clear" w:color="000000" w:fill="FFFFFF"/>
            <w:vAlign w:val="center"/>
          </w:tcPr>
          <w:p w14:paraId="1BB35C2B">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75" w:type="pct"/>
            <w:tcBorders>
              <w:top w:val="nil"/>
              <w:left w:val="nil"/>
              <w:bottom w:val="single" w:color="auto" w:sz="4" w:space="0"/>
              <w:right w:val="single" w:color="auto" w:sz="4" w:space="0"/>
            </w:tcBorders>
            <w:shd w:val="clear" w:color="000000" w:fill="FFFFFF"/>
            <w:vAlign w:val="center"/>
          </w:tcPr>
          <w:p w14:paraId="06E86C4F">
            <w:pPr>
              <w:widowControl/>
              <w:jc w:val="center"/>
              <w:rPr>
                <w:rFonts w:ascii="宋体" w:hAnsi="宋体" w:cs="宋体"/>
                <w:kern w:val="0"/>
                <w:szCs w:val="21"/>
              </w:rPr>
            </w:pPr>
            <w:r>
              <w:rPr>
                <w:rFonts w:hint="eastAsia" w:ascii="宋体" w:hAnsi="宋体" w:cs="宋体"/>
                <w:kern w:val="0"/>
                <w:szCs w:val="21"/>
              </w:rPr>
              <w:t>1</w:t>
            </w:r>
          </w:p>
        </w:tc>
        <w:tc>
          <w:tcPr>
            <w:tcW w:w="303" w:type="pct"/>
            <w:tcBorders>
              <w:top w:val="nil"/>
              <w:left w:val="nil"/>
              <w:bottom w:val="single" w:color="auto" w:sz="4" w:space="0"/>
              <w:right w:val="single" w:color="auto" w:sz="4" w:space="0"/>
            </w:tcBorders>
            <w:shd w:val="clear" w:color="000000" w:fill="FFFFFF"/>
            <w:vAlign w:val="center"/>
          </w:tcPr>
          <w:p w14:paraId="5EA6D175">
            <w:pPr>
              <w:widowControl/>
              <w:jc w:val="center"/>
              <w:rPr>
                <w:rFonts w:ascii="宋体" w:hAnsi="宋体" w:cs="宋体"/>
                <w:kern w:val="0"/>
                <w:szCs w:val="21"/>
              </w:rPr>
            </w:pPr>
            <w:r>
              <w:rPr>
                <w:rFonts w:hint="eastAsia" w:ascii="宋体" w:hAnsi="宋体" w:cs="宋体"/>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2C62ED8A">
            <w:pPr>
              <w:widowControl/>
              <w:jc w:val="center"/>
              <w:rPr>
                <w:rFonts w:ascii="宋体" w:hAnsi="宋体" w:cs="宋体"/>
                <w:kern w:val="0"/>
                <w:szCs w:val="21"/>
              </w:rPr>
            </w:pPr>
            <w:r>
              <w:rPr>
                <w:rFonts w:hint="eastAsia" w:ascii="宋体" w:hAnsi="宋体" w:cs="宋体"/>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37183518">
            <w:pPr>
              <w:widowControl/>
              <w:jc w:val="center"/>
              <w:rPr>
                <w:rFonts w:ascii="宋体" w:hAnsi="宋体" w:cs="宋体"/>
                <w:kern w:val="0"/>
                <w:szCs w:val="21"/>
              </w:rPr>
            </w:pPr>
            <w:r>
              <w:rPr>
                <w:rFonts w:hint="eastAsia" w:ascii="宋体" w:hAnsi="宋体" w:cs="宋体"/>
                <w:kern w:val="0"/>
                <w:szCs w:val="21"/>
              </w:rPr>
              <w:t>　</w:t>
            </w:r>
          </w:p>
        </w:tc>
        <w:tc>
          <w:tcPr>
            <w:tcW w:w="322" w:type="pct"/>
            <w:tcBorders>
              <w:top w:val="nil"/>
              <w:left w:val="nil"/>
              <w:bottom w:val="single" w:color="auto" w:sz="4" w:space="0"/>
              <w:right w:val="single" w:color="auto" w:sz="4" w:space="0"/>
            </w:tcBorders>
            <w:shd w:val="clear" w:color="000000" w:fill="FFFFFF"/>
            <w:vAlign w:val="center"/>
          </w:tcPr>
          <w:p w14:paraId="219DABA4">
            <w:pPr>
              <w:widowControl/>
              <w:jc w:val="center"/>
              <w:rPr>
                <w:rFonts w:ascii="宋体" w:hAnsi="宋体" w:cs="宋体"/>
                <w:kern w:val="0"/>
                <w:szCs w:val="21"/>
              </w:rPr>
            </w:pPr>
            <w:r>
              <w:rPr>
                <w:rFonts w:hint="eastAsia" w:ascii="宋体" w:hAnsi="宋体" w:cs="宋体"/>
                <w:kern w:val="0"/>
                <w:szCs w:val="21"/>
              </w:rPr>
              <w:t>　</w:t>
            </w:r>
          </w:p>
        </w:tc>
      </w:tr>
      <w:tr w14:paraId="3CB8A76F">
        <w:tblPrEx>
          <w:tblCellMar>
            <w:top w:w="0" w:type="dxa"/>
            <w:left w:w="108" w:type="dxa"/>
            <w:bottom w:w="0" w:type="dxa"/>
            <w:right w:w="108" w:type="dxa"/>
          </w:tblCellMar>
        </w:tblPrEx>
        <w:trPr>
          <w:trHeight w:val="1020" w:hRule="atLeast"/>
        </w:trPr>
        <w:tc>
          <w:tcPr>
            <w:tcW w:w="275" w:type="pct"/>
            <w:vMerge w:val="continue"/>
            <w:tcBorders>
              <w:top w:val="nil"/>
              <w:left w:val="single" w:color="auto" w:sz="4" w:space="0"/>
              <w:bottom w:val="single" w:color="auto" w:sz="4" w:space="0"/>
              <w:right w:val="single" w:color="auto" w:sz="4" w:space="0"/>
            </w:tcBorders>
            <w:vAlign w:val="center"/>
          </w:tcPr>
          <w:p w14:paraId="2A095CAD">
            <w:pPr>
              <w:widowControl/>
              <w:jc w:val="left"/>
              <w:rPr>
                <w:rFonts w:ascii="宋体" w:hAnsi="宋体" w:cs="宋体"/>
                <w:b/>
                <w:bCs/>
                <w:kern w:val="0"/>
                <w:szCs w:val="21"/>
              </w:rPr>
            </w:pPr>
          </w:p>
        </w:tc>
        <w:tc>
          <w:tcPr>
            <w:tcW w:w="473" w:type="pct"/>
            <w:vMerge w:val="continue"/>
            <w:tcBorders>
              <w:top w:val="nil"/>
              <w:left w:val="single" w:color="auto" w:sz="4" w:space="0"/>
              <w:bottom w:val="single" w:color="auto" w:sz="4" w:space="0"/>
              <w:right w:val="single" w:color="auto" w:sz="4" w:space="0"/>
            </w:tcBorders>
            <w:vAlign w:val="center"/>
          </w:tcPr>
          <w:p w14:paraId="6497BD17">
            <w:pPr>
              <w:widowControl/>
              <w:jc w:val="left"/>
              <w:rPr>
                <w:rFonts w:ascii="宋体" w:hAnsi="宋体" w:cs="宋体"/>
                <w:b/>
                <w:bCs/>
                <w:kern w:val="0"/>
                <w:szCs w:val="21"/>
              </w:rPr>
            </w:pPr>
          </w:p>
        </w:tc>
        <w:tc>
          <w:tcPr>
            <w:tcW w:w="275" w:type="pct"/>
            <w:tcBorders>
              <w:top w:val="nil"/>
              <w:left w:val="nil"/>
              <w:bottom w:val="single" w:color="auto" w:sz="4" w:space="0"/>
              <w:right w:val="single" w:color="auto" w:sz="4" w:space="0"/>
            </w:tcBorders>
            <w:shd w:val="clear" w:color="000000" w:fill="FFFFFF"/>
            <w:vAlign w:val="center"/>
          </w:tcPr>
          <w:p w14:paraId="7AB87AA5">
            <w:pPr>
              <w:widowControl/>
              <w:jc w:val="center"/>
              <w:rPr>
                <w:rFonts w:ascii="宋体" w:hAnsi="宋体" w:cs="宋体"/>
                <w:kern w:val="0"/>
                <w:szCs w:val="21"/>
              </w:rPr>
            </w:pPr>
            <w:r>
              <w:rPr>
                <w:rFonts w:hint="eastAsia" w:ascii="宋体" w:hAnsi="宋体" w:cs="宋体"/>
                <w:kern w:val="0"/>
                <w:szCs w:val="21"/>
              </w:rPr>
              <w:t>1</w:t>
            </w:r>
          </w:p>
        </w:tc>
        <w:tc>
          <w:tcPr>
            <w:tcW w:w="1269" w:type="pct"/>
            <w:tcBorders>
              <w:top w:val="nil"/>
              <w:left w:val="nil"/>
              <w:bottom w:val="single" w:color="auto" w:sz="4" w:space="0"/>
              <w:right w:val="single" w:color="auto" w:sz="4" w:space="0"/>
            </w:tcBorders>
            <w:shd w:val="clear" w:color="000000" w:fill="FFFFFF"/>
            <w:vAlign w:val="center"/>
          </w:tcPr>
          <w:p w14:paraId="7B8A0D37">
            <w:pPr>
              <w:widowControl/>
              <w:jc w:val="left"/>
              <w:rPr>
                <w:rFonts w:ascii="宋体" w:hAnsi="宋体" w:cs="宋体"/>
                <w:kern w:val="0"/>
                <w:szCs w:val="21"/>
              </w:rPr>
            </w:pPr>
            <w:r>
              <w:rPr>
                <w:rFonts w:hint="eastAsia" w:ascii="宋体" w:hAnsi="宋体" w:cs="宋体"/>
                <w:kern w:val="0"/>
                <w:szCs w:val="21"/>
              </w:rPr>
              <w:t>整机系统支持在线升级，升级过程中电源中断，恢复后可断点续传，避免升级失败。</w:t>
            </w:r>
          </w:p>
        </w:tc>
        <w:tc>
          <w:tcPr>
            <w:tcW w:w="1203" w:type="pct"/>
            <w:vMerge w:val="continue"/>
            <w:tcBorders>
              <w:top w:val="nil"/>
              <w:left w:val="single" w:color="auto" w:sz="4" w:space="0"/>
              <w:bottom w:val="single" w:color="auto" w:sz="4" w:space="0"/>
              <w:right w:val="single" w:color="auto" w:sz="4" w:space="0"/>
            </w:tcBorders>
            <w:vAlign w:val="center"/>
          </w:tcPr>
          <w:p w14:paraId="0C4CB3D6">
            <w:pPr>
              <w:widowControl/>
              <w:jc w:val="left"/>
              <w:rPr>
                <w:rFonts w:ascii="宋体" w:hAnsi="宋体" w:cs="宋体"/>
                <w:kern w:val="0"/>
                <w:szCs w:val="21"/>
              </w:rPr>
            </w:pPr>
          </w:p>
        </w:tc>
        <w:tc>
          <w:tcPr>
            <w:tcW w:w="275" w:type="pct"/>
            <w:tcBorders>
              <w:top w:val="nil"/>
              <w:left w:val="nil"/>
              <w:bottom w:val="single" w:color="auto" w:sz="4" w:space="0"/>
              <w:right w:val="single" w:color="auto" w:sz="4" w:space="0"/>
            </w:tcBorders>
            <w:shd w:val="clear" w:color="000000" w:fill="FFFFFF"/>
            <w:vAlign w:val="center"/>
          </w:tcPr>
          <w:p w14:paraId="5811F0AA">
            <w:pPr>
              <w:widowControl/>
              <w:jc w:val="center"/>
              <w:rPr>
                <w:rFonts w:ascii="宋体" w:hAnsi="宋体" w:cs="宋体"/>
                <w:kern w:val="0"/>
                <w:szCs w:val="21"/>
              </w:rPr>
            </w:pPr>
            <w:r>
              <w:rPr>
                <w:rFonts w:hint="eastAsia" w:ascii="宋体" w:hAnsi="宋体" w:cs="宋体"/>
                <w:kern w:val="0"/>
                <w:szCs w:val="21"/>
              </w:rPr>
              <w:t>1</w:t>
            </w:r>
          </w:p>
        </w:tc>
        <w:tc>
          <w:tcPr>
            <w:tcW w:w="303" w:type="pct"/>
            <w:tcBorders>
              <w:top w:val="nil"/>
              <w:left w:val="nil"/>
              <w:bottom w:val="single" w:color="auto" w:sz="4" w:space="0"/>
              <w:right w:val="single" w:color="auto" w:sz="4" w:space="0"/>
            </w:tcBorders>
            <w:shd w:val="clear" w:color="000000" w:fill="FFFFFF"/>
            <w:vAlign w:val="center"/>
          </w:tcPr>
          <w:p w14:paraId="16546494">
            <w:pPr>
              <w:widowControl/>
              <w:jc w:val="center"/>
              <w:rPr>
                <w:rFonts w:ascii="宋体" w:hAnsi="宋体" w:cs="宋体"/>
                <w:kern w:val="0"/>
                <w:szCs w:val="21"/>
              </w:rPr>
            </w:pPr>
            <w:r>
              <w:rPr>
                <w:rFonts w:hint="eastAsia" w:ascii="宋体" w:hAnsi="宋体" w:cs="宋体"/>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47CDF881">
            <w:pPr>
              <w:widowControl/>
              <w:jc w:val="center"/>
              <w:rPr>
                <w:rFonts w:ascii="宋体" w:hAnsi="宋体" w:cs="宋体"/>
                <w:kern w:val="0"/>
                <w:szCs w:val="21"/>
              </w:rPr>
            </w:pPr>
            <w:r>
              <w:rPr>
                <w:rFonts w:hint="eastAsia" w:ascii="宋体" w:hAnsi="宋体" w:cs="宋体"/>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109A6371">
            <w:pPr>
              <w:widowControl/>
              <w:jc w:val="center"/>
              <w:rPr>
                <w:rFonts w:ascii="宋体" w:hAnsi="宋体" w:cs="宋体"/>
                <w:kern w:val="0"/>
                <w:szCs w:val="21"/>
              </w:rPr>
            </w:pPr>
            <w:r>
              <w:rPr>
                <w:rFonts w:hint="eastAsia" w:ascii="宋体" w:hAnsi="宋体" w:cs="宋体"/>
                <w:kern w:val="0"/>
                <w:szCs w:val="21"/>
              </w:rPr>
              <w:t>　</w:t>
            </w:r>
          </w:p>
        </w:tc>
        <w:tc>
          <w:tcPr>
            <w:tcW w:w="322" w:type="pct"/>
            <w:tcBorders>
              <w:top w:val="nil"/>
              <w:left w:val="nil"/>
              <w:bottom w:val="single" w:color="auto" w:sz="4" w:space="0"/>
              <w:right w:val="single" w:color="auto" w:sz="4" w:space="0"/>
            </w:tcBorders>
            <w:shd w:val="clear" w:color="000000" w:fill="FFFFFF"/>
            <w:vAlign w:val="center"/>
          </w:tcPr>
          <w:p w14:paraId="45F142A4">
            <w:pPr>
              <w:widowControl/>
              <w:jc w:val="center"/>
              <w:rPr>
                <w:rFonts w:ascii="宋体" w:hAnsi="宋体" w:cs="宋体"/>
                <w:kern w:val="0"/>
                <w:szCs w:val="21"/>
              </w:rPr>
            </w:pPr>
            <w:r>
              <w:rPr>
                <w:rFonts w:hint="eastAsia" w:ascii="宋体" w:hAnsi="宋体" w:cs="宋体"/>
                <w:kern w:val="0"/>
                <w:szCs w:val="21"/>
              </w:rPr>
              <w:t>　</w:t>
            </w:r>
          </w:p>
        </w:tc>
      </w:tr>
      <w:tr w14:paraId="5EB0A5B6">
        <w:tblPrEx>
          <w:tblCellMar>
            <w:top w:w="0" w:type="dxa"/>
            <w:left w:w="108" w:type="dxa"/>
            <w:bottom w:w="0" w:type="dxa"/>
            <w:right w:w="108" w:type="dxa"/>
          </w:tblCellMar>
        </w:tblPrEx>
        <w:trPr>
          <w:trHeight w:val="765" w:hRule="atLeast"/>
        </w:trPr>
        <w:tc>
          <w:tcPr>
            <w:tcW w:w="275" w:type="pct"/>
            <w:vMerge w:val="continue"/>
            <w:tcBorders>
              <w:top w:val="nil"/>
              <w:left w:val="single" w:color="auto" w:sz="4" w:space="0"/>
              <w:bottom w:val="single" w:color="auto" w:sz="4" w:space="0"/>
              <w:right w:val="single" w:color="auto" w:sz="4" w:space="0"/>
            </w:tcBorders>
            <w:vAlign w:val="center"/>
          </w:tcPr>
          <w:p w14:paraId="79CEBF1B">
            <w:pPr>
              <w:widowControl/>
              <w:jc w:val="left"/>
              <w:rPr>
                <w:rFonts w:ascii="宋体" w:hAnsi="宋体" w:cs="宋体"/>
                <w:b/>
                <w:bCs/>
                <w:kern w:val="0"/>
                <w:szCs w:val="21"/>
              </w:rPr>
            </w:pPr>
          </w:p>
        </w:tc>
        <w:tc>
          <w:tcPr>
            <w:tcW w:w="473" w:type="pct"/>
            <w:vMerge w:val="continue"/>
            <w:tcBorders>
              <w:top w:val="nil"/>
              <w:left w:val="single" w:color="auto" w:sz="4" w:space="0"/>
              <w:bottom w:val="single" w:color="auto" w:sz="4" w:space="0"/>
              <w:right w:val="single" w:color="auto" w:sz="4" w:space="0"/>
            </w:tcBorders>
            <w:vAlign w:val="center"/>
          </w:tcPr>
          <w:p w14:paraId="39B9CF52">
            <w:pPr>
              <w:widowControl/>
              <w:jc w:val="left"/>
              <w:rPr>
                <w:rFonts w:ascii="宋体" w:hAnsi="宋体" w:cs="宋体"/>
                <w:b/>
                <w:bCs/>
                <w:kern w:val="0"/>
                <w:szCs w:val="21"/>
              </w:rPr>
            </w:pPr>
          </w:p>
        </w:tc>
        <w:tc>
          <w:tcPr>
            <w:tcW w:w="275" w:type="pct"/>
            <w:tcBorders>
              <w:top w:val="nil"/>
              <w:left w:val="nil"/>
              <w:bottom w:val="single" w:color="auto" w:sz="4" w:space="0"/>
              <w:right w:val="single" w:color="auto" w:sz="4" w:space="0"/>
            </w:tcBorders>
            <w:shd w:val="clear" w:color="000000" w:fill="FFFFFF"/>
            <w:vAlign w:val="center"/>
          </w:tcPr>
          <w:p w14:paraId="1C1D9C1D">
            <w:pPr>
              <w:widowControl/>
              <w:jc w:val="center"/>
              <w:rPr>
                <w:rFonts w:ascii="宋体" w:hAnsi="宋体" w:cs="宋体"/>
                <w:kern w:val="0"/>
                <w:szCs w:val="21"/>
              </w:rPr>
            </w:pPr>
            <w:r>
              <w:rPr>
                <w:rFonts w:hint="eastAsia" w:ascii="宋体" w:hAnsi="宋体" w:cs="宋体"/>
                <w:kern w:val="0"/>
                <w:szCs w:val="21"/>
              </w:rPr>
              <w:t>1</w:t>
            </w:r>
          </w:p>
        </w:tc>
        <w:tc>
          <w:tcPr>
            <w:tcW w:w="1269" w:type="pct"/>
            <w:tcBorders>
              <w:top w:val="nil"/>
              <w:left w:val="nil"/>
              <w:bottom w:val="single" w:color="auto" w:sz="4" w:space="0"/>
              <w:right w:val="single" w:color="auto" w:sz="4" w:space="0"/>
            </w:tcBorders>
            <w:shd w:val="clear" w:color="000000" w:fill="FFFFFF"/>
            <w:vAlign w:val="center"/>
          </w:tcPr>
          <w:p w14:paraId="75242B9B">
            <w:pPr>
              <w:widowControl/>
              <w:jc w:val="left"/>
              <w:rPr>
                <w:rFonts w:ascii="宋体" w:hAnsi="宋体" w:cs="宋体"/>
                <w:kern w:val="0"/>
                <w:szCs w:val="21"/>
              </w:rPr>
            </w:pPr>
            <w:r>
              <w:rPr>
                <w:rFonts w:hint="eastAsia" w:ascii="宋体" w:hAnsi="宋体" w:cs="宋体"/>
                <w:kern w:val="0"/>
                <w:szCs w:val="21"/>
              </w:rPr>
              <w:t>整机系统支持还原出厂设置得0.5分，还原后可保留原IP得0.5分，本项满分1分。</w:t>
            </w:r>
          </w:p>
        </w:tc>
        <w:tc>
          <w:tcPr>
            <w:tcW w:w="1203" w:type="pct"/>
            <w:vMerge w:val="continue"/>
            <w:tcBorders>
              <w:top w:val="nil"/>
              <w:left w:val="single" w:color="auto" w:sz="4" w:space="0"/>
              <w:bottom w:val="single" w:color="auto" w:sz="4" w:space="0"/>
              <w:right w:val="single" w:color="auto" w:sz="4" w:space="0"/>
            </w:tcBorders>
            <w:vAlign w:val="center"/>
          </w:tcPr>
          <w:p w14:paraId="72E3639D">
            <w:pPr>
              <w:widowControl/>
              <w:jc w:val="left"/>
              <w:rPr>
                <w:rFonts w:ascii="宋体" w:hAnsi="宋体" w:cs="宋体"/>
                <w:kern w:val="0"/>
                <w:szCs w:val="21"/>
              </w:rPr>
            </w:pPr>
          </w:p>
        </w:tc>
        <w:tc>
          <w:tcPr>
            <w:tcW w:w="275" w:type="pct"/>
            <w:tcBorders>
              <w:top w:val="nil"/>
              <w:left w:val="nil"/>
              <w:bottom w:val="single" w:color="auto" w:sz="4" w:space="0"/>
              <w:right w:val="single" w:color="auto" w:sz="4" w:space="0"/>
            </w:tcBorders>
            <w:shd w:val="clear" w:color="000000" w:fill="FFFFFF"/>
            <w:vAlign w:val="center"/>
          </w:tcPr>
          <w:p w14:paraId="47F96A52">
            <w:pPr>
              <w:widowControl/>
              <w:jc w:val="center"/>
              <w:rPr>
                <w:rFonts w:ascii="宋体" w:hAnsi="宋体" w:cs="宋体"/>
                <w:kern w:val="0"/>
                <w:szCs w:val="21"/>
              </w:rPr>
            </w:pPr>
            <w:r>
              <w:rPr>
                <w:rFonts w:hint="eastAsia" w:ascii="宋体" w:hAnsi="宋体" w:cs="宋体"/>
                <w:kern w:val="0"/>
                <w:szCs w:val="21"/>
              </w:rPr>
              <w:t>1</w:t>
            </w:r>
          </w:p>
        </w:tc>
        <w:tc>
          <w:tcPr>
            <w:tcW w:w="303" w:type="pct"/>
            <w:tcBorders>
              <w:top w:val="nil"/>
              <w:left w:val="nil"/>
              <w:bottom w:val="single" w:color="auto" w:sz="4" w:space="0"/>
              <w:right w:val="single" w:color="auto" w:sz="4" w:space="0"/>
            </w:tcBorders>
            <w:shd w:val="clear" w:color="000000" w:fill="FFFFFF"/>
            <w:vAlign w:val="center"/>
          </w:tcPr>
          <w:p w14:paraId="363AD663">
            <w:pPr>
              <w:widowControl/>
              <w:jc w:val="center"/>
              <w:rPr>
                <w:rFonts w:ascii="宋体" w:hAnsi="宋体" w:cs="宋体"/>
                <w:kern w:val="0"/>
                <w:szCs w:val="21"/>
              </w:rPr>
            </w:pPr>
            <w:r>
              <w:rPr>
                <w:rFonts w:hint="eastAsia" w:ascii="宋体" w:hAnsi="宋体" w:cs="宋体"/>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1920B3F3">
            <w:pPr>
              <w:widowControl/>
              <w:jc w:val="center"/>
              <w:rPr>
                <w:rFonts w:ascii="宋体" w:hAnsi="宋体" w:cs="宋体"/>
                <w:kern w:val="0"/>
                <w:szCs w:val="21"/>
              </w:rPr>
            </w:pPr>
            <w:r>
              <w:rPr>
                <w:rFonts w:hint="eastAsia" w:ascii="宋体" w:hAnsi="宋体" w:cs="宋体"/>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340443E1">
            <w:pPr>
              <w:widowControl/>
              <w:jc w:val="center"/>
              <w:rPr>
                <w:rFonts w:ascii="宋体" w:hAnsi="宋体" w:cs="宋体"/>
                <w:kern w:val="0"/>
                <w:szCs w:val="21"/>
              </w:rPr>
            </w:pPr>
            <w:r>
              <w:rPr>
                <w:rFonts w:hint="eastAsia" w:ascii="宋体" w:hAnsi="宋体" w:cs="宋体"/>
                <w:kern w:val="0"/>
                <w:szCs w:val="21"/>
              </w:rPr>
              <w:t>　</w:t>
            </w:r>
          </w:p>
        </w:tc>
        <w:tc>
          <w:tcPr>
            <w:tcW w:w="322" w:type="pct"/>
            <w:tcBorders>
              <w:top w:val="nil"/>
              <w:left w:val="nil"/>
              <w:bottom w:val="single" w:color="auto" w:sz="4" w:space="0"/>
              <w:right w:val="single" w:color="auto" w:sz="4" w:space="0"/>
            </w:tcBorders>
            <w:shd w:val="clear" w:color="000000" w:fill="FFFFFF"/>
            <w:vAlign w:val="center"/>
          </w:tcPr>
          <w:p w14:paraId="1C104480">
            <w:pPr>
              <w:widowControl/>
              <w:jc w:val="center"/>
              <w:rPr>
                <w:rFonts w:ascii="宋体" w:hAnsi="宋体" w:cs="宋体"/>
                <w:kern w:val="0"/>
                <w:szCs w:val="21"/>
              </w:rPr>
            </w:pPr>
            <w:r>
              <w:rPr>
                <w:rFonts w:hint="eastAsia" w:ascii="宋体" w:hAnsi="宋体" w:cs="宋体"/>
                <w:kern w:val="0"/>
                <w:szCs w:val="21"/>
              </w:rPr>
              <w:t>　</w:t>
            </w:r>
          </w:p>
        </w:tc>
      </w:tr>
      <w:tr w14:paraId="291D1FFF">
        <w:tblPrEx>
          <w:tblCellMar>
            <w:top w:w="0" w:type="dxa"/>
            <w:left w:w="108" w:type="dxa"/>
            <w:bottom w:w="0" w:type="dxa"/>
            <w:right w:w="108" w:type="dxa"/>
          </w:tblCellMar>
        </w:tblPrEx>
        <w:trPr>
          <w:trHeight w:val="1785" w:hRule="atLeast"/>
        </w:trPr>
        <w:tc>
          <w:tcPr>
            <w:tcW w:w="275" w:type="pct"/>
            <w:tcBorders>
              <w:top w:val="nil"/>
              <w:left w:val="single" w:color="auto" w:sz="4" w:space="0"/>
              <w:bottom w:val="single" w:color="auto" w:sz="4" w:space="0"/>
              <w:right w:val="single" w:color="auto" w:sz="4" w:space="0"/>
            </w:tcBorders>
            <w:shd w:val="clear" w:color="000000" w:fill="FFFFFF"/>
            <w:vAlign w:val="center"/>
          </w:tcPr>
          <w:p w14:paraId="0AA1F178">
            <w:pPr>
              <w:widowControl/>
              <w:jc w:val="center"/>
              <w:rPr>
                <w:rFonts w:ascii="宋体" w:hAnsi="宋体" w:cs="宋体"/>
                <w:b/>
                <w:bCs/>
                <w:kern w:val="0"/>
                <w:szCs w:val="21"/>
              </w:rPr>
            </w:pPr>
            <w:r>
              <w:rPr>
                <w:rFonts w:hint="eastAsia" w:ascii="宋体" w:hAnsi="宋体" w:cs="宋体"/>
                <w:b/>
                <w:bCs/>
                <w:kern w:val="0"/>
                <w:szCs w:val="21"/>
              </w:rPr>
              <w:t>23</w:t>
            </w:r>
          </w:p>
        </w:tc>
        <w:tc>
          <w:tcPr>
            <w:tcW w:w="473" w:type="pct"/>
            <w:tcBorders>
              <w:top w:val="nil"/>
              <w:left w:val="nil"/>
              <w:bottom w:val="single" w:color="auto" w:sz="4" w:space="0"/>
              <w:right w:val="single" w:color="auto" w:sz="4" w:space="0"/>
            </w:tcBorders>
            <w:shd w:val="clear" w:color="000000" w:fill="FFFFFF"/>
            <w:vAlign w:val="center"/>
          </w:tcPr>
          <w:p w14:paraId="5B1D5177">
            <w:pPr>
              <w:widowControl/>
              <w:jc w:val="left"/>
              <w:rPr>
                <w:rFonts w:ascii="宋体" w:hAnsi="宋体" w:cs="宋体"/>
                <w:b/>
                <w:bCs/>
                <w:kern w:val="0"/>
                <w:szCs w:val="21"/>
              </w:rPr>
            </w:pPr>
            <w:r>
              <w:rPr>
                <w:rFonts w:hint="eastAsia" w:ascii="宋体" w:hAnsi="宋体" w:cs="宋体"/>
                <w:b/>
                <w:bCs/>
                <w:kern w:val="0"/>
                <w:szCs w:val="21"/>
              </w:rPr>
              <w:t>应用市场（演示）</w:t>
            </w:r>
          </w:p>
        </w:tc>
        <w:tc>
          <w:tcPr>
            <w:tcW w:w="275" w:type="pct"/>
            <w:tcBorders>
              <w:top w:val="nil"/>
              <w:left w:val="nil"/>
              <w:bottom w:val="single" w:color="auto" w:sz="4" w:space="0"/>
              <w:right w:val="single" w:color="auto" w:sz="4" w:space="0"/>
            </w:tcBorders>
            <w:shd w:val="clear" w:color="000000" w:fill="FFFFFF"/>
            <w:vAlign w:val="center"/>
          </w:tcPr>
          <w:p w14:paraId="14928CB9">
            <w:pPr>
              <w:widowControl/>
              <w:jc w:val="center"/>
              <w:rPr>
                <w:kern w:val="0"/>
                <w:szCs w:val="21"/>
              </w:rPr>
            </w:pPr>
            <w:r>
              <w:rPr>
                <w:kern w:val="0"/>
                <w:szCs w:val="21"/>
              </w:rPr>
              <w:t>1</w:t>
            </w:r>
          </w:p>
        </w:tc>
        <w:tc>
          <w:tcPr>
            <w:tcW w:w="1269" w:type="pct"/>
            <w:tcBorders>
              <w:top w:val="nil"/>
              <w:left w:val="nil"/>
              <w:bottom w:val="single" w:color="auto" w:sz="4" w:space="0"/>
              <w:right w:val="single" w:color="auto" w:sz="4" w:space="0"/>
            </w:tcBorders>
            <w:shd w:val="clear" w:color="000000" w:fill="FFFFFF"/>
            <w:vAlign w:val="center"/>
          </w:tcPr>
          <w:p w14:paraId="170EF7E0">
            <w:pPr>
              <w:widowControl/>
              <w:jc w:val="left"/>
              <w:rPr>
                <w:rFonts w:ascii="宋体" w:hAnsi="宋体" w:cs="宋体"/>
                <w:kern w:val="0"/>
                <w:szCs w:val="21"/>
              </w:rPr>
            </w:pPr>
            <w:r>
              <w:rPr>
                <w:rFonts w:hint="eastAsia" w:ascii="宋体" w:hAnsi="宋体" w:cs="宋体"/>
                <w:kern w:val="0"/>
                <w:szCs w:val="21"/>
              </w:rPr>
              <w:t>整机系统或Windows系统内置与触控一体机同品牌应用市场，可直接下载包含音乐播放软件、视频播放软件、浏览器、WPS办公软件等两种或以上常用APP（功能演示）。</w:t>
            </w:r>
          </w:p>
        </w:tc>
        <w:tc>
          <w:tcPr>
            <w:tcW w:w="1203" w:type="pct"/>
            <w:tcBorders>
              <w:top w:val="nil"/>
              <w:left w:val="nil"/>
              <w:bottom w:val="single" w:color="auto" w:sz="4" w:space="0"/>
              <w:right w:val="single" w:color="auto" w:sz="4" w:space="0"/>
            </w:tcBorders>
            <w:shd w:val="clear" w:color="000000" w:fill="FFFFFF"/>
            <w:vAlign w:val="center"/>
          </w:tcPr>
          <w:p w14:paraId="57A93BD0">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75" w:type="pct"/>
            <w:tcBorders>
              <w:top w:val="nil"/>
              <w:left w:val="nil"/>
              <w:bottom w:val="single" w:color="auto" w:sz="4" w:space="0"/>
              <w:right w:val="single" w:color="auto" w:sz="4" w:space="0"/>
            </w:tcBorders>
            <w:shd w:val="clear" w:color="000000" w:fill="FFFFFF"/>
            <w:vAlign w:val="center"/>
          </w:tcPr>
          <w:p w14:paraId="7E15029F">
            <w:pPr>
              <w:widowControl/>
              <w:jc w:val="center"/>
              <w:rPr>
                <w:kern w:val="0"/>
                <w:szCs w:val="21"/>
              </w:rPr>
            </w:pPr>
            <w:r>
              <w:rPr>
                <w:kern w:val="0"/>
                <w:szCs w:val="21"/>
              </w:rPr>
              <w:t>1</w:t>
            </w:r>
          </w:p>
        </w:tc>
        <w:tc>
          <w:tcPr>
            <w:tcW w:w="303" w:type="pct"/>
            <w:tcBorders>
              <w:top w:val="nil"/>
              <w:left w:val="nil"/>
              <w:bottom w:val="single" w:color="auto" w:sz="4" w:space="0"/>
              <w:right w:val="single" w:color="auto" w:sz="4" w:space="0"/>
            </w:tcBorders>
            <w:shd w:val="clear" w:color="000000" w:fill="FFFFFF"/>
            <w:vAlign w:val="center"/>
          </w:tcPr>
          <w:p w14:paraId="33359615">
            <w:pPr>
              <w:widowControl/>
              <w:jc w:val="center"/>
              <w:rPr>
                <w:kern w:val="0"/>
                <w:szCs w:val="21"/>
              </w:rPr>
            </w:pPr>
            <w:r>
              <w:rPr>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027B96FA">
            <w:pPr>
              <w:widowControl/>
              <w:jc w:val="center"/>
              <w:rPr>
                <w:kern w:val="0"/>
                <w:szCs w:val="21"/>
              </w:rPr>
            </w:pPr>
            <w:r>
              <w:rPr>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06948504">
            <w:pPr>
              <w:widowControl/>
              <w:jc w:val="center"/>
              <w:rPr>
                <w:kern w:val="0"/>
                <w:szCs w:val="21"/>
              </w:rPr>
            </w:pPr>
            <w:r>
              <w:rPr>
                <w:kern w:val="0"/>
                <w:szCs w:val="21"/>
              </w:rPr>
              <w:t>　</w:t>
            </w:r>
          </w:p>
        </w:tc>
        <w:tc>
          <w:tcPr>
            <w:tcW w:w="322" w:type="pct"/>
            <w:tcBorders>
              <w:top w:val="nil"/>
              <w:left w:val="nil"/>
              <w:bottom w:val="single" w:color="auto" w:sz="4" w:space="0"/>
              <w:right w:val="single" w:color="auto" w:sz="4" w:space="0"/>
            </w:tcBorders>
            <w:shd w:val="clear" w:color="000000" w:fill="FFFFFF"/>
            <w:vAlign w:val="center"/>
          </w:tcPr>
          <w:p w14:paraId="05B9AA27">
            <w:pPr>
              <w:widowControl/>
              <w:jc w:val="center"/>
              <w:rPr>
                <w:kern w:val="0"/>
                <w:szCs w:val="21"/>
              </w:rPr>
            </w:pPr>
            <w:r>
              <w:rPr>
                <w:kern w:val="0"/>
                <w:szCs w:val="21"/>
              </w:rPr>
              <w:t>　</w:t>
            </w:r>
          </w:p>
        </w:tc>
      </w:tr>
      <w:tr w14:paraId="508B88FE">
        <w:tblPrEx>
          <w:tblCellMar>
            <w:top w:w="0" w:type="dxa"/>
            <w:left w:w="108" w:type="dxa"/>
            <w:bottom w:w="0" w:type="dxa"/>
            <w:right w:w="108" w:type="dxa"/>
          </w:tblCellMar>
        </w:tblPrEx>
        <w:trPr>
          <w:trHeight w:val="270" w:hRule="atLeast"/>
        </w:trPr>
        <w:tc>
          <w:tcPr>
            <w:tcW w:w="5000" w:type="pct"/>
            <w:gridSpan w:val="10"/>
            <w:tcBorders>
              <w:top w:val="single" w:color="auto" w:sz="4" w:space="0"/>
              <w:left w:val="single" w:color="auto" w:sz="4" w:space="0"/>
              <w:bottom w:val="single" w:color="auto" w:sz="4" w:space="0"/>
              <w:right w:val="single" w:color="000000" w:sz="4" w:space="0"/>
            </w:tcBorders>
            <w:shd w:val="clear" w:color="000000" w:fill="D8D8D8"/>
            <w:vAlign w:val="center"/>
          </w:tcPr>
          <w:p w14:paraId="168B4630">
            <w:pPr>
              <w:widowControl/>
              <w:jc w:val="left"/>
              <w:rPr>
                <w:rFonts w:ascii="宋体" w:hAnsi="宋体" w:cs="宋体"/>
                <w:b/>
                <w:bCs/>
                <w:color w:val="000000"/>
                <w:kern w:val="0"/>
                <w:szCs w:val="21"/>
              </w:rPr>
            </w:pPr>
            <w:r>
              <w:rPr>
                <w:rFonts w:hint="eastAsia" w:ascii="宋体" w:hAnsi="宋体" w:cs="宋体"/>
                <w:b/>
                <w:bCs/>
                <w:color w:val="000000"/>
                <w:kern w:val="0"/>
                <w:szCs w:val="21"/>
              </w:rPr>
              <w:t>内置电脑模块（OPS）</w:t>
            </w:r>
          </w:p>
        </w:tc>
      </w:tr>
      <w:tr w14:paraId="1BFD0B90">
        <w:tblPrEx>
          <w:tblCellMar>
            <w:top w:w="0" w:type="dxa"/>
            <w:left w:w="108" w:type="dxa"/>
            <w:bottom w:w="0" w:type="dxa"/>
            <w:right w:w="108" w:type="dxa"/>
          </w:tblCellMar>
        </w:tblPrEx>
        <w:trPr>
          <w:trHeight w:val="1020" w:hRule="atLeast"/>
        </w:trPr>
        <w:tc>
          <w:tcPr>
            <w:tcW w:w="275" w:type="pct"/>
            <w:vMerge w:val="restart"/>
            <w:tcBorders>
              <w:top w:val="nil"/>
              <w:left w:val="single" w:color="auto" w:sz="4" w:space="0"/>
              <w:bottom w:val="single" w:color="auto" w:sz="4" w:space="0"/>
              <w:right w:val="single" w:color="auto" w:sz="4" w:space="0"/>
            </w:tcBorders>
            <w:shd w:val="clear" w:color="000000" w:fill="FFFFFF"/>
            <w:vAlign w:val="center"/>
          </w:tcPr>
          <w:p w14:paraId="2AA4879B">
            <w:pPr>
              <w:widowControl/>
              <w:jc w:val="center"/>
              <w:rPr>
                <w:rFonts w:ascii="宋体" w:hAnsi="宋体" w:cs="宋体"/>
                <w:b/>
                <w:bCs/>
                <w:color w:val="000000"/>
                <w:kern w:val="0"/>
                <w:szCs w:val="21"/>
              </w:rPr>
            </w:pPr>
            <w:r>
              <w:rPr>
                <w:rFonts w:hint="eastAsia" w:ascii="宋体" w:hAnsi="宋体" w:cs="宋体"/>
                <w:b/>
                <w:bCs/>
                <w:color w:val="000000"/>
                <w:kern w:val="0"/>
                <w:szCs w:val="21"/>
              </w:rPr>
              <w:t>24</w:t>
            </w:r>
          </w:p>
        </w:tc>
        <w:tc>
          <w:tcPr>
            <w:tcW w:w="473" w:type="pct"/>
            <w:vMerge w:val="restart"/>
            <w:tcBorders>
              <w:top w:val="nil"/>
              <w:left w:val="single" w:color="auto" w:sz="4" w:space="0"/>
              <w:bottom w:val="single" w:color="auto" w:sz="4" w:space="0"/>
              <w:right w:val="single" w:color="auto" w:sz="4" w:space="0"/>
            </w:tcBorders>
            <w:shd w:val="clear" w:color="000000" w:fill="FFFFFF"/>
            <w:vAlign w:val="center"/>
          </w:tcPr>
          <w:p w14:paraId="51210D2E">
            <w:pPr>
              <w:widowControl/>
              <w:jc w:val="center"/>
              <w:rPr>
                <w:rFonts w:ascii="宋体" w:hAnsi="宋体" w:cs="宋体"/>
                <w:b/>
                <w:bCs/>
                <w:color w:val="000000"/>
                <w:kern w:val="0"/>
                <w:szCs w:val="21"/>
              </w:rPr>
            </w:pPr>
            <w:r>
              <w:rPr>
                <w:rFonts w:hint="eastAsia" w:ascii="宋体" w:hAnsi="宋体" w:cs="宋体"/>
                <w:b/>
                <w:bCs/>
                <w:color w:val="000000"/>
                <w:kern w:val="0"/>
                <w:szCs w:val="21"/>
              </w:rPr>
              <w:t>模块化</w:t>
            </w:r>
          </w:p>
        </w:tc>
        <w:tc>
          <w:tcPr>
            <w:tcW w:w="275" w:type="pct"/>
            <w:vMerge w:val="restart"/>
            <w:tcBorders>
              <w:top w:val="nil"/>
              <w:left w:val="single" w:color="auto" w:sz="4" w:space="0"/>
              <w:bottom w:val="single" w:color="auto" w:sz="4" w:space="0"/>
              <w:right w:val="single" w:color="auto" w:sz="4" w:space="0"/>
            </w:tcBorders>
            <w:shd w:val="clear" w:color="000000" w:fill="FFFFFF"/>
            <w:vAlign w:val="center"/>
          </w:tcPr>
          <w:p w14:paraId="652E86CE">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269" w:type="pct"/>
            <w:tcBorders>
              <w:top w:val="nil"/>
              <w:left w:val="nil"/>
              <w:bottom w:val="single" w:color="auto" w:sz="4" w:space="0"/>
              <w:right w:val="single" w:color="auto" w:sz="4" w:space="0"/>
            </w:tcBorders>
            <w:shd w:val="clear" w:color="000000" w:fill="FFFFFF"/>
            <w:vAlign w:val="center"/>
          </w:tcPr>
          <w:p w14:paraId="48F9E651">
            <w:pPr>
              <w:widowControl/>
              <w:jc w:val="left"/>
              <w:rPr>
                <w:rFonts w:ascii="宋体" w:hAnsi="宋体" w:cs="宋体"/>
                <w:color w:val="000000"/>
                <w:kern w:val="0"/>
                <w:szCs w:val="21"/>
              </w:rPr>
            </w:pPr>
            <w:r>
              <w:rPr>
                <w:rFonts w:hint="eastAsia" w:ascii="宋体" w:hAnsi="宋体" w:cs="宋体"/>
                <w:color w:val="000000"/>
                <w:kern w:val="0"/>
                <w:szCs w:val="21"/>
              </w:rPr>
              <w:t>内置电脑采用模块化设计，方便维修和更换,无需工具就可快速拆卸电脑模块 。</w:t>
            </w:r>
          </w:p>
        </w:tc>
        <w:tc>
          <w:tcPr>
            <w:tcW w:w="1203" w:type="pct"/>
            <w:tcBorders>
              <w:top w:val="nil"/>
              <w:left w:val="nil"/>
              <w:bottom w:val="single" w:color="auto" w:sz="4" w:space="0"/>
              <w:right w:val="single" w:color="auto" w:sz="4" w:space="0"/>
            </w:tcBorders>
            <w:shd w:val="clear" w:color="000000" w:fill="FFFFFF"/>
            <w:vAlign w:val="center"/>
          </w:tcPr>
          <w:p w14:paraId="42B0B049">
            <w:pPr>
              <w:widowControl/>
              <w:jc w:val="left"/>
              <w:rPr>
                <w:rFonts w:ascii="宋体" w:hAnsi="宋体" w:cs="宋体"/>
                <w:color w:val="000000"/>
                <w:kern w:val="0"/>
                <w:szCs w:val="21"/>
              </w:rPr>
            </w:pPr>
            <w:r>
              <w:rPr>
                <w:rFonts w:hint="eastAsia" w:ascii="宋体" w:hAnsi="宋体" w:cs="宋体"/>
                <w:color w:val="000000"/>
                <w:kern w:val="0"/>
                <w:szCs w:val="21"/>
              </w:rPr>
              <w:t>提供第三方检测机构出具的具有CMA或CNAS标识的检验（测）报告复印件，并加盖产品制造商公章。</w:t>
            </w:r>
          </w:p>
        </w:tc>
        <w:tc>
          <w:tcPr>
            <w:tcW w:w="275" w:type="pct"/>
            <w:tcBorders>
              <w:top w:val="nil"/>
              <w:left w:val="nil"/>
              <w:bottom w:val="single" w:color="auto" w:sz="4" w:space="0"/>
              <w:right w:val="single" w:color="auto" w:sz="4" w:space="0"/>
            </w:tcBorders>
            <w:shd w:val="clear" w:color="000000" w:fill="FFFFFF"/>
            <w:vAlign w:val="center"/>
          </w:tcPr>
          <w:p w14:paraId="3B6AB9AE">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303" w:type="pct"/>
            <w:vMerge w:val="restart"/>
            <w:tcBorders>
              <w:top w:val="nil"/>
              <w:left w:val="single" w:color="auto" w:sz="4" w:space="0"/>
              <w:bottom w:val="single" w:color="auto" w:sz="4" w:space="0"/>
              <w:right w:val="single" w:color="auto" w:sz="4" w:space="0"/>
            </w:tcBorders>
            <w:shd w:val="clear" w:color="000000" w:fill="FFFFFF"/>
            <w:vAlign w:val="center"/>
          </w:tcPr>
          <w:p w14:paraId="3F82ABBB">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03" w:type="pct"/>
            <w:vMerge w:val="restart"/>
            <w:tcBorders>
              <w:top w:val="nil"/>
              <w:left w:val="single" w:color="auto" w:sz="4" w:space="0"/>
              <w:bottom w:val="single" w:color="auto" w:sz="4" w:space="0"/>
              <w:right w:val="single" w:color="auto" w:sz="4" w:space="0"/>
            </w:tcBorders>
            <w:shd w:val="clear" w:color="000000" w:fill="FFFFFF"/>
            <w:vAlign w:val="center"/>
          </w:tcPr>
          <w:p w14:paraId="3177DFE9">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03" w:type="pct"/>
            <w:vMerge w:val="restart"/>
            <w:tcBorders>
              <w:top w:val="nil"/>
              <w:left w:val="single" w:color="auto" w:sz="4" w:space="0"/>
              <w:bottom w:val="single" w:color="auto" w:sz="4" w:space="0"/>
              <w:right w:val="single" w:color="auto" w:sz="4" w:space="0"/>
            </w:tcBorders>
            <w:shd w:val="clear" w:color="000000" w:fill="FFFFFF"/>
            <w:vAlign w:val="center"/>
          </w:tcPr>
          <w:p w14:paraId="252C9B3D">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2" w:type="pct"/>
            <w:vMerge w:val="restart"/>
            <w:tcBorders>
              <w:top w:val="nil"/>
              <w:left w:val="single" w:color="auto" w:sz="4" w:space="0"/>
              <w:bottom w:val="single" w:color="auto" w:sz="4" w:space="0"/>
              <w:right w:val="single" w:color="auto" w:sz="4" w:space="0"/>
            </w:tcBorders>
            <w:shd w:val="clear" w:color="000000" w:fill="FFFFFF"/>
            <w:vAlign w:val="center"/>
          </w:tcPr>
          <w:p w14:paraId="61CE42CB">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7179BE22">
        <w:tblPrEx>
          <w:tblCellMar>
            <w:top w:w="0" w:type="dxa"/>
            <w:left w:w="108" w:type="dxa"/>
            <w:bottom w:w="0" w:type="dxa"/>
            <w:right w:w="108" w:type="dxa"/>
          </w:tblCellMar>
        </w:tblPrEx>
        <w:trPr>
          <w:trHeight w:val="765" w:hRule="atLeast"/>
        </w:trPr>
        <w:tc>
          <w:tcPr>
            <w:tcW w:w="275" w:type="pct"/>
            <w:vMerge w:val="continue"/>
            <w:tcBorders>
              <w:top w:val="nil"/>
              <w:left w:val="single" w:color="auto" w:sz="4" w:space="0"/>
              <w:bottom w:val="single" w:color="auto" w:sz="4" w:space="0"/>
              <w:right w:val="single" w:color="auto" w:sz="4" w:space="0"/>
            </w:tcBorders>
            <w:vAlign w:val="center"/>
          </w:tcPr>
          <w:p w14:paraId="7B478650">
            <w:pPr>
              <w:widowControl/>
              <w:jc w:val="left"/>
              <w:rPr>
                <w:rFonts w:ascii="宋体" w:hAnsi="宋体" w:cs="宋体"/>
                <w:b/>
                <w:bCs/>
                <w:color w:val="000000"/>
                <w:kern w:val="0"/>
                <w:szCs w:val="21"/>
              </w:rPr>
            </w:pPr>
          </w:p>
        </w:tc>
        <w:tc>
          <w:tcPr>
            <w:tcW w:w="473" w:type="pct"/>
            <w:vMerge w:val="continue"/>
            <w:tcBorders>
              <w:top w:val="nil"/>
              <w:left w:val="single" w:color="auto" w:sz="4" w:space="0"/>
              <w:bottom w:val="single" w:color="auto" w:sz="4" w:space="0"/>
              <w:right w:val="single" w:color="auto" w:sz="4" w:space="0"/>
            </w:tcBorders>
            <w:vAlign w:val="center"/>
          </w:tcPr>
          <w:p w14:paraId="6AF3EC3E">
            <w:pPr>
              <w:widowControl/>
              <w:jc w:val="left"/>
              <w:rPr>
                <w:rFonts w:ascii="宋体" w:hAnsi="宋体" w:cs="宋体"/>
                <w:b/>
                <w:bCs/>
                <w:color w:val="000000"/>
                <w:kern w:val="0"/>
                <w:szCs w:val="21"/>
              </w:rPr>
            </w:pPr>
          </w:p>
        </w:tc>
        <w:tc>
          <w:tcPr>
            <w:tcW w:w="275" w:type="pct"/>
            <w:vMerge w:val="continue"/>
            <w:tcBorders>
              <w:top w:val="nil"/>
              <w:left w:val="single" w:color="auto" w:sz="4" w:space="0"/>
              <w:bottom w:val="single" w:color="auto" w:sz="4" w:space="0"/>
              <w:right w:val="single" w:color="auto" w:sz="4" w:space="0"/>
            </w:tcBorders>
            <w:vAlign w:val="center"/>
          </w:tcPr>
          <w:p w14:paraId="61CBDAE3">
            <w:pPr>
              <w:widowControl/>
              <w:jc w:val="left"/>
              <w:rPr>
                <w:rFonts w:ascii="宋体" w:hAnsi="宋体" w:cs="宋体"/>
                <w:color w:val="000000"/>
                <w:kern w:val="0"/>
                <w:szCs w:val="21"/>
              </w:rPr>
            </w:pPr>
          </w:p>
        </w:tc>
        <w:tc>
          <w:tcPr>
            <w:tcW w:w="1269" w:type="pct"/>
            <w:tcBorders>
              <w:top w:val="nil"/>
              <w:left w:val="nil"/>
              <w:bottom w:val="single" w:color="auto" w:sz="4" w:space="0"/>
              <w:right w:val="single" w:color="auto" w:sz="4" w:space="0"/>
            </w:tcBorders>
            <w:shd w:val="clear" w:color="000000" w:fill="FFFFFF"/>
            <w:vAlign w:val="center"/>
          </w:tcPr>
          <w:p w14:paraId="79FA7A02">
            <w:pPr>
              <w:widowControl/>
              <w:jc w:val="left"/>
              <w:rPr>
                <w:rFonts w:ascii="宋体" w:hAnsi="宋体" w:cs="宋体"/>
                <w:color w:val="000000"/>
                <w:kern w:val="0"/>
                <w:szCs w:val="21"/>
              </w:rPr>
            </w:pPr>
            <w:r>
              <w:rPr>
                <w:rFonts w:hint="eastAsia" w:ascii="宋体" w:hAnsi="宋体" w:cs="宋体"/>
                <w:color w:val="000000"/>
                <w:kern w:val="0"/>
                <w:szCs w:val="21"/>
              </w:rPr>
              <w:t>内置电脑采用模块化设计，方便维修和更换。</w:t>
            </w:r>
          </w:p>
        </w:tc>
        <w:tc>
          <w:tcPr>
            <w:tcW w:w="1203" w:type="pct"/>
            <w:tcBorders>
              <w:top w:val="nil"/>
              <w:left w:val="nil"/>
              <w:bottom w:val="single" w:color="auto" w:sz="4" w:space="0"/>
              <w:right w:val="single" w:color="auto" w:sz="4" w:space="0"/>
            </w:tcBorders>
            <w:shd w:val="clear" w:color="000000" w:fill="FFFFFF"/>
            <w:vAlign w:val="center"/>
          </w:tcPr>
          <w:p w14:paraId="16E6ED3F">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275" w:type="pct"/>
            <w:tcBorders>
              <w:top w:val="nil"/>
              <w:left w:val="nil"/>
              <w:bottom w:val="single" w:color="auto" w:sz="4" w:space="0"/>
              <w:right w:val="single" w:color="auto" w:sz="4" w:space="0"/>
            </w:tcBorders>
            <w:shd w:val="clear" w:color="000000" w:fill="FFFFFF"/>
            <w:vAlign w:val="center"/>
          </w:tcPr>
          <w:p w14:paraId="24200960">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03" w:type="pct"/>
            <w:vMerge w:val="continue"/>
            <w:tcBorders>
              <w:top w:val="nil"/>
              <w:left w:val="single" w:color="auto" w:sz="4" w:space="0"/>
              <w:bottom w:val="single" w:color="auto" w:sz="4" w:space="0"/>
              <w:right w:val="single" w:color="auto" w:sz="4" w:space="0"/>
            </w:tcBorders>
            <w:vAlign w:val="center"/>
          </w:tcPr>
          <w:p w14:paraId="1FA52907">
            <w:pPr>
              <w:widowControl/>
              <w:jc w:val="left"/>
              <w:rPr>
                <w:rFonts w:ascii="宋体" w:hAnsi="宋体" w:cs="宋体"/>
                <w:color w:val="000000"/>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6E1F377F">
            <w:pPr>
              <w:widowControl/>
              <w:jc w:val="left"/>
              <w:rPr>
                <w:rFonts w:ascii="宋体" w:hAnsi="宋体" w:cs="宋体"/>
                <w:color w:val="000000"/>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2C140AAE">
            <w:pPr>
              <w:widowControl/>
              <w:jc w:val="left"/>
              <w:rPr>
                <w:rFonts w:ascii="宋体" w:hAnsi="宋体" w:cs="宋体"/>
                <w:color w:val="000000"/>
                <w:kern w:val="0"/>
                <w:szCs w:val="21"/>
              </w:rPr>
            </w:pPr>
          </w:p>
        </w:tc>
        <w:tc>
          <w:tcPr>
            <w:tcW w:w="322" w:type="pct"/>
            <w:vMerge w:val="continue"/>
            <w:tcBorders>
              <w:top w:val="nil"/>
              <w:left w:val="single" w:color="auto" w:sz="4" w:space="0"/>
              <w:bottom w:val="single" w:color="auto" w:sz="4" w:space="0"/>
              <w:right w:val="single" w:color="auto" w:sz="4" w:space="0"/>
            </w:tcBorders>
            <w:vAlign w:val="center"/>
          </w:tcPr>
          <w:p w14:paraId="1738169F">
            <w:pPr>
              <w:widowControl/>
              <w:jc w:val="left"/>
              <w:rPr>
                <w:rFonts w:ascii="宋体" w:hAnsi="宋体" w:cs="宋体"/>
                <w:color w:val="000000"/>
                <w:kern w:val="0"/>
                <w:szCs w:val="21"/>
              </w:rPr>
            </w:pPr>
          </w:p>
        </w:tc>
      </w:tr>
      <w:tr w14:paraId="188F69A1">
        <w:tblPrEx>
          <w:tblCellMar>
            <w:top w:w="0" w:type="dxa"/>
            <w:left w:w="108" w:type="dxa"/>
            <w:bottom w:w="0" w:type="dxa"/>
            <w:right w:w="108" w:type="dxa"/>
          </w:tblCellMar>
        </w:tblPrEx>
        <w:trPr>
          <w:trHeight w:val="270" w:hRule="atLeast"/>
        </w:trPr>
        <w:tc>
          <w:tcPr>
            <w:tcW w:w="275" w:type="pct"/>
            <w:vMerge w:val="restart"/>
            <w:tcBorders>
              <w:top w:val="nil"/>
              <w:left w:val="single" w:color="auto" w:sz="4" w:space="0"/>
              <w:bottom w:val="single" w:color="auto" w:sz="4" w:space="0"/>
              <w:right w:val="single" w:color="auto" w:sz="4" w:space="0"/>
            </w:tcBorders>
            <w:shd w:val="clear" w:color="000000" w:fill="FFFFFF"/>
            <w:vAlign w:val="center"/>
          </w:tcPr>
          <w:p w14:paraId="6234D5CD">
            <w:pPr>
              <w:widowControl/>
              <w:jc w:val="center"/>
              <w:rPr>
                <w:rFonts w:ascii="宋体" w:hAnsi="宋体" w:cs="宋体"/>
                <w:b/>
                <w:bCs/>
                <w:color w:val="000000"/>
                <w:kern w:val="0"/>
                <w:szCs w:val="21"/>
              </w:rPr>
            </w:pPr>
            <w:r>
              <w:rPr>
                <w:rFonts w:hint="eastAsia" w:ascii="宋体" w:hAnsi="宋体" w:cs="宋体"/>
                <w:b/>
                <w:bCs/>
                <w:color w:val="000000"/>
                <w:kern w:val="0"/>
                <w:szCs w:val="21"/>
              </w:rPr>
              <w:t>25</w:t>
            </w:r>
          </w:p>
        </w:tc>
        <w:tc>
          <w:tcPr>
            <w:tcW w:w="473" w:type="pct"/>
            <w:vMerge w:val="restart"/>
            <w:tcBorders>
              <w:top w:val="nil"/>
              <w:left w:val="single" w:color="auto" w:sz="4" w:space="0"/>
              <w:bottom w:val="single" w:color="auto" w:sz="4" w:space="0"/>
              <w:right w:val="single" w:color="auto" w:sz="4" w:space="0"/>
            </w:tcBorders>
            <w:shd w:val="clear" w:color="000000" w:fill="FFFFFF"/>
            <w:vAlign w:val="center"/>
          </w:tcPr>
          <w:p w14:paraId="0F6F5917">
            <w:pPr>
              <w:widowControl/>
              <w:jc w:val="center"/>
              <w:rPr>
                <w:rFonts w:ascii="宋体" w:hAnsi="宋体" w:cs="宋体"/>
                <w:b/>
                <w:bCs/>
                <w:color w:val="000000"/>
                <w:kern w:val="0"/>
                <w:szCs w:val="21"/>
              </w:rPr>
            </w:pPr>
            <w:r>
              <w:rPr>
                <w:rFonts w:hint="eastAsia" w:ascii="宋体" w:hAnsi="宋体" w:cs="宋体"/>
                <w:b/>
                <w:bCs/>
                <w:color w:val="000000"/>
                <w:kern w:val="0"/>
                <w:szCs w:val="21"/>
              </w:rPr>
              <w:t>接口</w:t>
            </w:r>
          </w:p>
        </w:tc>
        <w:tc>
          <w:tcPr>
            <w:tcW w:w="275" w:type="pct"/>
            <w:vMerge w:val="restart"/>
            <w:tcBorders>
              <w:top w:val="nil"/>
              <w:left w:val="single" w:color="auto" w:sz="4" w:space="0"/>
              <w:bottom w:val="single" w:color="auto" w:sz="4" w:space="0"/>
              <w:right w:val="single" w:color="auto" w:sz="4" w:space="0"/>
            </w:tcBorders>
            <w:shd w:val="clear" w:color="000000" w:fill="FFFFFF"/>
            <w:vAlign w:val="center"/>
          </w:tcPr>
          <w:p w14:paraId="33A4E17D">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269" w:type="pct"/>
            <w:tcBorders>
              <w:top w:val="nil"/>
              <w:left w:val="nil"/>
              <w:bottom w:val="single" w:color="auto" w:sz="4" w:space="0"/>
              <w:right w:val="single" w:color="auto" w:sz="4" w:space="0"/>
            </w:tcBorders>
            <w:shd w:val="clear" w:color="000000" w:fill="FFFFFF"/>
            <w:vAlign w:val="center"/>
          </w:tcPr>
          <w:p w14:paraId="56DA99A8">
            <w:pPr>
              <w:widowControl/>
              <w:jc w:val="left"/>
              <w:rPr>
                <w:rFonts w:ascii="宋体" w:hAnsi="宋体" w:cs="宋体"/>
                <w:color w:val="000000"/>
                <w:kern w:val="0"/>
                <w:szCs w:val="21"/>
              </w:rPr>
            </w:pPr>
            <w:r>
              <w:rPr>
                <w:rFonts w:hint="eastAsia" w:ascii="宋体" w:hAnsi="宋体" w:cs="宋体"/>
                <w:color w:val="000000"/>
                <w:kern w:val="0"/>
                <w:szCs w:val="21"/>
              </w:rPr>
              <w:t>1.需具备HDMI OUT</w:t>
            </w:r>
          </w:p>
        </w:tc>
        <w:tc>
          <w:tcPr>
            <w:tcW w:w="1203" w:type="pct"/>
            <w:vMerge w:val="restart"/>
            <w:tcBorders>
              <w:top w:val="nil"/>
              <w:left w:val="single" w:color="auto" w:sz="4" w:space="0"/>
              <w:bottom w:val="single" w:color="auto" w:sz="4" w:space="0"/>
              <w:right w:val="single" w:color="auto" w:sz="4" w:space="0"/>
            </w:tcBorders>
            <w:shd w:val="clear" w:color="000000" w:fill="FFFFFF"/>
            <w:vAlign w:val="center"/>
          </w:tcPr>
          <w:p w14:paraId="2F5B9193">
            <w:pPr>
              <w:widowControl/>
              <w:jc w:val="left"/>
              <w:rPr>
                <w:rFonts w:ascii="宋体" w:hAnsi="宋体" w:cs="宋体"/>
                <w:color w:val="000000"/>
                <w:kern w:val="0"/>
                <w:szCs w:val="21"/>
              </w:rPr>
            </w:pPr>
            <w:r>
              <w:rPr>
                <w:rFonts w:hint="eastAsia" w:ascii="宋体" w:hAnsi="宋体" w:cs="宋体"/>
                <w:color w:val="000000"/>
                <w:kern w:val="0"/>
                <w:szCs w:val="21"/>
              </w:rPr>
              <w:t>提供真机照片复印件，并加盖产品制造商公章。</w:t>
            </w:r>
          </w:p>
        </w:tc>
        <w:tc>
          <w:tcPr>
            <w:tcW w:w="275" w:type="pct"/>
            <w:vMerge w:val="restart"/>
            <w:tcBorders>
              <w:top w:val="nil"/>
              <w:left w:val="single" w:color="auto" w:sz="4" w:space="0"/>
              <w:bottom w:val="single" w:color="auto" w:sz="4" w:space="0"/>
              <w:right w:val="single" w:color="auto" w:sz="4" w:space="0"/>
            </w:tcBorders>
            <w:shd w:val="clear" w:color="000000" w:fill="FFFFFF"/>
            <w:vAlign w:val="center"/>
          </w:tcPr>
          <w:p w14:paraId="638BB44E">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03" w:type="pct"/>
            <w:vMerge w:val="restart"/>
            <w:tcBorders>
              <w:top w:val="nil"/>
              <w:left w:val="single" w:color="auto" w:sz="4" w:space="0"/>
              <w:bottom w:val="single" w:color="auto" w:sz="4" w:space="0"/>
              <w:right w:val="single" w:color="auto" w:sz="4" w:space="0"/>
            </w:tcBorders>
            <w:shd w:val="clear" w:color="000000" w:fill="FFFFFF"/>
            <w:vAlign w:val="center"/>
          </w:tcPr>
          <w:p w14:paraId="2DE41F0F">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03" w:type="pct"/>
            <w:vMerge w:val="restart"/>
            <w:tcBorders>
              <w:top w:val="nil"/>
              <w:left w:val="single" w:color="auto" w:sz="4" w:space="0"/>
              <w:bottom w:val="single" w:color="auto" w:sz="4" w:space="0"/>
              <w:right w:val="single" w:color="auto" w:sz="4" w:space="0"/>
            </w:tcBorders>
            <w:shd w:val="clear" w:color="000000" w:fill="FFFFFF"/>
            <w:vAlign w:val="center"/>
          </w:tcPr>
          <w:p w14:paraId="4ECFB607">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03" w:type="pct"/>
            <w:vMerge w:val="restart"/>
            <w:tcBorders>
              <w:top w:val="nil"/>
              <w:left w:val="single" w:color="auto" w:sz="4" w:space="0"/>
              <w:bottom w:val="single" w:color="auto" w:sz="4" w:space="0"/>
              <w:right w:val="single" w:color="auto" w:sz="4" w:space="0"/>
            </w:tcBorders>
            <w:shd w:val="clear" w:color="000000" w:fill="FFFFFF"/>
            <w:vAlign w:val="center"/>
          </w:tcPr>
          <w:p w14:paraId="75B38803">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2" w:type="pct"/>
            <w:vMerge w:val="restart"/>
            <w:tcBorders>
              <w:top w:val="nil"/>
              <w:left w:val="single" w:color="auto" w:sz="4" w:space="0"/>
              <w:bottom w:val="single" w:color="auto" w:sz="4" w:space="0"/>
              <w:right w:val="single" w:color="auto" w:sz="4" w:space="0"/>
            </w:tcBorders>
            <w:shd w:val="clear" w:color="000000" w:fill="FFFFFF"/>
            <w:vAlign w:val="center"/>
          </w:tcPr>
          <w:p w14:paraId="1C6CB913">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4CA0AD89">
        <w:tblPrEx>
          <w:tblCellMar>
            <w:top w:w="0" w:type="dxa"/>
            <w:left w:w="108" w:type="dxa"/>
            <w:bottom w:w="0" w:type="dxa"/>
            <w:right w:w="108" w:type="dxa"/>
          </w:tblCellMar>
        </w:tblPrEx>
        <w:trPr>
          <w:trHeight w:val="270" w:hRule="atLeast"/>
        </w:trPr>
        <w:tc>
          <w:tcPr>
            <w:tcW w:w="275" w:type="pct"/>
            <w:vMerge w:val="continue"/>
            <w:tcBorders>
              <w:top w:val="nil"/>
              <w:left w:val="single" w:color="auto" w:sz="4" w:space="0"/>
              <w:bottom w:val="single" w:color="auto" w:sz="4" w:space="0"/>
              <w:right w:val="single" w:color="auto" w:sz="4" w:space="0"/>
            </w:tcBorders>
            <w:vAlign w:val="center"/>
          </w:tcPr>
          <w:p w14:paraId="1BC9E419">
            <w:pPr>
              <w:widowControl/>
              <w:jc w:val="left"/>
              <w:rPr>
                <w:rFonts w:ascii="宋体" w:hAnsi="宋体" w:cs="宋体"/>
                <w:b/>
                <w:bCs/>
                <w:color w:val="000000"/>
                <w:kern w:val="0"/>
                <w:szCs w:val="21"/>
              </w:rPr>
            </w:pPr>
          </w:p>
        </w:tc>
        <w:tc>
          <w:tcPr>
            <w:tcW w:w="473" w:type="pct"/>
            <w:vMerge w:val="continue"/>
            <w:tcBorders>
              <w:top w:val="nil"/>
              <w:left w:val="single" w:color="auto" w:sz="4" w:space="0"/>
              <w:bottom w:val="single" w:color="auto" w:sz="4" w:space="0"/>
              <w:right w:val="single" w:color="auto" w:sz="4" w:space="0"/>
            </w:tcBorders>
            <w:vAlign w:val="center"/>
          </w:tcPr>
          <w:p w14:paraId="4D76C6A4">
            <w:pPr>
              <w:widowControl/>
              <w:jc w:val="left"/>
              <w:rPr>
                <w:rFonts w:ascii="宋体" w:hAnsi="宋体" w:cs="宋体"/>
                <w:b/>
                <w:bCs/>
                <w:color w:val="000000"/>
                <w:kern w:val="0"/>
                <w:szCs w:val="21"/>
              </w:rPr>
            </w:pPr>
          </w:p>
        </w:tc>
        <w:tc>
          <w:tcPr>
            <w:tcW w:w="275" w:type="pct"/>
            <w:vMerge w:val="continue"/>
            <w:tcBorders>
              <w:top w:val="nil"/>
              <w:left w:val="single" w:color="auto" w:sz="4" w:space="0"/>
              <w:bottom w:val="single" w:color="auto" w:sz="4" w:space="0"/>
              <w:right w:val="single" w:color="auto" w:sz="4" w:space="0"/>
            </w:tcBorders>
            <w:vAlign w:val="center"/>
          </w:tcPr>
          <w:p w14:paraId="49D4492F">
            <w:pPr>
              <w:widowControl/>
              <w:jc w:val="left"/>
              <w:rPr>
                <w:rFonts w:ascii="宋体" w:hAnsi="宋体" w:cs="宋体"/>
                <w:color w:val="000000"/>
                <w:kern w:val="0"/>
                <w:szCs w:val="21"/>
              </w:rPr>
            </w:pPr>
          </w:p>
        </w:tc>
        <w:tc>
          <w:tcPr>
            <w:tcW w:w="1269" w:type="pct"/>
            <w:tcBorders>
              <w:top w:val="nil"/>
              <w:left w:val="nil"/>
              <w:bottom w:val="single" w:color="auto" w:sz="4" w:space="0"/>
              <w:right w:val="single" w:color="auto" w:sz="4" w:space="0"/>
            </w:tcBorders>
            <w:shd w:val="clear" w:color="000000" w:fill="FFFFFF"/>
            <w:vAlign w:val="center"/>
          </w:tcPr>
          <w:p w14:paraId="00D0FF98">
            <w:pPr>
              <w:widowControl/>
              <w:jc w:val="left"/>
              <w:rPr>
                <w:rFonts w:ascii="宋体" w:hAnsi="宋体" w:cs="宋体"/>
                <w:color w:val="000000"/>
                <w:kern w:val="0"/>
                <w:szCs w:val="21"/>
              </w:rPr>
            </w:pPr>
            <w:r>
              <w:rPr>
                <w:rFonts w:hint="eastAsia" w:ascii="宋体" w:hAnsi="宋体" w:cs="宋体"/>
                <w:color w:val="000000"/>
                <w:kern w:val="0"/>
                <w:szCs w:val="21"/>
              </w:rPr>
              <w:t>2.USB接口≥3个</w:t>
            </w:r>
          </w:p>
        </w:tc>
        <w:tc>
          <w:tcPr>
            <w:tcW w:w="1203" w:type="pct"/>
            <w:vMerge w:val="continue"/>
            <w:tcBorders>
              <w:top w:val="nil"/>
              <w:left w:val="single" w:color="auto" w:sz="4" w:space="0"/>
              <w:bottom w:val="single" w:color="auto" w:sz="4" w:space="0"/>
              <w:right w:val="single" w:color="auto" w:sz="4" w:space="0"/>
            </w:tcBorders>
            <w:vAlign w:val="center"/>
          </w:tcPr>
          <w:p w14:paraId="60D54121">
            <w:pPr>
              <w:widowControl/>
              <w:jc w:val="left"/>
              <w:rPr>
                <w:rFonts w:ascii="宋体" w:hAnsi="宋体" w:cs="宋体"/>
                <w:color w:val="000000"/>
                <w:kern w:val="0"/>
                <w:szCs w:val="21"/>
              </w:rPr>
            </w:pPr>
          </w:p>
        </w:tc>
        <w:tc>
          <w:tcPr>
            <w:tcW w:w="275" w:type="pct"/>
            <w:vMerge w:val="continue"/>
            <w:tcBorders>
              <w:top w:val="nil"/>
              <w:left w:val="single" w:color="auto" w:sz="4" w:space="0"/>
              <w:bottom w:val="single" w:color="auto" w:sz="4" w:space="0"/>
              <w:right w:val="single" w:color="auto" w:sz="4" w:space="0"/>
            </w:tcBorders>
            <w:vAlign w:val="center"/>
          </w:tcPr>
          <w:p w14:paraId="4CF35BD9">
            <w:pPr>
              <w:widowControl/>
              <w:jc w:val="left"/>
              <w:rPr>
                <w:rFonts w:ascii="宋体" w:hAnsi="宋体" w:cs="宋体"/>
                <w:color w:val="000000"/>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169E6893">
            <w:pPr>
              <w:widowControl/>
              <w:jc w:val="left"/>
              <w:rPr>
                <w:rFonts w:ascii="宋体" w:hAnsi="宋体" w:cs="宋体"/>
                <w:color w:val="000000"/>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51B33580">
            <w:pPr>
              <w:widowControl/>
              <w:jc w:val="left"/>
              <w:rPr>
                <w:rFonts w:ascii="宋体" w:hAnsi="宋体" w:cs="宋体"/>
                <w:color w:val="000000"/>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3EB0640D">
            <w:pPr>
              <w:widowControl/>
              <w:jc w:val="left"/>
              <w:rPr>
                <w:rFonts w:ascii="宋体" w:hAnsi="宋体" w:cs="宋体"/>
                <w:color w:val="000000"/>
                <w:kern w:val="0"/>
                <w:szCs w:val="21"/>
              </w:rPr>
            </w:pPr>
          </w:p>
        </w:tc>
        <w:tc>
          <w:tcPr>
            <w:tcW w:w="322" w:type="pct"/>
            <w:vMerge w:val="continue"/>
            <w:tcBorders>
              <w:top w:val="nil"/>
              <w:left w:val="single" w:color="auto" w:sz="4" w:space="0"/>
              <w:bottom w:val="single" w:color="auto" w:sz="4" w:space="0"/>
              <w:right w:val="single" w:color="auto" w:sz="4" w:space="0"/>
            </w:tcBorders>
            <w:vAlign w:val="center"/>
          </w:tcPr>
          <w:p w14:paraId="1DC0E852">
            <w:pPr>
              <w:widowControl/>
              <w:jc w:val="left"/>
              <w:rPr>
                <w:rFonts w:ascii="宋体" w:hAnsi="宋体" w:cs="宋体"/>
                <w:color w:val="000000"/>
                <w:kern w:val="0"/>
                <w:szCs w:val="21"/>
              </w:rPr>
            </w:pPr>
          </w:p>
        </w:tc>
      </w:tr>
      <w:tr w14:paraId="767B777F">
        <w:tblPrEx>
          <w:tblCellMar>
            <w:top w:w="0" w:type="dxa"/>
            <w:left w:w="108" w:type="dxa"/>
            <w:bottom w:w="0" w:type="dxa"/>
            <w:right w:w="108" w:type="dxa"/>
          </w:tblCellMar>
        </w:tblPrEx>
        <w:trPr>
          <w:trHeight w:val="270" w:hRule="atLeast"/>
        </w:trPr>
        <w:tc>
          <w:tcPr>
            <w:tcW w:w="275" w:type="pct"/>
            <w:vMerge w:val="restart"/>
            <w:tcBorders>
              <w:top w:val="nil"/>
              <w:left w:val="single" w:color="auto" w:sz="4" w:space="0"/>
              <w:bottom w:val="single" w:color="auto" w:sz="4" w:space="0"/>
              <w:right w:val="single" w:color="auto" w:sz="4" w:space="0"/>
            </w:tcBorders>
            <w:shd w:val="clear" w:color="000000" w:fill="FFFFFF"/>
            <w:vAlign w:val="center"/>
          </w:tcPr>
          <w:p w14:paraId="7FE8764F">
            <w:pPr>
              <w:widowControl/>
              <w:jc w:val="center"/>
              <w:rPr>
                <w:rFonts w:ascii="宋体" w:hAnsi="宋体" w:cs="宋体"/>
                <w:b/>
                <w:bCs/>
                <w:color w:val="000000"/>
                <w:kern w:val="0"/>
                <w:szCs w:val="21"/>
              </w:rPr>
            </w:pPr>
            <w:r>
              <w:rPr>
                <w:rFonts w:hint="eastAsia" w:ascii="宋体" w:hAnsi="宋体" w:cs="宋体"/>
                <w:b/>
                <w:bCs/>
                <w:color w:val="000000"/>
                <w:kern w:val="0"/>
                <w:szCs w:val="21"/>
              </w:rPr>
              <w:t>26</w:t>
            </w:r>
          </w:p>
        </w:tc>
        <w:tc>
          <w:tcPr>
            <w:tcW w:w="473" w:type="pct"/>
            <w:vMerge w:val="restart"/>
            <w:tcBorders>
              <w:top w:val="nil"/>
              <w:left w:val="single" w:color="auto" w:sz="4" w:space="0"/>
              <w:bottom w:val="single" w:color="auto" w:sz="4" w:space="0"/>
              <w:right w:val="single" w:color="auto" w:sz="4" w:space="0"/>
            </w:tcBorders>
            <w:shd w:val="clear" w:color="000000" w:fill="FFFFFF"/>
            <w:vAlign w:val="center"/>
          </w:tcPr>
          <w:p w14:paraId="40B4E738">
            <w:pPr>
              <w:widowControl/>
              <w:jc w:val="center"/>
              <w:rPr>
                <w:rFonts w:ascii="宋体" w:hAnsi="宋体" w:cs="宋体"/>
                <w:b/>
                <w:bCs/>
                <w:color w:val="000000"/>
                <w:kern w:val="0"/>
                <w:szCs w:val="21"/>
              </w:rPr>
            </w:pPr>
            <w:r>
              <w:rPr>
                <w:rFonts w:hint="eastAsia" w:ascii="宋体" w:hAnsi="宋体" w:cs="宋体"/>
                <w:b/>
                <w:bCs/>
                <w:color w:val="000000"/>
                <w:kern w:val="0"/>
                <w:szCs w:val="21"/>
              </w:rPr>
              <w:t>CPU</w:t>
            </w:r>
          </w:p>
        </w:tc>
        <w:tc>
          <w:tcPr>
            <w:tcW w:w="275" w:type="pct"/>
            <w:vMerge w:val="restart"/>
            <w:tcBorders>
              <w:top w:val="nil"/>
              <w:left w:val="single" w:color="auto" w:sz="4" w:space="0"/>
              <w:bottom w:val="single" w:color="auto" w:sz="4" w:space="0"/>
              <w:right w:val="single" w:color="auto" w:sz="4" w:space="0"/>
            </w:tcBorders>
            <w:shd w:val="clear" w:color="000000" w:fill="FFFFFF"/>
            <w:vAlign w:val="center"/>
          </w:tcPr>
          <w:p w14:paraId="413EFB40">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1269" w:type="pct"/>
            <w:tcBorders>
              <w:top w:val="nil"/>
              <w:left w:val="nil"/>
              <w:bottom w:val="single" w:color="auto" w:sz="4" w:space="0"/>
              <w:right w:val="single" w:color="auto" w:sz="4" w:space="0"/>
            </w:tcBorders>
            <w:shd w:val="clear" w:color="000000" w:fill="FFFFFF"/>
            <w:vAlign w:val="center"/>
          </w:tcPr>
          <w:p w14:paraId="327F3E78">
            <w:pPr>
              <w:widowControl/>
              <w:jc w:val="left"/>
              <w:rPr>
                <w:rFonts w:ascii="宋体" w:hAnsi="宋体" w:cs="宋体"/>
                <w:color w:val="000000"/>
                <w:kern w:val="0"/>
                <w:szCs w:val="21"/>
              </w:rPr>
            </w:pPr>
            <w:r>
              <w:rPr>
                <w:rFonts w:hint="eastAsia" w:ascii="宋体" w:hAnsi="宋体" w:cs="宋体"/>
                <w:color w:val="000000"/>
                <w:kern w:val="0"/>
                <w:szCs w:val="21"/>
              </w:rPr>
              <w:t>Intel i5或i7第12代。</w:t>
            </w:r>
          </w:p>
        </w:tc>
        <w:tc>
          <w:tcPr>
            <w:tcW w:w="1203" w:type="pct"/>
            <w:vMerge w:val="restart"/>
            <w:tcBorders>
              <w:top w:val="nil"/>
              <w:left w:val="single" w:color="auto" w:sz="4" w:space="0"/>
              <w:bottom w:val="single" w:color="auto" w:sz="4" w:space="0"/>
              <w:right w:val="single" w:color="auto" w:sz="4" w:space="0"/>
            </w:tcBorders>
            <w:shd w:val="clear" w:color="000000" w:fill="FFFFFF"/>
            <w:vAlign w:val="center"/>
          </w:tcPr>
          <w:p w14:paraId="08870EDB">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275" w:type="pct"/>
            <w:tcBorders>
              <w:top w:val="nil"/>
              <w:left w:val="nil"/>
              <w:bottom w:val="single" w:color="auto" w:sz="4" w:space="0"/>
              <w:right w:val="single" w:color="auto" w:sz="4" w:space="0"/>
            </w:tcBorders>
            <w:shd w:val="clear" w:color="000000" w:fill="FFFFFF"/>
            <w:vAlign w:val="center"/>
          </w:tcPr>
          <w:p w14:paraId="47190A27">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303" w:type="pct"/>
            <w:vMerge w:val="restart"/>
            <w:tcBorders>
              <w:top w:val="nil"/>
              <w:left w:val="single" w:color="auto" w:sz="4" w:space="0"/>
              <w:bottom w:val="single" w:color="auto" w:sz="4" w:space="0"/>
              <w:right w:val="single" w:color="auto" w:sz="4" w:space="0"/>
            </w:tcBorders>
            <w:shd w:val="clear" w:color="000000" w:fill="FFFFFF"/>
            <w:vAlign w:val="center"/>
          </w:tcPr>
          <w:p w14:paraId="376DC9B5">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03" w:type="pct"/>
            <w:vMerge w:val="restart"/>
            <w:tcBorders>
              <w:top w:val="nil"/>
              <w:left w:val="single" w:color="auto" w:sz="4" w:space="0"/>
              <w:bottom w:val="single" w:color="auto" w:sz="4" w:space="0"/>
              <w:right w:val="single" w:color="auto" w:sz="4" w:space="0"/>
            </w:tcBorders>
            <w:shd w:val="clear" w:color="000000" w:fill="FFFFFF"/>
            <w:vAlign w:val="center"/>
          </w:tcPr>
          <w:p w14:paraId="3482EFF7">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03" w:type="pct"/>
            <w:vMerge w:val="restart"/>
            <w:tcBorders>
              <w:top w:val="nil"/>
              <w:left w:val="single" w:color="auto" w:sz="4" w:space="0"/>
              <w:bottom w:val="single" w:color="auto" w:sz="4" w:space="0"/>
              <w:right w:val="single" w:color="auto" w:sz="4" w:space="0"/>
            </w:tcBorders>
            <w:shd w:val="clear" w:color="000000" w:fill="FFFFFF"/>
            <w:vAlign w:val="center"/>
          </w:tcPr>
          <w:p w14:paraId="4685F38D">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2" w:type="pct"/>
            <w:vMerge w:val="restart"/>
            <w:tcBorders>
              <w:top w:val="nil"/>
              <w:left w:val="single" w:color="auto" w:sz="4" w:space="0"/>
              <w:bottom w:val="single" w:color="auto" w:sz="4" w:space="0"/>
              <w:right w:val="single" w:color="auto" w:sz="4" w:space="0"/>
            </w:tcBorders>
            <w:shd w:val="clear" w:color="000000" w:fill="FFFFFF"/>
            <w:vAlign w:val="center"/>
          </w:tcPr>
          <w:p w14:paraId="10A9C35A">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13D72DEC">
        <w:tblPrEx>
          <w:tblCellMar>
            <w:top w:w="0" w:type="dxa"/>
            <w:left w:w="108" w:type="dxa"/>
            <w:bottom w:w="0" w:type="dxa"/>
            <w:right w:w="108" w:type="dxa"/>
          </w:tblCellMar>
        </w:tblPrEx>
        <w:trPr>
          <w:trHeight w:val="270" w:hRule="atLeast"/>
        </w:trPr>
        <w:tc>
          <w:tcPr>
            <w:tcW w:w="275" w:type="pct"/>
            <w:vMerge w:val="continue"/>
            <w:tcBorders>
              <w:top w:val="nil"/>
              <w:left w:val="single" w:color="auto" w:sz="4" w:space="0"/>
              <w:bottom w:val="single" w:color="auto" w:sz="4" w:space="0"/>
              <w:right w:val="single" w:color="auto" w:sz="4" w:space="0"/>
            </w:tcBorders>
            <w:vAlign w:val="center"/>
          </w:tcPr>
          <w:p w14:paraId="1E86C676">
            <w:pPr>
              <w:widowControl/>
              <w:jc w:val="left"/>
              <w:rPr>
                <w:rFonts w:ascii="宋体" w:hAnsi="宋体" w:cs="宋体"/>
                <w:b/>
                <w:bCs/>
                <w:color w:val="000000"/>
                <w:kern w:val="0"/>
                <w:szCs w:val="21"/>
              </w:rPr>
            </w:pPr>
          </w:p>
        </w:tc>
        <w:tc>
          <w:tcPr>
            <w:tcW w:w="473" w:type="pct"/>
            <w:vMerge w:val="continue"/>
            <w:tcBorders>
              <w:top w:val="nil"/>
              <w:left w:val="single" w:color="auto" w:sz="4" w:space="0"/>
              <w:bottom w:val="single" w:color="auto" w:sz="4" w:space="0"/>
              <w:right w:val="single" w:color="auto" w:sz="4" w:space="0"/>
            </w:tcBorders>
            <w:vAlign w:val="center"/>
          </w:tcPr>
          <w:p w14:paraId="643D804A">
            <w:pPr>
              <w:widowControl/>
              <w:jc w:val="left"/>
              <w:rPr>
                <w:rFonts w:ascii="宋体" w:hAnsi="宋体" w:cs="宋体"/>
                <w:b/>
                <w:bCs/>
                <w:color w:val="000000"/>
                <w:kern w:val="0"/>
                <w:szCs w:val="21"/>
              </w:rPr>
            </w:pPr>
          </w:p>
        </w:tc>
        <w:tc>
          <w:tcPr>
            <w:tcW w:w="275" w:type="pct"/>
            <w:vMerge w:val="continue"/>
            <w:tcBorders>
              <w:top w:val="nil"/>
              <w:left w:val="single" w:color="auto" w:sz="4" w:space="0"/>
              <w:bottom w:val="single" w:color="auto" w:sz="4" w:space="0"/>
              <w:right w:val="single" w:color="auto" w:sz="4" w:space="0"/>
            </w:tcBorders>
            <w:vAlign w:val="center"/>
          </w:tcPr>
          <w:p w14:paraId="2FD5CE3D">
            <w:pPr>
              <w:widowControl/>
              <w:jc w:val="left"/>
              <w:rPr>
                <w:rFonts w:ascii="宋体" w:hAnsi="宋体" w:cs="宋体"/>
                <w:color w:val="000000"/>
                <w:kern w:val="0"/>
                <w:szCs w:val="21"/>
              </w:rPr>
            </w:pPr>
          </w:p>
        </w:tc>
        <w:tc>
          <w:tcPr>
            <w:tcW w:w="1269" w:type="pct"/>
            <w:tcBorders>
              <w:top w:val="nil"/>
              <w:left w:val="nil"/>
              <w:bottom w:val="single" w:color="auto" w:sz="4" w:space="0"/>
              <w:right w:val="single" w:color="auto" w:sz="4" w:space="0"/>
            </w:tcBorders>
            <w:shd w:val="clear" w:color="000000" w:fill="FFFFFF"/>
            <w:vAlign w:val="center"/>
          </w:tcPr>
          <w:p w14:paraId="2EB516C9">
            <w:pPr>
              <w:widowControl/>
              <w:jc w:val="left"/>
              <w:rPr>
                <w:rFonts w:ascii="宋体" w:hAnsi="宋体" w:cs="宋体"/>
                <w:color w:val="000000"/>
                <w:kern w:val="0"/>
                <w:szCs w:val="21"/>
              </w:rPr>
            </w:pPr>
            <w:r>
              <w:rPr>
                <w:rFonts w:hint="eastAsia" w:ascii="宋体" w:hAnsi="宋体" w:cs="宋体"/>
                <w:color w:val="000000"/>
                <w:kern w:val="0"/>
                <w:szCs w:val="21"/>
              </w:rPr>
              <w:t>Intel i5或i7第11代。</w:t>
            </w:r>
          </w:p>
        </w:tc>
        <w:tc>
          <w:tcPr>
            <w:tcW w:w="1203" w:type="pct"/>
            <w:vMerge w:val="continue"/>
            <w:tcBorders>
              <w:top w:val="nil"/>
              <w:left w:val="single" w:color="auto" w:sz="4" w:space="0"/>
              <w:bottom w:val="single" w:color="auto" w:sz="4" w:space="0"/>
              <w:right w:val="single" w:color="auto" w:sz="4" w:space="0"/>
            </w:tcBorders>
            <w:vAlign w:val="center"/>
          </w:tcPr>
          <w:p w14:paraId="4CAA20FF">
            <w:pPr>
              <w:widowControl/>
              <w:jc w:val="left"/>
              <w:rPr>
                <w:rFonts w:ascii="宋体" w:hAnsi="宋体" w:cs="宋体"/>
                <w:color w:val="000000"/>
                <w:kern w:val="0"/>
                <w:szCs w:val="21"/>
              </w:rPr>
            </w:pPr>
          </w:p>
        </w:tc>
        <w:tc>
          <w:tcPr>
            <w:tcW w:w="275" w:type="pct"/>
            <w:tcBorders>
              <w:top w:val="nil"/>
              <w:left w:val="nil"/>
              <w:bottom w:val="single" w:color="auto" w:sz="4" w:space="0"/>
              <w:right w:val="single" w:color="auto" w:sz="4" w:space="0"/>
            </w:tcBorders>
            <w:shd w:val="clear" w:color="000000" w:fill="FFFFFF"/>
            <w:vAlign w:val="center"/>
          </w:tcPr>
          <w:p w14:paraId="163BFD4C">
            <w:pPr>
              <w:widowControl/>
              <w:jc w:val="center"/>
              <w:rPr>
                <w:rFonts w:ascii="宋体" w:hAnsi="宋体" w:cs="宋体"/>
                <w:color w:val="000000"/>
                <w:kern w:val="0"/>
                <w:szCs w:val="21"/>
              </w:rPr>
            </w:pPr>
            <w:r>
              <w:rPr>
                <w:rFonts w:hint="eastAsia" w:ascii="宋体" w:hAnsi="宋体" w:cs="宋体"/>
                <w:color w:val="000000"/>
                <w:kern w:val="0"/>
                <w:szCs w:val="21"/>
              </w:rPr>
              <w:t>1.5</w:t>
            </w:r>
          </w:p>
        </w:tc>
        <w:tc>
          <w:tcPr>
            <w:tcW w:w="303" w:type="pct"/>
            <w:vMerge w:val="continue"/>
            <w:tcBorders>
              <w:top w:val="nil"/>
              <w:left w:val="single" w:color="auto" w:sz="4" w:space="0"/>
              <w:bottom w:val="single" w:color="auto" w:sz="4" w:space="0"/>
              <w:right w:val="single" w:color="auto" w:sz="4" w:space="0"/>
            </w:tcBorders>
            <w:vAlign w:val="center"/>
          </w:tcPr>
          <w:p w14:paraId="502DE292">
            <w:pPr>
              <w:widowControl/>
              <w:jc w:val="left"/>
              <w:rPr>
                <w:rFonts w:ascii="宋体" w:hAnsi="宋体" w:cs="宋体"/>
                <w:color w:val="000000"/>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10F2E4B9">
            <w:pPr>
              <w:widowControl/>
              <w:jc w:val="left"/>
              <w:rPr>
                <w:rFonts w:ascii="宋体" w:hAnsi="宋体" w:cs="宋体"/>
                <w:color w:val="000000"/>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15C6DED0">
            <w:pPr>
              <w:widowControl/>
              <w:jc w:val="left"/>
              <w:rPr>
                <w:rFonts w:ascii="宋体" w:hAnsi="宋体" w:cs="宋体"/>
                <w:color w:val="000000"/>
                <w:kern w:val="0"/>
                <w:szCs w:val="21"/>
              </w:rPr>
            </w:pPr>
          </w:p>
        </w:tc>
        <w:tc>
          <w:tcPr>
            <w:tcW w:w="322" w:type="pct"/>
            <w:vMerge w:val="continue"/>
            <w:tcBorders>
              <w:top w:val="nil"/>
              <w:left w:val="single" w:color="auto" w:sz="4" w:space="0"/>
              <w:bottom w:val="single" w:color="auto" w:sz="4" w:space="0"/>
              <w:right w:val="single" w:color="auto" w:sz="4" w:space="0"/>
            </w:tcBorders>
            <w:vAlign w:val="center"/>
          </w:tcPr>
          <w:p w14:paraId="414F8320">
            <w:pPr>
              <w:widowControl/>
              <w:jc w:val="left"/>
              <w:rPr>
                <w:rFonts w:ascii="宋体" w:hAnsi="宋体" w:cs="宋体"/>
                <w:color w:val="000000"/>
                <w:kern w:val="0"/>
                <w:szCs w:val="21"/>
              </w:rPr>
            </w:pPr>
          </w:p>
        </w:tc>
      </w:tr>
      <w:tr w14:paraId="7DF91A17">
        <w:tblPrEx>
          <w:tblCellMar>
            <w:top w:w="0" w:type="dxa"/>
            <w:left w:w="108" w:type="dxa"/>
            <w:bottom w:w="0" w:type="dxa"/>
            <w:right w:w="108" w:type="dxa"/>
          </w:tblCellMar>
        </w:tblPrEx>
        <w:trPr>
          <w:trHeight w:val="765" w:hRule="atLeast"/>
        </w:trPr>
        <w:tc>
          <w:tcPr>
            <w:tcW w:w="275" w:type="pct"/>
            <w:tcBorders>
              <w:top w:val="nil"/>
              <w:left w:val="single" w:color="auto" w:sz="4" w:space="0"/>
              <w:bottom w:val="single" w:color="auto" w:sz="4" w:space="0"/>
              <w:right w:val="single" w:color="auto" w:sz="4" w:space="0"/>
            </w:tcBorders>
            <w:shd w:val="clear" w:color="000000" w:fill="FFFFFF"/>
            <w:vAlign w:val="center"/>
          </w:tcPr>
          <w:p w14:paraId="37F9EA08">
            <w:pPr>
              <w:widowControl/>
              <w:jc w:val="center"/>
              <w:rPr>
                <w:rFonts w:ascii="宋体" w:hAnsi="宋体" w:cs="宋体"/>
                <w:b/>
                <w:bCs/>
                <w:color w:val="000000"/>
                <w:kern w:val="0"/>
                <w:szCs w:val="21"/>
              </w:rPr>
            </w:pPr>
            <w:r>
              <w:rPr>
                <w:rFonts w:hint="eastAsia" w:ascii="宋体" w:hAnsi="宋体" w:cs="宋体"/>
                <w:b/>
                <w:bCs/>
                <w:color w:val="000000"/>
                <w:kern w:val="0"/>
                <w:szCs w:val="21"/>
              </w:rPr>
              <w:t>27</w:t>
            </w:r>
          </w:p>
        </w:tc>
        <w:tc>
          <w:tcPr>
            <w:tcW w:w="473" w:type="pct"/>
            <w:tcBorders>
              <w:top w:val="nil"/>
              <w:left w:val="nil"/>
              <w:bottom w:val="single" w:color="auto" w:sz="4" w:space="0"/>
              <w:right w:val="single" w:color="auto" w:sz="4" w:space="0"/>
            </w:tcBorders>
            <w:shd w:val="clear" w:color="000000" w:fill="FFFFFF"/>
            <w:vAlign w:val="center"/>
          </w:tcPr>
          <w:p w14:paraId="30D8E231">
            <w:pPr>
              <w:widowControl/>
              <w:jc w:val="center"/>
              <w:rPr>
                <w:rFonts w:ascii="宋体" w:hAnsi="宋体" w:cs="宋体"/>
                <w:b/>
                <w:bCs/>
                <w:color w:val="000000"/>
                <w:kern w:val="0"/>
                <w:szCs w:val="21"/>
              </w:rPr>
            </w:pPr>
            <w:r>
              <w:rPr>
                <w:rFonts w:hint="eastAsia" w:ascii="宋体" w:hAnsi="宋体" w:cs="宋体"/>
                <w:b/>
                <w:bCs/>
                <w:color w:val="000000"/>
                <w:kern w:val="0"/>
                <w:szCs w:val="21"/>
              </w:rPr>
              <w:t>内存</w:t>
            </w:r>
          </w:p>
        </w:tc>
        <w:tc>
          <w:tcPr>
            <w:tcW w:w="275" w:type="pct"/>
            <w:tcBorders>
              <w:top w:val="nil"/>
              <w:left w:val="nil"/>
              <w:bottom w:val="single" w:color="auto" w:sz="4" w:space="0"/>
              <w:right w:val="single" w:color="auto" w:sz="4" w:space="0"/>
            </w:tcBorders>
            <w:shd w:val="clear" w:color="000000" w:fill="FFFFFF"/>
            <w:vAlign w:val="center"/>
          </w:tcPr>
          <w:p w14:paraId="0D08EA1E">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269" w:type="pct"/>
            <w:tcBorders>
              <w:top w:val="nil"/>
              <w:left w:val="nil"/>
              <w:bottom w:val="single" w:color="auto" w:sz="4" w:space="0"/>
              <w:right w:val="single" w:color="auto" w:sz="4" w:space="0"/>
            </w:tcBorders>
            <w:shd w:val="clear" w:color="000000" w:fill="FFFFFF"/>
            <w:vAlign w:val="center"/>
          </w:tcPr>
          <w:p w14:paraId="27179A7B">
            <w:pPr>
              <w:widowControl/>
              <w:jc w:val="left"/>
              <w:rPr>
                <w:rFonts w:ascii="宋体" w:hAnsi="宋体" w:cs="宋体"/>
                <w:color w:val="000000"/>
                <w:kern w:val="0"/>
                <w:szCs w:val="21"/>
              </w:rPr>
            </w:pPr>
            <w:r>
              <w:rPr>
                <w:rFonts w:hint="eastAsia" w:ascii="宋体" w:hAnsi="宋体" w:cs="宋体"/>
                <w:color w:val="000000"/>
                <w:kern w:val="0"/>
                <w:szCs w:val="21"/>
              </w:rPr>
              <w:t>≥16GB DDR4</w:t>
            </w:r>
          </w:p>
        </w:tc>
        <w:tc>
          <w:tcPr>
            <w:tcW w:w="1203" w:type="pct"/>
            <w:tcBorders>
              <w:top w:val="nil"/>
              <w:left w:val="nil"/>
              <w:bottom w:val="single" w:color="auto" w:sz="4" w:space="0"/>
              <w:right w:val="single" w:color="auto" w:sz="4" w:space="0"/>
            </w:tcBorders>
            <w:shd w:val="clear" w:color="000000" w:fill="FFFFFF"/>
            <w:vAlign w:val="center"/>
          </w:tcPr>
          <w:p w14:paraId="0B3830DD">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275" w:type="pct"/>
            <w:tcBorders>
              <w:top w:val="nil"/>
              <w:left w:val="nil"/>
              <w:bottom w:val="single" w:color="auto" w:sz="4" w:space="0"/>
              <w:right w:val="single" w:color="auto" w:sz="4" w:space="0"/>
            </w:tcBorders>
            <w:shd w:val="clear" w:color="000000" w:fill="FFFFFF"/>
            <w:vAlign w:val="center"/>
          </w:tcPr>
          <w:p w14:paraId="14A95D57">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303" w:type="pct"/>
            <w:tcBorders>
              <w:top w:val="nil"/>
              <w:left w:val="nil"/>
              <w:bottom w:val="single" w:color="auto" w:sz="4" w:space="0"/>
              <w:right w:val="single" w:color="auto" w:sz="4" w:space="0"/>
            </w:tcBorders>
            <w:shd w:val="clear" w:color="000000" w:fill="FFFFFF"/>
            <w:vAlign w:val="center"/>
          </w:tcPr>
          <w:p w14:paraId="28914909">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751DC0B9">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06BF2D15">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2" w:type="pct"/>
            <w:tcBorders>
              <w:top w:val="nil"/>
              <w:left w:val="nil"/>
              <w:bottom w:val="single" w:color="auto" w:sz="4" w:space="0"/>
              <w:right w:val="single" w:color="auto" w:sz="4" w:space="0"/>
            </w:tcBorders>
            <w:shd w:val="clear" w:color="000000" w:fill="FFFFFF"/>
            <w:vAlign w:val="center"/>
          </w:tcPr>
          <w:p w14:paraId="35378C0F">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17575055">
        <w:tblPrEx>
          <w:tblCellMar>
            <w:top w:w="0" w:type="dxa"/>
            <w:left w:w="108" w:type="dxa"/>
            <w:bottom w:w="0" w:type="dxa"/>
            <w:right w:w="108" w:type="dxa"/>
          </w:tblCellMar>
        </w:tblPrEx>
        <w:trPr>
          <w:trHeight w:val="765" w:hRule="atLeast"/>
        </w:trPr>
        <w:tc>
          <w:tcPr>
            <w:tcW w:w="275" w:type="pct"/>
            <w:tcBorders>
              <w:top w:val="nil"/>
              <w:left w:val="single" w:color="auto" w:sz="4" w:space="0"/>
              <w:bottom w:val="single" w:color="auto" w:sz="4" w:space="0"/>
              <w:right w:val="single" w:color="auto" w:sz="4" w:space="0"/>
            </w:tcBorders>
            <w:shd w:val="clear" w:color="000000" w:fill="FFFFFF"/>
            <w:vAlign w:val="center"/>
          </w:tcPr>
          <w:p w14:paraId="26CB61CE">
            <w:pPr>
              <w:widowControl/>
              <w:jc w:val="center"/>
              <w:rPr>
                <w:rFonts w:ascii="宋体" w:hAnsi="宋体" w:cs="宋体"/>
                <w:b/>
                <w:bCs/>
                <w:color w:val="000000"/>
                <w:kern w:val="0"/>
                <w:szCs w:val="21"/>
              </w:rPr>
            </w:pPr>
            <w:r>
              <w:rPr>
                <w:rFonts w:hint="eastAsia" w:ascii="宋体" w:hAnsi="宋体" w:cs="宋体"/>
                <w:b/>
                <w:bCs/>
                <w:color w:val="000000"/>
                <w:kern w:val="0"/>
                <w:szCs w:val="21"/>
              </w:rPr>
              <w:t>28</w:t>
            </w:r>
          </w:p>
        </w:tc>
        <w:tc>
          <w:tcPr>
            <w:tcW w:w="473" w:type="pct"/>
            <w:tcBorders>
              <w:top w:val="nil"/>
              <w:left w:val="nil"/>
              <w:bottom w:val="single" w:color="auto" w:sz="4" w:space="0"/>
              <w:right w:val="single" w:color="auto" w:sz="4" w:space="0"/>
            </w:tcBorders>
            <w:shd w:val="clear" w:color="000000" w:fill="FFFFFF"/>
            <w:vAlign w:val="center"/>
          </w:tcPr>
          <w:p w14:paraId="5A088EDA">
            <w:pPr>
              <w:widowControl/>
              <w:jc w:val="center"/>
              <w:rPr>
                <w:rFonts w:ascii="宋体" w:hAnsi="宋体" w:cs="宋体"/>
                <w:b/>
                <w:bCs/>
                <w:color w:val="000000"/>
                <w:kern w:val="0"/>
                <w:szCs w:val="21"/>
              </w:rPr>
            </w:pPr>
            <w:r>
              <w:rPr>
                <w:rFonts w:hint="eastAsia" w:ascii="宋体" w:hAnsi="宋体" w:cs="宋体"/>
                <w:b/>
                <w:bCs/>
                <w:color w:val="000000"/>
                <w:kern w:val="0"/>
                <w:szCs w:val="21"/>
              </w:rPr>
              <w:t>硬盘</w:t>
            </w:r>
          </w:p>
        </w:tc>
        <w:tc>
          <w:tcPr>
            <w:tcW w:w="275" w:type="pct"/>
            <w:tcBorders>
              <w:top w:val="nil"/>
              <w:left w:val="nil"/>
              <w:bottom w:val="single" w:color="auto" w:sz="4" w:space="0"/>
              <w:right w:val="single" w:color="auto" w:sz="4" w:space="0"/>
            </w:tcBorders>
            <w:shd w:val="clear" w:color="000000" w:fill="FFFFFF"/>
            <w:vAlign w:val="center"/>
          </w:tcPr>
          <w:p w14:paraId="4468B955">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269" w:type="pct"/>
            <w:tcBorders>
              <w:top w:val="nil"/>
              <w:left w:val="nil"/>
              <w:bottom w:val="single" w:color="auto" w:sz="4" w:space="0"/>
              <w:right w:val="single" w:color="auto" w:sz="4" w:space="0"/>
            </w:tcBorders>
            <w:shd w:val="clear" w:color="000000" w:fill="FFFFFF"/>
            <w:vAlign w:val="center"/>
          </w:tcPr>
          <w:p w14:paraId="3D2E9965">
            <w:pPr>
              <w:widowControl/>
              <w:jc w:val="left"/>
              <w:rPr>
                <w:rFonts w:ascii="宋体" w:hAnsi="宋体" w:cs="宋体"/>
                <w:color w:val="000000"/>
                <w:kern w:val="0"/>
                <w:szCs w:val="21"/>
              </w:rPr>
            </w:pPr>
            <w:r>
              <w:rPr>
                <w:rFonts w:hint="eastAsia" w:ascii="宋体" w:hAnsi="宋体" w:cs="宋体"/>
                <w:color w:val="000000"/>
                <w:kern w:val="0"/>
                <w:szCs w:val="21"/>
              </w:rPr>
              <w:t>≥512GB SSD</w:t>
            </w:r>
          </w:p>
        </w:tc>
        <w:tc>
          <w:tcPr>
            <w:tcW w:w="1203" w:type="pct"/>
            <w:tcBorders>
              <w:top w:val="nil"/>
              <w:left w:val="nil"/>
              <w:bottom w:val="single" w:color="auto" w:sz="4" w:space="0"/>
              <w:right w:val="single" w:color="auto" w:sz="4" w:space="0"/>
            </w:tcBorders>
            <w:shd w:val="clear" w:color="000000" w:fill="FFFFFF"/>
            <w:vAlign w:val="center"/>
          </w:tcPr>
          <w:p w14:paraId="72EAD703">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275" w:type="pct"/>
            <w:tcBorders>
              <w:top w:val="nil"/>
              <w:left w:val="nil"/>
              <w:bottom w:val="single" w:color="auto" w:sz="4" w:space="0"/>
              <w:right w:val="single" w:color="auto" w:sz="4" w:space="0"/>
            </w:tcBorders>
            <w:shd w:val="clear" w:color="000000" w:fill="FFFFFF"/>
            <w:vAlign w:val="center"/>
          </w:tcPr>
          <w:p w14:paraId="627CD691">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303" w:type="pct"/>
            <w:tcBorders>
              <w:top w:val="nil"/>
              <w:left w:val="nil"/>
              <w:bottom w:val="single" w:color="auto" w:sz="4" w:space="0"/>
              <w:right w:val="single" w:color="auto" w:sz="4" w:space="0"/>
            </w:tcBorders>
            <w:shd w:val="clear" w:color="000000" w:fill="FFFFFF"/>
            <w:vAlign w:val="center"/>
          </w:tcPr>
          <w:p w14:paraId="612A783F">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118D7A99">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710B7EC9">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2" w:type="pct"/>
            <w:tcBorders>
              <w:top w:val="nil"/>
              <w:left w:val="nil"/>
              <w:bottom w:val="single" w:color="auto" w:sz="4" w:space="0"/>
              <w:right w:val="single" w:color="auto" w:sz="4" w:space="0"/>
            </w:tcBorders>
            <w:shd w:val="clear" w:color="000000" w:fill="FFFFFF"/>
            <w:vAlign w:val="center"/>
          </w:tcPr>
          <w:p w14:paraId="11F7E544">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04CBAD6D">
        <w:tblPrEx>
          <w:tblCellMar>
            <w:top w:w="0" w:type="dxa"/>
            <w:left w:w="108" w:type="dxa"/>
            <w:bottom w:w="0" w:type="dxa"/>
            <w:right w:w="108" w:type="dxa"/>
          </w:tblCellMar>
        </w:tblPrEx>
        <w:trPr>
          <w:trHeight w:val="765" w:hRule="atLeast"/>
        </w:trPr>
        <w:tc>
          <w:tcPr>
            <w:tcW w:w="275" w:type="pct"/>
            <w:tcBorders>
              <w:top w:val="nil"/>
              <w:left w:val="single" w:color="auto" w:sz="4" w:space="0"/>
              <w:bottom w:val="single" w:color="auto" w:sz="4" w:space="0"/>
              <w:right w:val="single" w:color="auto" w:sz="4" w:space="0"/>
            </w:tcBorders>
            <w:shd w:val="clear" w:color="000000" w:fill="FFFFFF"/>
            <w:vAlign w:val="center"/>
          </w:tcPr>
          <w:p w14:paraId="3038C433">
            <w:pPr>
              <w:widowControl/>
              <w:jc w:val="center"/>
              <w:rPr>
                <w:rFonts w:ascii="宋体" w:hAnsi="宋体" w:cs="宋体"/>
                <w:b/>
                <w:bCs/>
                <w:color w:val="000000"/>
                <w:kern w:val="0"/>
                <w:szCs w:val="21"/>
              </w:rPr>
            </w:pPr>
            <w:r>
              <w:rPr>
                <w:rFonts w:hint="eastAsia" w:ascii="宋体" w:hAnsi="宋体" w:cs="宋体"/>
                <w:b/>
                <w:bCs/>
                <w:color w:val="000000"/>
                <w:kern w:val="0"/>
                <w:szCs w:val="21"/>
              </w:rPr>
              <w:t>29</w:t>
            </w:r>
          </w:p>
        </w:tc>
        <w:tc>
          <w:tcPr>
            <w:tcW w:w="473" w:type="pct"/>
            <w:tcBorders>
              <w:top w:val="nil"/>
              <w:left w:val="nil"/>
              <w:bottom w:val="single" w:color="auto" w:sz="4" w:space="0"/>
              <w:right w:val="single" w:color="auto" w:sz="4" w:space="0"/>
            </w:tcBorders>
            <w:shd w:val="clear" w:color="000000" w:fill="FFFFFF"/>
            <w:vAlign w:val="center"/>
          </w:tcPr>
          <w:p w14:paraId="46B031DF">
            <w:pPr>
              <w:widowControl/>
              <w:jc w:val="center"/>
              <w:rPr>
                <w:rFonts w:ascii="宋体" w:hAnsi="宋体" w:cs="宋体"/>
                <w:b/>
                <w:bCs/>
                <w:color w:val="000000"/>
                <w:kern w:val="0"/>
                <w:szCs w:val="21"/>
              </w:rPr>
            </w:pPr>
            <w:r>
              <w:rPr>
                <w:rFonts w:hint="eastAsia" w:ascii="宋体" w:hAnsi="宋体" w:cs="宋体"/>
                <w:b/>
                <w:bCs/>
                <w:color w:val="000000"/>
                <w:kern w:val="0"/>
                <w:szCs w:val="21"/>
              </w:rPr>
              <w:t>设备管理功能</w:t>
            </w:r>
          </w:p>
        </w:tc>
        <w:tc>
          <w:tcPr>
            <w:tcW w:w="275" w:type="pct"/>
            <w:tcBorders>
              <w:top w:val="nil"/>
              <w:left w:val="nil"/>
              <w:bottom w:val="single" w:color="auto" w:sz="4" w:space="0"/>
              <w:right w:val="single" w:color="auto" w:sz="4" w:space="0"/>
            </w:tcBorders>
            <w:shd w:val="clear" w:color="000000" w:fill="FFFFFF"/>
            <w:vAlign w:val="center"/>
          </w:tcPr>
          <w:p w14:paraId="459ADE50">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269" w:type="pct"/>
            <w:tcBorders>
              <w:top w:val="nil"/>
              <w:left w:val="nil"/>
              <w:bottom w:val="single" w:color="auto" w:sz="4" w:space="0"/>
              <w:right w:val="single" w:color="auto" w:sz="4" w:space="0"/>
            </w:tcBorders>
            <w:shd w:val="clear" w:color="000000" w:fill="FFFFFF"/>
            <w:vAlign w:val="center"/>
          </w:tcPr>
          <w:p w14:paraId="519EA92B">
            <w:pPr>
              <w:widowControl/>
              <w:jc w:val="left"/>
              <w:rPr>
                <w:rFonts w:ascii="宋体" w:hAnsi="宋体" w:cs="宋体"/>
                <w:color w:val="000000"/>
                <w:kern w:val="0"/>
                <w:szCs w:val="21"/>
              </w:rPr>
            </w:pPr>
            <w:r>
              <w:rPr>
                <w:rFonts w:hint="eastAsia" w:ascii="宋体" w:hAnsi="宋体" w:cs="宋体"/>
                <w:color w:val="000000"/>
                <w:kern w:val="0"/>
                <w:szCs w:val="21"/>
              </w:rPr>
              <w:t>具备设备还原功能。</w:t>
            </w:r>
          </w:p>
        </w:tc>
        <w:tc>
          <w:tcPr>
            <w:tcW w:w="1203" w:type="pct"/>
            <w:tcBorders>
              <w:top w:val="nil"/>
              <w:left w:val="nil"/>
              <w:bottom w:val="single" w:color="auto" w:sz="4" w:space="0"/>
              <w:right w:val="single" w:color="auto" w:sz="4" w:space="0"/>
            </w:tcBorders>
            <w:shd w:val="clear" w:color="000000" w:fill="FFFFFF"/>
            <w:vAlign w:val="center"/>
          </w:tcPr>
          <w:p w14:paraId="6BB25A55">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275" w:type="pct"/>
            <w:tcBorders>
              <w:top w:val="nil"/>
              <w:left w:val="nil"/>
              <w:bottom w:val="single" w:color="auto" w:sz="4" w:space="0"/>
              <w:right w:val="single" w:color="auto" w:sz="4" w:space="0"/>
            </w:tcBorders>
            <w:shd w:val="clear" w:color="000000" w:fill="FFFFFF"/>
            <w:vAlign w:val="center"/>
          </w:tcPr>
          <w:p w14:paraId="4B1FBE9B">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03" w:type="pct"/>
            <w:tcBorders>
              <w:top w:val="nil"/>
              <w:left w:val="nil"/>
              <w:bottom w:val="single" w:color="auto" w:sz="4" w:space="0"/>
              <w:right w:val="single" w:color="auto" w:sz="4" w:space="0"/>
            </w:tcBorders>
            <w:shd w:val="clear" w:color="000000" w:fill="FFFFFF"/>
            <w:vAlign w:val="center"/>
          </w:tcPr>
          <w:p w14:paraId="3AFA1248">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1C631367">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621FCB82">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2" w:type="pct"/>
            <w:tcBorders>
              <w:top w:val="nil"/>
              <w:left w:val="nil"/>
              <w:bottom w:val="single" w:color="auto" w:sz="4" w:space="0"/>
              <w:right w:val="single" w:color="auto" w:sz="4" w:space="0"/>
            </w:tcBorders>
            <w:shd w:val="clear" w:color="000000" w:fill="FFFFFF"/>
            <w:vAlign w:val="center"/>
          </w:tcPr>
          <w:p w14:paraId="32CE8BA1">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116FEBA9">
        <w:tblPrEx>
          <w:tblCellMar>
            <w:top w:w="0" w:type="dxa"/>
            <w:left w:w="108" w:type="dxa"/>
            <w:bottom w:w="0" w:type="dxa"/>
            <w:right w:w="108" w:type="dxa"/>
          </w:tblCellMar>
        </w:tblPrEx>
        <w:trPr>
          <w:trHeight w:val="270" w:hRule="atLeast"/>
        </w:trPr>
        <w:tc>
          <w:tcPr>
            <w:tcW w:w="5000" w:type="pct"/>
            <w:gridSpan w:val="10"/>
            <w:tcBorders>
              <w:top w:val="single" w:color="auto" w:sz="4" w:space="0"/>
              <w:left w:val="single" w:color="auto" w:sz="4" w:space="0"/>
              <w:bottom w:val="single" w:color="auto" w:sz="4" w:space="0"/>
              <w:right w:val="single" w:color="000000" w:sz="4" w:space="0"/>
            </w:tcBorders>
            <w:shd w:val="clear" w:color="000000" w:fill="D8D8D8"/>
            <w:vAlign w:val="center"/>
          </w:tcPr>
          <w:p w14:paraId="0C15A173">
            <w:pPr>
              <w:widowControl/>
              <w:jc w:val="left"/>
              <w:rPr>
                <w:rFonts w:ascii="宋体" w:hAnsi="宋体" w:cs="宋体"/>
                <w:b/>
                <w:bCs/>
                <w:color w:val="000000"/>
                <w:kern w:val="0"/>
                <w:szCs w:val="21"/>
              </w:rPr>
            </w:pPr>
            <w:r>
              <w:rPr>
                <w:rFonts w:hint="eastAsia" w:ascii="宋体" w:hAnsi="宋体" w:cs="宋体"/>
                <w:b/>
                <w:bCs/>
                <w:color w:val="000000"/>
                <w:kern w:val="0"/>
                <w:szCs w:val="21"/>
              </w:rPr>
              <w:t>设备辅助管理软件</w:t>
            </w:r>
          </w:p>
        </w:tc>
      </w:tr>
      <w:tr w14:paraId="3E105E03">
        <w:tblPrEx>
          <w:tblCellMar>
            <w:top w:w="0" w:type="dxa"/>
            <w:left w:w="108" w:type="dxa"/>
            <w:bottom w:w="0" w:type="dxa"/>
            <w:right w:w="108" w:type="dxa"/>
          </w:tblCellMar>
        </w:tblPrEx>
        <w:trPr>
          <w:trHeight w:val="6885" w:hRule="atLeast"/>
        </w:trPr>
        <w:tc>
          <w:tcPr>
            <w:tcW w:w="275" w:type="pct"/>
            <w:tcBorders>
              <w:top w:val="nil"/>
              <w:left w:val="single" w:color="auto" w:sz="4" w:space="0"/>
              <w:bottom w:val="single" w:color="auto" w:sz="4" w:space="0"/>
              <w:right w:val="single" w:color="auto" w:sz="4" w:space="0"/>
            </w:tcBorders>
            <w:shd w:val="clear" w:color="auto" w:fill="auto"/>
            <w:vAlign w:val="center"/>
          </w:tcPr>
          <w:p w14:paraId="07DE422F">
            <w:pPr>
              <w:widowControl/>
              <w:jc w:val="center"/>
              <w:rPr>
                <w:rFonts w:ascii="宋体" w:hAnsi="宋体" w:cs="宋体"/>
                <w:b/>
                <w:bCs/>
                <w:color w:val="000000"/>
                <w:kern w:val="0"/>
                <w:szCs w:val="21"/>
              </w:rPr>
            </w:pPr>
            <w:r>
              <w:rPr>
                <w:rFonts w:hint="eastAsia" w:ascii="宋体" w:hAnsi="宋体" w:cs="宋体"/>
                <w:b/>
                <w:bCs/>
                <w:color w:val="000000"/>
                <w:kern w:val="0"/>
                <w:szCs w:val="21"/>
              </w:rPr>
              <w:t>30</w:t>
            </w:r>
          </w:p>
        </w:tc>
        <w:tc>
          <w:tcPr>
            <w:tcW w:w="473" w:type="pct"/>
            <w:tcBorders>
              <w:top w:val="nil"/>
              <w:left w:val="nil"/>
              <w:bottom w:val="single" w:color="auto" w:sz="4" w:space="0"/>
              <w:right w:val="single" w:color="auto" w:sz="4" w:space="0"/>
            </w:tcBorders>
            <w:shd w:val="clear" w:color="000000" w:fill="FFFFFF"/>
            <w:vAlign w:val="center"/>
          </w:tcPr>
          <w:p w14:paraId="59B1C371">
            <w:pPr>
              <w:widowControl/>
              <w:jc w:val="center"/>
              <w:rPr>
                <w:rFonts w:ascii="宋体" w:hAnsi="宋体" w:cs="宋体"/>
                <w:b/>
                <w:bCs/>
                <w:color w:val="000000"/>
                <w:kern w:val="0"/>
                <w:szCs w:val="21"/>
              </w:rPr>
            </w:pPr>
            <w:r>
              <w:rPr>
                <w:rFonts w:hint="eastAsia" w:ascii="宋体" w:hAnsi="宋体" w:cs="宋体"/>
                <w:b/>
                <w:bCs/>
                <w:color w:val="000000"/>
                <w:kern w:val="0"/>
                <w:szCs w:val="21"/>
              </w:rPr>
              <w:t>备课插件/软件（演示）</w:t>
            </w:r>
          </w:p>
        </w:tc>
        <w:tc>
          <w:tcPr>
            <w:tcW w:w="275" w:type="pct"/>
            <w:tcBorders>
              <w:top w:val="nil"/>
              <w:left w:val="nil"/>
              <w:bottom w:val="single" w:color="auto" w:sz="4" w:space="0"/>
              <w:right w:val="single" w:color="auto" w:sz="4" w:space="0"/>
            </w:tcBorders>
            <w:shd w:val="clear" w:color="000000" w:fill="FFFFFF"/>
            <w:vAlign w:val="center"/>
          </w:tcPr>
          <w:p w14:paraId="53C8A562">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269" w:type="pct"/>
            <w:tcBorders>
              <w:top w:val="nil"/>
              <w:left w:val="nil"/>
              <w:bottom w:val="nil"/>
              <w:right w:val="single" w:color="auto" w:sz="4" w:space="0"/>
            </w:tcBorders>
            <w:shd w:val="clear" w:color="000000" w:fill="FFFFFF"/>
            <w:vAlign w:val="center"/>
          </w:tcPr>
          <w:p w14:paraId="4B0C348F">
            <w:pPr>
              <w:widowControl/>
              <w:jc w:val="left"/>
              <w:rPr>
                <w:rFonts w:ascii="宋体" w:hAnsi="宋体" w:cs="宋体"/>
                <w:color w:val="000000"/>
                <w:kern w:val="0"/>
                <w:szCs w:val="21"/>
              </w:rPr>
            </w:pPr>
            <w:r>
              <w:rPr>
                <w:rFonts w:hint="eastAsia" w:ascii="宋体" w:hAnsi="宋体" w:cs="宋体"/>
                <w:color w:val="000000"/>
                <w:kern w:val="0"/>
                <w:szCs w:val="21"/>
              </w:rPr>
              <w:t>1.内置内嵌在office或WPS的备课插件，备课插件可插入到office或WPS内，并可在放映状态下演示以下功能：①诗词库（含作著简介、原文、译文等）；②物理仿真（可插入实验仪器）；③英汉词典（单词发音和翻译）；④3D模型（可展开为平面（或缩放）、可旋转），支持所有功能得2分，支持部分功能得1分；</w:t>
            </w:r>
            <w:r>
              <w:rPr>
                <w:rFonts w:hint="eastAsia" w:ascii="宋体" w:hAnsi="宋体" w:cs="宋体"/>
                <w:color w:val="000000"/>
                <w:kern w:val="0"/>
                <w:szCs w:val="21"/>
              </w:rPr>
              <w:br w:type="page"/>
            </w:r>
            <w:r>
              <w:rPr>
                <w:rFonts w:hint="eastAsia" w:ascii="宋体" w:hAnsi="宋体" w:cs="宋体"/>
                <w:color w:val="000000"/>
                <w:kern w:val="0"/>
                <w:szCs w:val="21"/>
              </w:rPr>
              <w:t>2.提供备课软件，可在放映状态下演示实现①诗词库（含作著简介、原文、译文等）；②物理仿真（可插入实验仪器）；③英汉词典（单词发音和翻译）；④3D模型（或缩放）、可旋转），支持所有功能得1分，支持部分功能得0.5分。</w:t>
            </w:r>
            <w:r>
              <w:rPr>
                <w:rFonts w:hint="eastAsia" w:ascii="宋体" w:hAnsi="宋体" w:cs="宋体"/>
                <w:color w:val="000000"/>
                <w:kern w:val="0"/>
                <w:szCs w:val="21"/>
              </w:rPr>
              <w:br w:type="page"/>
            </w:r>
            <w:r>
              <w:rPr>
                <w:rFonts w:hint="eastAsia" w:ascii="宋体" w:hAnsi="宋体" w:cs="宋体"/>
                <w:color w:val="000000"/>
                <w:kern w:val="0"/>
                <w:szCs w:val="21"/>
              </w:rPr>
              <w:t>注：同一功能同时满足1、2两项要求的，以得分高的为准，不叠加得分，本项满分2分。</w:t>
            </w:r>
            <w:r>
              <w:rPr>
                <w:rFonts w:hint="eastAsia" w:ascii="宋体" w:hAnsi="宋体" w:cs="宋体"/>
                <w:color w:val="000000"/>
                <w:kern w:val="0"/>
                <w:szCs w:val="21"/>
              </w:rPr>
              <w:br w:type="page"/>
            </w:r>
          </w:p>
        </w:tc>
        <w:tc>
          <w:tcPr>
            <w:tcW w:w="1203" w:type="pct"/>
            <w:tcBorders>
              <w:top w:val="nil"/>
              <w:left w:val="nil"/>
              <w:bottom w:val="single" w:color="auto" w:sz="4" w:space="0"/>
              <w:right w:val="single" w:color="auto" w:sz="4" w:space="0"/>
            </w:tcBorders>
            <w:shd w:val="clear" w:color="000000" w:fill="FFFFFF"/>
            <w:vAlign w:val="center"/>
          </w:tcPr>
          <w:p w14:paraId="1BC4B8B5">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275" w:type="pct"/>
            <w:tcBorders>
              <w:top w:val="nil"/>
              <w:left w:val="nil"/>
              <w:bottom w:val="single" w:color="auto" w:sz="4" w:space="0"/>
              <w:right w:val="single" w:color="auto" w:sz="4" w:space="0"/>
            </w:tcBorders>
            <w:shd w:val="clear" w:color="000000" w:fill="FFFFFF"/>
            <w:vAlign w:val="center"/>
          </w:tcPr>
          <w:p w14:paraId="1030C51F">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303" w:type="pct"/>
            <w:tcBorders>
              <w:top w:val="nil"/>
              <w:left w:val="nil"/>
              <w:bottom w:val="single" w:color="auto" w:sz="4" w:space="0"/>
              <w:right w:val="single" w:color="auto" w:sz="4" w:space="0"/>
            </w:tcBorders>
            <w:shd w:val="clear" w:color="000000" w:fill="FFFFFF"/>
            <w:vAlign w:val="center"/>
          </w:tcPr>
          <w:p w14:paraId="43E3E60A">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5138FF7F">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148C4C99">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2" w:type="pct"/>
            <w:tcBorders>
              <w:top w:val="nil"/>
              <w:left w:val="nil"/>
              <w:bottom w:val="single" w:color="auto" w:sz="4" w:space="0"/>
              <w:right w:val="single" w:color="auto" w:sz="4" w:space="0"/>
            </w:tcBorders>
            <w:shd w:val="clear" w:color="000000" w:fill="FFFFFF"/>
            <w:vAlign w:val="center"/>
          </w:tcPr>
          <w:p w14:paraId="2F42A51B">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33CB0F98">
        <w:tblPrEx>
          <w:tblCellMar>
            <w:top w:w="0" w:type="dxa"/>
            <w:left w:w="108" w:type="dxa"/>
            <w:bottom w:w="0" w:type="dxa"/>
            <w:right w:w="108" w:type="dxa"/>
          </w:tblCellMar>
        </w:tblPrEx>
        <w:trPr>
          <w:trHeight w:val="1020" w:hRule="atLeast"/>
        </w:trPr>
        <w:tc>
          <w:tcPr>
            <w:tcW w:w="275" w:type="pct"/>
            <w:vMerge w:val="restart"/>
            <w:tcBorders>
              <w:top w:val="nil"/>
              <w:left w:val="single" w:color="auto" w:sz="4" w:space="0"/>
              <w:bottom w:val="single" w:color="000000" w:sz="4" w:space="0"/>
              <w:right w:val="single" w:color="auto" w:sz="4" w:space="0"/>
            </w:tcBorders>
            <w:shd w:val="clear" w:color="auto" w:fill="auto"/>
            <w:vAlign w:val="center"/>
          </w:tcPr>
          <w:p w14:paraId="1B5A3320">
            <w:pPr>
              <w:widowControl/>
              <w:jc w:val="center"/>
              <w:rPr>
                <w:rFonts w:ascii="宋体" w:hAnsi="宋体" w:cs="宋体"/>
                <w:b/>
                <w:bCs/>
                <w:color w:val="000000"/>
                <w:kern w:val="0"/>
                <w:szCs w:val="21"/>
              </w:rPr>
            </w:pPr>
            <w:r>
              <w:rPr>
                <w:rFonts w:hint="eastAsia" w:ascii="宋体" w:hAnsi="宋体" w:cs="宋体"/>
                <w:b/>
                <w:bCs/>
                <w:color w:val="000000"/>
                <w:kern w:val="0"/>
                <w:szCs w:val="21"/>
              </w:rPr>
              <w:t>31</w:t>
            </w:r>
          </w:p>
        </w:tc>
        <w:tc>
          <w:tcPr>
            <w:tcW w:w="473" w:type="pct"/>
            <w:vMerge w:val="restart"/>
            <w:tcBorders>
              <w:top w:val="nil"/>
              <w:left w:val="single" w:color="auto" w:sz="4" w:space="0"/>
              <w:bottom w:val="single" w:color="000000" w:sz="4" w:space="0"/>
              <w:right w:val="single" w:color="auto" w:sz="4" w:space="0"/>
            </w:tcBorders>
            <w:shd w:val="clear" w:color="000000" w:fill="FFFFFF"/>
            <w:vAlign w:val="center"/>
          </w:tcPr>
          <w:p w14:paraId="16756B61">
            <w:pPr>
              <w:widowControl/>
              <w:jc w:val="center"/>
              <w:rPr>
                <w:rFonts w:ascii="宋体" w:hAnsi="宋体" w:cs="宋体"/>
                <w:b/>
                <w:bCs/>
                <w:color w:val="000000"/>
                <w:kern w:val="0"/>
                <w:szCs w:val="21"/>
              </w:rPr>
            </w:pPr>
            <w:r>
              <w:rPr>
                <w:rFonts w:hint="eastAsia" w:ascii="宋体" w:hAnsi="宋体" w:cs="宋体"/>
                <w:b/>
                <w:bCs/>
                <w:color w:val="000000"/>
                <w:kern w:val="0"/>
                <w:szCs w:val="21"/>
              </w:rPr>
              <w:t>教学软件（演示）</w:t>
            </w:r>
          </w:p>
        </w:tc>
        <w:tc>
          <w:tcPr>
            <w:tcW w:w="275" w:type="pct"/>
            <w:tcBorders>
              <w:top w:val="nil"/>
              <w:left w:val="nil"/>
              <w:bottom w:val="single" w:color="auto" w:sz="4" w:space="0"/>
              <w:right w:val="single" w:color="auto" w:sz="4" w:space="0"/>
            </w:tcBorders>
            <w:shd w:val="clear" w:color="000000" w:fill="FFFFFF"/>
            <w:vAlign w:val="center"/>
          </w:tcPr>
          <w:p w14:paraId="2C8E41B0">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269" w:type="pct"/>
            <w:tcBorders>
              <w:top w:val="single" w:color="auto" w:sz="4" w:space="0"/>
              <w:left w:val="nil"/>
              <w:bottom w:val="single" w:color="auto" w:sz="4" w:space="0"/>
              <w:right w:val="single" w:color="auto" w:sz="4" w:space="0"/>
            </w:tcBorders>
            <w:shd w:val="clear" w:color="000000" w:fill="FFFFFF"/>
            <w:vAlign w:val="center"/>
          </w:tcPr>
          <w:p w14:paraId="3F1F16F9">
            <w:pPr>
              <w:widowControl/>
              <w:jc w:val="left"/>
              <w:rPr>
                <w:rFonts w:ascii="宋体" w:hAnsi="宋体" w:cs="宋体"/>
                <w:color w:val="000000"/>
                <w:kern w:val="0"/>
                <w:szCs w:val="21"/>
              </w:rPr>
            </w:pPr>
            <w:r>
              <w:rPr>
                <w:rFonts w:hint="eastAsia" w:ascii="宋体" w:hAnsi="宋体" w:cs="宋体"/>
                <w:color w:val="000000"/>
                <w:kern w:val="0"/>
                <w:szCs w:val="21"/>
              </w:rPr>
              <w:t>内置函数工具或软件，支持识别用户手写的函数表达式，并绘制出对应的函数图像。</w:t>
            </w:r>
          </w:p>
        </w:tc>
        <w:tc>
          <w:tcPr>
            <w:tcW w:w="1203" w:type="pct"/>
            <w:tcBorders>
              <w:top w:val="nil"/>
              <w:left w:val="nil"/>
              <w:bottom w:val="single" w:color="auto" w:sz="4" w:space="0"/>
              <w:right w:val="single" w:color="auto" w:sz="4" w:space="0"/>
            </w:tcBorders>
            <w:shd w:val="clear" w:color="000000" w:fill="FFFFFF"/>
            <w:vAlign w:val="center"/>
          </w:tcPr>
          <w:p w14:paraId="7C5252B3">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275" w:type="pct"/>
            <w:tcBorders>
              <w:top w:val="nil"/>
              <w:left w:val="nil"/>
              <w:bottom w:val="single" w:color="auto" w:sz="4" w:space="0"/>
              <w:right w:val="single" w:color="auto" w:sz="4" w:space="0"/>
            </w:tcBorders>
            <w:shd w:val="clear" w:color="000000" w:fill="FFFFFF"/>
            <w:vAlign w:val="center"/>
          </w:tcPr>
          <w:p w14:paraId="7F1FBE94">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03" w:type="pct"/>
            <w:tcBorders>
              <w:top w:val="nil"/>
              <w:left w:val="nil"/>
              <w:bottom w:val="single" w:color="auto" w:sz="4" w:space="0"/>
              <w:right w:val="single" w:color="auto" w:sz="4" w:space="0"/>
            </w:tcBorders>
            <w:shd w:val="clear" w:color="000000" w:fill="FFFFFF"/>
            <w:vAlign w:val="center"/>
          </w:tcPr>
          <w:p w14:paraId="00FFB406">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2DB4003A">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1BF0BCC9">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2" w:type="pct"/>
            <w:tcBorders>
              <w:top w:val="nil"/>
              <w:left w:val="nil"/>
              <w:bottom w:val="single" w:color="auto" w:sz="4" w:space="0"/>
              <w:right w:val="single" w:color="auto" w:sz="4" w:space="0"/>
            </w:tcBorders>
            <w:shd w:val="clear" w:color="000000" w:fill="FFFFFF"/>
            <w:vAlign w:val="center"/>
          </w:tcPr>
          <w:p w14:paraId="125CF9AB">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661C942E">
        <w:tblPrEx>
          <w:tblCellMar>
            <w:top w:w="0" w:type="dxa"/>
            <w:left w:w="108" w:type="dxa"/>
            <w:bottom w:w="0" w:type="dxa"/>
            <w:right w:w="108" w:type="dxa"/>
          </w:tblCellMar>
        </w:tblPrEx>
        <w:trPr>
          <w:trHeight w:val="765" w:hRule="atLeast"/>
        </w:trPr>
        <w:tc>
          <w:tcPr>
            <w:tcW w:w="275" w:type="pct"/>
            <w:vMerge w:val="continue"/>
            <w:tcBorders>
              <w:top w:val="nil"/>
              <w:left w:val="single" w:color="auto" w:sz="4" w:space="0"/>
              <w:bottom w:val="single" w:color="000000" w:sz="4" w:space="0"/>
              <w:right w:val="single" w:color="auto" w:sz="4" w:space="0"/>
            </w:tcBorders>
            <w:vAlign w:val="center"/>
          </w:tcPr>
          <w:p w14:paraId="5E45BD4E">
            <w:pPr>
              <w:widowControl/>
              <w:jc w:val="left"/>
              <w:rPr>
                <w:rFonts w:ascii="宋体" w:hAnsi="宋体" w:cs="宋体"/>
                <w:b/>
                <w:bCs/>
                <w:color w:val="000000"/>
                <w:kern w:val="0"/>
                <w:szCs w:val="21"/>
              </w:rPr>
            </w:pPr>
          </w:p>
        </w:tc>
        <w:tc>
          <w:tcPr>
            <w:tcW w:w="473" w:type="pct"/>
            <w:vMerge w:val="continue"/>
            <w:tcBorders>
              <w:top w:val="nil"/>
              <w:left w:val="single" w:color="auto" w:sz="4" w:space="0"/>
              <w:bottom w:val="single" w:color="000000" w:sz="4" w:space="0"/>
              <w:right w:val="single" w:color="auto" w:sz="4" w:space="0"/>
            </w:tcBorders>
            <w:vAlign w:val="center"/>
          </w:tcPr>
          <w:p w14:paraId="4DA0BB85">
            <w:pPr>
              <w:widowControl/>
              <w:jc w:val="left"/>
              <w:rPr>
                <w:rFonts w:ascii="宋体" w:hAnsi="宋体" w:cs="宋体"/>
                <w:b/>
                <w:bCs/>
                <w:color w:val="000000"/>
                <w:kern w:val="0"/>
                <w:szCs w:val="21"/>
              </w:rPr>
            </w:pPr>
          </w:p>
        </w:tc>
        <w:tc>
          <w:tcPr>
            <w:tcW w:w="275" w:type="pct"/>
            <w:tcBorders>
              <w:top w:val="nil"/>
              <w:left w:val="nil"/>
              <w:bottom w:val="single" w:color="auto" w:sz="4" w:space="0"/>
              <w:right w:val="single" w:color="auto" w:sz="4" w:space="0"/>
            </w:tcBorders>
            <w:shd w:val="clear" w:color="000000" w:fill="FFFFFF"/>
            <w:vAlign w:val="center"/>
          </w:tcPr>
          <w:p w14:paraId="3C235078">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269" w:type="pct"/>
            <w:tcBorders>
              <w:top w:val="nil"/>
              <w:left w:val="nil"/>
              <w:bottom w:val="single" w:color="auto" w:sz="4" w:space="0"/>
              <w:right w:val="single" w:color="auto" w:sz="4" w:space="0"/>
            </w:tcBorders>
            <w:shd w:val="clear" w:color="000000" w:fill="FFFFFF"/>
            <w:vAlign w:val="center"/>
          </w:tcPr>
          <w:p w14:paraId="59AD0038">
            <w:pPr>
              <w:widowControl/>
              <w:jc w:val="left"/>
              <w:rPr>
                <w:rFonts w:ascii="宋体" w:hAnsi="宋体" w:cs="宋体"/>
                <w:color w:val="000000"/>
                <w:kern w:val="0"/>
                <w:szCs w:val="21"/>
              </w:rPr>
            </w:pPr>
            <w:r>
              <w:rPr>
                <w:rFonts w:hint="eastAsia" w:ascii="宋体" w:hAnsi="宋体" w:cs="宋体"/>
                <w:color w:val="000000"/>
                <w:kern w:val="0"/>
                <w:szCs w:val="21"/>
              </w:rPr>
              <w:t>支持将内置函数工具或软件生成的函数图像直接插入白板内，并支持二次编辑。</w:t>
            </w:r>
          </w:p>
        </w:tc>
        <w:tc>
          <w:tcPr>
            <w:tcW w:w="1203" w:type="pct"/>
            <w:tcBorders>
              <w:top w:val="nil"/>
              <w:left w:val="nil"/>
              <w:bottom w:val="single" w:color="auto" w:sz="4" w:space="0"/>
              <w:right w:val="single" w:color="auto" w:sz="4" w:space="0"/>
            </w:tcBorders>
            <w:shd w:val="clear" w:color="000000" w:fill="FFFFFF"/>
            <w:vAlign w:val="center"/>
          </w:tcPr>
          <w:p w14:paraId="1957BF26">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275" w:type="pct"/>
            <w:tcBorders>
              <w:top w:val="nil"/>
              <w:left w:val="nil"/>
              <w:bottom w:val="single" w:color="auto" w:sz="4" w:space="0"/>
              <w:right w:val="single" w:color="auto" w:sz="4" w:space="0"/>
            </w:tcBorders>
            <w:shd w:val="clear" w:color="000000" w:fill="FFFFFF"/>
            <w:vAlign w:val="center"/>
          </w:tcPr>
          <w:p w14:paraId="7867A3C9">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03" w:type="pct"/>
            <w:tcBorders>
              <w:top w:val="nil"/>
              <w:left w:val="nil"/>
              <w:bottom w:val="single" w:color="auto" w:sz="4" w:space="0"/>
              <w:right w:val="single" w:color="auto" w:sz="4" w:space="0"/>
            </w:tcBorders>
            <w:shd w:val="clear" w:color="000000" w:fill="FFFFFF"/>
            <w:vAlign w:val="center"/>
          </w:tcPr>
          <w:p w14:paraId="7FA63305">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4BA6A71B">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6A32A61C">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2" w:type="pct"/>
            <w:tcBorders>
              <w:top w:val="nil"/>
              <w:left w:val="nil"/>
              <w:bottom w:val="single" w:color="auto" w:sz="4" w:space="0"/>
              <w:right w:val="single" w:color="auto" w:sz="4" w:space="0"/>
            </w:tcBorders>
            <w:shd w:val="clear" w:color="000000" w:fill="FFFFFF"/>
            <w:vAlign w:val="center"/>
          </w:tcPr>
          <w:p w14:paraId="6DECF8BE">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135AA812">
        <w:tblPrEx>
          <w:tblCellMar>
            <w:top w:w="0" w:type="dxa"/>
            <w:left w:w="108" w:type="dxa"/>
            <w:bottom w:w="0" w:type="dxa"/>
            <w:right w:w="108" w:type="dxa"/>
          </w:tblCellMar>
        </w:tblPrEx>
        <w:trPr>
          <w:trHeight w:val="765" w:hRule="atLeast"/>
        </w:trPr>
        <w:tc>
          <w:tcPr>
            <w:tcW w:w="275" w:type="pct"/>
            <w:vMerge w:val="continue"/>
            <w:tcBorders>
              <w:top w:val="nil"/>
              <w:left w:val="single" w:color="auto" w:sz="4" w:space="0"/>
              <w:bottom w:val="single" w:color="000000" w:sz="4" w:space="0"/>
              <w:right w:val="single" w:color="auto" w:sz="4" w:space="0"/>
            </w:tcBorders>
            <w:vAlign w:val="center"/>
          </w:tcPr>
          <w:p w14:paraId="27B891E4">
            <w:pPr>
              <w:widowControl/>
              <w:jc w:val="left"/>
              <w:rPr>
                <w:rFonts w:ascii="宋体" w:hAnsi="宋体" w:cs="宋体"/>
                <w:b/>
                <w:bCs/>
                <w:color w:val="000000"/>
                <w:kern w:val="0"/>
                <w:szCs w:val="21"/>
              </w:rPr>
            </w:pPr>
          </w:p>
        </w:tc>
        <w:tc>
          <w:tcPr>
            <w:tcW w:w="473" w:type="pct"/>
            <w:vMerge w:val="continue"/>
            <w:tcBorders>
              <w:top w:val="nil"/>
              <w:left w:val="single" w:color="auto" w:sz="4" w:space="0"/>
              <w:bottom w:val="single" w:color="000000" w:sz="4" w:space="0"/>
              <w:right w:val="single" w:color="auto" w:sz="4" w:space="0"/>
            </w:tcBorders>
            <w:vAlign w:val="center"/>
          </w:tcPr>
          <w:p w14:paraId="0E1721E1">
            <w:pPr>
              <w:widowControl/>
              <w:jc w:val="left"/>
              <w:rPr>
                <w:rFonts w:ascii="宋体" w:hAnsi="宋体" w:cs="宋体"/>
                <w:b/>
                <w:bCs/>
                <w:color w:val="000000"/>
                <w:kern w:val="0"/>
                <w:szCs w:val="21"/>
              </w:rPr>
            </w:pPr>
          </w:p>
        </w:tc>
        <w:tc>
          <w:tcPr>
            <w:tcW w:w="275" w:type="pct"/>
            <w:tcBorders>
              <w:top w:val="nil"/>
              <w:left w:val="nil"/>
              <w:bottom w:val="single" w:color="auto" w:sz="4" w:space="0"/>
              <w:right w:val="single" w:color="auto" w:sz="4" w:space="0"/>
            </w:tcBorders>
            <w:shd w:val="clear" w:color="000000" w:fill="FFFFFF"/>
            <w:vAlign w:val="center"/>
          </w:tcPr>
          <w:p w14:paraId="2EED0CBE">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269" w:type="pct"/>
            <w:tcBorders>
              <w:top w:val="nil"/>
              <w:left w:val="nil"/>
              <w:bottom w:val="single" w:color="auto" w:sz="4" w:space="0"/>
              <w:right w:val="single" w:color="auto" w:sz="4" w:space="0"/>
            </w:tcBorders>
            <w:shd w:val="clear" w:color="000000" w:fill="FFFFFF"/>
            <w:vAlign w:val="center"/>
          </w:tcPr>
          <w:p w14:paraId="10198240">
            <w:pPr>
              <w:widowControl/>
              <w:jc w:val="left"/>
              <w:rPr>
                <w:rFonts w:ascii="宋体" w:hAnsi="宋体" w:cs="宋体"/>
                <w:color w:val="000000"/>
                <w:kern w:val="0"/>
                <w:szCs w:val="21"/>
              </w:rPr>
            </w:pPr>
            <w:r>
              <w:rPr>
                <w:rFonts w:hint="eastAsia" w:ascii="宋体" w:hAnsi="宋体" w:cs="宋体"/>
                <w:color w:val="000000"/>
                <w:kern w:val="0"/>
                <w:szCs w:val="21"/>
              </w:rPr>
              <w:t>内置数学画板工具或软件，提供概率、统计、三角函数配套的动态画板模型。</w:t>
            </w:r>
          </w:p>
        </w:tc>
        <w:tc>
          <w:tcPr>
            <w:tcW w:w="1203" w:type="pct"/>
            <w:tcBorders>
              <w:top w:val="nil"/>
              <w:left w:val="nil"/>
              <w:bottom w:val="single" w:color="auto" w:sz="4" w:space="0"/>
              <w:right w:val="single" w:color="auto" w:sz="4" w:space="0"/>
            </w:tcBorders>
            <w:shd w:val="clear" w:color="000000" w:fill="FFFFFF"/>
            <w:vAlign w:val="center"/>
          </w:tcPr>
          <w:p w14:paraId="517CDD9E">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275" w:type="pct"/>
            <w:tcBorders>
              <w:top w:val="nil"/>
              <w:left w:val="nil"/>
              <w:bottom w:val="single" w:color="auto" w:sz="4" w:space="0"/>
              <w:right w:val="single" w:color="auto" w:sz="4" w:space="0"/>
            </w:tcBorders>
            <w:shd w:val="clear" w:color="000000" w:fill="FFFFFF"/>
            <w:vAlign w:val="center"/>
          </w:tcPr>
          <w:p w14:paraId="6A9B2129">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03" w:type="pct"/>
            <w:tcBorders>
              <w:top w:val="nil"/>
              <w:left w:val="nil"/>
              <w:bottom w:val="single" w:color="auto" w:sz="4" w:space="0"/>
              <w:right w:val="single" w:color="auto" w:sz="4" w:space="0"/>
            </w:tcBorders>
            <w:shd w:val="clear" w:color="000000" w:fill="FFFFFF"/>
            <w:vAlign w:val="center"/>
          </w:tcPr>
          <w:p w14:paraId="4BE59324">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6DB067B8">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7DE3DEE3">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2" w:type="pct"/>
            <w:tcBorders>
              <w:top w:val="nil"/>
              <w:left w:val="nil"/>
              <w:bottom w:val="single" w:color="auto" w:sz="4" w:space="0"/>
              <w:right w:val="single" w:color="auto" w:sz="4" w:space="0"/>
            </w:tcBorders>
            <w:shd w:val="clear" w:color="000000" w:fill="FFFFFF"/>
            <w:vAlign w:val="center"/>
          </w:tcPr>
          <w:p w14:paraId="7581ECFA">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4E3E7074">
        <w:tblPrEx>
          <w:tblCellMar>
            <w:top w:w="0" w:type="dxa"/>
            <w:left w:w="108" w:type="dxa"/>
            <w:bottom w:w="0" w:type="dxa"/>
            <w:right w:w="108" w:type="dxa"/>
          </w:tblCellMar>
        </w:tblPrEx>
        <w:trPr>
          <w:trHeight w:val="1020" w:hRule="atLeast"/>
        </w:trPr>
        <w:tc>
          <w:tcPr>
            <w:tcW w:w="275" w:type="pct"/>
            <w:vMerge w:val="continue"/>
            <w:tcBorders>
              <w:top w:val="nil"/>
              <w:left w:val="single" w:color="auto" w:sz="4" w:space="0"/>
              <w:bottom w:val="single" w:color="000000" w:sz="4" w:space="0"/>
              <w:right w:val="single" w:color="auto" w:sz="4" w:space="0"/>
            </w:tcBorders>
            <w:vAlign w:val="center"/>
          </w:tcPr>
          <w:p w14:paraId="7A37C8F3">
            <w:pPr>
              <w:widowControl/>
              <w:jc w:val="left"/>
              <w:rPr>
                <w:rFonts w:ascii="宋体" w:hAnsi="宋体" w:cs="宋体"/>
                <w:b/>
                <w:bCs/>
                <w:color w:val="000000"/>
                <w:kern w:val="0"/>
                <w:szCs w:val="21"/>
              </w:rPr>
            </w:pPr>
          </w:p>
        </w:tc>
        <w:tc>
          <w:tcPr>
            <w:tcW w:w="473" w:type="pct"/>
            <w:vMerge w:val="continue"/>
            <w:tcBorders>
              <w:top w:val="nil"/>
              <w:left w:val="single" w:color="auto" w:sz="4" w:space="0"/>
              <w:bottom w:val="single" w:color="000000" w:sz="4" w:space="0"/>
              <w:right w:val="single" w:color="auto" w:sz="4" w:space="0"/>
            </w:tcBorders>
            <w:vAlign w:val="center"/>
          </w:tcPr>
          <w:p w14:paraId="5802CFF3">
            <w:pPr>
              <w:widowControl/>
              <w:jc w:val="left"/>
              <w:rPr>
                <w:rFonts w:ascii="宋体" w:hAnsi="宋体" w:cs="宋体"/>
                <w:b/>
                <w:bCs/>
                <w:color w:val="000000"/>
                <w:kern w:val="0"/>
                <w:szCs w:val="21"/>
              </w:rPr>
            </w:pPr>
          </w:p>
        </w:tc>
        <w:tc>
          <w:tcPr>
            <w:tcW w:w="275" w:type="pct"/>
            <w:tcBorders>
              <w:top w:val="nil"/>
              <w:left w:val="nil"/>
              <w:bottom w:val="single" w:color="auto" w:sz="4" w:space="0"/>
              <w:right w:val="single" w:color="auto" w:sz="4" w:space="0"/>
            </w:tcBorders>
            <w:shd w:val="clear" w:color="000000" w:fill="FFFFFF"/>
            <w:vAlign w:val="center"/>
          </w:tcPr>
          <w:p w14:paraId="358B1543">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269" w:type="pct"/>
            <w:tcBorders>
              <w:top w:val="nil"/>
              <w:left w:val="nil"/>
              <w:bottom w:val="single" w:color="auto" w:sz="4" w:space="0"/>
              <w:right w:val="single" w:color="auto" w:sz="4" w:space="0"/>
            </w:tcBorders>
            <w:shd w:val="clear" w:color="000000" w:fill="FFFFFF"/>
            <w:vAlign w:val="center"/>
          </w:tcPr>
          <w:p w14:paraId="5072FD4E">
            <w:pPr>
              <w:widowControl/>
              <w:jc w:val="left"/>
              <w:rPr>
                <w:rFonts w:ascii="宋体" w:hAnsi="宋体" w:cs="宋体"/>
                <w:color w:val="000000"/>
                <w:kern w:val="0"/>
                <w:szCs w:val="21"/>
              </w:rPr>
            </w:pPr>
            <w:r>
              <w:rPr>
                <w:rFonts w:hint="eastAsia" w:ascii="宋体" w:hAnsi="宋体" w:cs="宋体"/>
                <w:color w:val="000000"/>
                <w:kern w:val="0"/>
                <w:szCs w:val="21"/>
              </w:rPr>
              <w:t>内置扫码传图工具或软件，用户通过扫描一体机上的二维码将手机等设备内的图片上传至触控一体机上</w:t>
            </w:r>
          </w:p>
        </w:tc>
        <w:tc>
          <w:tcPr>
            <w:tcW w:w="1203" w:type="pct"/>
            <w:tcBorders>
              <w:top w:val="nil"/>
              <w:left w:val="nil"/>
              <w:bottom w:val="single" w:color="auto" w:sz="4" w:space="0"/>
              <w:right w:val="single" w:color="auto" w:sz="4" w:space="0"/>
            </w:tcBorders>
            <w:shd w:val="clear" w:color="000000" w:fill="FFFFFF"/>
            <w:vAlign w:val="center"/>
          </w:tcPr>
          <w:p w14:paraId="20316079">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275" w:type="pct"/>
            <w:tcBorders>
              <w:top w:val="nil"/>
              <w:left w:val="nil"/>
              <w:bottom w:val="single" w:color="auto" w:sz="4" w:space="0"/>
              <w:right w:val="single" w:color="auto" w:sz="4" w:space="0"/>
            </w:tcBorders>
            <w:shd w:val="clear" w:color="000000" w:fill="FFFFFF"/>
            <w:vAlign w:val="center"/>
          </w:tcPr>
          <w:p w14:paraId="67DDF675">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03" w:type="pct"/>
            <w:tcBorders>
              <w:top w:val="nil"/>
              <w:left w:val="nil"/>
              <w:bottom w:val="single" w:color="auto" w:sz="4" w:space="0"/>
              <w:right w:val="single" w:color="auto" w:sz="4" w:space="0"/>
            </w:tcBorders>
            <w:shd w:val="clear" w:color="000000" w:fill="FFFFFF"/>
            <w:vAlign w:val="center"/>
          </w:tcPr>
          <w:p w14:paraId="46F25714">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27FE6E09">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4CFBAE3E">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2" w:type="pct"/>
            <w:tcBorders>
              <w:top w:val="nil"/>
              <w:left w:val="nil"/>
              <w:bottom w:val="single" w:color="auto" w:sz="4" w:space="0"/>
              <w:right w:val="single" w:color="auto" w:sz="4" w:space="0"/>
            </w:tcBorders>
            <w:shd w:val="clear" w:color="000000" w:fill="FFFFFF"/>
            <w:vAlign w:val="center"/>
          </w:tcPr>
          <w:p w14:paraId="12264735">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27DDCAE1">
        <w:tblPrEx>
          <w:tblCellMar>
            <w:top w:w="0" w:type="dxa"/>
            <w:left w:w="108" w:type="dxa"/>
            <w:bottom w:w="0" w:type="dxa"/>
            <w:right w:w="108" w:type="dxa"/>
          </w:tblCellMar>
        </w:tblPrEx>
        <w:trPr>
          <w:trHeight w:val="1530" w:hRule="atLeast"/>
        </w:trPr>
        <w:tc>
          <w:tcPr>
            <w:tcW w:w="275" w:type="pct"/>
            <w:tcBorders>
              <w:top w:val="nil"/>
              <w:left w:val="single" w:color="auto" w:sz="4" w:space="0"/>
              <w:bottom w:val="single" w:color="auto" w:sz="4" w:space="0"/>
              <w:right w:val="single" w:color="auto" w:sz="4" w:space="0"/>
            </w:tcBorders>
            <w:shd w:val="clear" w:color="auto" w:fill="auto"/>
            <w:vAlign w:val="center"/>
          </w:tcPr>
          <w:p w14:paraId="48012891">
            <w:pPr>
              <w:widowControl/>
              <w:jc w:val="center"/>
              <w:rPr>
                <w:rFonts w:ascii="宋体" w:hAnsi="宋体" w:cs="宋体"/>
                <w:b/>
                <w:bCs/>
                <w:color w:val="000000"/>
                <w:kern w:val="0"/>
                <w:szCs w:val="21"/>
              </w:rPr>
            </w:pPr>
            <w:r>
              <w:rPr>
                <w:rFonts w:hint="eastAsia" w:ascii="宋体" w:hAnsi="宋体" w:cs="宋体"/>
                <w:b/>
                <w:bCs/>
                <w:color w:val="000000"/>
                <w:kern w:val="0"/>
                <w:szCs w:val="21"/>
              </w:rPr>
              <w:t>32</w:t>
            </w:r>
          </w:p>
        </w:tc>
        <w:tc>
          <w:tcPr>
            <w:tcW w:w="473" w:type="pct"/>
            <w:tcBorders>
              <w:top w:val="nil"/>
              <w:left w:val="nil"/>
              <w:bottom w:val="single" w:color="auto" w:sz="4" w:space="0"/>
              <w:right w:val="single" w:color="auto" w:sz="4" w:space="0"/>
            </w:tcBorders>
            <w:shd w:val="clear" w:color="auto" w:fill="auto"/>
            <w:vAlign w:val="center"/>
          </w:tcPr>
          <w:p w14:paraId="0795B9EF">
            <w:pPr>
              <w:widowControl/>
              <w:jc w:val="center"/>
              <w:rPr>
                <w:rFonts w:ascii="宋体" w:hAnsi="宋体" w:cs="宋体"/>
                <w:b/>
                <w:bCs/>
                <w:color w:val="000000"/>
                <w:kern w:val="0"/>
                <w:szCs w:val="21"/>
              </w:rPr>
            </w:pPr>
            <w:r>
              <w:rPr>
                <w:rFonts w:hint="eastAsia" w:ascii="宋体" w:hAnsi="宋体" w:cs="宋体"/>
                <w:b/>
                <w:bCs/>
                <w:color w:val="000000"/>
                <w:kern w:val="0"/>
                <w:szCs w:val="21"/>
              </w:rPr>
              <w:t>资源留存（演示）</w:t>
            </w:r>
          </w:p>
        </w:tc>
        <w:tc>
          <w:tcPr>
            <w:tcW w:w="275" w:type="pct"/>
            <w:tcBorders>
              <w:top w:val="nil"/>
              <w:left w:val="nil"/>
              <w:bottom w:val="single" w:color="auto" w:sz="4" w:space="0"/>
              <w:right w:val="single" w:color="auto" w:sz="4" w:space="0"/>
            </w:tcBorders>
            <w:shd w:val="clear" w:color="000000" w:fill="FFFFFF"/>
            <w:vAlign w:val="center"/>
          </w:tcPr>
          <w:p w14:paraId="14EAB17C">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269" w:type="pct"/>
            <w:tcBorders>
              <w:top w:val="nil"/>
              <w:left w:val="nil"/>
              <w:bottom w:val="single" w:color="auto" w:sz="4" w:space="0"/>
              <w:right w:val="single" w:color="auto" w:sz="4" w:space="0"/>
            </w:tcBorders>
            <w:shd w:val="clear" w:color="auto" w:fill="auto"/>
            <w:vAlign w:val="center"/>
          </w:tcPr>
          <w:p w14:paraId="50F8B9D6">
            <w:pPr>
              <w:widowControl/>
              <w:jc w:val="left"/>
              <w:rPr>
                <w:rFonts w:ascii="宋体" w:hAnsi="宋体" w:cs="宋体"/>
                <w:color w:val="000000"/>
                <w:kern w:val="0"/>
                <w:szCs w:val="21"/>
              </w:rPr>
            </w:pPr>
            <w:r>
              <w:rPr>
                <w:rFonts w:hint="eastAsia" w:ascii="宋体" w:hAnsi="宋体" w:cs="宋体"/>
                <w:color w:val="000000"/>
                <w:kern w:val="0"/>
                <w:szCs w:val="21"/>
              </w:rPr>
              <w:t>支持简易录播功能，可以录制设备屏幕及现场的音视频，生成的资源能够在本地保存，也能自动上传，以方便使用者对课堂、会议场景进行记录。</w:t>
            </w:r>
          </w:p>
        </w:tc>
        <w:tc>
          <w:tcPr>
            <w:tcW w:w="1203" w:type="pct"/>
            <w:tcBorders>
              <w:top w:val="nil"/>
              <w:left w:val="nil"/>
              <w:bottom w:val="single" w:color="auto" w:sz="4" w:space="0"/>
              <w:right w:val="single" w:color="auto" w:sz="4" w:space="0"/>
            </w:tcBorders>
            <w:shd w:val="clear" w:color="auto" w:fill="auto"/>
            <w:vAlign w:val="center"/>
          </w:tcPr>
          <w:p w14:paraId="0D09C308">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275" w:type="pct"/>
            <w:tcBorders>
              <w:top w:val="nil"/>
              <w:left w:val="nil"/>
              <w:bottom w:val="single" w:color="auto" w:sz="4" w:space="0"/>
              <w:right w:val="single" w:color="auto" w:sz="4" w:space="0"/>
            </w:tcBorders>
            <w:shd w:val="clear" w:color="000000" w:fill="FFFFFF"/>
            <w:vAlign w:val="center"/>
          </w:tcPr>
          <w:p w14:paraId="79C35F5F">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303" w:type="pct"/>
            <w:tcBorders>
              <w:top w:val="nil"/>
              <w:left w:val="nil"/>
              <w:bottom w:val="single" w:color="auto" w:sz="4" w:space="0"/>
              <w:right w:val="single" w:color="auto" w:sz="4" w:space="0"/>
            </w:tcBorders>
            <w:shd w:val="clear" w:color="000000" w:fill="FFFFFF"/>
            <w:vAlign w:val="center"/>
          </w:tcPr>
          <w:p w14:paraId="5F25D41B">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22CC0EBF">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03" w:type="pct"/>
            <w:tcBorders>
              <w:top w:val="nil"/>
              <w:left w:val="nil"/>
              <w:bottom w:val="single" w:color="auto" w:sz="4" w:space="0"/>
              <w:right w:val="single" w:color="auto" w:sz="4" w:space="0"/>
            </w:tcBorders>
            <w:shd w:val="clear" w:color="000000" w:fill="FFFFFF"/>
            <w:vAlign w:val="center"/>
          </w:tcPr>
          <w:p w14:paraId="5E96C792">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2" w:type="pct"/>
            <w:tcBorders>
              <w:top w:val="nil"/>
              <w:left w:val="nil"/>
              <w:bottom w:val="single" w:color="auto" w:sz="4" w:space="0"/>
              <w:right w:val="single" w:color="auto" w:sz="4" w:space="0"/>
            </w:tcBorders>
            <w:shd w:val="clear" w:color="000000" w:fill="FFFFFF"/>
            <w:vAlign w:val="center"/>
          </w:tcPr>
          <w:p w14:paraId="267D2978">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5BAFAB79">
        <w:tblPrEx>
          <w:tblCellMar>
            <w:top w:w="0" w:type="dxa"/>
            <w:left w:w="108" w:type="dxa"/>
            <w:bottom w:w="0" w:type="dxa"/>
            <w:right w:w="108" w:type="dxa"/>
          </w:tblCellMar>
        </w:tblPrEx>
        <w:trPr>
          <w:trHeight w:val="270" w:hRule="atLeast"/>
        </w:trPr>
        <w:tc>
          <w:tcPr>
            <w:tcW w:w="5000" w:type="pct"/>
            <w:gridSpan w:val="10"/>
            <w:tcBorders>
              <w:top w:val="single" w:color="auto" w:sz="4" w:space="0"/>
              <w:left w:val="single" w:color="auto" w:sz="4" w:space="0"/>
              <w:bottom w:val="single" w:color="auto" w:sz="4" w:space="0"/>
              <w:right w:val="single" w:color="000000" w:sz="4" w:space="0"/>
            </w:tcBorders>
            <w:shd w:val="clear" w:color="000000" w:fill="D8D8D8"/>
            <w:vAlign w:val="center"/>
          </w:tcPr>
          <w:p w14:paraId="160B0B9D">
            <w:pPr>
              <w:widowControl/>
              <w:jc w:val="left"/>
              <w:rPr>
                <w:rFonts w:ascii="宋体" w:hAnsi="宋体" w:cs="宋体"/>
                <w:b/>
                <w:bCs/>
                <w:color w:val="000000"/>
                <w:kern w:val="0"/>
                <w:szCs w:val="21"/>
              </w:rPr>
            </w:pPr>
            <w:r>
              <w:rPr>
                <w:rFonts w:hint="eastAsia" w:ascii="宋体" w:hAnsi="宋体" w:cs="宋体"/>
                <w:b/>
                <w:bCs/>
                <w:color w:val="000000"/>
                <w:kern w:val="0"/>
                <w:szCs w:val="21"/>
              </w:rPr>
              <w:t>服务和配件</w:t>
            </w:r>
          </w:p>
        </w:tc>
      </w:tr>
      <w:tr w14:paraId="1B03FF1C">
        <w:tblPrEx>
          <w:tblCellMar>
            <w:top w:w="0" w:type="dxa"/>
            <w:left w:w="108" w:type="dxa"/>
            <w:bottom w:w="0" w:type="dxa"/>
            <w:right w:w="108" w:type="dxa"/>
          </w:tblCellMar>
        </w:tblPrEx>
        <w:trPr>
          <w:trHeight w:val="272" w:hRule="atLeast"/>
        </w:trPr>
        <w:tc>
          <w:tcPr>
            <w:tcW w:w="275" w:type="pct"/>
            <w:vMerge w:val="restart"/>
            <w:tcBorders>
              <w:top w:val="nil"/>
              <w:left w:val="single" w:color="auto" w:sz="4" w:space="0"/>
              <w:bottom w:val="single" w:color="auto" w:sz="4" w:space="0"/>
              <w:right w:val="single" w:color="auto" w:sz="4" w:space="0"/>
            </w:tcBorders>
            <w:shd w:val="clear" w:color="auto" w:fill="auto"/>
            <w:vAlign w:val="center"/>
          </w:tcPr>
          <w:p w14:paraId="671C6B7D">
            <w:pPr>
              <w:widowControl/>
              <w:jc w:val="center"/>
              <w:rPr>
                <w:rFonts w:ascii="宋体" w:hAnsi="宋体" w:cs="宋体"/>
                <w:b/>
                <w:bCs/>
                <w:color w:val="000000"/>
                <w:kern w:val="0"/>
                <w:szCs w:val="21"/>
              </w:rPr>
            </w:pPr>
            <w:r>
              <w:rPr>
                <w:rFonts w:hint="eastAsia" w:ascii="宋体" w:hAnsi="宋体" w:cs="宋体"/>
                <w:b/>
                <w:bCs/>
                <w:color w:val="000000"/>
                <w:kern w:val="0"/>
                <w:szCs w:val="21"/>
              </w:rPr>
              <w:t>33</w:t>
            </w:r>
          </w:p>
        </w:tc>
        <w:tc>
          <w:tcPr>
            <w:tcW w:w="473" w:type="pct"/>
            <w:vMerge w:val="restart"/>
            <w:tcBorders>
              <w:top w:val="nil"/>
              <w:left w:val="single" w:color="auto" w:sz="4" w:space="0"/>
              <w:bottom w:val="single" w:color="auto" w:sz="4" w:space="0"/>
              <w:right w:val="single" w:color="auto" w:sz="4" w:space="0"/>
            </w:tcBorders>
            <w:shd w:val="clear" w:color="auto" w:fill="auto"/>
            <w:vAlign w:val="center"/>
          </w:tcPr>
          <w:p w14:paraId="39AE70E0">
            <w:pPr>
              <w:widowControl/>
              <w:jc w:val="center"/>
              <w:rPr>
                <w:rFonts w:ascii="宋体" w:hAnsi="宋体" w:cs="宋体"/>
                <w:b/>
                <w:bCs/>
                <w:color w:val="000000"/>
                <w:kern w:val="0"/>
                <w:szCs w:val="21"/>
              </w:rPr>
            </w:pPr>
            <w:r>
              <w:rPr>
                <w:rFonts w:hint="eastAsia" w:ascii="宋体" w:hAnsi="宋体" w:cs="宋体"/>
                <w:b/>
                <w:bCs/>
                <w:color w:val="000000"/>
                <w:kern w:val="0"/>
                <w:szCs w:val="21"/>
              </w:rPr>
              <w:t>售后服务网点</w:t>
            </w:r>
          </w:p>
        </w:tc>
        <w:tc>
          <w:tcPr>
            <w:tcW w:w="275" w:type="pct"/>
            <w:vMerge w:val="restart"/>
            <w:tcBorders>
              <w:top w:val="nil"/>
              <w:left w:val="single" w:color="auto" w:sz="4" w:space="0"/>
              <w:bottom w:val="single" w:color="auto" w:sz="4" w:space="0"/>
              <w:right w:val="single" w:color="auto" w:sz="4" w:space="0"/>
            </w:tcBorders>
            <w:shd w:val="clear" w:color="000000" w:fill="FFFFFF"/>
            <w:vAlign w:val="center"/>
          </w:tcPr>
          <w:p w14:paraId="28A8D30E">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1269" w:type="pct"/>
            <w:vMerge w:val="restart"/>
            <w:tcBorders>
              <w:top w:val="nil"/>
              <w:left w:val="single" w:color="auto" w:sz="4" w:space="0"/>
              <w:bottom w:val="single" w:color="000000" w:sz="4" w:space="0"/>
              <w:right w:val="single" w:color="auto" w:sz="4" w:space="0"/>
            </w:tcBorders>
            <w:shd w:val="clear" w:color="000000" w:fill="FFFFFF"/>
            <w:vAlign w:val="center"/>
          </w:tcPr>
          <w:p w14:paraId="47371BE6">
            <w:pPr>
              <w:widowControl/>
              <w:jc w:val="left"/>
              <w:rPr>
                <w:rFonts w:ascii="宋体" w:hAnsi="宋体" w:cs="宋体"/>
                <w:color w:val="000000"/>
                <w:kern w:val="0"/>
                <w:szCs w:val="21"/>
              </w:rPr>
            </w:pPr>
            <w:r>
              <w:rPr>
                <w:rFonts w:hint="eastAsia" w:ascii="宋体" w:hAnsi="宋体" w:cs="宋体"/>
                <w:color w:val="000000"/>
                <w:kern w:val="0"/>
                <w:szCs w:val="21"/>
              </w:rPr>
              <w:t>1.第三方（或合作伙伴）机构网点，在提供广东省内21个地级市售后服务网点的基础上，每提供多1个广东省内售后服务网点得0.2分，最高得2分;</w:t>
            </w:r>
            <w:r>
              <w:rPr>
                <w:rFonts w:hint="eastAsia" w:ascii="宋体" w:hAnsi="宋体" w:cs="宋体"/>
                <w:color w:val="000000"/>
                <w:kern w:val="0"/>
                <w:szCs w:val="21"/>
              </w:rPr>
              <w:br w:type="textWrapping"/>
            </w:r>
            <w:r>
              <w:rPr>
                <w:rFonts w:hint="eastAsia" w:ascii="宋体" w:hAnsi="宋体" w:cs="宋体"/>
                <w:color w:val="000000"/>
                <w:kern w:val="0"/>
                <w:szCs w:val="21"/>
              </w:rPr>
              <w:t>2.制造商直营网点，在提供广东省内21个地级市售后服务网点的基础上，每提供多1个广东省内不同地市的制造商直营服务网点得0.3分，最高得2分。</w:t>
            </w:r>
            <w:r>
              <w:rPr>
                <w:rFonts w:hint="eastAsia" w:ascii="宋体" w:hAnsi="宋体" w:cs="宋体"/>
                <w:color w:val="000000"/>
                <w:kern w:val="0"/>
                <w:szCs w:val="21"/>
              </w:rPr>
              <w:br w:type="textWrapping"/>
            </w:r>
            <w:r>
              <w:rPr>
                <w:rFonts w:hint="eastAsia" w:ascii="宋体" w:hAnsi="宋体" w:cs="宋体"/>
                <w:color w:val="000000"/>
                <w:kern w:val="0"/>
                <w:szCs w:val="21"/>
              </w:rPr>
              <w:t>注：同一网点同时满足1、2两项网点要求的，以得分高的为准，不叠加得分，本项满分4分。</w:t>
            </w:r>
          </w:p>
        </w:tc>
        <w:tc>
          <w:tcPr>
            <w:tcW w:w="1203" w:type="pct"/>
            <w:vMerge w:val="restart"/>
            <w:tcBorders>
              <w:top w:val="nil"/>
              <w:left w:val="single" w:color="auto" w:sz="4" w:space="0"/>
              <w:bottom w:val="single" w:color="auto" w:sz="4" w:space="0"/>
              <w:right w:val="single" w:color="auto" w:sz="4" w:space="0"/>
            </w:tcBorders>
            <w:shd w:val="clear" w:color="000000" w:fill="FFFFFF"/>
            <w:vAlign w:val="center"/>
          </w:tcPr>
          <w:p w14:paraId="6BA1FEF6">
            <w:pPr>
              <w:widowControl/>
              <w:jc w:val="left"/>
              <w:rPr>
                <w:rFonts w:ascii="宋体" w:hAnsi="宋体" w:cs="宋体"/>
                <w:color w:val="000000"/>
                <w:kern w:val="0"/>
                <w:szCs w:val="21"/>
              </w:rPr>
            </w:pPr>
            <w:r>
              <w:rPr>
                <w:rFonts w:hint="eastAsia" w:ascii="宋体" w:hAnsi="宋体" w:cs="宋体"/>
                <w:color w:val="000000"/>
                <w:kern w:val="0"/>
                <w:szCs w:val="21"/>
              </w:rPr>
              <w:t>须按采购文件“</w:t>
            </w:r>
            <w:r>
              <w:rPr>
                <w:rFonts w:hint="eastAsia" w:ascii="宋体" w:hAnsi="宋体" w:cs="宋体"/>
                <w:b/>
                <w:bCs/>
                <w:color w:val="000000"/>
                <w:kern w:val="0"/>
                <w:szCs w:val="21"/>
              </w:rPr>
              <w:t>第二部分 用户需求书 七、 售后服务网点证明材料要求</w:t>
            </w:r>
            <w:r>
              <w:rPr>
                <w:rFonts w:hint="eastAsia" w:ascii="宋体" w:hAnsi="宋体" w:cs="宋体"/>
                <w:color w:val="000000"/>
                <w:kern w:val="0"/>
                <w:szCs w:val="21"/>
              </w:rPr>
              <w:t>”规定提供证明材料</w:t>
            </w:r>
            <w:r>
              <w:rPr>
                <w:rFonts w:hint="eastAsia" w:ascii="宋体" w:hAnsi="宋体" w:cs="宋体"/>
                <w:b/>
                <w:bCs/>
                <w:color w:val="000000"/>
                <w:kern w:val="0"/>
                <w:szCs w:val="21"/>
              </w:rPr>
              <w:t>（否则，本项不得分）</w:t>
            </w:r>
            <w:r>
              <w:rPr>
                <w:rFonts w:hint="eastAsia" w:ascii="宋体" w:hAnsi="宋体" w:cs="宋体"/>
                <w:color w:val="000000"/>
                <w:kern w:val="0"/>
                <w:szCs w:val="21"/>
              </w:rPr>
              <w:t>。</w:t>
            </w:r>
          </w:p>
        </w:tc>
        <w:tc>
          <w:tcPr>
            <w:tcW w:w="275" w:type="pct"/>
            <w:vMerge w:val="restart"/>
            <w:tcBorders>
              <w:top w:val="nil"/>
              <w:left w:val="single" w:color="auto" w:sz="4" w:space="0"/>
              <w:bottom w:val="single" w:color="auto" w:sz="4" w:space="0"/>
              <w:right w:val="single" w:color="auto" w:sz="4" w:space="0"/>
            </w:tcBorders>
            <w:shd w:val="clear" w:color="000000" w:fill="FFFFFF"/>
            <w:vAlign w:val="center"/>
          </w:tcPr>
          <w:p w14:paraId="44554E80">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303" w:type="pct"/>
            <w:vMerge w:val="restart"/>
            <w:tcBorders>
              <w:top w:val="nil"/>
              <w:left w:val="single" w:color="auto" w:sz="4" w:space="0"/>
              <w:bottom w:val="single" w:color="auto" w:sz="4" w:space="0"/>
              <w:right w:val="single" w:color="auto" w:sz="4" w:space="0"/>
            </w:tcBorders>
            <w:shd w:val="clear" w:color="000000" w:fill="FFFFFF"/>
            <w:vAlign w:val="center"/>
          </w:tcPr>
          <w:p w14:paraId="1D421AA0">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03" w:type="pct"/>
            <w:vMerge w:val="restart"/>
            <w:tcBorders>
              <w:top w:val="nil"/>
              <w:left w:val="single" w:color="auto" w:sz="4" w:space="0"/>
              <w:bottom w:val="single" w:color="auto" w:sz="4" w:space="0"/>
              <w:right w:val="single" w:color="auto" w:sz="4" w:space="0"/>
            </w:tcBorders>
            <w:shd w:val="clear" w:color="000000" w:fill="FFFFFF"/>
            <w:vAlign w:val="center"/>
          </w:tcPr>
          <w:p w14:paraId="0CA92B44">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03" w:type="pct"/>
            <w:vMerge w:val="restart"/>
            <w:tcBorders>
              <w:top w:val="nil"/>
              <w:left w:val="single" w:color="auto" w:sz="4" w:space="0"/>
              <w:bottom w:val="single" w:color="auto" w:sz="4" w:space="0"/>
              <w:right w:val="single" w:color="auto" w:sz="4" w:space="0"/>
            </w:tcBorders>
            <w:shd w:val="clear" w:color="000000" w:fill="FFFFFF"/>
            <w:vAlign w:val="center"/>
          </w:tcPr>
          <w:p w14:paraId="55128097">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2" w:type="pct"/>
            <w:vMerge w:val="restart"/>
            <w:tcBorders>
              <w:top w:val="nil"/>
              <w:left w:val="single" w:color="auto" w:sz="4" w:space="0"/>
              <w:bottom w:val="single" w:color="auto" w:sz="4" w:space="0"/>
              <w:right w:val="single" w:color="auto" w:sz="4" w:space="0"/>
            </w:tcBorders>
            <w:shd w:val="clear" w:color="000000" w:fill="FFFFFF"/>
            <w:vAlign w:val="center"/>
          </w:tcPr>
          <w:p w14:paraId="30150A7D">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2F3FE1F6">
        <w:tblPrEx>
          <w:tblCellMar>
            <w:top w:w="0" w:type="dxa"/>
            <w:left w:w="108" w:type="dxa"/>
            <w:bottom w:w="0" w:type="dxa"/>
            <w:right w:w="108" w:type="dxa"/>
          </w:tblCellMar>
        </w:tblPrEx>
        <w:trPr>
          <w:trHeight w:val="272" w:hRule="atLeast"/>
        </w:trPr>
        <w:tc>
          <w:tcPr>
            <w:tcW w:w="275" w:type="pct"/>
            <w:vMerge w:val="continue"/>
            <w:tcBorders>
              <w:top w:val="nil"/>
              <w:left w:val="single" w:color="auto" w:sz="4" w:space="0"/>
              <w:bottom w:val="single" w:color="auto" w:sz="4" w:space="0"/>
              <w:right w:val="single" w:color="auto" w:sz="4" w:space="0"/>
            </w:tcBorders>
            <w:vAlign w:val="center"/>
          </w:tcPr>
          <w:p w14:paraId="427C2082">
            <w:pPr>
              <w:widowControl/>
              <w:jc w:val="left"/>
              <w:rPr>
                <w:rFonts w:ascii="宋体" w:hAnsi="宋体" w:cs="宋体"/>
                <w:b/>
                <w:bCs/>
                <w:color w:val="000000"/>
                <w:kern w:val="0"/>
                <w:szCs w:val="21"/>
              </w:rPr>
            </w:pPr>
          </w:p>
        </w:tc>
        <w:tc>
          <w:tcPr>
            <w:tcW w:w="473" w:type="pct"/>
            <w:vMerge w:val="continue"/>
            <w:tcBorders>
              <w:top w:val="nil"/>
              <w:left w:val="single" w:color="auto" w:sz="4" w:space="0"/>
              <w:bottom w:val="single" w:color="auto" w:sz="4" w:space="0"/>
              <w:right w:val="single" w:color="auto" w:sz="4" w:space="0"/>
            </w:tcBorders>
            <w:vAlign w:val="center"/>
          </w:tcPr>
          <w:p w14:paraId="013BDD8D">
            <w:pPr>
              <w:widowControl/>
              <w:jc w:val="left"/>
              <w:rPr>
                <w:rFonts w:ascii="宋体" w:hAnsi="宋体" w:cs="宋体"/>
                <w:b/>
                <w:bCs/>
                <w:color w:val="000000"/>
                <w:kern w:val="0"/>
                <w:szCs w:val="21"/>
              </w:rPr>
            </w:pPr>
          </w:p>
        </w:tc>
        <w:tc>
          <w:tcPr>
            <w:tcW w:w="275" w:type="pct"/>
            <w:vMerge w:val="continue"/>
            <w:tcBorders>
              <w:top w:val="nil"/>
              <w:left w:val="single" w:color="auto" w:sz="4" w:space="0"/>
              <w:bottom w:val="single" w:color="auto" w:sz="4" w:space="0"/>
              <w:right w:val="single" w:color="auto" w:sz="4" w:space="0"/>
            </w:tcBorders>
            <w:vAlign w:val="center"/>
          </w:tcPr>
          <w:p w14:paraId="174EE824">
            <w:pPr>
              <w:widowControl/>
              <w:jc w:val="left"/>
              <w:rPr>
                <w:rFonts w:ascii="宋体" w:hAnsi="宋体" w:cs="宋体"/>
                <w:color w:val="000000"/>
                <w:kern w:val="0"/>
                <w:szCs w:val="21"/>
              </w:rPr>
            </w:pPr>
          </w:p>
        </w:tc>
        <w:tc>
          <w:tcPr>
            <w:tcW w:w="1269" w:type="pct"/>
            <w:vMerge w:val="continue"/>
            <w:tcBorders>
              <w:top w:val="nil"/>
              <w:left w:val="single" w:color="auto" w:sz="4" w:space="0"/>
              <w:bottom w:val="single" w:color="000000" w:sz="4" w:space="0"/>
              <w:right w:val="single" w:color="auto" w:sz="4" w:space="0"/>
            </w:tcBorders>
            <w:vAlign w:val="center"/>
          </w:tcPr>
          <w:p w14:paraId="074A6390">
            <w:pPr>
              <w:widowControl/>
              <w:jc w:val="left"/>
              <w:rPr>
                <w:rFonts w:ascii="宋体" w:hAnsi="宋体" w:cs="宋体"/>
                <w:color w:val="000000"/>
                <w:kern w:val="0"/>
                <w:szCs w:val="21"/>
              </w:rPr>
            </w:pPr>
          </w:p>
        </w:tc>
        <w:tc>
          <w:tcPr>
            <w:tcW w:w="1203" w:type="pct"/>
            <w:vMerge w:val="continue"/>
            <w:tcBorders>
              <w:top w:val="nil"/>
              <w:left w:val="single" w:color="auto" w:sz="4" w:space="0"/>
              <w:bottom w:val="single" w:color="auto" w:sz="4" w:space="0"/>
              <w:right w:val="single" w:color="auto" w:sz="4" w:space="0"/>
            </w:tcBorders>
            <w:vAlign w:val="center"/>
          </w:tcPr>
          <w:p w14:paraId="3873D68F">
            <w:pPr>
              <w:widowControl/>
              <w:jc w:val="left"/>
              <w:rPr>
                <w:rFonts w:ascii="宋体" w:hAnsi="宋体" w:cs="宋体"/>
                <w:color w:val="000000"/>
                <w:kern w:val="0"/>
                <w:szCs w:val="21"/>
              </w:rPr>
            </w:pPr>
          </w:p>
        </w:tc>
        <w:tc>
          <w:tcPr>
            <w:tcW w:w="275" w:type="pct"/>
            <w:vMerge w:val="continue"/>
            <w:tcBorders>
              <w:top w:val="nil"/>
              <w:left w:val="single" w:color="auto" w:sz="4" w:space="0"/>
              <w:bottom w:val="single" w:color="auto" w:sz="4" w:space="0"/>
              <w:right w:val="single" w:color="auto" w:sz="4" w:space="0"/>
            </w:tcBorders>
            <w:vAlign w:val="center"/>
          </w:tcPr>
          <w:p w14:paraId="0790AB49">
            <w:pPr>
              <w:widowControl/>
              <w:jc w:val="left"/>
              <w:rPr>
                <w:rFonts w:ascii="宋体" w:hAnsi="宋体" w:cs="宋体"/>
                <w:color w:val="000000"/>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3918E161">
            <w:pPr>
              <w:widowControl/>
              <w:jc w:val="left"/>
              <w:rPr>
                <w:rFonts w:ascii="宋体" w:hAnsi="宋体" w:cs="宋体"/>
                <w:color w:val="000000"/>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63C6666B">
            <w:pPr>
              <w:widowControl/>
              <w:jc w:val="left"/>
              <w:rPr>
                <w:rFonts w:ascii="宋体" w:hAnsi="宋体" w:cs="宋体"/>
                <w:color w:val="000000"/>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37923458">
            <w:pPr>
              <w:widowControl/>
              <w:jc w:val="left"/>
              <w:rPr>
                <w:rFonts w:ascii="宋体" w:hAnsi="宋体" w:cs="宋体"/>
                <w:color w:val="000000"/>
                <w:kern w:val="0"/>
                <w:szCs w:val="21"/>
              </w:rPr>
            </w:pPr>
          </w:p>
        </w:tc>
        <w:tc>
          <w:tcPr>
            <w:tcW w:w="322" w:type="pct"/>
            <w:vMerge w:val="continue"/>
            <w:tcBorders>
              <w:top w:val="nil"/>
              <w:left w:val="single" w:color="auto" w:sz="4" w:space="0"/>
              <w:bottom w:val="single" w:color="auto" w:sz="4" w:space="0"/>
              <w:right w:val="single" w:color="auto" w:sz="4" w:space="0"/>
            </w:tcBorders>
            <w:vAlign w:val="center"/>
          </w:tcPr>
          <w:p w14:paraId="6B79C731">
            <w:pPr>
              <w:widowControl/>
              <w:jc w:val="left"/>
              <w:rPr>
                <w:rFonts w:ascii="宋体" w:hAnsi="宋体" w:cs="宋体"/>
                <w:color w:val="000000"/>
                <w:kern w:val="0"/>
                <w:szCs w:val="21"/>
              </w:rPr>
            </w:pPr>
          </w:p>
        </w:tc>
      </w:tr>
      <w:tr w14:paraId="5BB04225">
        <w:tblPrEx>
          <w:tblCellMar>
            <w:top w:w="0" w:type="dxa"/>
            <w:left w:w="108" w:type="dxa"/>
            <w:bottom w:w="0" w:type="dxa"/>
            <w:right w:w="108" w:type="dxa"/>
          </w:tblCellMar>
        </w:tblPrEx>
        <w:trPr>
          <w:trHeight w:val="272" w:hRule="atLeast"/>
        </w:trPr>
        <w:tc>
          <w:tcPr>
            <w:tcW w:w="275" w:type="pct"/>
            <w:vMerge w:val="continue"/>
            <w:tcBorders>
              <w:top w:val="nil"/>
              <w:left w:val="single" w:color="auto" w:sz="4" w:space="0"/>
              <w:bottom w:val="single" w:color="auto" w:sz="4" w:space="0"/>
              <w:right w:val="single" w:color="auto" w:sz="4" w:space="0"/>
            </w:tcBorders>
            <w:vAlign w:val="center"/>
          </w:tcPr>
          <w:p w14:paraId="687071CA">
            <w:pPr>
              <w:widowControl/>
              <w:jc w:val="left"/>
              <w:rPr>
                <w:rFonts w:ascii="宋体" w:hAnsi="宋体" w:cs="宋体"/>
                <w:b/>
                <w:bCs/>
                <w:color w:val="000000"/>
                <w:kern w:val="0"/>
                <w:szCs w:val="21"/>
              </w:rPr>
            </w:pPr>
          </w:p>
        </w:tc>
        <w:tc>
          <w:tcPr>
            <w:tcW w:w="473" w:type="pct"/>
            <w:vMerge w:val="continue"/>
            <w:tcBorders>
              <w:top w:val="nil"/>
              <w:left w:val="single" w:color="auto" w:sz="4" w:space="0"/>
              <w:bottom w:val="single" w:color="auto" w:sz="4" w:space="0"/>
              <w:right w:val="single" w:color="auto" w:sz="4" w:space="0"/>
            </w:tcBorders>
            <w:vAlign w:val="center"/>
          </w:tcPr>
          <w:p w14:paraId="52637591">
            <w:pPr>
              <w:widowControl/>
              <w:jc w:val="left"/>
              <w:rPr>
                <w:rFonts w:ascii="宋体" w:hAnsi="宋体" w:cs="宋体"/>
                <w:b/>
                <w:bCs/>
                <w:color w:val="000000"/>
                <w:kern w:val="0"/>
                <w:szCs w:val="21"/>
              </w:rPr>
            </w:pPr>
          </w:p>
        </w:tc>
        <w:tc>
          <w:tcPr>
            <w:tcW w:w="275" w:type="pct"/>
            <w:vMerge w:val="continue"/>
            <w:tcBorders>
              <w:top w:val="nil"/>
              <w:left w:val="single" w:color="auto" w:sz="4" w:space="0"/>
              <w:bottom w:val="single" w:color="auto" w:sz="4" w:space="0"/>
              <w:right w:val="single" w:color="auto" w:sz="4" w:space="0"/>
            </w:tcBorders>
            <w:vAlign w:val="center"/>
          </w:tcPr>
          <w:p w14:paraId="699E6B21">
            <w:pPr>
              <w:widowControl/>
              <w:jc w:val="left"/>
              <w:rPr>
                <w:rFonts w:ascii="宋体" w:hAnsi="宋体" w:cs="宋体"/>
                <w:color w:val="000000"/>
                <w:kern w:val="0"/>
                <w:szCs w:val="21"/>
              </w:rPr>
            </w:pPr>
          </w:p>
        </w:tc>
        <w:tc>
          <w:tcPr>
            <w:tcW w:w="1269" w:type="pct"/>
            <w:vMerge w:val="continue"/>
            <w:tcBorders>
              <w:top w:val="nil"/>
              <w:left w:val="single" w:color="auto" w:sz="4" w:space="0"/>
              <w:bottom w:val="single" w:color="000000" w:sz="4" w:space="0"/>
              <w:right w:val="single" w:color="auto" w:sz="4" w:space="0"/>
            </w:tcBorders>
            <w:vAlign w:val="center"/>
          </w:tcPr>
          <w:p w14:paraId="6631CA64">
            <w:pPr>
              <w:widowControl/>
              <w:jc w:val="left"/>
              <w:rPr>
                <w:rFonts w:ascii="宋体" w:hAnsi="宋体" w:cs="宋体"/>
                <w:color w:val="000000"/>
                <w:kern w:val="0"/>
                <w:szCs w:val="21"/>
              </w:rPr>
            </w:pPr>
          </w:p>
        </w:tc>
        <w:tc>
          <w:tcPr>
            <w:tcW w:w="1203" w:type="pct"/>
            <w:vMerge w:val="continue"/>
            <w:tcBorders>
              <w:top w:val="nil"/>
              <w:left w:val="single" w:color="auto" w:sz="4" w:space="0"/>
              <w:bottom w:val="single" w:color="auto" w:sz="4" w:space="0"/>
              <w:right w:val="single" w:color="auto" w:sz="4" w:space="0"/>
            </w:tcBorders>
            <w:vAlign w:val="center"/>
          </w:tcPr>
          <w:p w14:paraId="1464C14A">
            <w:pPr>
              <w:widowControl/>
              <w:jc w:val="left"/>
              <w:rPr>
                <w:rFonts w:ascii="宋体" w:hAnsi="宋体" w:cs="宋体"/>
                <w:color w:val="000000"/>
                <w:kern w:val="0"/>
                <w:szCs w:val="21"/>
              </w:rPr>
            </w:pPr>
          </w:p>
        </w:tc>
        <w:tc>
          <w:tcPr>
            <w:tcW w:w="275" w:type="pct"/>
            <w:vMerge w:val="continue"/>
            <w:tcBorders>
              <w:top w:val="nil"/>
              <w:left w:val="single" w:color="auto" w:sz="4" w:space="0"/>
              <w:bottom w:val="single" w:color="auto" w:sz="4" w:space="0"/>
              <w:right w:val="single" w:color="auto" w:sz="4" w:space="0"/>
            </w:tcBorders>
            <w:vAlign w:val="center"/>
          </w:tcPr>
          <w:p w14:paraId="0A3BC5AD">
            <w:pPr>
              <w:widowControl/>
              <w:jc w:val="left"/>
              <w:rPr>
                <w:rFonts w:ascii="宋体" w:hAnsi="宋体" w:cs="宋体"/>
                <w:color w:val="000000"/>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4A8789B6">
            <w:pPr>
              <w:widowControl/>
              <w:jc w:val="left"/>
              <w:rPr>
                <w:rFonts w:ascii="宋体" w:hAnsi="宋体" w:cs="宋体"/>
                <w:color w:val="000000"/>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41C8F303">
            <w:pPr>
              <w:widowControl/>
              <w:jc w:val="left"/>
              <w:rPr>
                <w:rFonts w:ascii="宋体" w:hAnsi="宋体" w:cs="宋体"/>
                <w:color w:val="000000"/>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6BFA0746">
            <w:pPr>
              <w:widowControl/>
              <w:jc w:val="left"/>
              <w:rPr>
                <w:rFonts w:ascii="宋体" w:hAnsi="宋体" w:cs="宋体"/>
                <w:color w:val="000000"/>
                <w:kern w:val="0"/>
                <w:szCs w:val="21"/>
              </w:rPr>
            </w:pPr>
          </w:p>
        </w:tc>
        <w:tc>
          <w:tcPr>
            <w:tcW w:w="322" w:type="pct"/>
            <w:vMerge w:val="continue"/>
            <w:tcBorders>
              <w:top w:val="nil"/>
              <w:left w:val="single" w:color="auto" w:sz="4" w:space="0"/>
              <w:bottom w:val="single" w:color="auto" w:sz="4" w:space="0"/>
              <w:right w:val="single" w:color="auto" w:sz="4" w:space="0"/>
            </w:tcBorders>
            <w:vAlign w:val="center"/>
          </w:tcPr>
          <w:p w14:paraId="3D57DFA8">
            <w:pPr>
              <w:widowControl/>
              <w:jc w:val="left"/>
              <w:rPr>
                <w:rFonts w:ascii="宋体" w:hAnsi="宋体" w:cs="宋体"/>
                <w:color w:val="000000"/>
                <w:kern w:val="0"/>
                <w:szCs w:val="21"/>
              </w:rPr>
            </w:pPr>
          </w:p>
        </w:tc>
      </w:tr>
      <w:tr w14:paraId="18A7B643">
        <w:tblPrEx>
          <w:tblCellMar>
            <w:top w:w="0" w:type="dxa"/>
            <w:left w:w="108" w:type="dxa"/>
            <w:bottom w:w="0" w:type="dxa"/>
            <w:right w:w="108" w:type="dxa"/>
          </w:tblCellMar>
        </w:tblPrEx>
        <w:trPr>
          <w:trHeight w:val="272" w:hRule="atLeast"/>
        </w:trPr>
        <w:tc>
          <w:tcPr>
            <w:tcW w:w="275" w:type="pct"/>
            <w:vMerge w:val="restart"/>
            <w:tcBorders>
              <w:top w:val="nil"/>
              <w:left w:val="single" w:color="auto" w:sz="4" w:space="0"/>
              <w:bottom w:val="single" w:color="auto" w:sz="4" w:space="0"/>
              <w:right w:val="single" w:color="auto" w:sz="4" w:space="0"/>
            </w:tcBorders>
            <w:shd w:val="clear" w:color="auto" w:fill="auto"/>
            <w:vAlign w:val="center"/>
          </w:tcPr>
          <w:p w14:paraId="76C52CA4">
            <w:pPr>
              <w:widowControl/>
              <w:jc w:val="center"/>
              <w:rPr>
                <w:rFonts w:ascii="宋体" w:hAnsi="宋体" w:cs="宋体"/>
                <w:b/>
                <w:bCs/>
                <w:color w:val="000000"/>
                <w:kern w:val="0"/>
                <w:szCs w:val="21"/>
              </w:rPr>
            </w:pPr>
            <w:r>
              <w:rPr>
                <w:rFonts w:hint="eastAsia" w:ascii="宋体" w:hAnsi="宋体" w:cs="宋体"/>
                <w:b/>
                <w:bCs/>
                <w:color w:val="000000"/>
                <w:kern w:val="0"/>
                <w:szCs w:val="21"/>
              </w:rPr>
              <w:t>34</w:t>
            </w:r>
          </w:p>
        </w:tc>
        <w:tc>
          <w:tcPr>
            <w:tcW w:w="473" w:type="pct"/>
            <w:vMerge w:val="restart"/>
            <w:tcBorders>
              <w:top w:val="nil"/>
              <w:left w:val="single" w:color="auto" w:sz="4" w:space="0"/>
              <w:bottom w:val="single" w:color="auto" w:sz="4" w:space="0"/>
              <w:right w:val="single" w:color="auto" w:sz="4" w:space="0"/>
            </w:tcBorders>
            <w:shd w:val="clear" w:color="auto" w:fill="auto"/>
            <w:vAlign w:val="center"/>
          </w:tcPr>
          <w:p w14:paraId="2C08971C">
            <w:pPr>
              <w:widowControl/>
              <w:jc w:val="center"/>
              <w:rPr>
                <w:rFonts w:ascii="宋体" w:hAnsi="宋体" w:cs="宋体"/>
                <w:b/>
                <w:bCs/>
                <w:color w:val="000000"/>
                <w:kern w:val="0"/>
                <w:szCs w:val="21"/>
              </w:rPr>
            </w:pPr>
            <w:r>
              <w:rPr>
                <w:rFonts w:hint="eastAsia" w:ascii="宋体" w:hAnsi="宋体" w:cs="宋体"/>
                <w:b/>
                <w:bCs/>
                <w:color w:val="000000"/>
                <w:kern w:val="0"/>
                <w:szCs w:val="21"/>
              </w:rPr>
              <w:t>履约服务</w:t>
            </w:r>
          </w:p>
        </w:tc>
        <w:tc>
          <w:tcPr>
            <w:tcW w:w="275" w:type="pct"/>
            <w:vMerge w:val="restart"/>
            <w:tcBorders>
              <w:top w:val="nil"/>
              <w:left w:val="single" w:color="auto" w:sz="4" w:space="0"/>
              <w:bottom w:val="single" w:color="auto" w:sz="4" w:space="0"/>
              <w:right w:val="single" w:color="auto" w:sz="4" w:space="0"/>
            </w:tcBorders>
            <w:shd w:val="clear" w:color="auto" w:fill="auto"/>
            <w:vAlign w:val="center"/>
          </w:tcPr>
          <w:p w14:paraId="67895E9E">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269" w:type="pct"/>
            <w:vMerge w:val="restart"/>
            <w:tcBorders>
              <w:top w:val="nil"/>
              <w:left w:val="single" w:color="auto" w:sz="4" w:space="0"/>
              <w:bottom w:val="single" w:color="000000" w:sz="4" w:space="0"/>
              <w:right w:val="single" w:color="auto" w:sz="4" w:space="0"/>
            </w:tcBorders>
            <w:shd w:val="clear" w:color="auto" w:fill="auto"/>
            <w:vAlign w:val="center"/>
          </w:tcPr>
          <w:p w14:paraId="2242B9A6">
            <w:pPr>
              <w:widowControl/>
              <w:jc w:val="left"/>
              <w:rPr>
                <w:rFonts w:ascii="宋体" w:hAnsi="宋体" w:cs="宋体"/>
                <w:color w:val="000000"/>
                <w:kern w:val="0"/>
                <w:szCs w:val="21"/>
              </w:rPr>
            </w:pPr>
            <w:r>
              <w:rPr>
                <w:rFonts w:hint="eastAsia" w:ascii="宋体" w:hAnsi="宋体" w:cs="宋体"/>
                <w:color w:val="000000"/>
                <w:kern w:val="0"/>
                <w:szCs w:val="21"/>
              </w:rPr>
              <w:t>1.在2024年度第二期（或2025年度第一期或带黑板配置）触控一体机品目批量采购项目中，未有以下情形的，该品牌得2分，否则得0分：</w:t>
            </w:r>
            <w:r>
              <w:rPr>
                <w:rFonts w:hint="eastAsia" w:ascii="宋体" w:hAnsi="宋体" w:cs="宋体"/>
                <w:color w:val="000000"/>
                <w:kern w:val="0"/>
                <w:szCs w:val="21"/>
              </w:rPr>
              <w:br w:type="textWrapping"/>
            </w:r>
            <w:r>
              <w:rPr>
                <w:rFonts w:hint="eastAsia" w:ascii="宋体" w:hAnsi="宋体" w:cs="宋体"/>
                <w:color w:val="000000"/>
                <w:kern w:val="0"/>
                <w:szCs w:val="21"/>
              </w:rPr>
              <w:t>（1）该品牌中标人在履约过程中，未按采购文件要求或响应文件承诺履约，违反《广东政府采购智慧云平台电子卖场供应商信用评价细则》，有扣分记录的。</w:t>
            </w:r>
            <w:r>
              <w:rPr>
                <w:rFonts w:hint="eastAsia" w:ascii="宋体" w:hAnsi="宋体" w:cs="宋体"/>
                <w:color w:val="000000"/>
                <w:kern w:val="0"/>
                <w:szCs w:val="21"/>
              </w:rPr>
              <w:br w:type="textWrapping"/>
            </w:r>
            <w:r>
              <w:rPr>
                <w:rFonts w:hint="eastAsia" w:ascii="宋体" w:hAnsi="宋体" w:cs="宋体"/>
                <w:color w:val="000000"/>
                <w:kern w:val="0"/>
                <w:szCs w:val="21"/>
              </w:rPr>
              <w:t>（2）该品牌中标人被取消批量采购项目中标资格的。</w:t>
            </w:r>
            <w:r>
              <w:rPr>
                <w:rFonts w:hint="eastAsia" w:ascii="宋体" w:hAnsi="宋体" w:cs="宋体"/>
                <w:color w:val="000000"/>
                <w:kern w:val="0"/>
                <w:szCs w:val="21"/>
              </w:rPr>
              <w:br w:type="textWrapping"/>
            </w:r>
            <w:r>
              <w:rPr>
                <w:rFonts w:hint="eastAsia" w:ascii="宋体" w:hAnsi="宋体" w:cs="宋体"/>
                <w:color w:val="000000"/>
                <w:kern w:val="0"/>
                <w:szCs w:val="21"/>
              </w:rPr>
              <w:t>（3）该品牌中标人因自身原因放弃中标资格的。</w:t>
            </w:r>
            <w:r>
              <w:rPr>
                <w:rFonts w:hint="eastAsia" w:ascii="宋体" w:hAnsi="宋体" w:cs="宋体"/>
                <w:color w:val="000000"/>
                <w:kern w:val="0"/>
                <w:szCs w:val="21"/>
              </w:rPr>
              <w:br w:type="textWrapping"/>
            </w:r>
            <w:r>
              <w:rPr>
                <w:rFonts w:hint="eastAsia" w:ascii="宋体" w:hAnsi="宋体" w:cs="宋体"/>
                <w:color w:val="000000"/>
                <w:kern w:val="0"/>
                <w:szCs w:val="21"/>
              </w:rPr>
              <w:t>（4）中标品牌产品制造商未按要求完成广东采购智慧云平台电子卖场批量集采商品录入操作（因特殊情况另行通知除外）的。</w:t>
            </w:r>
          </w:p>
        </w:tc>
        <w:tc>
          <w:tcPr>
            <w:tcW w:w="1203" w:type="pct"/>
            <w:vMerge w:val="restart"/>
            <w:tcBorders>
              <w:top w:val="nil"/>
              <w:left w:val="single" w:color="auto" w:sz="4" w:space="0"/>
              <w:bottom w:val="single" w:color="000000" w:sz="4" w:space="0"/>
              <w:right w:val="single" w:color="auto" w:sz="4" w:space="0"/>
            </w:tcBorders>
            <w:shd w:val="clear" w:color="auto" w:fill="auto"/>
            <w:vAlign w:val="center"/>
          </w:tcPr>
          <w:p w14:paraId="7B600FA6">
            <w:pPr>
              <w:widowControl/>
              <w:jc w:val="left"/>
              <w:rPr>
                <w:rFonts w:ascii="宋体" w:hAnsi="宋体" w:cs="宋体"/>
                <w:color w:val="000000"/>
                <w:kern w:val="0"/>
                <w:szCs w:val="21"/>
              </w:rPr>
            </w:pPr>
            <w:r>
              <w:rPr>
                <w:rFonts w:hint="eastAsia" w:ascii="宋体" w:hAnsi="宋体" w:cs="宋体"/>
                <w:color w:val="000000"/>
                <w:kern w:val="0"/>
                <w:szCs w:val="21"/>
              </w:rPr>
              <w:t>(1)以有关证明文件或集中采购机构于报价投标截止日当天在“广东政府采购智慧云平台电子卖场”网站查询的结果为准，经申诉后撤回违规处理的除外，相关处罚在查询日还处于申诉期内的不纳入本项目评分，计入下一期批量采购项目评分；</w:t>
            </w:r>
            <w:r>
              <w:rPr>
                <w:rFonts w:hint="eastAsia" w:ascii="宋体" w:hAnsi="宋体" w:cs="宋体"/>
                <w:color w:val="000000"/>
                <w:kern w:val="0"/>
                <w:szCs w:val="21"/>
              </w:rPr>
              <w:br w:type="textWrapping"/>
            </w:r>
            <w:r>
              <w:rPr>
                <w:rFonts w:hint="eastAsia" w:ascii="宋体" w:hAnsi="宋体" w:cs="宋体"/>
                <w:color w:val="000000"/>
                <w:kern w:val="0"/>
                <w:szCs w:val="21"/>
              </w:rPr>
              <w:t>(2)如出现投标人因同一事项同时符合本履约服务第1、2项扣分的情况，只按一次扣分（从第1项扣分），不重复计分。</w:t>
            </w:r>
          </w:p>
        </w:tc>
        <w:tc>
          <w:tcPr>
            <w:tcW w:w="275" w:type="pct"/>
            <w:vMerge w:val="restart"/>
            <w:tcBorders>
              <w:top w:val="nil"/>
              <w:left w:val="single" w:color="auto" w:sz="4" w:space="0"/>
              <w:bottom w:val="single" w:color="auto" w:sz="4" w:space="0"/>
              <w:right w:val="single" w:color="auto" w:sz="4" w:space="0"/>
            </w:tcBorders>
            <w:shd w:val="clear" w:color="auto" w:fill="auto"/>
            <w:vAlign w:val="center"/>
          </w:tcPr>
          <w:p w14:paraId="6229EEA3">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303" w:type="pct"/>
            <w:vMerge w:val="restart"/>
            <w:tcBorders>
              <w:top w:val="nil"/>
              <w:left w:val="single" w:color="auto" w:sz="4" w:space="0"/>
              <w:bottom w:val="single" w:color="auto" w:sz="4" w:space="0"/>
              <w:right w:val="single" w:color="auto" w:sz="4" w:space="0"/>
            </w:tcBorders>
            <w:shd w:val="clear" w:color="auto" w:fill="auto"/>
            <w:vAlign w:val="center"/>
          </w:tcPr>
          <w:p w14:paraId="493F7448">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03" w:type="pct"/>
            <w:vMerge w:val="restart"/>
            <w:tcBorders>
              <w:top w:val="nil"/>
              <w:left w:val="single" w:color="auto" w:sz="4" w:space="0"/>
              <w:bottom w:val="single" w:color="auto" w:sz="4" w:space="0"/>
              <w:right w:val="single" w:color="auto" w:sz="4" w:space="0"/>
            </w:tcBorders>
            <w:shd w:val="clear" w:color="auto" w:fill="auto"/>
            <w:vAlign w:val="center"/>
          </w:tcPr>
          <w:p w14:paraId="1C2E552B">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03" w:type="pct"/>
            <w:vMerge w:val="restart"/>
            <w:tcBorders>
              <w:top w:val="nil"/>
              <w:left w:val="single" w:color="auto" w:sz="4" w:space="0"/>
              <w:bottom w:val="single" w:color="auto" w:sz="4" w:space="0"/>
              <w:right w:val="single" w:color="auto" w:sz="4" w:space="0"/>
            </w:tcBorders>
            <w:shd w:val="clear" w:color="auto" w:fill="auto"/>
            <w:vAlign w:val="center"/>
          </w:tcPr>
          <w:p w14:paraId="5072C9CB">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2" w:type="pct"/>
            <w:vMerge w:val="restart"/>
            <w:tcBorders>
              <w:top w:val="nil"/>
              <w:left w:val="single" w:color="auto" w:sz="4" w:space="0"/>
              <w:bottom w:val="single" w:color="auto" w:sz="4" w:space="0"/>
              <w:right w:val="single" w:color="auto" w:sz="4" w:space="0"/>
            </w:tcBorders>
            <w:shd w:val="clear" w:color="auto" w:fill="auto"/>
            <w:vAlign w:val="center"/>
          </w:tcPr>
          <w:p w14:paraId="5744B86E">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67A34C1D">
        <w:tblPrEx>
          <w:tblCellMar>
            <w:top w:w="0" w:type="dxa"/>
            <w:left w:w="108" w:type="dxa"/>
            <w:bottom w:w="0" w:type="dxa"/>
            <w:right w:w="108" w:type="dxa"/>
          </w:tblCellMar>
        </w:tblPrEx>
        <w:trPr>
          <w:trHeight w:val="272" w:hRule="atLeast"/>
        </w:trPr>
        <w:tc>
          <w:tcPr>
            <w:tcW w:w="275" w:type="pct"/>
            <w:vMerge w:val="continue"/>
            <w:tcBorders>
              <w:top w:val="nil"/>
              <w:left w:val="single" w:color="auto" w:sz="4" w:space="0"/>
              <w:bottom w:val="single" w:color="auto" w:sz="4" w:space="0"/>
              <w:right w:val="single" w:color="auto" w:sz="4" w:space="0"/>
            </w:tcBorders>
            <w:vAlign w:val="center"/>
          </w:tcPr>
          <w:p w14:paraId="5DD9F05C">
            <w:pPr>
              <w:widowControl/>
              <w:jc w:val="left"/>
              <w:rPr>
                <w:rFonts w:ascii="宋体" w:hAnsi="宋体" w:cs="宋体"/>
                <w:b/>
                <w:bCs/>
                <w:color w:val="000000"/>
                <w:kern w:val="0"/>
                <w:szCs w:val="21"/>
              </w:rPr>
            </w:pPr>
          </w:p>
        </w:tc>
        <w:tc>
          <w:tcPr>
            <w:tcW w:w="473" w:type="pct"/>
            <w:vMerge w:val="continue"/>
            <w:tcBorders>
              <w:top w:val="nil"/>
              <w:left w:val="single" w:color="auto" w:sz="4" w:space="0"/>
              <w:bottom w:val="single" w:color="auto" w:sz="4" w:space="0"/>
              <w:right w:val="single" w:color="auto" w:sz="4" w:space="0"/>
            </w:tcBorders>
            <w:vAlign w:val="center"/>
          </w:tcPr>
          <w:p w14:paraId="26951C7C">
            <w:pPr>
              <w:widowControl/>
              <w:jc w:val="left"/>
              <w:rPr>
                <w:rFonts w:ascii="宋体" w:hAnsi="宋体" w:cs="宋体"/>
                <w:b/>
                <w:bCs/>
                <w:color w:val="000000"/>
                <w:kern w:val="0"/>
                <w:szCs w:val="21"/>
              </w:rPr>
            </w:pPr>
          </w:p>
        </w:tc>
        <w:tc>
          <w:tcPr>
            <w:tcW w:w="275" w:type="pct"/>
            <w:vMerge w:val="continue"/>
            <w:tcBorders>
              <w:top w:val="nil"/>
              <w:left w:val="single" w:color="auto" w:sz="4" w:space="0"/>
              <w:bottom w:val="single" w:color="auto" w:sz="4" w:space="0"/>
              <w:right w:val="single" w:color="auto" w:sz="4" w:space="0"/>
            </w:tcBorders>
            <w:vAlign w:val="center"/>
          </w:tcPr>
          <w:p w14:paraId="19B06315">
            <w:pPr>
              <w:widowControl/>
              <w:jc w:val="left"/>
              <w:rPr>
                <w:rFonts w:ascii="宋体" w:hAnsi="宋体" w:cs="宋体"/>
                <w:color w:val="000000"/>
                <w:kern w:val="0"/>
                <w:szCs w:val="21"/>
              </w:rPr>
            </w:pPr>
          </w:p>
        </w:tc>
        <w:tc>
          <w:tcPr>
            <w:tcW w:w="1269" w:type="pct"/>
            <w:vMerge w:val="continue"/>
            <w:tcBorders>
              <w:top w:val="nil"/>
              <w:left w:val="single" w:color="auto" w:sz="4" w:space="0"/>
              <w:bottom w:val="single" w:color="000000" w:sz="4" w:space="0"/>
              <w:right w:val="single" w:color="auto" w:sz="4" w:space="0"/>
            </w:tcBorders>
            <w:vAlign w:val="center"/>
          </w:tcPr>
          <w:p w14:paraId="36349759">
            <w:pPr>
              <w:widowControl/>
              <w:jc w:val="left"/>
              <w:rPr>
                <w:rFonts w:ascii="宋体" w:hAnsi="宋体" w:cs="宋体"/>
                <w:color w:val="000000"/>
                <w:kern w:val="0"/>
                <w:szCs w:val="21"/>
              </w:rPr>
            </w:pPr>
          </w:p>
        </w:tc>
        <w:tc>
          <w:tcPr>
            <w:tcW w:w="1203" w:type="pct"/>
            <w:vMerge w:val="continue"/>
            <w:tcBorders>
              <w:top w:val="nil"/>
              <w:left w:val="single" w:color="auto" w:sz="4" w:space="0"/>
              <w:bottom w:val="single" w:color="000000" w:sz="4" w:space="0"/>
              <w:right w:val="single" w:color="auto" w:sz="4" w:space="0"/>
            </w:tcBorders>
            <w:vAlign w:val="center"/>
          </w:tcPr>
          <w:p w14:paraId="66FF09BC">
            <w:pPr>
              <w:widowControl/>
              <w:jc w:val="left"/>
              <w:rPr>
                <w:rFonts w:ascii="宋体" w:hAnsi="宋体" w:cs="宋体"/>
                <w:color w:val="000000"/>
                <w:kern w:val="0"/>
                <w:szCs w:val="21"/>
              </w:rPr>
            </w:pPr>
          </w:p>
        </w:tc>
        <w:tc>
          <w:tcPr>
            <w:tcW w:w="275" w:type="pct"/>
            <w:vMerge w:val="continue"/>
            <w:tcBorders>
              <w:top w:val="nil"/>
              <w:left w:val="single" w:color="auto" w:sz="4" w:space="0"/>
              <w:bottom w:val="single" w:color="auto" w:sz="4" w:space="0"/>
              <w:right w:val="single" w:color="auto" w:sz="4" w:space="0"/>
            </w:tcBorders>
            <w:vAlign w:val="center"/>
          </w:tcPr>
          <w:p w14:paraId="1EF1D628">
            <w:pPr>
              <w:widowControl/>
              <w:jc w:val="left"/>
              <w:rPr>
                <w:rFonts w:ascii="宋体" w:hAnsi="宋体" w:cs="宋体"/>
                <w:color w:val="000000"/>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76B2A63D">
            <w:pPr>
              <w:widowControl/>
              <w:jc w:val="left"/>
              <w:rPr>
                <w:rFonts w:ascii="宋体" w:hAnsi="宋体" w:cs="宋体"/>
                <w:color w:val="000000"/>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070BE024">
            <w:pPr>
              <w:widowControl/>
              <w:jc w:val="left"/>
              <w:rPr>
                <w:rFonts w:ascii="宋体" w:hAnsi="宋体" w:cs="宋体"/>
                <w:color w:val="000000"/>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196C7C79">
            <w:pPr>
              <w:widowControl/>
              <w:jc w:val="left"/>
              <w:rPr>
                <w:rFonts w:ascii="宋体" w:hAnsi="宋体" w:cs="宋体"/>
                <w:color w:val="000000"/>
                <w:kern w:val="0"/>
                <w:szCs w:val="21"/>
              </w:rPr>
            </w:pPr>
          </w:p>
        </w:tc>
        <w:tc>
          <w:tcPr>
            <w:tcW w:w="322" w:type="pct"/>
            <w:vMerge w:val="continue"/>
            <w:tcBorders>
              <w:top w:val="nil"/>
              <w:left w:val="single" w:color="auto" w:sz="4" w:space="0"/>
              <w:bottom w:val="single" w:color="auto" w:sz="4" w:space="0"/>
              <w:right w:val="single" w:color="auto" w:sz="4" w:space="0"/>
            </w:tcBorders>
            <w:vAlign w:val="center"/>
          </w:tcPr>
          <w:p w14:paraId="04959730">
            <w:pPr>
              <w:widowControl/>
              <w:jc w:val="left"/>
              <w:rPr>
                <w:rFonts w:ascii="宋体" w:hAnsi="宋体" w:cs="宋体"/>
                <w:color w:val="000000"/>
                <w:kern w:val="0"/>
                <w:szCs w:val="21"/>
              </w:rPr>
            </w:pPr>
          </w:p>
        </w:tc>
      </w:tr>
      <w:tr w14:paraId="0F10523D">
        <w:tblPrEx>
          <w:tblCellMar>
            <w:top w:w="0" w:type="dxa"/>
            <w:left w:w="108" w:type="dxa"/>
            <w:bottom w:w="0" w:type="dxa"/>
            <w:right w:w="108" w:type="dxa"/>
          </w:tblCellMar>
        </w:tblPrEx>
        <w:trPr>
          <w:trHeight w:val="272" w:hRule="atLeast"/>
        </w:trPr>
        <w:tc>
          <w:tcPr>
            <w:tcW w:w="275" w:type="pct"/>
            <w:vMerge w:val="continue"/>
            <w:tcBorders>
              <w:top w:val="nil"/>
              <w:left w:val="single" w:color="auto" w:sz="4" w:space="0"/>
              <w:bottom w:val="single" w:color="auto" w:sz="4" w:space="0"/>
              <w:right w:val="single" w:color="auto" w:sz="4" w:space="0"/>
            </w:tcBorders>
            <w:vAlign w:val="center"/>
          </w:tcPr>
          <w:p w14:paraId="73E3C40D">
            <w:pPr>
              <w:widowControl/>
              <w:jc w:val="left"/>
              <w:rPr>
                <w:rFonts w:ascii="宋体" w:hAnsi="宋体" w:cs="宋体"/>
                <w:b/>
                <w:bCs/>
                <w:color w:val="000000"/>
                <w:kern w:val="0"/>
                <w:szCs w:val="21"/>
              </w:rPr>
            </w:pPr>
          </w:p>
        </w:tc>
        <w:tc>
          <w:tcPr>
            <w:tcW w:w="473" w:type="pct"/>
            <w:vMerge w:val="continue"/>
            <w:tcBorders>
              <w:top w:val="nil"/>
              <w:left w:val="single" w:color="auto" w:sz="4" w:space="0"/>
              <w:bottom w:val="single" w:color="auto" w:sz="4" w:space="0"/>
              <w:right w:val="single" w:color="auto" w:sz="4" w:space="0"/>
            </w:tcBorders>
            <w:vAlign w:val="center"/>
          </w:tcPr>
          <w:p w14:paraId="4A2EA8A2">
            <w:pPr>
              <w:widowControl/>
              <w:jc w:val="left"/>
              <w:rPr>
                <w:rFonts w:ascii="宋体" w:hAnsi="宋体" w:cs="宋体"/>
                <w:b/>
                <w:bCs/>
                <w:color w:val="000000"/>
                <w:kern w:val="0"/>
                <w:szCs w:val="21"/>
              </w:rPr>
            </w:pPr>
          </w:p>
        </w:tc>
        <w:tc>
          <w:tcPr>
            <w:tcW w:w="275" w:type="pct"/>
            <w:vMerge w:val="continue"/>
            <w:tcBorders>
              <w:top w:val="nil"/>
              <w:left w:val="single" w:color="auto" w:sz="4" w:space="0"/>
              <w:bottom w:val="single" w:color="auto" w:sz="4" w:space="0"/>
              <w:right w:val="single" w:color="auto" w:sz="4" w:space="0"/>
            </w:tcBorders>
            <w:vAlign w:val="center"/>
          </w:tcPr>
          <w:p w14:paraId="28B0B2B2">
            <w:pPr>
              <w:widowControl/>
              <w:jc w:val="left"/>
              <w:rPr>
                <w:rFonts w:ascii="宋体" w:hAnsi="宋体" w:cs="宋体"/>
                <w:color w:val="000000"/>
                <w:kern w:val="0"/>
                <w:szCs w:val="21"/>
              </w:rPr>
            </w:pPr>
          </w:p>
        </w:tc>
        <w:tc>
          <w:tcPr>
            <w:tcW w:w="1269" w:type="pct"/>
            <w:vMerge w:val="continue"/>
            <w:tcBorders>
              <w:top w:val="nil"/>
              <w:left w:val="single" w:color="auto" w:sz="4" w:space="0"/>
              <w:bottom w:val="single" w:color="000000" w:sz="4" w:space="0"/>
              <w:right w:val="single" w:color="auto" w:sz="4" w:space="0"/>
            </w:tcBorders>
            <w:vAlign w:val="center"/>
          </w:tcPr>
          <w:p w14:paraId="5D7B7D00">
            <w:pPr>
              <w:widowControl/>
              <w:jc w:val="left"/>
              <w:rPr>
                <w:rFonts w:ascii="宋体" w:hAnsi="宋体" w:cs="宋体"/>
                <w:color w:val="000000"/>
                <w:kern w:val="0"/>
                <w:szCs w:val="21"/>
              </w:rPr>
            </w:pPr>
          </w:p>
        </w:tc>
        <w:tc>
          <w:tcPr>
            <w:tcW w:w="1203" w:type="pct"/>
            <w:vMerge w:val="continue"/>
            <w:tcBorders>
              <w:top w:val="nil"/>
              <w:left w:val="single" w:color="auto" w:sz="4" w:space="0"/>
              <w:bottom w:val="single" w:color="000000" w:sz="4" w:space="0"/>
              <w:right w:val="single" w:color="auto" w:sz="4" w:space="0"/>
            </w:tcBorders>
            <w:vAlign w:val="center"/>
          </w:tcPr>
          <w:p w14:paraId="7DDA6BB2">
            <w:pPr>
              <w:widowControl/>
              <w:jc w:val="left"/>
              <w:rPr>
                <w:rFonts w:ascii="宋体" w:hAnsi="宋体" w:cs="宋体"/>
                <w:color w:val="000000"/>
                <w:kern w:val="0"/>
                <w:szCs w:val="21"/>
              </w:rPr>
            </w:pPr>
          </w:p>
        </w:tc>
        <w:tc>
          <w:tcPr>
            <w:tcW w:w="275" w:type="pct"/>
            <w:vMerge w:val="continue"/>
            <w:tcBorders>
              <w:top w:val="nil"/>
              <w:left w:val="single" w:color="auto" w:sz="4" w:space="0"/>
              <w:bottom w:val="single" w:color="auto" w:sz="4" w:space="0"/>
              <w:right w:val="single" w:color="auto" w:sz="4" w:space="0"/>
            </w:tcBorders>
            <w:vAlign w:val="center"/>
          </w:tcPr>
          <w:p w14:paraId="3367B453">
            <w:pPr>
              <w:widowControl/>
              <w:jc w:val="left"/>
              <w:rPr>
                <w:rFonts w:ascii="宋体" w:hAnsi="宋体" w:cs="宋体"/>
                <w:color w:val="000000"/>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0AE57D3F">
            <w:pPr>
              <w:widowControl/>
              <w:jc w:val="left"/>
              <w:rPr>
                <w:rFonts w:ascii="宋体" w:hAnsi="宋体" w:cs="宋体"/>
                <w:color w:val="000000"/>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6756C1D5">
            <w:pPr>
              <w:widowControl/>
              <w:jc w:val="left"/>
              <w:rPr>
                <w:rFonts w:ascii="宋体" w:hAnsi="宋体" w:cs="宋体"/>
                <w:color w:val="000000"/>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4A8766F2">
            <w:pPr>
              <w:widowControl/>
              <w:jc w:val="left"/>
              <w:rPr>
                <w:rFonts w:ascii="宋体" w:hAnsi="宋体" w:cs="宋体"/>
                <w:color w:val="000000"/>
                <w:kern w:val="0"/>
                <w:szCs w:val="21"/>
              </w:rPr>
            </w:pPr>
          </w:p>
        </w:tc>
        <w:tc>
          <w:tcPr>
            <w:tcW w:w="322" w:type="pct"/>
            <w:vMerge w:val="continue"/>
            <w:tcBorders>
              <w:top w:val="nil"/>
              <w:left w:val="single" w:color="auto" w:sz="4" w:space="0"/>
              <w:bottom w:val="single" w:color="auto" w:sz="4" w:space="0"/>
              <w:right w:val="single" w:color="auto" w:sz="4" w:space="0"/>
            </w:tcBorders>
            <w:vAlign w:val="center"/>
          </w:tcPr>
          <w:p w14:paraId="04F73B1B">
            <w:pPr>
              <w:widowControl/>
              <w:jc w:val="left"/>
              <w:rPr>
                <w:rFonts w:ascii="宋体" w:hAnsi="宋体" w:cs="宋体"/>
                <w:color w:val="000000"/>
                <w:kern w:val="0"/>
                <w:szCs w:val="21"/>
              </w:rPr>
            </w:pPr>
          </w:p>
        </w:tc>
      </w:tr>
      <w:tr w14:paraId="7FCCAB14">
        <w:tblPrEx>
          <w:tblCellMar>
            <w:top w:w="0" w:type="dxa"/>
            <w:left w:w="108" w:type="dxa"/>
            <w:bottom w:w="0" w:type="dxa"/>
            <w:right w:w="108" w:type="dxa"/>
          </w:tblCellMar>
        </w:tblPrEx>
        <w:trPr>
          <w:trHeight w:val="272" w:hRule="atLeast"/>
        </w:trPr>
        <w:tc>
          <w:tcPr>
            <w:tcW w:w="275" w:type="pct"/>
            <w:vMerge w:val="continue"/>
            <w:tcBorders>
              <w:top w:val="nil"/>
              <w:left w:val="single" w:color="auto" w:sz="4" w:space="0"/>
              <w:bottom w:val="single" w:color="auto" w:sz="4" w:space="0"/>
              <w:right w:val="single" w:color="auto" w:sz="4" w:space="0"/>
            </w:tcBorders>
            <w:vAlign w:val="center"/>
          </w:tcPr>
          <w:p w14:paraId="406EEA89">
            <w:pPr>
              <w:widowControl/>
              <w:jc w:val="left"/>
              <w:rPr>
                <w:rFonts w:ascii="宋体" w:hAnsi="宋体" w:cs="宋体"/>
                <w:b/>
                <w:bCs/>
                <w:color w:val="000000"/>
                <w:kern w:val="0"/>
                <w:szCs w:val="21"/>
              </w:rPr>
            </w:pPr>
          </w:p>
        </w:tc>
        <w:tc>
          <w:tcPr>
            <w:tcW w:w="473" w:type="pct"/>
            <w:vMerge w:val="continue"/>
            <w:tcBorders>
              <w:top w:val="nil"/>
              <w:left w:val="single" w:color="auto" w:sz="4" w:space="0"/>
              <w:bottom w:val="single" w:color="auto" w:sz="4" w:space="0"/>
              <w:right w:val="single" w:color="auto" w:sz="4" w:space="0"/>
            </w:tcBorders>
            <w:vAlign w:val="center"/>
          </w:tcPr>
          <w:p w14:paraId="62082387">
            <w:pPr>
              <w:widowControl/>
              <w:jc w:val="left"/>
              <w:rPr>
                <w:rFonts w:ascii="宋体" w:hAnsi="宋体" w:cs="宋体"/>
                <w:b/>
                <w:bCs/>
                <w:color w:val="000000"/>
                <w:kern w:val="0"/>
                <w:szCs w:val="21"/>
              </w:rPr>
            </w:pPr>
          </w:p>
        </w:tc>
        <w:tc>
          <w:tcPr>
            <w:tcW w:w="275" w:type="pct"/>
            <w:vMerge w:val="continue"/>
            <w:tcBorders>
              <w:top w:val="nil"/>
              <w:left w:val="single" w:color="auto" w:sz="4" w:space="0"/>
              <w:bottom w:val="single" w:color="auto" w:sz="4" w:space="0"/>
              <w:right w:val="single" w:color="auto" w:sz="4" w:space="0"/>
            </w:tcBorders>
            <w:vAlign w:val="center"/>
          </w:tcPr>
          <w:p w14:paraId="4C14166A">
            <w:pPr>
              <w:widowControl/>
              <w:jc w:val="left"/>
              <w:rPr>
                <w:rFonts w:ascii="宋体" w:hAnsi="宋体" w:cs="宋体"/>
                <w:color w:val="000000"/>
                <w:kern w:val="0"/>
                <w:szCs w:val="21"/>
              </w:rPr>
            </w:pPr>
          </w:p>
        </w:tc>
        <w:tc>
          <w:tcPr>
            <w:tcW w:w="1269" w:type="pct"/>
            <w:vMerge w:val="continue"/>
            <w:tcBorders>
              <w:top w:val="nil"/>
              <w:left w:val="single" w:color="auto" w:sz="4" w:space="0"/>
              <w:bottom w:val="single" w:color="000000" w:sz="4" w:space="0"/>
              <w:right w:val="single" w:color="auto" w:sz="4" w:space="0"/>
            </w:tcBorders>
            <w:vAlign w:val="center"/>
          </w:tcPr>
          <w:p w14:paraId="52DC9985">
            <w:pPr>
              <w:widowControl/>
              <w:jc w:val="left"/>
              <w:rPr>
                <w:rFonts w:ascii="宋体" w:hAnsi="宋体" w:cs="宋体"/>
                <w:color w:val="000000"/>
                <w:kern w:val="0"/>
                <w:szCs w:val="21"/>
              </w:rPr>
            </w:pPr>
          </w:p>
        </w:tc>
        <w:tc>
          <w:tcPr>
            <w:tcW w:w="1203" w:type="pct"/>
            <w:vMerge w:val="continue"/>
            <w:tcBorders>
              <w:top w:val="nil"/>
              <w:left w:val="single" w:color="auto" w:sz="4" w:space="0"/>
              <w:bottom w:val="single" w:color="000000" w:sz="4" w:space="0"/>
              <w:right w:val="single" w:color="auto" w:sz="4" w:space="0"/>
            </w:tcBorders>
            <w:vAlign w:val="center"/>
          </w:tcPr>
          <w:p w14:paraId="726A7F66">
            <w:pPr>
              <w:widowControl/>
              <w:jc w:val="left"/>
              <w:rPr>
                <w:rFonts w:ascii="宋体" w:hAnsi="宋体" w:cs="宋体"/>
                <w:color w:val="000000"/>
                <w:kern w:val="0"/>
                <w:szCs w:val="21"/>
              </w:rPr>
            </w:pPr>
          </w:p>
        </w:tc>
        <w:tc>
          <w:tcPr>
            <w:tcW w:w="275" w:type="pct"/>
            <w:vMerge w:val="continue"/>
            <w:tcBorders>
              <w:top w:val="nil"/>
              <w:left w:val="single" w:color="auto" w:sz="4" w:space="0"/>
              <w:bottom w:val="single" w:color="auto" w:sz="4" w:space="0"/>
              <w:right w:val="single" w:color="auto" w:sz="4" w:space="0"/>
            </w:tcBorders>
            <w:vAlign w:val="center"/>
          </w:tcPr>
          <w:p w14:paraId="013393E1">
            <w:pPr>
              <w:widowControl/>
              <w:jc w:val="left"/>
              <w:rPr>
                <w:rFonts w:ascii="宋体" w:hAnsi="宋体" w:cs="宋体"/>
                <w:color w:val="000000"/>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682B30E9">
            <w:pPr>
              <w:widowControl/>
              <w:jc w:val="left"/>
              <w:rPr>
                <w:rFonts w:ascii="宋体" w:hAnsi="宋体" w:cs="宋体"/>
                <w:color w:val="000000"/>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49DD5BFD">
            <w:pPr>
              <w:widowControl/>
              <w:jc w:val="left"/>
              <w:rPr>
                <w:rFonts w:ascii="宋体" w:hAnsi="宋体" w:cs="宋体"/>
                <w:color w:val="000000"/>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4D9C9B15">
            <w:pPr>
              <w:widowControl/>
              <w:jc w:val="left"/>
              <w:rPr>
                <w:rFonts w:ascii="宋体" w:hAnsi="宋体" w:cs="宋体"/>
                <w:color w:val="000000"/>
                <w:kern w:val="0"/>
                <w:szCs w:val="21"/>
              </w:rPr>
            </w:pPr>
          </w:p>
        </w:tc>
        <w:tc>
          <w:tcPr>
            <w:tcW w:w="322" w:type="pct"/>
            <w:vMerge w:val="continue"/>
            <w:tcBorders>
              <w:top w:val="nil"/>
              <w:left w:val="single" w:color="auto" w:sz="4" w:space="0"/>
              <w:bottom w:val="single" w:color="auto" w:sz="4" w:space="0"/>
              <w:right w:val="single" w:color="auto" w:sz="4" w:space="0"/>
            </w:tcBorders>
            <w:vAlign w:val="center"/>
          </w:tcPr>
          <w:p w14:paraId="530748D5">
            <w:pPr>
              <w:widowControl/>
              <w:jc w:val="left"/>
              <w:rPr>
                <w:rFonts w:ascii="宋体" w:hAnsi="宋体" w:cs="宋体"/>
                <w:color w:val="000000"/>
                <w:kern w:val="0"/>
                <w:szCs w:val="21"/>
              </w:rPr>
            </w:pPr>
          </w:p>
        </w:tc>
      </w:tr>
      <w:tr w14:paraId="2165EB54">
        <w:tblPrEx>
          <w:tblCellMar>
            <w:top w:w="0" w:type="dxa"/>
            <w:left w:w="108" w:type="dxa"/>
            <w:bottom w:w="0" w:type="dxa"/>
            <w:right w:w="108" w:type="dxa"/>
          </w:tblCellMar>
        </w:tblPrEx>
        <w:trPr>
          <w:trHeight w:val="272" w:hRule="atLeast"/>
        </w:trPr>
        <w:tc>
          <w:tcPr>
            <w:tcW w:w="275" w:type="pct"/>
            <w:vMerge w:val="continue"/>
            <w:tcBorders>
              <w:top w:val="nil"/>
              <w:left w:val="single" w:color="auto" w:sz="4" w:space="0"/>
              <w:bottom w:val="single" w:color="auto" w:sz="4" w:space="0"/>
              <w:right w:val="single" w:color="auto" w:sz="4" w:space="0"/>
            </w:tcBorders>
            <w:vAlign w:val="center"/>
          </w:tcPr>
          <w:p w14:paraId="06077D06">
            <w:pPr>
              <w:widowControl/>
              <w:jc w:val="left"/>
              <w:rPr>
                <w:rFonts w:ascii="宋体" w:hAnsi="宋体" w:cs="宋体"/>
                <w:b/>
                <w:bCs/>
                <w:color w:val="000000"/>
                <w:kern w:val="0"/>
                <w:szCs w:val="21"/>
              </w:rPr>
            </w:pPr>
          </w:p>
        </w:tc>
        <w:tc>
          <w:tcPr>
            <w:tcW w:w="473" w:type="pct"/>
            <w:vMerge w:val="continue"/>
            <w:tcBorders>
              <w:top w:val="nil"/>
              <w:left w:val="single" w:color="auto" w:sz="4" w:space="0"/>
              <w:bottom w:val="single" w:color="auto" w:sz="4" w:space="0"/>
              <w:right w:val="single" w:color="auto" w:sz="4" w:space="0"/>
            </w:tcBorders>
            <w:vAlign w:val="center"/>
          </w:tcPr>
          <w:p w14:paraId="29CBC6DB">
            <w:pPr>
              <w:widowControl/>
              <w:jc w:val="left"/>
              <w:rPr>
                <w:rFonts w:ascii="宋体" w:hAnsi="宋体" w:cs="宋体"/>
                <w:b/>
                <w:bCs/>
                <w:color w:val="000000"/>
                <w:kern w:val="0"/>
                <w:szCs w:val="21"/>
              </w:rPr>
            </w:pPr>
          </w:p>
        </w:tc>
        <w:tc>
          <w:tcPr>
            <w:tcW w:w="275" w:type="pct"/>
            <w:vMerge w:val="continue"/>
            <w:tcBorders>
              <w:top w:val="nil"/>
              <w:left w:val="single" w:color="auto" w:sz="4" w:space="0"/>
              <w:bottom w:val="single" w:color="auto" w:sz="4" w:space="0"/>
              <w:right w:val="single" w:color="auto" w:sz="4" w:space="0"/>
            </w:tcBorders>
            <w:vAlign w:val="center"/>
          </w:tcPr>
          <w:p w14:paraId="081F54F7">
            <w:pPr>
              <w:widowControl/>
              <w:jc w:val="left"/>
              <w:rPr>
                <w:rFonts w:ascii="宋体" w:hAnsi="宋体" w:cs="宋体"/>
                <w:color w:val="000000"/>
                <w:kern w:val="0"/>
                <w:szCs w:val="21"/>
              </w:rPr>
            </w:pPr>
          </w:p>
        </w:tc>
        <w:tc>
          <w:tcPr>
            <w:tcW w:w="1269" w:type="pct"/>
            <w:vMerge w:val="continue"/>
            <w:tcBorders>
              <w:top w:val="nil"/>
              <w:left w:val="single" w:color="auto" w:sz="4" w:space="0"/>
              <w:bottom w:val="single" w:color="000000" w:sz="4" w:space="0"/>
              <w:right w:val="single" w:color="auto" w:sz="4" w:space="0"/>
            </w:tcBorders>
            <w:vAlign w:val="center"/>
          </w:tcPr>
          <w:p w14:paraId="759DF807">
            <w:pPr>
              <w:widowControl/>
              <w:jc w:val="left"/>
              <w:rPr>
                <w:rFonts w:ascii="宋体" w:hAnsi="宋体" w:cs="宋体"/>
                <w:color w:val="000000"/>
                <w:kern w:val="0"/>
                <w:szCs w:val="21"/>
              </w:rPr>
            </w:pPr>
          </w:p>
        </w:tc>
        <w:tc>
          <w:tcPr>
            <w:tcW w:w="1203" w:type="pct"/>
            <w:vMerge w:val="continue"/>
            <w:tcBorders>
              <w:top w:val="nil"/>
              <w:left w:val="single" w:color="auto" w:sz="4" w:space="0"/>
              <w:bottom w:val="single" w:color="000000" w:sz="4" w:space="0"/>
              <w:right w:val="single" w:color="auto" w:sz="4" w:space="0"/>
            </w:tcBorders>
            <w:vAlign w:val="center"/>
          </w:tcPr>
          <w:p w14:paraId="681600E1">
            <w:pPr>
              <w:widowControl/>
              <w:jc w:val="left"/>
              <w:rPr>
                <w:rFonts w:ascii="宋体" w:hAnsi="宋体" w:cs="宋体"/>
                <w:color w:val="000000"/>
                <w:kern w:val="0"/>
                <w:szCs w:val="21"/>
              </w:rPr>
            </w:pPr>
          </w:p>
        </w:tc>
        <w:tc>
          <w:tcPr>
            <w:tcW w:w="275" w:type="pct"/>
            <w:vMerge w:val="continue"/>
            <w:tcBorders>
              <w:top w:val="nil"/>
              <w:left w:val="single" w:color="auto" w:sz="4" w:space="0"/>
              <w:bottom w:val="single" w:color="auto" w:sz="4" w:space="0"/>
              <w:right w:val="single" w:color="auto" w:sz="4" w:space="0"/>
            </w:tcBorders>
            <w:vAlign w:val="center"/>
          </w:tcPr>
          <w:p w14:paraId="56FE850B">
            <w:pPr>
              <w:widowControl/>
              <w:jc w:val="left"/>
              <w:rPr>
                <w:rFonts w:ascii="宋体" w:hAnsi="宋体" w:cs="宋体"/>
                <w:color w:val="000000"/>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49B8732F">
            <w:pPr>
              <w:widowControl/>
              <w:jc w:val="left"/>
              <w:rPr>
                <w:rFonts w:ascii="宋体" w:hAnsi="宋体" w:cs="宋体"/>
                <w:color w:val="000000"/>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1E0F49DB">
            <w:pPr>
              <w:widowControl/>
              <w:jc w:val="left"/>
              <w:rPr>
                <w:rFonts w:ascii="宋体" w:hAnsi="宋体" w:cs="宋体"/>
                <w:color w:val="000000"/>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53EE2A7D">
            <w:pPr>
              <w:widowControl/>
              <w:jc w:val="left"/>
              <w:rPr>
                <w:rFonts w:ascii="宋体" w:hAnsi="宋体" w:cs="宋体"/>
                <w:color w:val="000000"/>
                <w:kern w:val="0"/>
                <w:szCs w:val="21"/>
              </w:rPr>
            </w:pPr>
          </w:p>
        </w:tc>
        <w:tc>
          <w:tcPr>
            <w:tcW w:w="322" w:type="pct"/>
            <w:vMerge w:val="continue"/>
            <w:tcBorders>
              <w:top w:val="nil"/>
              <w:left w:val="single" w:color="auto" w:sz="4" w:space="0"/>
              <w:bottom w:val="single" w:color="auto" w:sz="4" w:space="0"/>
              <w:right w:val="single" w:color="auto" w:sz="4" w:space="0"/>
            </w:tcBorders>
            <w:vAlign w:val="center"/>
          </w:tcPr>
          <w:p w14:paraId="673DA9E7">
            <w:pPr>
              <w:widowControl/>
              <w:jc w:val="left"/>
              <w:rPr>
                <w:rFonts w:ascii="宋体" w:hAnsi="宋体" w:cs="宋体"/>
                <w:color w:val="000000"/>
                <w:kern w:val="0"/>
                <w:szCs w:val="21"/>
              </w:rPr>
            </w:pPr>
          </w:p>
        </w:tc>
      </w:tr>
      <w:tr w14:paraId="01D8CE91">
        <w:tblPrEx>
          <w:tblCellMar>
            <w:top w:w="0" w:type="dxa"/>
            <w:left w:w="108" w:type="dxa"/>
            <w:bottom w:w="0" w:type="dxa"/>
            <w:right w:w="108" w:type="dxa"/>
          </w:tblCellMar>
        </w:tblPrEx>
        <w:trPr>
          <w:trHeight w:val="272" w:hRule="atLeast"/>
        </w:trPr>
        <w:tc>
          <w:tcPr>
            <w:tcW w:w="275" w:type="pct"/>
            <w:vMerge w:val="continue"/>
            <w:tcBorders>
              <w:top w:val="nil"/>
              <w:left w:val="single" w:color="auto" w:sz="4" w:space="0"/>
              <w:bottom w:val="single" w:color="auto" w:sz="4" w:space="0"/>
              <w:right w:val="single" w:color="auto" w:sz="4" w:space="0"/>
            </w:tcBorders>
            <w:vAlign w:val="center"/>
          </w:tcPr>
          <w:p w14:paraId="4C605EDC">
            <w:pPr>
              <w:widowControl/>
              <w:jc w:val="left"/>
              <w:rPr>
                <w:rFonts w:ascii="宋体" w:hAnsi="宋体" w:cs="宋体"/>
                <w:b/>
                <w:bCs/>
                <w:color w:val="000000"/>
                <w:kern w:val="0"/>
                <w:szCs w:val="21"/>
              </w:rPr>
            </w:pPr>
          </w:p>
        </w:tc>
        <w:tc>
          <w:tcPr>
            <w:tcW w:w="473" w:type="pct"/>
            <w:vMerge w:val="continue"/>
            <w:tcBorders>
              <w:top w:val="nil"/>
              <w:left w:val="single" w:color="auto" w:sz="4" w:space="0"/>
              <w:bottom w:val="single" w:color="auto" w:sz="4" w:space="0"/>
              <w:right w:val="single" w:color="auto" w:sz="4" w:space="0"/>
            </w:tcBorders>
            <w:vAlign w:val="center"/>
          </w:tcPr>
          <w:p w14:paraId="3D8653E1">
            <w:pPr>
              <w:widowControl/>
              <w:jc w:val="left"/>
              <w:rPr>
                <w:rFonts w:ascii="宋体" w:hAnsi="宋体" w:cs="宋体"/>
                <w:b/>
                <w:bCs/>
                <w:color w:val="000000"/>
                <w:kern w:val="0"/>
                <w:szCs w:val="21"/>
              </w:rPr>
            </w:pPr>
          </w:p>
        </w:tc>
        <w:tc>
          <w:tcPr>
            <w:tcW w:w="275" w:type="pct"/>
            <w:vMerge w:val="continue"/>
            <w:tcBorders>
              <w:top w:val="nil"/>
              <w:left w:val="single" w:color="auto" w:sz="4" w:space="0"/>
              <w:bottom w:val="single" w:color="auto" w:sz="4" w:space="0"/>
              <w:right w:val="single" w:color="auto" w:sz="4" w:space="0"/>
            </w:tcBorders>
            <w:vAlign w:val="center"/>
          </w:tcPr>
          <w:p w14:paraId="48BCECB2">
            <w:pPr>
              <w:widowControl/>
              <w:jc w:val="left"/>
              <w:rPr>
                <w:rFonts w:ascii="宋体" w:hAnsi="宋体" w:cs="宋体"/>
                <w:color w:val="000000"/>
                <w:kern w:val="0"/>
                <w:szCs w:val="21"/>
              </w:rPr>
            </w:pPr>
          </w:p>
        </w:tc>
        <w:tc>
          <w:tcPr>
            <w:tcW w:w="1269" w:type="pct"/>
            <w:vMerge w:val="continue"/>
            <w:tcBorders>
              <w:top w:val="nil"/>
              <w:left w:val="single" w:color="auto" w:sz="4" w:space="0"/>
              <w:bottom w:val="single" w:color="000000" w:sz="4" w:space="0"/>
              <w:right w:val="single" w:color="auto" w:sz="4" w:space="0"/>
            </w:tcBorders>
            <w:vAlign w:val="center"/>
          </w:tcPr>
          <w:p w14:paraId="0FAF8A1C">
            <w:pPr>
              <w:widowControl/>
              <w:jc w:val="left"/>
              <w:rPr>
                <w:rFonts w:ascii="宋体" w:hAnsi="宋体" w:cs="宋体"/>
                <w:color w:val="000000"/>
                <w:kern w:val="0"/>
                <w:szCs w:val="21"/>
              </w:rPr>
            </w:pPr>
          </w:p>
        </w:tc>
        <w:tc>
          <w:tcPr>
            <w:tcW w:w="1203" w:type="pct"/>
            <w:vMerge w:val="continue"/>
            <w:tcBorders>
              <w:top w:val="nil"/>
              <w:left w:val="single" w:color="auto" w:sz="4" w:space="0"/>
              <w:bottom w:val="single" w:color="000000" w:sz="4" w:space="0"/>
              <w:right w:val="single" w:color="auto" w:sz="4" w:space="0"/>
            </w:tcBorders>
            <w:vAlign w:val="center"/>
          </w:tcPr>
          <w:p w14:paraId="481B7BA6">
            <w:pPr>
              <w:widowControl/>
              <w:jc w:val="left"/>
              <w:rPr>
                <w:rFonts w:ascii="宋体" w:hAnsi="宋体" w:cs="宋体"/>
                <w:color w:val="000000"/>
                <w:kern w:val="0"/>
                <w:szCs w:val="21"/>
              </w:rPr>
            </w:pPr>
          </w:p>
        </w:tc>
        <w:tc>
          <w:tcPr>
            <w:tcW w:w="275" w:type="pct"/>
            <w:vMerge w:val="continue"/>
            <w:tcBorders>
              <w:top w:val="nil"/>
              <w:left w:val="single" w:color="auto" w:sz="4" w:space="0"/>
              <w:bottom w:val="single" w:color="auto" w:sz="4" w:space="0"/>
              <w:right w:val="single" w:color="auto" w:sz="4" w:space="0"/>
            </w:tcBorders>
            <w:vAlign w:val="center"/>
          </w:tcPr>
          <w:p w14:paraId="6B193816">
            <w:pPr>
              <w:widowControl/>
              <w:jc w:val="left"/>
              <w:rPr>
                <w:rFonts w:ascii="宋体" w:hAnsi="宋体" w:cs="宋体"/>
                <w:color w:val="000000"/>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641DD7F6">
            <w:pPr>
              <w:widowControl/>
              <w:jc w:val="left"/>
              <w:rPr>
                <w:rFonts w:ascii="宋体" w:hAnsi="宋体" w:cs="宋体"/>
                <w:color w:val="000000"/>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0BCF73A2">
            <w:pPr>
              <w:widowControl/>
              <w:jc w:val="left"/>
              <w:rPr>
                <w:rFonts w:ascii="宋体" w:hAnsi="宋体" w:cs="宋体"/>
                <w:color w:val="000000"/>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3211B53C">
            <w:pPr>
              <w:widowControl/>
              <w:jc w:val="left"/>
              <w:rPr>
                <w:rFonts w:ascii="宋体" w:hAnsi="宋体" w:cs="宋体"/>
                <w:color w:val="000000"/>
                <w:kern w:val="0"/>
                <w:szCs w:val="21"/>
              </w:rPr>
            </w:pPr>
          </w:p>
        </w:tc>
        <w:tc>
          <w:tcPr>
            <w:tcW w:w="322" w:type="pct"/>
            <w:vMerge w:val="continue"/>
            <w:tcBorders>
              <w:top w:val="nil"/>
              <w:left w:val="single" w:color="auto" w:sz="4" w:space="0"/>
              <w:bottom w:val="single" w:color="auto" w:sz="4" w:space="0"/>
              <w:right w:val="single" w:color="auto" w:sz="4" w:space="0"/>
            </w:tcBorders>
            <w:vAlign w:val="center"/>
          </w:tcPr>
          <w:p w14:paraId="1F31668F">
            <w:pPr>
              <w:widowControl/>
              <w:jc w:val="left"/>
              <w:rPr>
                <w:rFonts w:ascii="宋体" w:hAnsi="宋体" w:cs="宋体"/>
                <w:color w:val="000000"/>
                <w:kern w:val="0"/>
                <w:szCs w:val="21"/>
              </w:rPr>
            </w:pPr>
          </w:p>
        </w:tc>
      </w:tr>
      <w:tr w14:paraId="084E0956">
        <w:tblPrEx>
          <w:tblCellMar>
            <w:top w:w="0" w:type="dxa"/>
            <w:left w:w="108" w:type="dxa"/>
            <w:bottom w:w="0" w:type="dxa"/>
            <w:right w:w="108" w:type="dxa"/>
          </w:tblCellMar>
        </w:tblPrEx>
        <w:trPr>
          <w:trHeight w:val="272" w:hRule="atLeast"/>
        </w:trPr>
        <w:tc>
          <w:tcPr>
            <w:tcW w:w="275" w:type="pct"/>
            <w:vMerge w:val="continue"/>
            <w:tcBorders>
              <w:top w:val="nil"/>
              <w:left w:val="single" w:color="auto" w:sz="4" w:space="0"/>
              <w:bottom w:val="single" w:color="auto" w:sz="4" w:space="0"/>
              <w:right w:val="single" w:color="auto" w:sz="4" w:space="0"/>
            </w:tcBorders>
            <w:vAlign w:val="center"/>
          </w:tcPr>
          <w:p w14:paraId="16F03E9A">
            <w:pPr>
              <w:widowControl/>
              <w:jc w:val="left"/>
              <w:rPr>
                <w:rFonts w:ascii="宋体" w:hAnsi="宋体" w:cs="宋体"/>
                <w:b/>
                <w:bCs/>
                <w:color w:val="000000"/>
                <w:kern w:val="0"/>
                <w:szCs w:val="21"/>
              </w:rPr>
            </w:pPr>
          </w:p>
        </w:tc>
        <w:tc>
          <w:tcPr>
            <w:tcW w:w="473" w:type="pct"/>
            <w:vMerge w:val="continue"/>
            <w:tcBorders>
              <w:top w:val="nil"/>
              <w:left w:val="single" w:color="auto" w:sz="4" w:space="0"/>
              <w:bottom w:val="single" w:color="auto" w:sz="4" w:space="0"/>
              <w:right w:val="single" w:color="auto" w:sz="4" w:space="0"/>
            </w:tcBorders>
            <w:vAlign w:val="center"/>
          </w:tcPr>
          <w:p w14:paraId="72D10D9E">
            <w:pPr>
              <w:widowControl/>
              <w:jc w:val="left"/>
              <w:rPr>
                <w:rFonts w:ascii="宋体" w:hAnsi="宋体" w:cs="宋体"/>
                <w:b/>
                <w:bCs/>
                <w:color w:val="000000"/>
                <w:kern w:val="0"/>
                <w:szCs w:val="21"/>
              </w:rPr>
            </w:pPr>
          </w:p>
        </w:tc>
        <w:tc>
          <w:tcPr>
            <w:tcW w:w="275" w:type="pct"/>
            <w:vMerge w:val="continue"/>
            <w:tcBorders>
              <w:top w:val="nil"/>
              <w:left w:val="single" w:color="auto" w:sz="4" w:space="0"/>
              <w:bottom w:val="single" w:color="auto" w:sz="4" w:space="0"/>
              <w:right w:val="single" w:color="auto" w:sz="4" w:space="0"/>
            </w:tcBorders>
            <w:vAlign w:val="center"/>
          </w:tcPr>
          <w:p w14:paraId="1606E8A7">
            <w:pPr>
              <w:widowControl/>
              <w:jc w:val="left"/>
              <w:rPr>
                <w:rFonts w:ascii="宋体" w:hAnsi="宋体" w:cs="宋体"/>
                <w:color w:val="000000"/>
                <w:kern w:val="0"/>
                <w:szCs w:val="21"/>
              </w:rPr>
            </w:pPr>
          </w:p>
        </w:tc>
        <w:tc>
          <w:tcPr>
            <w:tcW w:w="1269" w:type="pct"/>
            <w:vMerge w:val="continue"/>
            <w:tcBorders>
              <w:top w:val="nil"/>
              <w:left w:val="single" w:color="auto" w:sz="4" w:space="0"/>
              <w:bottom w:val="single" w:color="000000" w:sz="4" w:space="0"/>
              <w:right w:val="single" w:color="auto" w:sz="4" w:space="0"/>
            </w:tcBorders>
            <w:vAlign w:val="center"/>
          </w:tcPr>
          <w:p w14:paraId="56A40EEB">
            <w:pPr>
              <w:widowControl/>
              <w:jc w:val="left"/>
              <w:rPr>
                <w:rFonts w:ascii="宋体" w:hAnsi="宋体" w:cs="宋体"/>
                <w:color w:val="000000"/>
                <w:kern w:val="0"/>
                <w:szCs w:val="21"/>
              </w:rPr>
            </w:pPr>
          </w:p>
        </w:tc>
        <w:tc>
          <w:tcPr>
            <w:tcW w:w="1203" w:type="pct"/>
            <w:vMerge w:val="continue"/>
            <w:tcBorders>
              <w:top w:val="nil"/>
              <w:left w:val="single" w:color="auto" w:sz="4" w:space="0"/>
              <w:bottom w:val="single" w:color="000000" w:sz="4" w:space="0"/>
              <w:right w:val="single" w:color="auto" w:sz="4" w:space="0"/>
            </w:tcBorders>
            <w:vAlign w:val="center"/>
          </w:tcPr>
          <w:p w14:paraId="5C4326F9">
            <w:pPr>
              <w:widowControl/>
              <w:jc w:val="left"/>
              <w:rPr>
                <w:rFonts w:ascii="宋体" w:hAnsi="宋体" w:cs="宋体"/>
                <w:color w:val="000000"/>
                <w:kern w:val="0"/>
                <w:szCs w:val="21"/>
              </w:rPr>
            </w:pPr>
          </w:p>
        </w:tc>
        <w:tc>
          <w:tcPr>
            <w:tcW w:w="275" w:type="pct"/>
            <w:vMerge w:val="continue"/>
            <w:tcBorders>
              <w:top w:val="nil"/>
              <w:left w:val="single" w:color="auto" w:sz="4" w:space="0"/>
              <w:bottom w:val="single" w:color="auto" w:sz="4" w:space="0"/>
              <w:right w:val="single" w:color="auto" w:sz="4" w:space="0"/>
            </w:tcBorders>
            <w:vAlign w:val="center"/>
          </w:tcPr>
          <w:p w14:paraId="30BED032">
            <w:pPr>
              <w:widowControl/>
              <w:jc w:val="left"/>
              <w:rPr>
                <w:rFonts w:ascii="宋体" w:hAnsi="宋体" w:cs="宋体"/>
                <w:color w:val="000000"/>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3355665E">
            <w:pPr>
              <w:widowControl/>
              <w:jc w:val="left"/>
              <w:rPr>
                <w:rFonts w:ascii="宋体" w:hAnsi="宋体" w:cs="宋体"/>
                <w:color w:val="000000"/>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4DB58003">
            <w:pPr>
              <w:widowControl/>
              <w:jc w:val="left"/>
              <w:rPr>
                <w:rFonts w:ascii="宋体" w:hAnsi="宋体" w:cs="宋体"/>
                <w:color w:val="000000"/>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4F775EDC">
            <w:pPr>
              <w:widowControl/>
              <w:jc w:val="left"/>
              <w:rPr>
                <w:rFonts w:ascii="宋体" w:hAnsi="宋体" w:cs="宋体"/>
                <w:color w:val="000000"/>
                <w:kern w:val="0"/>
                <w:szCs w:val="21"/>
              </w:rPr>
            </w:pPr>
          </w:p>
        </w:tc>
        <w:tc>
          <w:tcPr>
            <w:tcW w:w="322" w:type="pct"/>
            <w:vMerge w:val="continue"/>
            <w:tcBorders>
              <w:top w:val="nil"/>
              <w:left w:val="single" w:color="auto" w:sz="4" w:space="0"/>
              <w:bottom w:val="single" w:color="auto" w:sz="4" w:space="0"/>
              <w:right w:val="single" w:color="auto" w:sz="4" w:space="0"/>
            </w:tcBorders>
            <w:vAlign w:val="center"/>
          </w:tcPr>
          <w:p w14:paraId="03B0448C">
            <w:pPr>
              <w:widowControl/>
              <w:jc w:val="left"/>
              <w:rPr>
                <w:rFonts w:ascii="宋体" w:hAnsi="宋体" w:cs="宋体"/>
                <w:color w:val="000000"/>
                <w:kern w:val="0"/>
                <w:szCs w:val="21"/>
              </w:rPr>
            </w:pPr>
          </w:p>
        </w:tc>
      </w:tr>
      <w:tr w14:paraId="5B90CCAF">
        <w:tblPrEx>
          <w:tblCellMar>
            <w:top w:w="0" w:type="dxa"/>
            <w:left w:w="108" w:type="dxa"/>
            <w:bottom w:w="0" w:type="dxa"/>
            <w:right w:w="108" w:type="dxa"/>
          </w:tblCellMar>
        </w:tblPrEx>
        <w:trPr>
          <w:trHeight w:val="272" w:hRule="atLeast"/>
        </w:trPr>
        <w:tc>
          <w:tcPr>
            <w:tcW w:w="275" w:type="pct"/>
            <w:vMerge w:val="continue"/>
            <w:tcBorders>
              <w:top w:val="nil"/>
              <w:left w:val="single" w:color="auto" w:sz="4" w:space="0"/>
              <w:bottom w:val="single" w:color="auto" w:sz="4" w:space="0"/>
              <w:right w:val="single" w:color="auto" w:sz="4" w:space="0"/>
            </w:tcBorders>
            <w:vAlign w:val="center"/>
          </w:tcPr>
          <w:p w14:paraId="50331676">
            <w:pPr>
              <w:widowControl/>
              <w:jc w:val="left"/>
              <w:rPr>
                <w:rFonts w:ascii="宋体" w:hAnsi="宋体" w:cs="宋体"/>
                <w:b/>
                <w:bCs/>
                <w:color w:val="000000"/>
                <w:kern w:val="0"/>
                <w:szCs w:val="21"/>
              </w:rPr>
            </w:pPr>
          </w:p>
        </w:tc>
        <w:tc>
          <w:tcPr>
            <w:tcW w:w="473" w:type="pct"/>
            <w:vMerge w:val="continue"/>
            <w:tcBorders>
              <w:top w:val="nil"/>
              <w:left w:val="single" w:color="auto" w:sz="4" w:space="0"/>
              <w:bottom w:val="single" w:color="auto" w:sz="4" w:space="0"/>
              <w:right w:val="single" w:color="auto" w:sz="4" w:space="0"/>
            </w:tcBorders>
            <w:vAlign w:val="center"/>
          </w:tcPr>
          <w:p w14:paraId="4A1E9337">
            <w:pPr>
              <w:widowControl/>
              <w:jc w:val="left"/>
              <w:rPr>
                <w:rFonts w:ascii="宋体" w:hAnsi="宋体" w:cs="宋体"/>
                <w:b/>
                <w:bCs/>
                <w:color w:val="000000"/>
                <w:kern w:val="0"/>
                <w:szCs w:val="21"/>
              </w:rPr>
            </w:pPr>
          </w:p>
        </w:tc>
        <w:tc>
          <w:tcPr>
            <w:tcW w:w="275" w:type="pct"/>
            <w:vMerge w:val="restart"/>
            <w:tcBorders>
              <w:top w:val="nil"/>
              <w:left w:val="single" w:color="auto" w:sz="4" w:space="0"/>
              <w:bottom w:val="single" w:color="auto" w:sz="4" w:space="0"/>
              <w:right w:val="single" w:color="auto" w:sz="4" w:space="0"/>
            </w:tcBorders>
            <w:shd w:val="clear" w:color="auto" w:fill="auto"/>
            <w:vAlign w:val="center"/>
          </w:tcPr>
          <w:p w14:paraId="4772D032">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269" w:type="pct"/>
            <w:vMerge w:val="restart"/>
            <w:tcBorders>
              <w:top w:val="nil"/>
              <w:left w:val="single" w:color="auto" w:sz="4" w:space="0"/>
              <w:bottom w:val="single" w:color="000000" w:sz="4" w:space="0"/>
              <w:right w:val="single" w:color="auto" w:sz="4" w:space="0"/>
            </w:tcBorders>
            <w:shd w:val="clear" w:color="auto" w:fill="auto"/>
            <w:vAlign w:val="center"/>
          </w:tcPr>
          <w:p w14:paraId="6D833634">
            <w:pPr>
              <w:widowControl/>
              <w:jc w:val="left"/>
              <w:rPr>
                <w:rFonts w:ascii="宋体" w:hAnsi="宋体" w:cs="宋体"/>
                <w:color w:val="000000"/>
                <w:kern w:val="0"/>
                <w:szCs w:val="21"/>
              </w:rPr>
            </w:pPr>
            <w:r>
              <w:rPr>
                <w:rFonts w:hint="eastAsia" w:ascii="宋体" w:hAnsi="宋体" w:cs="宋体"/>
                <w:color w:val="000000"/>
                <w:kern w:val="0"/>
                <w:szCs w:val="21"/>
              </w:rPr>
              <w:t>2.在2024年度第二期（或2025年度第一期或带黑板配置）触控一体机品目批量采购项目中，未有以下情形的，该投标人得2分，否则得0分：</w:t>
            </w:r>
            <w:r>
              <w:rPr>
                <w:rFonts w:hint="eastAsia" w:ascii="宋体" w:hAnsi="宋体" w:cs="宋体"/>
                <w:color w:val="000000"/>
                <w:kern w:val="0"/>
                <w:szCs w:val="21"/>
              </w:rPr>
              <w:br w:type="textWrapping"/>
            </w:r>
            <w:r>
              <w:rPr>
                <w:rFonts w:hint="eastAsia" w:ascii="宋体" w:hAnsi="宋体" w:cs="宋体"/>
                <w:color w:val="000000"/>
                <w:kern w:val="0"/>
                <w:szCs w:val="21"/>
              </w:rPr>
              <w:t>（1） 投标人作为中标人，在履约过程中，未按采购文件要求或响应文件承诺履约，违反《广东政府采购智慧云平台电子卖场供应商信用评价细则》，有扣分记录的。</w:t>
            </w:r>
            <w:r>
              <w:rPr>
                <w:rFonts w:hint="eastAsia" w:ascii="宋体" w:hAnsi="宋体" w:cs="宋体"/>
                <w:color w:val="000000"/>
                <w:kern w:val="0"/>
                <w:szCs w:val="21"/>
              </w:rPr>
              <w:br w:type="textWrapping"/>
            </w:r>
            <w:r>
              <w:rPr>
                <w:rFonts w:hint="eastAsia" w:ascii="宋体" w:hAnsi="宋体" w:cs="宋体"/>
                <w:color w:val="000000"/>
                <w:kern w:val="0"/>
                <w:szCs w:val="21"/>
              </w:rPr>
              <w:t>（2）投标人作为中标人，被取消批量采购项目中标资格的。</w:t>
            </w:r>
            <w:r>
              <w:rPr>
                <w:rFonts w:hint="eastAsia" w:ascii="宋体" w:hAnsi="宋体" w:cs="宋体"/>
                <w:color w:val="000000"/>
                <w:kern w:val="0"/>
                <w:szCs w:val="21"/>
              </w:rPr>
              <w:br w:type="textWrapping"/>
            </w:r>
            <w:r>
              <w:rPr>
                <w:rFonts w:hint="eastAsia" w:ascii="宋体" w:hAnsi="宋体" w:cs="宋体"/>
                <w:color w:val="000000"/>
                <w:kern w:val="0"/>
                <w:szCs w:val="21"/>
              </w:rPr>
              <w:t>（3）投标人作为中标人，因自身原因放弃中标资格的。</w:t>
            </w:r>
          </w:p>
        </w:tc>
        <w:tc>
          <w:tcPr>
            <w:tcW w:w="1203" w:type="pct"/>
            <w:vMerge w:val="continue"/>
            <w:tcBorders>
              <w:top w:val="nil"/>
              <w:left w:val="single" w:color="auto" w:sz="4" w:space="0"/>
              <w:bottom w:val="single" w:color="000000" w:sz="4" w:space="0"/>
              <w:right w:val="single" w:color="auto" w:sz="4" w:space="0"/>
            </w:tcBorders>
            <w:vAlign w:val="center"/>
          </w:tcPr>
          <w:p w14:paraId="15DBBABA">
            <w:pPr>
              <w:widowControl/>
              <w:jc w:val="left"/>
              <w:rPr>
                <w:rFonts w:ascii="宋体" w:hAnsi="宋体" w:cs="宋体"/>
                <w:color w:val="000000"/>
                <w:kern w:val="0"/>
                <w:szCs w:val="21"/>
              </w:rPr>
            </w:pPr>
          </w:p>
        </w:tc>
        <w:tc>
          <w:tcPr>
            <w:tcW w:w="275" w:type="pct"/>
            <w:vMerge w:val="restart"/>
            <w:tcBorders>
              <w:top w:val="nil"/>
              <w:left w:val="single" w:color="auto" w:sz="4" w:space="0"/>
              <w:bottom w:val="single" w:color="auto" w:sz="4" w:space="0"/>
              <w:right w:val="single" w:color="auto" w:sz="4" w:space="0"/>
            </w:tcBorders>
            <w:shd w:val="clear" w:color="auto" w:fill="auto"/>
            <w:vAlign w:val="center"/>
          </w:tcPr>
          <w:p w14:paraId="3E3F705C">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303" w:type="pct"/>
            <w:vMerge w:val="restart"/>
            <w:tcBorders>
              <w:top w:val="nil"/>
              <w:left w:val="single" w:color="auto" w:sz="4" w:space="0"/>
              <w:bottom w:val="single" w:color="auto" w:sz="4" w:space="0"/>
              <w:right w:val="single" w:color="auto" w:sz="4" w:space="0"/>
            </w:tcBorders>
            <w:shd w:val="clear" w:color="auto" w:fill="auto"/>
            <w:vAlign w:val="center"/>
          </w:tcPr>
          <w:p w14:paraId="37F1086F">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03" w:type="pct"/>
            <w:vMerge w:val="restart"/>
            <w:tcBorders>
              <w:top w:val="nil"/>
              <w:left w:val="single" w:color="auto" w:sz="4" w:space="0"/>
              <w:bottom w:val="single" w:color="auto" w:sz="4" w:space="0"/>
              <w:right w:val="single" w:color="auto" w:sz="4" w:space="0"/>
            </w:tcBorders>
            <w:shd w:val="clear" w:color="auto" w:fill="auto"/>
            <w:vAlign w:val="center"/>
          </w:tcPr>
          <w:p w14:paraId="34FE1E87">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03" w:type="pct"/>
            <w:vMerge w:val="restart"/>
            <w:tcBorders>
              <w:top w:val="nil"/>
              <w:left w:val="single" w:color="auto" w:sz="4" w:space="0"/>
              <w:bottom w:val="single" w:color="auto" w:sz="4" w:space="0"/>
              <w:right w:val="single" w:color="auto" w:sz="4" w:space="0"/>
            </w:tcBorders>
            <w:shd w:val="clear" w:color="auto" w:fill="auto"/>
            <w:vAlign w:val="center"/>
          </w:tcPr>
          <w:p w14:paraId="066F4B26">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2" w:type="pct"/>
            <w:vMerge w:val="restart"/>
            <w:tcBorders>
              <w:top w:val="nil"/>
              <w:left w:val="single" w:color="auto" w:sz="4" w:space="0"/>
              <w:bottom w:val="single" w:color="auto" w:sz="4" w:space="0"/>
              <w:right w:val="single" w:color="auto" w:sz="4" w:space="0"/>
            </w:tcBorders>
            <w:shd w:val="clear" w:color="auto" w:fill="auto"/>
            <w:vAlign w:val="center"/>
          </w:tcPr>
          <w:p w14:paraId="655361DF">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0CF6B3E0">
        <w:tblPrEx>
          <w:tblCellMar>
            <w:top w:w="0" w:type="dxa"/>
            <w:left w:w="108" w:type="dxa"/>
            <w:bottom w:w="0" w:type="dxa"/>
            <w:right w:w="108" w:type="dxa"/>
          </w:tblCellMar>
        </w:tblPrEx>
        <w:trPr>
          <w:trHeight w:val="272" w:hRule="atLeast"/>
        </w:trPr>
        <w:tc>
          <w:tcPr>
            <w:tcW w:w="275" w:type="pct"/>
            <w:vMerge w:val="continue"/>
            <w:tcBorders>
              <w:top w:val="nil"/>
              <w:left w:val="single" w:color="auto" w:sz="4" w:space="0"/>
              <w:bottom w:val="single" w:color="auto" w:sz="4" w:space="0"/>
              <w:right w:val="single" w:color="auto" w:sz="4" w:space="0"/>
            </w:tcBorders>
            <w:vAlign w:val="center"/>
          </w:tcPr>
          <w:p w14:paraId="4897C415">
            <w:pPr>
              <w:widowControl/>
              <w:jc w:val="left"/>
              <w:rPr>
                <w:rFonts w:ascii="宋体" w:hAnsi="宋体" w:cs="宋体"/>
                <w:b/>
                <w:bCs/>
                <w:color w:val="000000"/>
                <w:kern w:val="0"/>
                <w:szCs w:val="21"/>
              </w:rPr>
            </w:pPr>
          </w:p>
        </w:tc>
        <w:tc>
          <w:tcPr>
            <w:tcW w:w="473" w:type="pct"/>
            <w:vMerge w:val="continue"/>
            <w:tcBorders>
              <w:top w:val="nil"/>
              <w:left w:val="single" w:color="auto" w:sz="4" w:space="0"/>
              <w:bottom w:val="single" w:color="auto" w:sz="4" w:space="0"/>
              <w:right w:val="single" w:color="auto" w:sz="4" w:space="0"/>
            </w:tcBorders>
            <w:vAlign w:val="center"/>
          </w:tcPr>
          <w:p w14:paraId="50B6CEAC">
            <w:pPr>
              <w:widowControl/>
              <w:jc w:val="left"/>
              <w:rPr>
                <w:rFonts w:ascii="宋体" w:hAnsi="宋体" w:cs="宋体"/>
                <w:b/>
                <w:bCs/>
                <w:color w:val="000000"/>
                <w:kern w:val="0"/>
                <w:szCs w:val="21"/>
              </w:rPr>
            </w:pPr>
          </w:p>
        </w:tc>
        <w:tc>
          <w:tcPr>
            <w:tcW w:w="275" w:type="pct"/>
            <w:vMerge w:val="continue"/>
            <w:tcBorders>
              <w:top w:val="nil"/>
              <w:left w:val="single" w:color="auto" w:sz="4" w:space="0"/>
              <w:bottom w:val="single" w:color="auto" w:sz="4" w:space="0"/>
              <w:right w:val="single" w:color="auto" w:sz="4" w:space="0"/>
            </w:tcBorders>
            <w:vAlign w:val="center"/>
          </w:tcPr>
          <w:p w14:paraId="39D3D7E6">
            <w:pPr>
              <w:widowControl/>
              <w:jc w:val="left"/>
              <w:rPr>
                <w:rFonts w:ascii="宋体" w:hAnsi="宋体" w:cs="宋体"/>
                <w:color w:val="000000"/>
                <w:kern w:val="0"/>
                <w:szCs w:val="21"/>
              </w:rPr>
            </w:pPr>
          </w:p>
        </w:tc>
        <w:tc>
          <w:tcPr>
            <w:tcW w:w="1269" w:type="pct"/>
            <w:vMerge w:val="continue"/>
            <w:tcBorders>
              <w:top w:val="nil"/>
              <w:left w:val="single" w:color="auto" w:sz="4" w:space="0"/>
              <w:bottom w:val="single" w:color="000000" w:sz="4" w:space="0"/>
              <w:right w:val="single" w:color="auto" w:sz="4" w:space="0"/>
            </w:tcBorders>
            <w:vAlign w:val="center"/>
          </w:tcPr>
          <w:p w14:paraId="01354C8E">
            <w:pPr>
              <w:widowControl/>
              <w:jc w:val="left"/>
              <w:rPr>
                <w:rFonts w:ascii="宋体" w:hAnsi="宋体" w:cs="宋体"/>
                <w:color w:val="000000"/>
                <w:kern w:val="0"/>
                <w:szCs w:val="21"/>
              </w:rPr>
            </w:pPr>
          </w:p>
        </w:tc>
        <w:tc>
          <w:tcPr>
            <w:tcW w:w="1203" w:type="pct"/>
            <w:vMerge w:val="continue"/>
            <w:tcBorders>
              <w:top w:val="nil"/>
              <w:left w:val="single" w:color="auto" w:sz="4" w:space="0"/>
              <w:bottom w:val="single" w:color="000000" w:sz="4" w:space="0"/>
              <w:right w:val="single" w:color="auto" w:sz="4" w:space="0"/>
            </w:tcBorders>
            <w:vAlign w:val="center"/>
          </w:tcPr>
          <w:p w14:paraId="6B9D6D9C">
            <w:pPr>
              <w:widowControl/>
              <w:jc w:val="left"/>
              <w:rPr>
                <w:rFonts w:ascii="宋体" w:hAnsi="宋体" w:cs="宋体"/>
                <w:color w:val="000000"/>
                <w:kern w:val="0"/>
                <w:szCs w:val="21"/>
              </w:rPr>
            </w:pPr>
          </w:p>
        </w:tc>
        <w:tc>
          <w:tcPr>
            <w:tcW w:w="275" w:type="pct"/>
            <w:vMerge w:val="continue"/>
            <w:tcBorders>
              <w:top w:val="nil"/>
              <w:left w:val="single" w:color="auto" w:sz="4" w:space="0"/>
              <w:bottom w:val="single" w:color="auto" w:sz="4" w:space="0"/>
              <w:right w:val="single" w:color="auto" w:sz="4" w:space="0"/>
            </w:tcBorders>
            <w:vAlign w:val="center"/>
          </w:tcPr>
          <w:p w14:paraId="5F7C8E8D">
            <w:pPr>
              <w:widowControl/>
              <w:jc w:val="left"/>
              <w:rPr>
                <w:rFonts w:ascii="宋体" w:hAnsi="宋体" w:cs="宋体"/>
                <w:color w:val="000000"/>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60148A8B">
            <w:pPr>
              <w:widowControl/>
              <w:jc w:val="left"/>
              <w:rPr>
                <w:rFonts w:ascii="宋体" w:hAnsi="宋体" w:cs="宋体"/>
                <w:color w:val="000000"/>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4BB7B454">
            <w:pPr>
              <w:widowControl/>
              <w:jc w:val="left"/>
              <w:rPr>
                <w:rFonts w:ascii="宋体" w:hAnsi="宋体" w:cs="宋体"/>
                <w:color w:val="000000"/>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13840D7B">
            <w:pPr>
              <w:widowControl/>
              <w:jc w:val="left"/>
              <w:rPr>
                <w:rFonts w:ascii="宋体" w:hAnsi="宋体" w:cs="宋体"/>
                <w:color w:val="000000"/>
                <w:kern w:val="0"/>
                <w:szCs w:val="21"/>
              </w:rPr>
            </w:pPr>
          </w:p>
        </w:tc>
        <w:tc>
          <w:tcPr>
            <w:tcW w:w="322" w:type="pct"/>
            <w:vMerge w:val="continue"/>
            <w:tcBorders>
              <w:top w:val="nil"/>
              <w:left w:val="single" w:color="auto" w:sz="4" w:space="0"/>
              <w:bottom w:val="single" w:color="auto" w:sz="4" w:space="0"/>
              <w:right w:val="single" w:color="auto" w:sz="4" w:space="0"/>
            </w:tcBorders>
            <w:vAlign w:val="center"/>
          </w:tcPr>
          <w:p w14:paraId="760E7A94">
            <w:pPr>
              <w:widowControl/>
              <w:jc w:val="left"/>
              <w:rPr>
                <w:rFonts w:ascii="宋体" w:hAnsi="宋体" w:cs="宋体"/>
                <w:color w:val="000000"/>
                <w:kern w:val="0"/>
                <w:szCs w:val="21"/>
              </w:rPr>
            </w:pPr>
          </w:p>
        </w:tc>
      </w:tr>
      <w:tr w14:paraId="30815766">
        <w:tblPrEx>
          <w:tblCellMar>
            <w:top w:w="0" w:type="dxa"/>
            <w:left w:w="108" w:type="dxa"/>
            <w:bottom w:w="0" w:type="dxa"/>
            <w:right w:w="108" w:type="dxa"/>
          </w:tblCellMar>
        </w:tblPrEx>
        <w:trPr>
          <w:trHeight w:val="272" w:hRule="atLeast"/>
        </w:trPr>
        <w:tc>
          <w:tcPr>
            <w:tcW w:w="275" w:type="pct"/>
            <w:vMerge w:val="continue"/>
            <w:tcBorders>
              <w:top w:val="nil"/>
              <w:left w:val="single" w:color="auto" w:sz="4" w:space="0"/>
              <w:bottom w:val="single" w:color="auto" w:sz="4" w:space="0"/>
              <w:right w:val="single" w:color="auto" w:sz="4" w:space="0"/>
            </w:tcBorders>
            <w:vAlign w:val="center"/>
          </w:tcPr>
          <w:p w14:paraId="043E2654">
            <w:pPr>
              <w:widowControl/>
              <w:jc w:val="left"/>
              <w:rPr>
                <w:rFonts w:ascii="宋体" w:hAnsi="宋体" w:cs="宋体"/>
                <w:b/>
                <w:bCs/>
                <w:color w:val="000000"/>
                <w:kern w:val="0"/>
                <w:szCs w:val="21"/>
              </w:rPr>
            </w:pPr>
          </w:p>
        </w:tc>
        <w:tc>
          <w:tcPr>
            <w:tcW w:w="473" w:type="pct"/>
            <w:vMerge w:val="continue"/>
            <w:tcBorders>
              <w:top w:val="nil"/>
              <w:left w:val="single" w:color="auto" w:sz="4" w:space="0"/>
              <w:bottom w:val="single" w:color="auto" w:sz="4" w:space="0"/>
              <w:right w:val="single" w:color="auto" w:sz="4" w:space="0"/>
            </w:tcBorders>
            <w:vAlign w:val="center"/>
          </w:tcPr>
          <w:p w14:paraId="5C8FC584">
            <w:pPr>
              <w:widowControl/>
              <w:jc w:val="left"/>
              <w:rPr>
                <w:rFonts w:ascii="宋体" w:hAnsi="宋体" w:cs="宋体"/>
                <w:b/>
                <w:bCs/>
                <w:color w:val="000000"/>
                <w:kern w:val="0"/>
                <w:szCs w:val="21"/>
              </w:rPr>
            </w:pPr>
          </w:p>
        </w:tc>
        <w:tc>
          <w:tcPr>
            <w:tcW w:w="275" w:type="pct"/>
            <w:vMerge w:val="continue"/>
            <w:tcBorders>
              <w:top w:val="nil"/>
              <w:left w:val="single" w:color="auto" w:sz="4" w:space="0"/>
              <w:bottom w:val="single" w:color="auto" w:sz="4" w:space="0"/>
              <w:right w:val="single" w:color="auto" w:sz="4" w:space="0"/>
            </w:tcBorders>
            <w:vAlign w:val="center"/>
          </w:tcPr>
          <w:p w14:paraId="01A9777F">
            <w:pPr>
              <w:widowControl/>
              <w:jc w:val="left"/>
              <w:rPr>
                <w:rFonts w:ascii="宋体" w:hAnsi="宋体" w:cs="宋体"/>
                <w:color w:val="000000"/>
                <w:kern w:val="0"/>
                <w:szCs w:val="21"/>
              </w:rPr>
            </w:pPr>
          </w:p>
        </w:tc>
        <w:tc>
          <w:tcPr>
            <w:tcW w:w="1269" w:type="pct"/>
            <w:vMerge w:val="continue"/>
            <w:tcBorders>
              <w:top w:val="nil"/>
              <w:left w:val="single" w:color="auto" w:sz="4" w:space="0"/>
              <w:bottom w:val="single" w:color="000000" w:sz="4" w:space="0"/>
              <w:right w:val="single" w:color="auto" w:sz="4" w:space="0"/>
            </w:tcBorders>
            <w:vAlign w:val="center"/>
          </w:tcPr>
          <w:p w14:paraId="12841095">
            <w:pPr>
              <w:widowControl/>
              <w:jc w:val="left"/>
              <w:rPr>
                <w:rFonts w:ascii="宋体" w:hAnsi="宋体" w:cs="宋体"/>
                <w:color w:val="000000"/>
                <w:kern w:val="0"/>
                <w:szCs w:val="21"/>
              </w:rPr>
            </w:pPr>
          </w:p>
        </w:tc>
        <w:tc>
          <w:tcPr>
            <w:tcW w:w="1203" w:type="pct"/>
            <w:vMerge w:val="continue"/>
            <w:tcBorders>
              <w:top w:val="nil"/>
              <w:left w:val="single" w:color="auto" w:sz="4" w:space="0"/>
              <w:bottom w:val="single" w:color="000000" w:sz="4" w:space="0"/>
              <w:right w:val="single" w:color="auto" w:sz="4" w:space="0"/>
            </w:tcBorders>
            <w:vAlign w:val="center"/>
          </w:tcPr>
          <w:p w14:paraId="314761FC">
            <w:pPr>
              <w:widowControl/>
              <w:jc w:val="left"/>
              <w:rPr>
                <w:rFonts w:ascii="宋体" w:hAnsi="宋体" w:cs="宋体"/>
                <w:color w:val="000000"/>
                <w:kern w:val="0"/>
                <w:szCs w:val="21"/>
              </w:rPr>
            </w:pPr>
          </w:p>
        </w:tc>
        <w:tc>
          <w:tcPr>
            <w:tcW w:w="275" w:type="pct"/>
            <w:vMerge w:val="continue"/>
            <w:tcBorders>
              <w:top w:val="nil"/>
              <w:left w:val="single" w:color="auto" w:sz="4" w:space="0"/>
              <w:bottom w:val="single" w:color="auto" w:sz="4" w:space="0"/>
              <w:right w:val="single" w:color="auto" w:sz="4" w:space="0"/>
            </w:tcBorders>
            <w:vAlign w:val="center"/>
          </w:tcPr>
          <w:p w14:paraId="3FC83B39">
            <w:pPr>
              <w:widowControl/>
              <w:jc w:val="left"/>
              <w:rPr>
                <w:rFonts w:ascii="宋体" w:hAnsi="宋体" w:cs="宋体"/>
                <w:color w:val="000000"/>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63B300E7">
            <w:pPr>
              <w:widowControl/>
              <w:jc w:val="left"/>
              <w:rPr>
                <w:rFonts w:ascii="宋体" w:hAnsi="宋体" w:cs="宋体"/>
                <w:color w:val="000000"/>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2BB618C5">
            <w:pPr>
              <w:widowControl/>
              <w:jc w:val="left"/>
              <w:rPr>
                <w:rFonts w:ascii="宋体" w:hAnsi="宋体" w:cs="宋体"/>
                <w:color w:val="000000"/>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07F4AE0E">
            <w:pPr>
              <w:widowControl/>
              <w:jc w:val="left"/>
              <w:rPr>
                <w:rFonts w:ascii="宋体" w:hAnsi="宋体" w:cs="宋体"/>
                <w:color w:val="000000"/>
                <w:kern w:val="0"/>
                <w:szCs w:val="21"/>
              </w:rPr>
            </w:pPr>
          </w:p>
        </w:tc>
        <w:tc>
          <w:tcPr>
            <w:tcW w:w="322" w:type="pct"/>
            <w:vMerge w:val="continue"/>
            <w:tcBorders>
              <w:top w:val="nil"/>
              <w:left w:val="single" w:color="auto" w:sz="4" w:space="0"/>
              <w:bottom w:val="single" w:color="auto" w:sz="4" w:space="0"/>
              <w:right w:val="single" w:color="auto" w:sz="4" w:space="0"/>
            </w:tcBorders>
            <w:vAlign w:val="center"/>
          </w:tcPr>
          <w:p w14:paraId="03F8633B">
            <w:pPr>
              <w:widowControl/>
              <w:jc w:val="left"/>
              <w:rPr>
                <w:rFonts w:ascii="宋体" w:hAnsi="宋体" w:cs="宋体"/>
                <w:color w:val="000000"/>
                <w:kern w:val="0"/>
                <w:szCs w:val="21"/>
              </w:rPr>
            </w:pPr>
          </w:p>
        </w:tc>
      </w:tr>
      <w:tr w14:paraId="49B8B505">
        <w:tblPrEx>
          <w:tblCellMar>
            <w:top w:w="0" w:type="dxa"/>
            <w:left w:w="108" w:type="dxa"/>
            <w:bottom w:w="0" w:type="dxa"/>
            <w:right w:w="108" w:type="dxa"/>
          </w:tblCellMar>
        </w:tblPrEx>
        <w:trPr>
          <w:trHeight w:val="272" w:hRule="atLeast"/>
        </w:trPr>
        <w:tc>
          <w:tcPr>
            <w:tcW w:w="275" w:type="pct"/>
            <w:vMerge w:val="continue"/>
            <w:tcBorders>
              <w:top w:val="nil"/>
              <w:left w:val="single" w:color="auto" w:sz="4" w:space="0"/>
              <w:bottom w:val="single" w:color="auto" w:sz="4" w:space="0"/>
              <w:right w:val="single" w:color="auto" w:sz="4" w:space="0"/>
            </w:tcBorders>
            <w:vAlign w:val="center"/>
          </w:tcPr>
          <w:p w14:paraId="724946DB">
            <w:pPr>
              <w:widowControl/>
              <w:jc w:val="left"/>
              <w:rPr>
                <w:rFonts w:ascii="宋体" w:hAnsi="宋体" w:cs="宋体"/>
                <w:b/>
                <w:bCs/>
                <w:color w:val="000000"/>
                <w:kern w:val="0"/>
                <w:szCs w:val="21"/>
              </w:rPr>
            </w:pPr>
          </w:p>
        </w:tc>
        <w:tc>
          <w:tcPr>
            <w:tcW w:w="473" w:type="pct"/>
            <w:vMerge w:val="continue"/>
            <w:tcBorders>
              <w:top w:val="nil"/>
              <w:left w:val="single" w:color="auto" w:sz="4" w:space="0"/>
              <w:bottom w:val="single" w:color="auto" w:sz="4" w:space="0"/>
              <w:right w:val="single" w:color="auto" w:sz="4" w:space="0"/>
            </w:tcBorders>
            <w:vAlign w:val="center"/>
          </w:tcPr>
          <w:p w14:paraId="7C159E34">
            <w:pPr>
              <w:widowControl/>
              <w:jc w:val="left"/>
              <w:rPr>
                <w:rFonts w:ascii="宋体" w:hAnsi="宋体" w:cs="宋体"/>
                <w:b/>
                <w:bCs/>
                <w:color w:val="000000"/>
                <w:kern w:val="0"/>
                <w:szCs w:val="21"/>
              </w:rPr>
            </w:pPr>
          </w:p>
        </w:tc>
        <w:tc>
          <w:tcPr>
            <w:tcW w:w="275" w:type="pct"/>
            <w:vMerge w:val="continue"/>
            <w:tcBorders>
              <w:top w:val="nil"/>
              <w:left w:val="single" w:color="auto" w:sz="4" w:space="0"/>
              <w:bottom w:val="single" w:color="auto" w:sz="4" w:space="0"/>
              <w:right w:val="single" w:color="auto" w:sz="4" w:space="0"/>
            </w:tcBorders>
            <w:vAlign w:val="center"/>
          </w:tcPr>
          <w:p w14:paraId="6641FFC5">
            <w:pPr>
              <w:widowControl/>
              <w:jc w:val="left"/>
              <w:rPr>
                <w:rFonts w:ascii="宋体" w:hAnsi="宋体" w:cs="宋体"/>
                <w:color w:val="000000"/>
                <w:kern w:val="0"/>
                <w:szCs w:val="21"/>
              </w:rPr>
            </w:pPr>
          </w:p>
        </w:tc>
        <w:tc>
          <w:tcPr>
            <w:tcW w:w="1269" w:type="pct"/>
            <w:vMerge w:val="continue"/>
            <w:tcBorders>
              <w:top w:val="nil"/>
              <w:left w:val="single" w:color="auto" w:sz="4" w:space="0"/>
              <w:bottom w:val="single" w:color="000000" w:sz="4" w:space="0"/>
              <w:right w:val="single" w:color="auto" w:sz="4" w:space="0"/>
            </w:tcBorders>
            <w:vAlign w:val="center"/>
          </w:tcPr>
          <w:p w14:paraId="19FDE2C8">
            <w:pPr>
              <w:widowControl/>
              <w:jc w:val="left"/>
              <w:rPr>
                <w:rFonts w:ascii="宋体" w:hAnsi="宋体" w:cs="宋体"/>
                <w:color w:val="000000"/>
                <w:kern w:val="0"/>
                <w:szCs w:val="21"/>
              </w:rPr>
            </w:pPr>
          </w:p>
        </w:tc>
        <w:tc>
          <w:tcPr>
            <w:tcW w:w="1203" w:type="pct"/>
            <w:vMerge w:val="continue"/>
            <w:tcBorders>
              <w:top w:val="nil"/>
              <w:left w:val="single" w:color="auto" w:sz="4" w:space="0"/>
              <w:bottom w:val="single" w:color="000000" w:sz="4" w:space="0"/>
              <w:right w:val="single" w:color="auto" w:sz="4" w:space="0"/>
            </w:tcBorders>
            <w:vAlign w:val="center"/>
          </w:tcPr>
          <w:p w14:paraId="3E6E5755">
            <w:pPr>
              <w:widowControl/>
              <w:jc w:val="left"/>
              <w:rPr>
                <w:rFonts w:ascii="宋体" w:hAnsi="宋体" w:cs="宋体"/>
                <w:color w:val="000000"/>
                <w:kern w:val="0"/>
                <w:szCs w:val="21"/>
              </w:rPr>
            </w:pPr>
          </w:p>
        </w:tc>
        <w:tc>
          <w:tcPr>
            <w:tcW w:w="275" w:type="pct"/>
            <w:vMerge w:val="continue"/>
            <w:tcBorders>
              <w:top w:val="nil"/>
              <w:left w:val="single" w:color="auto" w:sz="4" w:space="0"/>
              <w:bottom w:val="single" w:color="auto" w:sz="4" w:space="0"/>
              <w:right w:val="single" w:color="auto" w:sz="4" w:space="0"/>
            </w:tcBorders>
            <w:vAlign w:val="center"/>
          </w:tcPr>
          <w:p w14:paraId="0D989700">
            <w:pPr>
              <w:widowControl/>
              <w:jc w:val="left"/>
              <w:rPr>
                <w:rFonts w:ascii="宋体" w:hAnsi="宋体" w:cs="宋体"/>
                <w:color w:val="000000"/>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67D0DD0A">
            <w:pPr>
              <w:widowControl/>
              <w:jc w:val="left"/>
              <w:rPr>
                <w:rFonts w:ascii="宋体" w:hAnsi="宋体" w:cs="宋体"/>
                <w:color w:val="000000"/>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153E7C9C">
            <w:pPr>
              <w:widowControl/>
              <w:jc w:val="left"/>
              <w:rPr>
                <w:rFonts w:ascii="宋体" w:hAnsi="宋体" w:cs="宋体"/>
                <w:color w:val="000000"/>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5E808446">
            <w:pPr>
              <w:widowControl/>
              <w:jc w:val="left"/>
              <w:rPr>
                <w:rFonts w:ascii="宋体" w:hAnsi="宋体" w:cs="宋体"/>
                <w:color w:val="000000"/>
                <w:kern w:val="0"/>
                <w:szCs w:val="21"/>
              </w:rPr>
            </w:pPr>
          </w:p>
        </w:tc>
        <w:tc>
          <w:tcPr>
            <w:tcW w:w="322" w:type="pct"/>
            <w:vMerge w:val="continue"/>
            <w:tcBorders>
              <w:top w:val="nil"/>
              <w:left w:val="single" w:color="auto" w:sz="4" w:space="0"/>
              <w:bottom w:val="single" w:color="auto" w:sz="4" w:space="0"/>
              <w:right w:val="single" w:color="auto" w:sz="4" w:space="0"/>
            </w:tcBorders>
            <w:vAlign w:val="center"/>
          </w:tcPr>
          <w:p w14:paraId="028B2E59">
            <w:pPr>
              <w:widowControl/>
              <w:jc w:val="left"/>
              <w:rPr>
                <w:rFonts w:ascii="宋体" w:hAnsi="宋体" w:cs="宋体"/>
                <w:color w:val="000000"/>
                <w:kern w:val="0"/>
                <w:szCs w:val="21"/>
              </w:rPr>
            </w:pPr>
          </w:p>
        </w:tc>
      </w:tr>
      <w:tr w14:paraId="26E03F92">
        <w:tblPrEx>
          <w:tblCellMar>
            <w:top w:w="0" w:type="dxa"/>
            <w:left w:w="108" w:type="dxa"/>
            <w:bottom w:w="0" w:type="dxa"/>
            <w:right w:w="108" w:type="dxa"/>
          </w:tblCellMar>
        </w:tblPrEx>
        <w:trPr>
          <w:trHeight w:val="510" w:hRule="atLeast"/>
        </w:trPr>
        <w:tc>
          <w:tcPr>
            <w:tcW w:w="275" w:type="pct"/>
            <w:tcBorders>
              <w:top w:val="nil"/>
              <w:left w:val="single" w:color="auto" w:sz="4" w:space="0"/>
              <w:bottom w:val="single" w:color="auto" w:sz="4" w:space="0"/>
              <w:right w:val="single" w:color="auto" w:sz="4" w:space="0"/>
            </w:tcBorders>
            <w:shd w:val="clear" w:color="auto" w:fill="auto"/>
            <w:vAlign w:val="center"/>
          </w:tcPr>
          <w:p w14:paraId="078A8854">
            <w:pPr>
              <w:widowControl/>
              <w:jc w:val="center"/>
              <w:rPr>
                <w:rFonts w:ascii="宋体" w:hAnsi="宋体" w:cs="宋体"/>
                <w:b/>
                <w:bCs/>
                <w:color w:val="000000"/>
                <w:kern w:val="0"/>
                <w:szCs w:val="21"/>
              </w:rPr>
            </w:pPr>
            <w:r>
              <w:rPr>
                <w:rFonts w:hint="eastAsia" w:ascii="宋体" w:hAnsi="宋体" w:cs="宋体"/>
                <w:b/>
                <w:bCs/>
                <w:color w:val="000000"/>
                <w:kern w:val="0"/>
                <w:szCs w:val="21"/>
              </w:rPr>
              <w:t>35</w:t>
            </w:r>
          </w:p>
        </w:tc>
        <w:tc>
          <w:tcPr>
            <w:tcW w:w="473" w:type="pct"/>
            <w:tcBorders>
              <w:top w:val="nil"/>
              <w:left w:val="nil"/>
              <w:bottom w:val="single" w:color="auto" w:sz="4" w:space="0"/>
              <w:right w:val="single" w:color="auto" w:sz="4" w:space="0"/>
            </w:tcBorders>
            <w:shd w:val="clear" w:color="auto" w:fill="auto"/>
            <w:vAlign w:val="center"/>
          </w:tcPr>
          <w:p w14:paraId="112A6A21">
            <w:pPr>
              <w:widowControl/>
              <w:jc w:val="center"/>
              <w:rPr>
                <w:rFonts w:ascii="宋体" w:hAnsi="宋体" w:cs="宋体"/>
                <w:b/>
                <w:bCs/>
                <w:color w:val="000000"/>
                <w:kern w:val="0"/>
                <w:szCs w:val="21"/>
              </w:rPr>
            </w:pPr>
            <w:r>
              <w:rPr>
                <w:rFonts w:hint="eastAsia" w:ascii="宋体" w:hAnsi="宋体" w:cs="宋体"/>
                <w:b/>
                <w:bCs/>
                <w:color w:val="000000"/>
                <w:kern w:val="0"/>
                <w:szCs w:val="21"/>
              </w:rPr>
              <w:t>交货期</w:t>
            </w:r>
          </w:p>
        </w:tc>
        <w:tc>
          <w:tcPr>
            <w:tcW w:w="275" w:type="pct"/>
            <w:tcBorders>
              <w:top w:val="nil"/>
              <w:left w:val="nil"/>
              <w:bottom w:val="single" w:color="auto" w:sz="4" w:space="0"/>
              <w:right w:val="single" w:color="auto" w:sz="4" w:space="0"/>
            </w:tcBorders>
            <w:shd w:val="clear" w:color="auto" w:fill="auto"/>
            <w:vAlign w:val="center"/>
          </w:tcPr>
          <w:p w14:paraId="2B8892DC">
            <w:pPr>
              <w:widowControl/>
              <w:jc w:val="center"/>
              <w:rPr>
                <w:rFonts w:ascii="宋体" w:hAnsi="宋体" w:cs="宋体"/>
                <w:kern w:val="0"/>
                <w:szCs w:val="21"/>
              </w:rPr>
            </w:pPr>
            <w:r>
              <w:rPr>
                <w:rFonts w:hint="eastAsia" w:ascii="宋体" w:hAnsi="宋体" w:cs="宋体"/>
                <w:kern w:val="0"/>
                <w:szCs w:val="21"/>
              </w:rPr>
              <w:t>1.5</w:t>
            </w:r>
          </w:p>
        </w:tc>
        <w:tc>
          <w:tcPr>
            <w:tcW w:w="1269" w:type="pct"/>
            <w:tcBorders>
              <w:top w:val="nil"/>
              <w:left w:val="nil"/>
              <w:bottom w:val="single" w:color="auto" w:sz="4" w:space="0"/>
              <w:right w:val="single" w:color="auto" w:sz="4" w:space="0"/>
            </w:tcBorders>
            <w:shd w:val="clear" w:color="auto" w:fill="auto"/>
            <w:vAlign w:val="center"/>
          </w:tcPr>
          <w:p w14:paraId="06C6D53E">
            <w:pPr>
              <w:widowControl/>
              <w:jc w:val="left"/>
              <w:rPr>
                <w:rFonts w:ascii="宋体" w:hAnsi="宋体" w:cs="宋体"/>
                <w:kern w:val="0"/>
                <w:szCs w:val="21"/>
              </w:rPr>
            </w:pPr>
            <w:r>
              <w:rPr>
                <w:rFonts w:hint="eastAsia" w:ascii="宋体" w:hAnsi="宋体" w:cs="宋体"/>
                <w:kern w:val="0"/>
                <w:szCs w:val="21"/>
              </w:rPr>
              <w:t>投标人承诺在确认合同后5天内交货及安装。</w:t>
            </w:r>
          </w:p>
        </w:tc>
        <w:tc>
          <w:tcPr>
            <w:tcW w:w="1203" w:type="pct"/>
            <w:tcBorders>
              <w:top w:val="nil"/>
              <w:left w:val="nil"/>
              <w:bottom w:val="single" w:color="auto" w:sz="4" w:space="0"/>
              <w:right w:val="single" w:color="auto" w:sz="4" w:space="0"/>
            </w:tcBorders>
            <w:shd w:val="clear" w:color="auto" w:fill="auto"/>
            <w:vAlign w:val="center"/>
          </w:tcPr>
          <w:p w14:paraId="312638D6">
            <w:pPr>
              <w:widowControl/>
              <w:jc w:val="left"/>
              <w:rPr>
                <w:rFonts w:ascii="宋体" w:hAnsi="宋体" w:cs="宋体"/>
                <w:kern w:val="0"/>
                <w:szCs w:val="21"/>
              </w:rPr>
            </w:pPr>
            <w:r>
              <w:rPr>
                <w:rFonts w:hint="eastAsia" w:ascii="宋体" w:hAnsi="宋体" w:cs="宋体"/>
                <w:kern w:val="0"/>
                <w:szCs w:val="21"/>
              </w:rPr>
              <w:t>提供相关的承诺文件。</w:t>
            </w:r>
          </w:p>
        </w:tc>
        <w:tc>
          <w:tcPr>
            <w:tcW w:w="275" w:type="pct"/>
            <w:tcBorders>
              <w:top w:val="nil"/>
              <w:left w:val="nil"/>
              <w:bottom w:val="single" w:color="auto" w:sz="4" w:space="0"/>
              <w:right w:val="single" w:color="auto" w:sz="4" w:space="0"/>
            </w:tcBorders>
            <w:shd w:val="clear" w:color="auto" w:fill="auto"/>
            <w:vAlign w:val="center"/>
          </w:tcPr>
          <w:p w14:paraId="754F01FE">
            <w:pPr>
              <w:widowControl/>
              <w:jc w:val="center"/>
              <w:rPr>
                <w:rFonts w:ascii="宋体" w:hAnsi="宋体" w:cs="宋体"/>
                <w:kern w:val="0"/>
                <w:szCs w:val="21"/>
              </w:rPr>
            </w:pPr>
            <w:r>
              <w:rPr>
                <w:rFonts w:hint="eastAsia" w:ascii="宋体" w:hAnsi="宋体" w:cs="宋体"/>
                <w:kern w:val="0"/>
                <w:szCs w:val="21"/>
              </w:rPr>
              <w:t>1.5</w:t>
            </w:r>
          </w:p>
        </w:tc>
        <w:tc>
          <w:tcPr>
            <w:tcW w:w="303" w:type="pct"/>
            <w:tcBorders>
              <w:top w:val="nil"/>
              <w:left w:val="nil"/>
              <w:bottom w:val="single" w:color="auto" w:sz="4" w:space="0"/>
              <w:right w:val="single" w:color="auto" w:sz="4" w:space="0"/>
            </w:tcBorders>
            <w:shd w:val="clear" w:color="auto" w:fill="auto"/>
            <w:vAlign w:val="center"/>
          </w:tcPr>
          <w:p w14:paraId="2A0DADA1">
            <w:pPr>
              <w:widowControl/>
              <w:jc w:val="center"/>
              <w:rPr>
                <w:rFonts w:ascii="宋体" w:hAnsi="宋体" w:cs="宋体"/>
                <w:kern w:val="0"/>
                <w:szCs w:val="21"/>
              </w:rPr>
            </w:pPr>
            <w:r>
              <w:rPr>
                <w:rFonts w:hint="eastAsia" w:ascii="宋体" w:hAnsi="宋体" w:cs="宋体"/>
                <w:kern w:val="0"/>
                <w:szCs w:val="21"/>
              </w:rPr>
              <w:t>　</w:t>
            </w:r>
          </w:p>
        </w:tc>
        <w:tc>
          <w:tcPr>
            <w:tcW w:w="303" w:type="pct"/>
            <w:tcBorders>
              <w:top w:val="nil"/>
              <w:left w:val="nil"/>
              <w:bottom w:val="single" w:color="auto" w:sz="4" w:space="0"/>
              <w:right w:val="single" w:color="auto" w:sz="4" w:space="0"/>
            </w:tcBorders>
            <w:shd w:val="clear" w:color="auto" w:fill="auto"/>
            <w:vAlign w:val="center"/>
          </w:tcPr>
          <w:p w14:paraId="62FC27C4">
            <w:pPr>
              <w:widowControl/>
              <w:jc w:val="center"/>
              <w:rPr>
                <w:rFonts w:ascii="宋体" w:hAnsi="宋体" w:cs="宋体"/>
                <w:kern w:val="0"/>
                <w:szCs w:val="21"/>
              </w:rPr>
            </w:pPr>
            <w:r>
              <w:rPr>
                <w:rFonts w:hint="eastAsia" w:ascii="宋体" w:hAnsi="宋体" w:cs="宋体"/>
                <w:kern w:val="0"/>
                <w:szCs w:val="21"/>
              </w:rPr>
              <w:t>　</w:t>
            </w:r>
          </w:p>
        </w:tc>
        <w:tc>
          <w:tcPr>
            <w:tcW w:w="303" w:type="pct"/>
            <w:tcBorders>
              <w:top w:val="nil"/>
              <w:left w:val="nil"/>
              <w:bottom w:val="single" w:color="auto" w:sz="4" w:space="0"/>
              <w:right w:val="single" w:color="auto" w:sz="4" w:space="0"/>
            </w:tcBorders>
            <w:shd w:val="clear" w:color="auto" w:fill="auto"/>
            <w:vAlign w:val="center"/>
          </w:tcPr>
          <w:p w14:paraId="561878E4">
            <w:pPr>
              <w:widowControl/>
              <w:jc w:val="center"/>
              <w:rPr>
                <w:rFonts w:ascii="宋体" w:hAnsi="宋体" w:cs="宋体"/>
                <w:kern w:val="0"/>
                <w:szCs w:val="21"/>
              </w:rPr>
            </w:pPr>
            <w:r>
              <w:rPr>
                <w:rFonts w:hint="eastAsia" w:ascii="宋体" w:hAnsi="宋体" w:cs="宋体"/>
                <w:kern w:val="0"/>
                <w:szCs w:val="21"/>
              </w:rPr>
              <w:t>　</w:t>
            </w:r>
          </w:p>
        </w:tc>
        <w:tc>
          <w:tcPr>
            <w:tcW w:w="322" w:type="pct"/>
            <w:tcBorders>
              <w:top w:val="nil"/>
              <w:left w:val="nil"/>
              <w:bottom w:val="single" w:color="auto" w:sz="4" w:space="0"/>
              <w:right w:val="single" w:color="auto" w:sz="4" w:space="0"/>
            </w:tcBorders>
            <w:shd w:val="clear" w:color="auto" w:fill="auto"/>
            <w:vAlign w:val="center"/>
          </w:tcPr>
          <w:p w14:paraId="3B001E05">
            <w:pPr>
              <w:widowControl/>
              <w:jc w:val="center"/>
              <w:rPr>
                <w:rFonts w:ascii="宋体" w:hAnsi="宋体" w:cs="宋体"/>
                <w:kern w:val="0"/>
                <w:szCs w:val="21"/>
              </w:rPr>
            </w:pPr>
            <w:r>
              <w:rPr>
                <w:rFonts w:hint="eastAsia" w:ascii="宋体" w:hAnsi="宋体" w:cs="宋体"/>
                <w:kern w:val="0"/>
                <w:szCs w:val="21"/>
              </w:rPr>
              <w:t>　</w:t>
            </w:r>
          </w:p>
        </w:tc>
      </w:tr>
      <w:tr w14:paraId="58D176E8">
        <w:tblPrEx>
          <w:tblCellMar>
            <w:top w:w="0" w:type="dxa"/>
            <w:left w:w="108" w:type="dxa"/>
            <w:bottom w:w="0" w:type="dxa"/>
            <w:right w:w="108" w:type="dxa"/>
          </w:tblCellMar>
        </w:tblPrEx>
        <w:trPr>
          <w:trHeight w:val="4590" w:hRule="atLeast"/>
        </w:trPr>
        <w:tc>
          <w:tcPr>
            <w:tcW w:w="275" w:type="pct"/>
            <w:vMerge w:val="restart"/>
            <w:tcBorders>
              <w:top w:val="nil"/>
              <w:left w:val="single" w:color="auto" w:sz="4" w:space="0"/>
              <w:bottom w:val="single" w:color="auto" w:sz="4" w:space="0"/>
              <w:right w:val="single" w:color="auto" w:sz="4" w:space="0"/>
            </w:tcBorders>
            <w:shd w:val="clear" w:color="auto" w:fill="auto"/>
            <w:vAlign w:val="center"/>
          </w:tcPr>
          <w:p w14:paraId="7AB2A1B3">
            <w:pPr>
              <w:widowControl/>
              <w:jc w:val="center"/>
              <w:rPr>
                <w:rFonts w:ascii="宋体" w:hAnsi="宋体" w:cs="宋体"/>
                <w:b/>
                <w:bCs/>
                <w:color w:val="000000"/>
                <w:kern w:val="0"/>
                <w:szCs w:val="21"/>
              </w:rPr>
            </w:pPr>
            <w:r>
              <w:rPr>
                <w:rFonts w:hint="eastAsia" w:ascii="宋体" w:hAnsi="宋体" w:cs="宋体"/>
                <w:b/>
                <w:bCs/>
                <w:color w:val="000000"/>
                <w:kern w:val="0"/>
                <w:szCs w:val="21"/>
              </w:rPr>
              <w:t>36</w:t>
            </w:r>
          </w:p>
        </w:tc>
        <w:tc>
          <w:tcPr>
            <w:tcW w:w="473" w:type="pct"/>
            <w:vMerge w:val="restart"/>
            <w:tcBorders>
              <w:top w:val="nil"/>
              <w:left w:val="single" w:color="auto" w:sz="4" w:space="0"/>
              <w:bottom w:val="single" w:color="auto" w:sz="4" w:space="0"/>
              <w:right w:val="single" w:color="auto" w:sz="4" w:space="0"/>
            </w:tcBorders>
            <w:shd w:val="clear" w:color="auto" w:fill="auto"/>
            <w:vAlign w:val="center"/>
          </w:tcPr>
          <w:p w14:paraId="6691C0F2">
            <w:pPr>
              <w:widowControl/>
              <w:jc w:val="center"/>
              <w:rPr>
                <w:rFonts w:ascii="宋体" w:hAnsi="宋体" w:cs="宋体"/>
                <w:b/>
                <w:bCs/>
                <w:color w:val="000000"/>
                <w:kern w:val="0"/>
                <w:szCs w:val="21"/>
              </w:rPr>
            </w:pPr>
            <w:r>
              <w:rPr>
                <w:rFonts w:hint="eastAsia" w:ascii="宋体" w:hAnsi="宋体" w:cs="宋体"/>
                <w:b/>
                <w:bCs/>
                <w:color w:val="000000"/>
                <w:kern w:val="0"/>
                <w:szCs w:val="21"/>
              </w:rPr>
              <w:t>安装实施方案</w:t>
            </w:r>
          </w:p>
        </w:tc>
        <w:tc>
          <w:tcPr>
            <w:tcW w:w="275" w:type="pct"/>
            <w:vMerge w:val="restart"/>
            <w:tcBorders>
              <w:top w:val="nil"/>
              <w:left w:val="single" w:color="auto" w:sz="4" w:space="0"/>
              <w:bottom w:val="single" w:color="auto" w:sz="4" w:space="0"/>
              <w:right w:val="single" w:color="auto" w:sz="4" w:space="0"/>
            </w:tcBorders>
            <w:shd w:val="clear" w:color="auto" w:fill="auto"/>
            <w:vAlign w:val="center"/>
          </w:tcPr>
          <w:p w14:paraId="3B73E4D5">
            <w:pPr>
              <w:widowControl/>
              <w:jc w:val="center"/>
              <w:rPr>
                <w:rFonts w:ascii="宋体" w:hAnsi="宋体" w:cs="宋体"/>
                <w:color w:val="000000"/>
                <w:kern w:val="0"/>
                <w:szCs w:val="21"/>
              </w:rPr>
            </w:pPr>
            <w:r>
              <w:rPr>
                <w:rFonts w:hint="eastAsia" w:ascii="宋体" w:hAnsi="宋体" w:cs="宋体"/>
                <w:color w:val="000000"/>
                <w:kern w:val="0"/>
                <w:szCs w:val="21"/>
              </w:rPr>
              <w:t>7</w:t>
            </w:r>
          </w:p>
        </w:tc>
        <w:tc>
          <w:tcPr>
            <w:tcW w:w="1269" w:type="pct"/>
            <w:tcBorders>
              <w:top w:val="nil"/>
              <w:left w:val="nil"/>
              <w:bottom w:val="single" w:color="auto" w:sz="4" w:space="0"/>
              <w:right w:val="single" w:color="auto" w:sz="4" w:space="0"/>
            </w:tcBorders>
            <w:shd w:val="clear" w:color="auto" w:fill="auto"/>
            <w:vAlign w:val="center"/>
          </w:tcPr>
          <w:p w14:paraId="7D0EF2EF">
            <w:pPr>
              <w:widowControl/>
              <w:jc w:val="left"/>
              <w:rPr>
                <w:rFonts w:ascii="宋体" w:hAnsi="宋体" w:cs="宋体"/>
                <w:color w:val="000000"/>
                <w:kern w:val="0"/>
                <w:szCs w:val="21"/>
              </w:rPr>
            </w:pPr>
            <w:r>
              <w:rPr>
                <w:rFonts w:hint="eastAsia" w:ascii="宋体" w:hAnsi="宋体" w:cs="宋体"/>
                <w:color w:val="000000"/>
                <w:kern w:val="0"/>
                <w:szCs w:val="21"/>
              </w:rPr>
              <w:t>投标人或产品制造商提供项目总体设计、安装实施方案、项目实施进度安排完整，部署合理可操作性强并具有完善的保障措施；在项目进度计划、质量以及安全保障措施等方面内容全面、有针对性、计划合理可行，项目人员配备齐全，人员组织结构合理，岗位职责明确，对本项目的质量、进度等方面的控制和管理衔接紧凑效率高，服务咨询、技术支持、质量保障等措施完全满足且优于项目需求，时效性高、针对性强，整体可投入不少于20人的团队参与项目实施。</w:t>
            </w:r>
          </w:p>
        </w:tc>
        <w:tc>
          <w:tcPr>
            <w:tcW w:w="1203" w:type="pct"/>
            <w:vMerge w:val="restart"/>
            <w:tcBorders>
              <w:top w:val="nil"/>
              <w:left w:val="single" w:color="auto" w:sz="4" w:space="0"/>
              <w:bottom w:val="single" w:color="auto" w:sz="4" w:space="0"/>
              <w:right w:val="single" w:color="auto" w:sz="4" w:space="0"/>
            </w:tcBorders>
            <w:shd w:val="clear" w:color="auto" w:fill="auto"/>
            <w:vAlign w:val="center"/>
          </w:tcPr>
          <w:p w14:paraId="444CD46F">
            <w:pPr>
              <w:widowControl/>
              <w:jc w:val="left"/>
              <w:rPr>
                <w:rFonts w:ascii="宋体" w:hAnsi="宋体" w:cs="宋体"/>
                <w:color w:val="000000"/>
                <w:kern w:val="0"/>
                <w:szCs w:val="21"/>
              </w:rPr>
            </w:pPr>
            <w:r>
              <w:rPr>
                <w:rFonts w:hint="eastAsia" w:ascii="宋体" w:hAnsi="宋体" w:cs="宋体"/>
                <w:color w:val="000000"/>
                <w:kern w:val="0"/>
                <w:szCs w:val="21"/>
              </w:rPr>
              <w:t>提供项目总体设计、安装实施方案，同时提供本项人员在投标截止时间前6个月（不含投标截止当月）任意一个月的社保缴纳证明扫描件并加盖投标人公章，否则不予加分。</w:t>
            </w:r>
          </w:p>
        </w:tc>
        <w:tc>
          <w:tcPr>
            <w:tcW w:w="275" w:type="pct"/>
            <w:tcBorders>
              <w:top w:val="nil"/>
              <w:left w:val="nil"/>
              <w:bottom w:val="single" w:color="auto" w:sz="4" w:space="0"/>
              <w:right w:val="single" w:color="auto" w:sz="4" w:space="0"/>
            </w:tcBorders>
            <w:shd w:val="clear" w:color="auto" w:fill="auto"/>
            <w:vAlign w:val="center"/>
          </w:tcPr>
          <w:p w14:paraId="3B19F5FA">
            <w:pPr>
              <w:widowControl/>
              <w:jc w:val="center"/>
              <w:rPr>
                <w:rFonts w:ascii="宋体" w:hAnsi="宋体" w:cs="宋体"/>
                <w:color w:val="000000"/>
                <w:kern w:val="0"/>
                <w:szCs w:val="21"/>
              </w:rPr>
            </w:pPr>
            <w:r>
              <w:rPr>
                <w:rFonts w:hint="eastAsia" w:ascii="宋体" w:hAnsi="宋体" w:cs="宋体"/>
                <w:color w:val="000000"/>
                <w:kern w:val="0"/>
                <w:szCs w:val="21"/>
              </w:rPr>
              <w:t>7</w:t>
            </w:r>
          </w:p>
        </w:tc>
        <w:tc>
          <w:tcPr>
            <w:tcW w:w="303" w:type="pct"/>
            <w:vMerge w:val="restart"/>
            <w:tcBorders>
              <w:top w:val="nil"/>
              <w:left w:val="single" w:color="auto" w:sz="4" w:space="0"/>
              <w:bottom w:val="single" w:color="auto" w:sz="4" w:space="0"/>
              <w:right w:val="single" w:color="auto" w:sz="4" w:space="0"/>
            </w:tcBorders>
            <w:shd w:val="clear" w:color="auto" w:fill="auto"/>
            <w:vAlign w:val="center"/>
          </w:tcPr>
          <w:p w14:paraId="447132E2">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03" w:type="pct"/>
            <w:vMerge w:val="restart"/>
            <w:tcBorders>
              <w:top w:val="nil"/>
              <w:left w:val="single" w:color="auto" w:sz="4" w:space="0"/>
              <w:bottom w:val="single" w:color="auto" w:sz="4" w:space="0"/>
              <w:right w:val="single" w:color="auto" w:sz="4" w:space="0"/>
            </w:tcBorders>
            <w:shd w:val="clear" w:color="auto" w:fill="auto"/>
            <w:vAlign w:val="center"/>
          </w:tcPr>
          <w:p w14:paraId="00954ACC">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03" w:type="pct"/>
            <w:vMerge w:val="restart"/>
            <w:tcBorders>
              <w:top w:val="nil"/>
              <w:left w:val="single" w:color="auto" w:sz="4" w:space="0"/>
              <w:bottom w:val="single" w:color="auto" w:sz="4" w:space="0"/>
              <w:right w:val="single" w:color="auto" w:sz="4" w:space="0"/>
            </w:tcBorders>
            <w:shd w:val="clear" w:color="auto" w:fill="auto"/>
            <w:vAlign w:val="center"/>
          </w:tcPr>
          <w:p w14:paraId="407D579B">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2" w:type="pct"/>
            <w:vMerge w:val="restart"/>
            <w:tcBorders>
              <w:top w:val="nil"/>
              <w:left w:val="single" w:color="auto" w:sz="4" w:space="0"/>
              <w:bottom w:val="single" w:color="auto" w:sz="4" w:space="0"/>
              <w:right w:val="single" w:color="auto" w:sz="4" w:space="0"/>
            </w:tcBorders>
            <w:shd w:val="clear" w:color="auto" w:fill="auto"/>
            <w:vAlign w:val="center"/>
          </w:tcPr>
          <w:p w14:paraId="542ED2C7">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753DCDAE">
        <w:tblPrEx>
          <w:tblCellMar>
            <w:top w:w="0" w:type="dxa"/>
            <w:left w:w="108" w:type="dxa"/>
            <w:bottom w:w="0" w:type="dxa"/>
            <w:right w:w="108" w:type="dxa"/>
          </w:tblCellMar>
        </w:tblPrEx>
        <w:trPr>
          <w:trHeight w:val="2295" w:hRule="atLeast"/>
        </w:trPr>
        <w:tc>
          <w:tcPr>
            <w:tcW w:w="275" w:type="pct"/>
            <w:vMerge w:val="continue"/>
            <w:tcBorders>
              <w:top w:val="nil"/>
              <w:left w:val="single" w:color="auto" w:sz="4" w:space="0"/>
              <w:bottom w:val="single" w:color="auto" w:sz="4" w:space="0"/>
              <w:right w:val="single" w:color="auto" w:sz="4" w:space="0"/>
            </w:tcBorders>
            <w:vAlign w:val="center"/>
          </w:tcPr>
          <w:p w14:paraId="2807495A">
            <w:pPr>
              <w:widowControl/>
              <w:jc w:val="left"/>
              <w:rPr>
                <w:rFonts w:ascii="宋体" w:hAnsi="宋体" w:cs="宋体"/>
                <w:b/>
                <w:bCs/>
                <w:color w:val="000000"/>
                <w:kern w:val="0"/>
                <w:szCs w:val="21"/>
              </w:rPr>
            </w:pPr>
          </w:p>
        </w:tc>
        <w:tc>
          <w:tcPr>
            <w:tcW w:w="473" w:type="pct"/>
            <w:vMerge w:val="continue"/>
            <w:tcBorders>
              <w:top w:val="nil"/>
              <w:left w:val="single" w:color="auto" w:sz="4" w:space="0"/>
              <w:bottom w:val="single" w:color="auto" w:sz="4" w:space="0"/>
              <w:right w:val="single" w:color="auto" w:sz="4" w:space="0"/>
            </w:tcBorders>
            <w:vAlign w:val="center"/>
          </w:tcPr>
          <w:p w14:paraId="2E91EE5D">
            <w:pPr>
              <w:widowControl/>
              <w:jc w:val="left"/>
              <w:rPr>
                <w:rFonts w:ascii="宋体" w:hAnsi="宋体" w:cs="宋体"/>
                <w:b/>
                <w:bCs/>
                <w:color w:val="000000"/>
                <w:kern w:val="0"/>
                <w:szCs w:val="21"/>
              </w:rPr>
            </w:pPr>
          </w:p>
        </w:tc>
        <w:tc>
          <w:tcPr>
            <w:tcW w:w="275" w:type="pct"/>
            <w:vMerge w:val="continue"/>
            <w:tcBorders>
              <w:top w:val="nil"/>
              <w:left w:val="single" w:color="auto" w:sz="4" w:space="0"/>
              <w:bottom w:val="single" w:color="auto" w:sz="4" w:space="0"/>
              <w:right w:val="single" w:color="auto" w:sz="4" w:space="0"/>
            </w:tcBorders>
            <w:vAlign w:val="center"/>
          </w:tcPr>
          <w:p w14:paraId="27006A7C">
            <w:pPr>
              <w:widowControl/>
              <w:jc w:val="left"/>
              <w:rPr>
                <w:rFonts w:ascii="宋体" w:hAnsi="宋体" w:cs="宋体"/>
                <w:color w:val="000000"/>
                <w:kern w:val="0"/>
                <w:szCs w:val="21"/>
              </w:rPr>
            </w:pPr>
          </w:p>
        </w:tc>
        <w:tc>
          <w:tcPr>
            <w:tcW w:w="1269" w:type="pct"/>
            <w:tcBorders>
              <w:top w:val="nil"/>
              <w:left w:val="nil"/>
              <w:bottom w:val="single" w:color="auto" w:sz="4" w:space="0"/>
              <w:right w:val="single" w:color="auto" w:sz="4" w:space="0"/>
            </w:tcBorders>
            <w:shd w:val="clear" w:color="auto" w:fill="auto"/>
            <w:vAlign w:val="center"/>
          </w:tcPr>
          <w:p w14:paraId="49ED84D8">
            <w:pPr>
              <w:widowControl/>
              <w:jc w:val="left"/>
              <w:rPr>
                <w:rFonts w:ascii="宋体" w:hAnsi="宋体" w:cs="宋体"/>
                <w:color w:val="000000"/>
                <w:kern w:val="0"/>
                <w:szCs w:val="21"/>
              </w:rPr>
            </w:pPr>
            <w:r>
              <w:rPr>
                <w:rFonts w:hint="eastAsia" w:ascii="宋体" w:hAnsi="宋体" w:cs="宋体"/>
                <w:color w:val="000000"/>
                <w:kern w:val="0"/>
                <w:szCs w:val="21"/>
              </w:rPr>
              <w:t>投标人或产品制造商提供的项目总体设计、安装实施方案、对本项目各阶段的分析、归纳方案较完整,对本项目的质量、进度、安全保障措施等方面的控制和管理完全满足项目需求，整体可投入不少于20人的团队参与项目实施。</w:t>
            </w:r>
          </w:p>
        </w:tc>
        <w:tc>
          <w:tcPr>
            <w:tcW w:w="1203" w:type="pct"/>
            <w:vMerge w:val="continue"/>
            <w:tcBorders>
              <w:top w:val="nil"/>
              <w:left w:val="single" w:color="auto" w:sz="4" w:space="0"/>
              <w:bottom w:val="single" w:color="auto" w:sz="4" w:space="0"/>
              <w:right w:val="single" w:color="auto" w:sz="4" w:space="0"/>
            </w:tcBorders>
            <w:vAlign w:val="center"/>
          </w:tcPr>
          <w:p w14:paraId="7F4E1027">
            <w:pPr>
              <w:widowControl/>
              <w:jc w:val="left"/>
              <w:rPr>
                <w:rFonts w:ascii="宋体" w:hAnsi="宋体" w:cs="宋体"/>
                <w:color w:val="000000"/>
                <w:kern w:val="0"/>
                <w:szCs w:val="21"/>
              </w:rPr>
            </w:pPr>
          </w:p>
        </w:tc>
        <w:tc>
          <w:tcPr>
            <w:tcW w:w="275" w:type="pct"/>
            <w:tcBorders>
              <w:top w:val="nil"/>
              <w:left w:val="nil"/>
              <w:bottom w:val="single" w:color="auto" w:sz="4" w:space="0"/>
              <w:right w:val="single" w:color="auto" w:sz="4" w:space="0"/>
            </w:tcBorders>
            <w:shd w:val="clear" w:color="auto" w:fill="auto"/>
            <w:vAlign w:val="center"/>
          </w:tcPr>
          <w:p w14:paraId="5864FB0B">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303" w:type="pct"/>
            <w:vMerge w:val="continue"/>
            <w:tcBorders>
              <w:top w:val="nil"/>
              <w:left w:val="single" w:color="auto" w:sz="4" w:space="0"/>
              <w:bottom w:val="single" w:color="auto" w:sz="4" w:space="0"/>
              <w:right w:val="single" w:color="auto" w:sz="4" w:space="0"/>
            </w:tcBorders>
            <w:vAlign w:val="center"/>
          </w:tcPr>
          <w:p w14:paraId="2B8624D2">
            <w:pPr>
              <w:widowControl/>
              <w:jc w:val="left"/>
              <w:rPr>
                <w:rFonts w:ascii="宋体" w:hAnsi="宋体" w:cs="宋体"/>
                <w:color w:val="000000"/>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3629B292">
            <w:pPr>
              <w:widowControl/>
              <w:jc w:val="left"/>
              <w:rPr>
                <w:rFonts w:ascii="宋体" w:hAnsi="宋体" w:cs="宋体"/>
                <w:color w:val="000000"/>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54D9CD0F">
            <w:pPr>
              <w:widowControl/>
              <w:jc w:val="left"/>
              <w:rPr>
                <w:rFonts w:ascii="宋体" w:hAnsi="宋体" w:cs="宋体"/>
                <w:color w:val="000000"/>
                <w:kern w:val="0"/>
                <w:szCs w:val="21"/>
              </w:rPr>
            </w:pPr>
          </w:p>
        </w:tc>
        <w:tc>
          <w:tcPr>
            <w:tcW w:w="322" w:type="pct"/>
            <w:vMerge w:val="continue"/>
            <w:tcBorders>
              <w:top w:val="nil"/>
              <w:left w:val="single" w:color="auto" w:sz="4" w:space="0"/>
              <w:bottom w:val="single" w:color="auto" w:sz="4" w:space="0"/>
              <w:right w:val="single" w:color="auto" w:sz="4" w:space="0"/>
            </w:tcBorders>
            <w:vAlign w:val="center"/>
          </w:tcPr>
          <w:p w14:paraId="0891CC30">
            <w:pPr>
              <w:widowControl/>
              <w:jc w:val="left"/>
              <w:rPr>
                <w:rFonts w:ascii="宋体" w:hAnsi="宋体" w:cs="宋体"/>
                <w:color w:val="000000"/>
                <w:kern w:val="0"/>
                <w:szCs w:val="21"/>
              </w:rPr>
            </w:pPr>
          </w:p>
        </w:tc>
      </w:tr>
      <w:tr w14:paraId="3F894586">
        <w:tblPrEx>
          <w:tblCellMar>
            <w:top w:w="0" w:type="dxa"/>
            <w:left w:w="108" w:type="dxa"/>
            <w:bottom w:w="0" w:type="dxa"/>
            <w:right w:w="108" w:type="dxa"/>
          </w:tblCellMar>
        </w:tblPrEx>
        <w:trPr>
          <w:trHeight w:val="1275" w:hRule="atLeast"/>
        </w:trPr>
        <w:tc>
          <w:tcPr>
            <w:tcW w:w="275" w:type="pct"/>
            <w:vMerge w:val="continue"/>
            <w:tcBorders>
              <w:top w:val="nil"/>
              <w:left w:val="single" w:color="auto" w:sz="4" w:space="0"/>
              <w:bottom w:val="single" w:color="auto" w:sz="4" w:space="0"/>
              <w:right w:val="single" w:color="auto" w:sz="4" w:space="0"/>
            </w:tcBorders>
            <w:vAlign w:val="center"/>
          </w:tcPr>
          <w:p w14:paraId="6B48F987">
            <w:pPr>
              <w:widowControl/>
              <w:jc w:val="left"/>
              <w:rPr>
                <w:rFonts w:ascii="宋体" w:hAnsi="宋体" w:cs="宋体"/>
                <w:b/>
                <w:bCs/>
                <w:color w:val="000000"/>
                <w:kern w:val="0"/>
                <w:szCs w:val="21"/>
              </w:rPr>
            </w:pPr>
          </w:p>
        </w:tc>
        <w:tc>
          <w:tcPr>
            <w:tcW w:w="473" w:type="pct"/>
            <w:vMerge w:val="continue"/>
            <w:tcBorders>
              <w:top w:val="nil"/>
              <w:left w:val="single" w:color="auto" w:sz="4" w:space="0"/>
              <w:bottom w:val="single" w:color="auto" w:sz="4" w:space="0"/>
              <w:right w:val="single" w:color="auto" w:sz="4" w:space="0"/>
            </w:tcBorders>
            <w:vAlign w:val="center"/>
          </w:tcPr>
          <w:p w14:paraId="7B7815E5">
            <w:pPr>
              <w:widowControl/>
              <w:jc w:val="left"/>
              <w:rPr>
                <w:rFonts w:ascii="宋体" w:hAnsi="宋体" w:cs="宋体"/>
                <w:b/>
                <w:bCs/>
                <w:color w:val="000000"/>
                <w:kern w:val="0"/>
                <w:szCs w:val="21"/>
              </w:rPr>
            </w:pPr>
          </w:p>
        </w:tc>
        <w:tc>
          <w:tcPr>
            <w:tcW w:w="275" w:type="pct"/>
            <w:vMerge w:val="continue"/>
            <w:tcBorders>
              <w:top w:val="nil"/>
              <w:left w:val="single" w:color="auto" w:sz="4" w:space="0"/>
              <w:bottom w:val="single" w:color="auto" w:sz="4" w:space="0"/>
              <w:right w:val="single" w:color="auto" w:sz="4" w:space="0"/>
            </w:tcBorders>
            <w:vAlign w:val="center"/>
          </w:tcPr>
          <w:p w14:paraId="3FB77DC2">
            <w:pPr>
              <w:widowControl/>
              <w:jc w:val="left"/>
              <w:rPr>
                <w:rFonts w:ascii="宋体" w:hAnsi="宋体" w:cs="宋体"/>
                <w:color w:val="000000"/>
                <w:kern w:val="0"/>
                <w:szCs w:val="21"/>
              </w:rPr>
            </w:pPr>
          </w:p>
        </w:tc>
        <w:tc>
          <w:tcPr>
            <w:tcW w:w="1269" w:type="pct"/>
            <w:tcBorders>
              <w:top w:val="nil"/>
              <w:left w:val="nil"/>
              <w:bottom w:val="single" w:color="auto" w:sz="4" w:space="0"/>
              <w:right w:val="single" w:color="auto" w:sz="4" w:space="0"/>
            </w:tcBorders>
            <w:shd w:val="clear" w:color="auto" w:fill="auto"/>
            <w:vAlign w:val="center"/>
          </w:tcPr>
          <w:p w14:paraId="1081D1E4">
            <w:pPr>
              <w:widowControl/>
              <w:jc w:val="left"/>
              <w:rPr>
                <w:rFonts w:ascii="宋体" w:hAnsi="宋体" w:cs="宋体"/>
                <w:color w:val="000000"/>
                <w:kern w:val="0"/>
                <w:szCs w:val="21"/>
              </w:rPr>
            </w:pPr>
            <w:r>
              <w:rPr>
                <w:rFonts w:hint="eastAsia" w:ascii="宋体" w:hAnsi="宋体" w:cs="宋体"/>
                <w:color w:val="000000"/>
                <w:kern w:val="0"/>
                <w:szCs w:val="21"/>
              </w:rPr>
              <w:t>投标人或产品制造商提供的项目总体设计、安装实施方案不完全满足项目需求，整体可投入不少于20人的团队参与项目实施。</w:t>
            </w:r>
          </w:p>
        </w:tc>
        <w:tc>
          <w:tcPr>
            <w:tcW w:w="1203" w:type="pct"/>
            <w:vMerge w:val="continue"/>
            <w:tcBorders>
              <w:top w:val="nil"/>
              <w:left w:val="single" w:color="auto" w:sz="4" w:space="0"/>
              <w:bottom w:val="single" w:color="auto" w:sz="4" w:space="0"/>
              <w:right w:val="single" w:color="auto" w:sz="4" w:space="0"/>
            </w:tcBorders>
            <w:vAlign w:val="center"/>
          </w:tcPr>
          <w:p w14:paraId="22126D4F">
            <w:pPr>
              <w:widowControl/>
              <w:jc w:val="left"/>
              <w:rPr>
                <w:rFonts w:ascii="宋体" w:hAnsi="宋体" w:cs="宋体"/>
                <w:color w:val="000000"/>
                <w:kern w:val="0"/>
                <w:szCs w:val="21"/>
              </w:rPr>
            </w:pPr>
          </w:p>
        </w:tc>
        <w:tc>
          <w:tcPr>
            <w:tcW w:w="275" w:type="pct"/>
            <w:tcBorders>
              <w:top w:val="nil"/>
              <w:left w:val="nil"/>
              <w:bottom w:val="single" w:color="auto" w:sz="4" w:space="0"/>
              <w:right w:val="single" w:color="auto" w:sz="4" w:space="0"/>
            </w:tcBorders>
            <w:shd w:val="clear" w:color="auto" w:fill="auto"/>
            <w:vAlign w:val="center"/>
          </w:tcPr>
          <w:p w14:paraId="5EA12073">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03" w:type="pct"/>
            <w:vMerge w:val="continue"/>
            <w:tcBorders>
              <w:top w:val="nil"/>
              <w:left w:val="single" w:color="auto" w:sz="4" w:space="0"/>
              <w:bottom w:val="single" w:color="auto" w:sz="4" w:space="0"/>
              <w:right w:val="single" w:color="auto" w:sz="4" w:space="0"/>
            </w:tcBorders>
            <w:vAlign w:val="center"/>
          </w:tcPr>
          <w:p w14:paraId="2075B0C0">
            <w:pPr>
              <w:widowControl/>
              <w:jc w:val="left"/>
              <w:rPr>
                <w:rFonts w:ascii="宋体" w:hAnsi="宋体" w:cs="宋体"/>
                <w:color w:val="000000"/>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5D786C83">
            <w:pPr>
              <w:widowControl/>
              <w:jc w:val="left"/>
              <w:rPr>
                <w:rFonts w:ascii="宋体" w:hAnsi="宋体" w:cs="宋体"/>
                <w:color w:val="000000"/>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08BCEF81">
            <w:pPr>
              <w:widowControl/>
              <w:jc w:val="left"/>
              <w:rPr>
                <w:rFonts w:ascii="宋体" w:hAnsi="宋体" w:cs="宋体"/>
                <w:color w:val="000000"/>
                <w:kern w:val="0"/>
                <w:szCs w:val="21"/>
              </w:rPr>
            </w:pPr>
          </w:p>
        </w:tc>
        <w:tc>
          <w:tcPr>
            <w:tcW w:w="322" w:type="pct"/>
            <w:vMerge w:val="continue"/>
            <w:tcBorders>
              <w:top w:val="nil"/>
              <w:left w:val="single" w:color="auto" w:sz="4" w:space="0"/>
              <w:bottom w:val="single" w:color="auto" w:sz="4" w:space="0"/>
              <w:right w:val="single" w:color="auto" w:sz="4" w:space="0"/>
            </w:tcBorders>
            <w:vAlign w:val="center"/>
          </w:tcPr>
          <w:p w14:paraId="68D45287">
            <w:pPr>
              <w:widowControl/>
              <w:jc w:val="left"/>
              <w:rPr>
                <w:rFonts w:ascii="宋体" w:hAnsi="宋体" w:cs="宋体"/>
                <w:color w:val="000000"/>
                <w:kern w:val="0"/>
                <w:szCs w:val="21"/>
              </w:rPr>
            </w:pPr>
          </w:p>
        </w:tc>
      </w:tr>
      <w:tr w14:paraId="519009D5">
        <w:tblPrEx>
          <w:tblCellMar>
            <w:top w:w="0" w:type="dxa"/>
            <w:left w:w="108" w:type="dxa"/>
            <w:bottom w:w="0" w:type="dxa"/>
            <w:right w:w="108" w:type="dxa"/>
          </w:tblCellMar>
        </w:tblPrEx>
        <w:trPr>
          <w:trHeight w:val="270" w:hRule="atLeast"/>
        </w:trPr>
        <w:tc>
          <w:tcPr>
            <w:tcW w:w="275" w:type="pct"/>
            <w:vMerge w:val="continue"/>
            <w:tcBorders>
              <w:top w:val="nil"/>
              <w:left w:val="single" w:color="auto" w:sz="4" w:space="0"/>
              <w:bottom w:val="single" w:color="auto" w:sz="4" w:space="0"/>
              <w:right w:val="single" w:color="auto" w:sz="4" w:space="0"/>
            </w:tcBorders>
            <w:vAlign w:val="center"/>
          </w:tcPr>
          <w:p w14:paraId="1682B9CC">
            <w:pPr>
              <w:widowControl/>
              <w:jc w:val="left"/>
              <w:rPr>
                <w:rFonts w:ascii="宋体" w:hAnsi="宋体" w:cs="宋体"/>
                <w:b/>
                <w:bCs/>
                <w:color w:val="000000"/>
                <w:kern w:val="0"/>
                <w:szCs w:val="21"/>
              </w:rPr>
            </w:pPr>
          </w:p>
        </w:tc>
        <w:tc>
          <w:tcPr>
            <w:tcW w:w="473" w:type="pct"/>
            <w:vMerge w:val="continue"/>
            <w:tcBorders>
              <w:top w:val="nil"/>
              <w:left w:val="single" w:color="auto" w:sz="4" w:space="0"/>
              <w:bottom w:val="single" w:color="auto" w:sz="4" w:space="0"/>
              <w:right w:val="single" w:color="auto" w:sz="4" w:space="0"/>
            </w:tcBorders>
            <w:vAlign w:val="center"/>
          </w:tcPr>
          <w:p w14:paraId="266EA04D">
            <w:pPr>
              <w:widowControl/>
              <w:jc w:val="left"/>
              <w:rPr>
                <w:rFonts w:ascii="宋体" w:hAnsi="宋体" w:cs="宋体"/>
                <w:b/>
                <w:bCs/>
                <w:color w:val="000000"/>
                <w:kern w:val="0"/>
                <w:szCs w:val="21"/>
              </w:rPr>
            </w:pPr>
          </w:p>
        </w:tc>
        <w:tc>
          <w:tcPr>
            <w:tcW w:w="275" w:type="pct"/>
            <w:vMerge w:val="continue"/>
            <w:tcBorders>
              <w:top w:val="nil"/>
              <w:left w:val="single" w:color="auto" w:sz="4" w:space="0"/>
              <w:bottom w:val="single" w:color="auto" w:sz="4" w:space="0"/>
              <w:right w:val="single" w:color="auto" w:sz="4" w:space="0"/>
            </w:tcBorders>
            <w:vAlign w:val="center"/>
          </w:tcPr>
          <w:p w14:paraId="71CFCD50">
            <w:pPr>
              <w:widowControl/>
              <w:jc w:val="left"/>
              <w:rPr>
                <w:rFonts w:ascii="宋体" w:hAnsi="宋体" w:cs="宋体"/>
                <w:color w:val="000000"/>
                <w:kern w:val="0"/>
                <w:szCs w:val="21"/>
              </w:rPr>
            </w:pPr>
          </w:p>
        </w:tc>
        <w:tc>
          <w:tcPr>
            <w:tcW w:w="1269" w:type="pct"/>
            <w:tcBorders>
              <w:top w:val="nil"/>
              <w:left w:val="nil"/>
              <w:bottom w:val="single" w:color="auto" w:sz="4" w:space="0"/>
              <w:right w:val="single" w:color="auto" w:sz="4" w:space="0"/>
            </w:tcBorders>
            <w:shd w:val="clear" w:color="auto" w:fill="auto"/>
            <w:vAlign w:val="center"/>
          </w:tcPr>
          <w:p w14:paraId="10C83AA7">
            <w:pPr>
              <w:widowControl/>
              <w:jc w:val="left"/>
              <w:rPr>
                <w:rFonts w:ascii="宋体" w:hAnsi="宋体" w:cs="宋体"/>
                <w:color w:val="000000"/>
                <w:kern w:val="0"/>
                <w:szCs w:val="21"/>
              </w:rPr>
            </w:pPr>
            <w:r>
              <w:rPr>
                <w:rFonts w:hint="eastAsia" w:ascii="宋体" w:hAnsi="宋体" w:cs="宋体"/>
                <w:color w:val="000000"/>
                <w:kern w:val="0"/>
                <w:szCs w:val="21"/>
              </w:rPr>
              <w:t>其他情况</w:t>
            </w:r>
          </w:p>
        </w:tc>
        <w:tc>
          <w:tcPr>
            <w:tcW w:w="1203" w:type="pct"/>
            <w:vMerge w:val="continue"/>
            <w:tcBorders>
              <w:top w:val="nil"/>
              <w:left w:val="single" w:color="auto" w:sz="4" w:space="0"/>
              <w:bottom w:val="single" w:color="auto" w:sz="4" w:space="0"/>
              <w:right w:val="single" w:color="auto" w:sz="4" w:space="0"/>
            </w:tcBorders>
            <w:vAlign w:val="center"/>
          </w:tcPr>
          <w:p w14:paraId="56D01E14">
            <w:pPr>
              <w:widowControl/>
              <w:jc w:val="left"/>
              <w:rPr>
                <w:rFonts w:ascii="宋体" w:hAnsi="宋体" w:cs="宋体"/>
                <w:color w:val="000000"/>
                <w:kern w:val="0"/>
                <w:szCs w:val="21"/>
              </w:rPr>
            </w:pPr>
          </w:p>
        </w:tc>
        <w:tc>
          <w:tcPr>
            <w:tcW w:w="275" w:type="pct"/>
            <w:tcBorders>
              <w:top w:val="nil"/>
              <w:left w:val="nil"/>
              <w:bottom w:val="single" w:color="auto" w:sz="4" w:space="0"/>
              <w:right w:val="single" w:color="auto" w:sz="4" w:space="0"/>
            </w:tcBorders>
            <w:shd w:val="clear" w:color="auto" w:fill="auto"/>
            <w:vAlign w:val="center"/>
          </w:tcPr>
          <w:p w14:paraId="3BFA211B">
            <w:pPr>
              <w:widowControl/>
              <w:jc w:val="center"/>
              <w:rPr>
                <w:rFonts w:ascii="宋体" w:hAnsi="宋体" w:cs="宋体"/>
                <w:color w:val="000000"/>
                <w:kern w:val="0"/>
                <w:szCs w:val="21"/>
              </w:rPr>
            </w:pPr>
            <w:r>
              <w:rPr>
                <w:rFonts w:hint="eastAsia" w:ascii="宋体" w:hAnsi="宋体" w:cs="宋体"/>
                <w:color w:val="000000"/>
                <w:kern w:val="0"/>
                <w:szCs w:val="21"/>
              </w:rPr>
              <w:t>0</w:t>
            </w:r>
          </w:p>
        </w:tc>
        <w:tc>
          <w:tcPr>
            <w:tcW w:w="303" w:type="pct"/>
            <w:vMerge w:val="continue"/>
            <w:tcBorders>
              <w:top w:val="nil"/>
              <w:left w:val="single" w:color="auto" w:sz="4" w:space="0"/>
              <w:bottom w:val="single" w:color="auto" w:sz="4" w:space="0"/>
              <w:right w:val="single" w:color="auto" w:sz="4" w:space="0"/>
            </w:tcBorders>
            <w:vAlign w:val="center"/>
          </w:tcPr>
          <w:p w14:paraId="48056725">
            <w:pPr>
              <w:widowControl/>
              <w:jc w:val="left"/>
              <w:rPr>
                <w:rFonts w:ascii="宋体" w:hAnsi="宋体" w:cs="宋体"/>
                <w:color w:val="000000"/>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0A3A396D">
            <w:pPr>
              <w:widowControl/>
              <w:jc w:val="left"/>
              <w:rPr>
                <w:rFonts w:ascii="宋体" w:hAnsi="宋体" w:cs="宋体"/>
                <w:color w:val="000000"/>
                <w:kern w:val="0"/>
                <w:szCs w:val="21"/>
              </w:rPr>
            </w:pPr>
          </w:p>
        </w:tc>
        <w:tc>
          <w:tcPr>
            <w:tcW w:w="303" w:type="pct"/>
            <w:vMerge w:val="continue"/>
            <w:tcBorders>
              <w:top w:val="nil"/>
              <w:left w:val="single" w:color="auto" w:sz="4" w:space="0"/>
              <w:bottom w:val="single" w:color="auto" w:sz="4" w:space="0"/>
              <w:right w:val="single" w:color="auto" w:sz="4" w:space="0"/>
            </w:tcBorders>
            <w:vAlign w:val="center"/>
          </w:tcPr>
          <w:p w14:paraId="05EDCA8A">
            <w:pPr>
              <w:widowControl/>
              <w:jc w:val="left"/>
              <w:rPr>
                <w:rFonts w:ascii="宋体" w:hAnsi="宋体" w:cs="宋体"/>
                <w:color w:val="000000"/>
                <w:kern w:val="0"/>
                <w:szCs w:val="21"/>
              </w:rPr>
            </w:pPr>
          </w:p>
        </w:tc>
        <w:tc>
          <w:tcPr>
            <w:tcW w:w="322" w:type="pct"/>
            <w:vMerge w:val="continue"/>
            <w:tcBorders>
              <w:top w:val="nil"/>
              <w:left w:val="single" w:color="auto" w:sz="4" w:space="0"/>
              <w:bottom w:val="single" w:color="auto" w:sz="4" w:space="0"/>
              <w:right w:val="single" w:color="auto" w:sz="4" w:space="0"/>
            </w:tcBorders>
            <w:vAlign w:val="center"/>
          </w:tcPr>
          <w:p w14:paraId="24B96080">
            <w:pPr>
              <w:widowControl/>
              <w:jc w:val="left"/>
              <w:rPr>
                <w:rFonts w:ascii="宋体" w:hAnsi="宋体" w:cs="宋体"/>
                <w:color w:val="000000"/>
                <w:kern w:val="0"/>
                <w:szCs w:val="21"/>
              </w:rPr>
            </w:pPr>
          </w:p>
        </w:tc>
      </w:tr>
      <w:tr w14:paraId="7D7A01D1">
        <w:tblPrEx>
          <w:tblCellMar>
            <w:top w:w="0" w:type="dxa"/>
            <w:left w:w="108" w:type="dxa"/>
            <w:bottom w:w="0" w:type="dxa"/>
            <w:right w:w="108" w:type="dxa"/>
          </w:tblCellMar>
        </w:tblPrEx>
        <w:trPr>
          <w:trHeight w:val="270" w:hRule="atLeast"/>
        </w:trPr>
        <w:tc>
          <w:tcPr>
            <w:tcW w:w="5000" w:type="pct"/>
            <w:gridSpan w:val="10"/>
            <w:tcBorders>
              <w:top w:val="single" w:color="auto" w:sz="4" w:space="0"/>
              <w:left w:val="single" w:color="auto" w:sz="4" w:space="0"/>
              <w:bottom w:val="single" w:color="auto" w:sz="4" w:space="0"/>
              <w:right w:val="single" w:color="000000" w:sz="4" w:space="0"/>
            </w:tcBorders>
            <w:shd w:val="clear" w:color="000000" w:fill="D8D8D8"/>
            <w:vAlign w:val="center"/>
          </w:tcPr>
          <w:p w14:paraId="46CD9112">
            <w:pPr>
              <w:widowControl/>
              <w:jc w:val="left"/>
              <w:rPr>
                <w:rFonts w:ascii="宋体" w:hAnsi="宋体" w:cs="宋体"/>
                <w:b/>
                <w:bCs/>
                <w:color w:val="000000"/>
                <w:kern w:val="0"/>
                <w:szCs w:val="21"/>
              </w:rPr>
            </w:pPr>
            <w:r>
              <w:rPr>
                <w:rFonts w:hint="eastAsia" w:ascii="宋体" w:hAnsi="宋体" w:cs="宋体"/>
                <w:b/>
                <w:bCs/>
                <w:color w:val="000000"/>
                <w:kern w:val="0"/>
                <w:szCs w:val="21"/>
              </w:rPr>
              <w:t>产品制造商相关证书</w:t>
            </w:r>
          </w:p>
        </w:tc>
      </w:tr>
      <w:tr w14:paraId="06C4304F">
        <w:tblPrEx>
          <w:tblCellMar>
            <w:top w:w="0" w:type="dxa"/>
            <w:left w:w="108" w:type="dxa"/>
            <w:bottom w:w="0" w:type="dxa"/>
            <w:right w:w="108" w:type="dxa"/>
          </w:tblCellMar>
        </w:tblPrEx>
        <w:trPr>
          <w:trHeight w:val="1535" w:hRule="atLeast"/>
        </w:trPr>
        <w:tc>
          <w:tcPr>
            <w:tcW w:w="275" w:type="pct"/>
            <w:tcBorders>
              <w:top w:val="nil"/>
              <w:left w:val="single" w:color="auto" w:sz="4" w:space="0"/>
              <w:bottom w:val="single" w:color="auto" w:sz="4" w:space="0"/>
              <w:right w:val="single" w:color="auto" w:sz="4" w:space="0"/>
            </w:tcBorders>
            <w:shd w:val="clear" w:color="auto" w:fill="auto"/>
            <w:vAlign w:val="center"/>
          </w:tcPr>
          <w:p w14:paraId="2E657D2D">
            <w:pPr>
              <w:widowControl/>
              <w:jc w:val="center"/>
              <w:rPr>
                <w:rFonts w:ascii="宋体" w:hAnsi="宋体" w:cs="宋体"/>
                <w:b/>
                <w:bCs/>
                <w:color w:val="000000"/>
                <w:kern w:val="0"/>
                <w:szCs w:val="21"/>
              </w:rPr>
            </w:pPr>
            <w:r>
              <w:rPr>
                <w:rFonts w:hint="eastAsia" w:ascii="宋体" w:hAnsi="宋体" w:cs="宋体"/>
                <w:b/>
                <w:bCs/>
                <w:color w:val="000000"/>
                <w:kern w:val="0"/>
                <w:szCs w:val="21"/>
              </w:rPr>
              <w:t>37</w:t>
            </w:r>
          </w:p>
        </w:tc>
        <w:tc>
          <w:tcPr>
            <w:tcW w:w="473" w:type="pct"/>
            <w:tcBorders>
              <w:top w:val="nil"/>
              <w:left w:val="nil"/>
              <w:bottom w:val="single" w:color="auto" w:sz="4" w:space="0"/>
              <w:right w:val="single" w:color="auto" w:sz="4" w:space="0"/>
            </w:tcBorders>
            <w:shd w:val="clear" w:color="auto" w:fill="auto"/>
            <w:vAlign w:val="center"/>
          </w:tcPr>
          <w:p w14:paraId="192B318E">
            <w:pPr>
              <w:widowControl/>
              <w:jc w:val="left"/>
              <w:rPr>
                <w:rFonts w:ascii="宋体" w:hAnsi="宋体" w:cs="宋体"/>
                <w:b/>
                <w:bCs/>
                <w:color w:val="000000"/>
                <w:kern w:val="0"/>
                <w:szCs w:val="21"/>
              </w:rPr>
            </w:pPr>
            <w:r>
              <w:rPr>
                <w:rFonts w:hint="eastAsia" w:ascii="宋体" w:hAnsi="宋体" w:cs="宋体"/>
                <w:b/>
                <w:bCs/>
                <w:color w:val="000000"/>
                <w:kern w:val="0"/>
                <w:szCs w:val="21"/>
              </w:rPr>
              <w:t>相关证书</w:t>
            </w:r>
          </w:p>
        </w:tc>
        <w:tc>
          <w:tcPr>
            <w:tcW w:w="275" w:type="pct"/>
            <w:tcBorders>
              <w:top w:val="nil"/>
              <w:left w:val="nil"/>
              <w:bottom w:val="single" w:color="auto" w:sz="4" w:space="0"/>
              <w:right w:val="single" w:color="auto" w:sz="4" w:space="0"/>
            </w:tcBorders>
            <w:shd w:val="clear" w:color="auto" w:fill="auto"/>
            <w:vAlign w:val="center"/>
          </w:tcPr>
          <w:p w14:paraId="546C09A4">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269" w:type="pct"/>
            <w:tcBorders>
              <w:top w:val="nil"/>
              <w:left w:val="nil"/>
              <w:bottom w:val="single" w:color="auto" w:sz="4" w:space="0"/>
              <w:right w:val="single" w:color="auto" w:sz="4" w:space="0"/>
            </w:tcBorders>
            <w:shd w:val="clear" w:color="auto" w:fill="auto"/>
            <w:vAlign w:val="center"/>
          </w:tcPr>
          <w:p w14:paraId="28B85BC1">
            <w:pPr>
              <w:widowControl/>
              <w:jc w:val="left"/>
              <w:rPr>
                <w:rFonts w:ascii="宋体" w:hAnsi="宋体" w:cs="宋体"/>
                <w:color w:val="000000"/>
                <w:kern w:val="0"/>
                <w:szCs w:val="21"/>
              </w:rPr>
            </w:pPr>
            <w:r>
              <w:rPr>
                <w:rFonts w:hint="eastAsia" w:ascii="宋体" w:hAnsi="宋体" w:cs="宋体"/>
                <w:color w:val="000000"/>
                <w:kern w:val="0"/>
                <w:szCs w:val="21"/>
              </w:rPr>
              <w:t>产品制造商通过五星级(或以上)售后服务体系认证。</w:t>
            </w:r>
          </w:p>
        </w:tc>
        <w:tc>
          <w:tcPr>
            <w:tcW w:w="1203" w:type="pct"/>
            <w:tcBorders>
              <w:top w:val="nil"/>
              <w:left w:val="nil"/>
              <w:bottom w:val="single" w:color="auto" w:sz="4" w:space="0"/>
              <w:right w:val="single" w:color="auto" w:sz="4" w:space="0"/>
            </w:tcBorders>
            <w:shd w:val="clear" w:color="auto" w:fill="auto"/>
            <w:vAlign w:val="center"/>
          </w:tcPr>
          <w:p w14:paraId="4776D2A6">
            <w:pPr>
              <w:widowControl/>
              <w:jc w:val="left"/>
              <w:rPr>
                <w:rFonts w:ascii="宋体" w:hAnsi="宋体" w:cs="宋体"/>
                <w:color w:val="000000"/>
                <w:kern w:val="0"/>
                <w:szCs w:val="21"/>
              </w:rPr>
            </w:pPr>
            <w:r>
              <w:rPr>
                <w:rFonts w:hint="eastAsia" w:ascii="宋体" w:hAnsi="宋体" w:cs="宋体"/>
                <w:color w:val="000000"/>
                <w:kern w:val="0"/>
                <w:szCs w:val="21"/>
              </w:rPr>
              <w:t>提供符合GB/T 27922-2011的认证证书，同时提供在全国认证认可信息公共服务平台（cx.cnca.cn）对体系证书的信息查询截图作为评审依据。因企业成立时间不足3个月，导致未能取得相关认证，对应证书可得分。</w:t>
            </w:r>
          </w:p>
        </w:tc>
        <w:tc>
          <w:tcPr>
            <w:tcW w:w="275" w:type="pct"/>
            <w:tcBorders>
              <w:top w:val="nil"/>
              <w:left w:val="nil"/>
              <w:bottom w:val="single" w:color="auto" w:sz="4" w:space="0"/>
              <w:right w:val="single" w:color="auto" w:sz="4" w:space="0"/>
            </w:tcBorders>
            <w:shd w:val="clear" w:color="auto" w:fill="auto"/>
            <w:vAlign w:val="center"/>
          </w:tcPr>
          <w:p w14:paraId="7C5C59A9">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03" w:type="pct"/>
            <w:tcBorders>
              <w:top w:val="nil"/>
              <w:left w:val="nil"/>
              <w:bottom w:val="single" w:color="auto" w:sz="4" w:space="0"/>
              <w:right w:val="single" w:color="auto" w:sz="4" w:space="0"/>
            </w:tcBorders>
            <w:shd w:val="clear" w:color="auto" w:fill="auto"/>
            <w:vAlign w:val="center"/>
          </w:tcPr>
          <w:p w14:paraId="6EECBEB2">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03" w:type="pct"/>
            <w:tcBorders>
              <w:top w:val="nil"/>
              <w:left w:val="nil"/>
              <w:bottom w:val="single" w:color="auto" w:sz="4" w:space="0"/>
              <w:right w:val="single" w:color="auto" w:sz="4" w:space="0"/>
            </w:tcBorders>
            <w:shd w:val="clear" w:color="auto" w:fill="auto"/>
            <w:vAlign w:val="center"/>
          </w:tcPr>
          <w:p w14:paraId="23E5D052">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03" w:type="pct"/>
            <w:tcBorders>
              <w:top w:val="nil"/>
              <w:left w:val="nil"/>
              <w:bottom w:val="single" w:color="auto" w:sz="4" w:space="0"/>
              <w:right w:val="single" w:color="auto" w:sz="4" w:space="0"/>
            </w:tcBorders>
            <w:shd w:val="clear" w:color="auto" w:fill="auto"/>
            <w:vAlign w:val="center"/>
          </w:tcPr>
          <w:p w14:paraId="1DADEBFC">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22" w:type="pct"/>
            <w:tcBorders>
              <w:top w:val="nil"/>
              <w:left w:val="nil"/>
              <w:bottom w:val="single" w:color="auto" w:sz="4" w:space="0"/>
              <w:right w:val="single" w:color="auto" w:sz="4" w:space="0"/>
            </w:tcBorders>
            <w:shd w:val="clear" w:color="auto" w:fill="auto"/>
            <w:vAlign w:val="center"/>
          </w:tcPr>
          <w:p w14:paraId="1103B2C6">
            <w:pPr>
              <w:widowControl/>
              <w:jc w:val="center"/>
              <w:rPr>
                <w:rFonts w:ascii="宋体" w:hAnsi="宋体" w:cs="宋体"/>
                <w:color w:val="000000"/>
                <w:kern w:val="0"/>
                <w:szCs w:val="21"/>
              </w:rPr>
            </w:pPr>
            <w:r>
              <w:rPr>
                <w:rFonts w:hint="eastAsia" w:ascii="宋体" w:hAnsi="宋体" w:cs="宋体"/>
                <w:color w:val="000000"/>
                <w:kern w:val="0"/>
                <w:szCs w:val="21"/>
              </w:rPr>
              <w:t>　</w:t>
            </w:r>
          </w:p>
        </w:tc>
      </w:tr>
    </w:tbl>
    <w:p w14:paraId="646FBDE4">
      <w:pPr>
        <w:snapToGrid w:val="0"/>
        <w:spacing w:beforeLines="25" w:line="360" w:lineRule="auto"/>
        <w:ind w:left="850" w:hanging="850" w:hangingChars="405"/>
        <w:rPr>
          <w:rFonts w:ascii="宋体" w:hAnsi="宋体"/>
          <w:u w:val="single"/>
        </w:rPr>
      </w:pPr>
    </w:p>
    <w:p w14:paraId="54A096CE">
      <w:pPr>
        <w:adjustRightInd w:val="0"/>
        <w:snapToGrid w:val="0"/>
        <w:spacing w:beforeLines="25" w:line="360" w:lineRule="auto"/>
        <w:ind w:left="4253" w:leftChars="2025"/>
        <w:rPr>
          <w:rFonts w:ascii="宋体" w:hAnsi="宋体"/>
          <w:snapToGrid w:val="0"/>
          <w:kern w:val="0"/>
          <w:u w:val="single"/>
        </w:rPr>
      </w:pPr>
      <w:r>
        <w:rPr>
          <w:rFonts w:hint="eastAsia" w:ascii="宋体" w:hAnsi="宋体"/>
          <w:snapToGrid w:val="0"/>
          <w:kern w:val="0"/>
        </w:rPr>
        <w:t>投标人（公章）：</w:t>
      </w:r>
    </w:p>
    <w:p w14:paraId="30E0E0BC">
      <w:pPr>
        <w:snapToGrid w:val="0"/>
        <w:spacing w:beforeLines="25" w:line="360" w:lineRule="auto"/>
        <w:ind w:left="4253" w:leftChars="2025"/>
        <w:rPr>
          <w:rFonts w:ascii="宋体" w:hAnsi="宋体"/>
          <w:snapToGrid w:val="0"/>
          <w:kern w:val="0"/>
        </w:rPr>
      </w:pPr>
      <w:r>
        <w:rPr>
          <w:rFonts w:hint="eastAsia" w:ascii="宋体" w:hAnsi="宋体"/>
          <w:snapToGrid w:val="0"/>
          <w:kern w:val="0"/>
        </w:rPr>
        <w:t>日期：      年    月     日</w:t>
      </w:r>
    </w:p>
    <w:p w14:paraId="4EB90276">
      <w:pPr>
        <w:widowControl/>
        <w:jc w:val="left"/>
      </w:pPr>
      <w:r>
        <w:rPr>
          <w:rFonts w:ascii="宋体" w:hAnsi="宋体"/>
          <w:i/>
        </w:rPr>
        <w:br w:type="page"/>
      </w:r>
    </w:p>
    <w:p w14:paraId="0A5BDD15">
      <w:pPr>
        <w:pStyle w:val="5"/>
        <w:tabs>
          <w:tab w:val="left" w:pos="851"/>
        </w:tabs>
        <w:snapToGrid w:val="0"/>
        <w:spacing w:beforeLines="25" w:after="0" w:line="360" w:lineRule="auto"/>
        <w:rPr>
          <w:rFonts w:ascii="宋体" w:hAnsi="宋体" w:eastAsia="宋体"/>
          <w:sz w:val="21"/>
          <w:szCs w:val="21"/>
        </w:rPr>
      </w:pPr>
      <w:r>
        <w:rPr>
          <w:rFonts w:hint="eastAsia" w:ascii="宋体" w:hAnsi="宋体" w:eastAsia="宋体"/>
          <w:sz w:val="21"/>
          <w:szCs w:val="21"/>
        </w:rPr>
        <w:t>1.5</w:t>
      </w:r>
      <w:r>
        <w:rPr>
          <w:rFonts w:hint="eastAsia" w:ascii="宋体" w:hAnsi="宋体" w:eastAsia="宋体"/>
          <w:sz w:val="21"/>
          <w:szCs w:val="21"/>
        </w:rPr>
        <w:tab/>
      </w:r>
      <w:r>
        <w:rPr>
          <w:rFonts w:hint="eastAsia" w:ascii="宋体" w:hAnsi="宋体" w:eastAsia="宋体"/>
          <w:sz w:val="21"/>
          <w:szCs w:val="21"/>
        </w:rPr>
        <w:t>其他需求偏离表</w:t>
      </w:r>
    </w:p>
    <w:p w14:paraId="734F209D">
      <w:pPr>
        <w:snapToGrid w:val="0"/>
        <w:spacing w:beforeLines="25" w:line="360" w:lineRule="auto"/>
        <w:rPr>
          <w:rFonts w:ascii="宋体" w:hAnsi="宋体"/>
          <w:bCs/>
          <w:i/>
        </w:rPr>
      </w:pPr>
      <w:r>
        <w:rPr>
          <w:rFonts w:hint="eastAsia" w:ascii="宋体" w:hAnsi="宋体"/>
          <w:bCs/>
          <w:i/>
        </w:rPr>
        <w:t>（除前述“自查表”所列出的差异外，投标人对采购文件的各项要求如还有其他偏离，可在此列出。如无则视为无其他偏离，以采购文件要求为准）</w:t>
      </w:r>
    </w:p>
    <w:p w14:paraId="7C1BE6DE">
      <w:pPr>
        <w:snapToGrid w:val="0"/>
        <w:spacing w:beforeLines="25" w:line="360" w:lineRule="auto"/>
        <w:rPr>
          <w:rFonts w:ascii="宋体" w:hAnsi="宋体"/>
          <w:b/>
          <w:szCs w:val="21"/>
        </w:rPr>
      </w:pPr>
      <w:r>
        <w:rPr>
          <w:rFonts w:ascii="宋体" w:hAnsi="宋体"/>
          <w:bCs/>
          <w:i/>
        </w:rPr>
        <w:br w:type="page"/>
      </w:r>
      <w:bookmarkStart w:id="53" w:name="_Toc151474638"/>
      <w:r>
        <w:rPr>
          <w:rFonts w:ascii="宋体" w:hAnsi="宋体"/>
          <w:b/>
          <w:szCs w:val="21"/>
        </w:rPr>
        <w:t>2.</w:t>
      </w:r>
      <w:r>
        <w:rPr>
          <w:rFonts w:ascii="宋体" w:hAnsi="宋体"/>
          <w:b/>
          <w:szCs w:val="21"/>
        </w:rPr>
        <w:tab/>
      </w:r>
      <w:r>
        <w:rPr>
          <w:rFonts w:hint="eastAsia" w:ascii="宋体" w:hAnsi="宋体"/>
          <w:b/>
          <w:szCs w:val="21"/>
        </w:rPr>
        <w:t>报价表</w:t>
      </w:r>
      <w:bookmarkEnd w:id="53"/>
    </w:p>
    <w:p w14:paraId="68E3ADC5">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2.1</w:t>
      </w:r>
      <w:r>
        <w:rPr>
          <w:rFonts w:hint="eastAsia" w:ascii="宋体" w:hAnsi="宋体" w:eastAsia="宋体"/>
          <w:sz w:val="21"/>
          <w:szCs w:val="21"/>
        </w:rPr>
        <w:tab/>
      </w:r>
      <w:r>
        <w:rPr>
          <w:rFonts w:hint="eastAsia" w:ascii="宋体" w:hAnsi="宋体" w:eastAsia="宋体"/>
          <w:sz w:val="21"/>
          <w:szCs w:val="21"/>
        </w:rPr>
        <w:t>报价一览表</w:t>
      </w:r>
    </w:p>
    <w:p w14:paraId="661BF66A">
      <w:pPr>
        <w:adjustRightInd w:val="0"/>
        <w:snapToGrid w:val="0"/>
        <w:spacing w:line="360" w:lineRule="auto"/>
        <w:rPr>
          <w:rFonts w:ascii="宋体" w:hAnsi="宋体"/>
          <w:u w:val="single"/>
        </w:rPr>
      </w:pPr>
      <w:r>
        <w:rPr>
          <w:rFonts w:hint="eastAsia" w:ascii="宋体" w:hAnsi="宋体"/>
        </w:rPr>
        <w:t>采购项目编号：</w:t>
      </w:r>
      <w:r>
        <w:rPr>
          <w:rFonts w:ascii="宋体" w:hAnsi="宋体"/>
          <w:u w:val="single"/>
        </w:rPr>
        <w:t>GPCGD252107HG211J</w:t>
      </w:r>
    </w:p>
    <w:p w14:paraId="1A661143">
      <w:pPr>
        <w:adjustRightInd w:val="0"/>
        <w:snapToGrid w:val="0"/>
        <w:spacing w:line="360" w:lineRule="auto"/>
        <w:rPr>
          <w:rFonts w:ascii="宋体" w:hAnsi="宋体"/>
          <w:u w:val="single"/>
        </w:rPr>
      </w:pPr>
      <w:r>
        <w:rPr>
          <w:rFonts w:hint="eastAsia" w:ascii="宋体" w:hAnsi="宋体"/>
        </w:rPr>
        <w:t>采购项目名称：</w:t>
      </w:r>
      <w:r>
        <w:rPr>
          <w:rFonts w:hint="eastAsia" w:ascii="宋体" w:hAnsi="宋体"/>
          <w:u w:val="single"/>
        </w:rPr>
        <w:t>广东省省级2025年度98寸触控一体机批量集中采购项目</w:t>
      </w:r>
    </w:p>
    <w:tbl>
      <w:tblPr>
        <w:tblStyle w:val="3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0"/>
        <w:gridCol w:w="1337"/>
        <w:gridCol w:w="2000"/>
        <w:gridCol w:w="591"/>
        <w:gridCol w:w="591"/>
        <w:gridCol w:w="1342"/>
        <w:gridCol w:w="1992"/>
      </w:tblGrid>
      <w:tr w14:paraId="32053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321" w:type="pct"/>
            <w:noWrap/>
            <w:vAlign w:val="center"/>
          </w:tcPr>
          <w:p w14:paraId="32AA034E">
            <w:pPr>
              <w:tabs>
                <w:tab w:val="left" w:pos="6804"/>
              </w:tabs>
              <w:adjustRightInd w:val="0"/>
              <w:snapToGrid w:val="0"/>
              <w:jc w:val="center"/>
              <w:rPr>
                <w:rFonts w:ascii="宋体" w:hAnsi="宋体"/>
                <w:b/>
                <w:snapToGrid w:val="0"/>
                <w:kern w:val="0"/>
              </w:rPr>
            </w:pPr>
            <w:r>
              <w:rPr>
                <w:rFonts w:hint="eastAsia" w:ascii="宋体" w:hAnsi="宋体"/>
                <w:b/>
                <w:snapToGrid w:val="0"/>
                <w:kern w:val="0"/>
              </w:rPr>
              <w:t>配置类别</w:t>
            </w:r>
          </w:p>
        </w:tc>
        <w:tc>
          <w:tcPr>
            <w:tcW w:w="629" w:type="pct"/>
            <w:noWrap/>
            <w:vAlign w:val="center"/>
          </w:tcPr>
          <w:p w14:paraId="79AA3B98">
            <w:pPr>
              <w:tabs>
                <w:tab w:val="left" w:pos="6804"/>
              </w:tabs>
              <w:adjustRightInd w:val="0"/>
              <w:snapToGrid w:val="0"/>
              <w:jc w:val="center"/>
              <w:rPr>
                <w:rFonts w:ascii="宋体" w:hAnsi="宋体"/>
                <w:b/>
                <w:snapToGrid w:val="0"/>
                <w:kern w:val="0"/>
              </w:rPr>
            </w:pPr>
            <w:r>
              <w:rPr>
                <w:rFonts w:hint="eastAsia" w:ascii="宋体" w:hAnsi="宋体" w:cs="宋体"/>
                <w:b/>
                <w:bCs/>
                <w:kern w:val="0"/>
                <w:szCs w:val="21"/>
              </w:rPr>
              <w:t>触控技术</w:t>
            </w:r>
          </w:p>
        </w:tc>
        <w:tc>
          <w:tcPr>
            <w:tcW w:w="865" w:type="pct"/>
            <w:noWrap/>
            <w:vAlign w:val="center"/>
          </w:tcPr>
          <w:p w14:paraId="7BA833AA">
            <w:pPr>
              <w:tabs>
                <w:tab w:val="left" w:pos="6804"/>
              </w:tabs>
              <w:adjustRightInd w:val="0"/>
              <w:snapToGrid w:val="0"/>
              <w:jc w:val="center"/>
              <w:rPr>
                <w:rFonts w:ascii="宋体" w:hAnsi="宋体"/>
                <w:b/>
                <w:snapToGrid w:val="0"/>
                <w:kern w:val="0"/>
              </w:rPr>
            </w:pPr>
            <w:r>
              <w:rPr>
                <w:rFonts w:hint="eastAsia" w:ascii="宋体" w:hAnsi="宋体"/>
                <w:b/>
                <w:snapToGrid w:val="0"/>
                <w:kern w:val="0"/>
              </w:rPr>
              <w:t>内置电脑模块（OPS）</w:t>
            </w:r>
          </w:p>
        </w:tc>
        <w:tc>
          <w:tcPr>
            <w:tcW w:w="315" w:type="pct"/>
            <w:noWrap/>
            <w:vAlign w:val="center"/>
          </w:tcPr>
          <w:p w14:paraId="3A3623A2">
            <w:pPr>
              <w:tabs>
                <w:tab w:val="left" w:pos="6804"/>
              </w:tabs>
              <w:adjustRightInd w:val="0"/>
              <w:snapToGrid w:val="0"/>
              <w:jc w:val="center"/>
              <w:rPr>
                <w:rFonts w:ascii="宋体" w:hAnsi="宋体"/>
                <w:b/>
                <w:snapToGrid w:val="0"/>
                <w:kern w:val="0"/>
              </w:rPr>
            </w:pPr>
            <w:r>
              <w:rPr>
                <w:rFonts w:hint="eastAsia" w:ascii="宋体" w:hAnsi="宋体"/>
                <w:b/>
                <w:snapToGrid w:val="0"/>
                <w:kern w:val="0"/>
              </w:rPr>
              <w:t>品牌</w:t>
            </w:r>
          </w:p>
        </w:tc>
        <w:tc>
          <w:tcPr>
            <w:tcW w:w="367" w:type="pct"/>
            <w:noWrap/>
            <w:vAlign w:val="center"/>
          </w:tcPr>
          <w:p w14:paraId="111AAE70">
            <w:pPr>
              <w:tabs>
                <w:tab w:val="left" w:pos="6804"/>
              </w:tabs>
              <w:adjustRightInd w:val="0"/>
              <w:snapToGrid w:val="0"/>
              <w:jc w:val="center"/>
              <w:rPr>
                <w:rFonts w:ascii="宋体" w:hAnsi="宋体"/>
                <w:b/>
                <w:snapToGrid w:val="0"/>
                <w:kern w:val="0"/>
              </w:rPr>
            </w:pPr>
            <w:r>
              <w:rPr>
                <w:rFonts w:ascii="宋体" w:hAnsi="宋体"/>
                <w:b/>
                <w:snapToGrid w:val="0"/>
                <w:kern w:val="0"/>
              </w:rPr>
              <w:t>型号</w:t>
            </w:r>
          </w:p>
        </w:tc>
        <w:tc>
          <w:tcPr>
            <w:tcW w:w="610" w:type="pct"/>
            <w:noWrap/>
            <w:vAlign w:val="center"/>
          </w:tcPr>
          <w:p w14:paraId="1658601D">
            <w:pPr>
              <w:tabs>
                <w:tab w:val="left" w:pos="6804"/>
              </w:tabs>
              <w:adjustRightInd w:val="0"/>
              <w:snapToGrid w:val="0"/>
              <w:jc w:val="center"/>
              <w:rPr>
                <w:rFonts w:ascii="宋体" w:hAnsi="宋体"/>
                <w:b/>
                <w:snapToGrid w:val="0"/>
                <w:kern w:val="0"/>
              </w:rPr>
            </w:pPr>
            <w:r>
              <w:rPr>
                <w:rFonts w:hint="eastAsia" w:ascii="宋体" w:hAnsi="宋体"/>
                <w:b/>
                <w:snapToGrid w:val="0"/>
                <w:kern w:val="0"/>
              </w:rPr>
              <w:t>投标</w:t>
            </w:r>
            <w:r>
              <w:rPr>
                <w:rFonts w:ascii="宋体" w:hAnsi="宋体"/>
                <w:b/>
                <w:snapToGrid w:val="0"/>
                <w:kern w:val="0"/>
              </w:rPr>
              <w:t>单价</w:t>
            </w:r>
            <w:r>
              <w:rPr>
                <w:rFonts w:hint="eastAsia" w:ascii="宋体" w:hAnsi="宋体"/>
                <w:b/>
                <w:snapToGrid w:val="0"/>
                <w:kern w:val="0"/>
              </w:rPr>
              <w:t>小写</w:t>
            </w:r>
          </w:p>
        </w:tc>
        <w:tc>
          <w:tcPr>
            <w:tcW w:w="893" w:type="pct"/>
            <w:noWrap/>
            <w:vAlign w:val="center"/>
          </w:tcPr>
          <w:p w14:paraId="72196A1D">
            <w:pPr>
              <w:tabs>
                <w:tab w:val="left" w:pos="6804"/>
              </w:tabs>
              <w:adjustRightInd w:val="0"/>
              <w:snapToGrid w:val="0"/>
              <w:jc w:val="center"/>
              <w:rPr>
                <w:rFonts w:ascii="宋体" w:hAnsi="宋体"/>
                <w:b/>
                <w:snapToGrid w:val="0"/>
                <w:kern w:val="0"/>
              </w:rPr>
            </w:pPr>
            <w:r>
              <w:rPr>
                <w:rFonts w:hint="eastAsia" w:ascii="宋体" w:hAnsi="宋体"/>
                <w:b/>
                <w:snapToGrid w:val="0"/>
                <w:kern w:val="0"/>
              </w:rPr>
              <w:t>投标</w:t>
            </w:r>
            <w:r>
              <w:rPr>
                <w:rFonts w:ascii="宋体" w:hAnsi="宋体"/>
                <w:b/>
                <w:snapToGrid w:val="0"/>
                <w:kern w:val="0"/>
              </w:rPr>
              <w:t>单价</w:t>
            </w:r>
            <w:r>
              <w:rPr>
                <w:rFonts w:hint="eastAsia" w:ascii="宋体" w:hAnsi="宋体"/>
                <w:b/>
                <w:snapToGrid w:val="0"/>
                <w:kern w:val="0"/>
              </w:rPr>
              <w:t>大写</w:t>
            </w:r>
          </w:p>
        </w:tc>
      </w:tr>
      <w:tr w14:paraId="4FEDF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321" w:type="pct"/>
            <w:noWrap/>
            <w:vAlign w:val="center"/>
          </w:tcPr>
          <w:p w14:paraId="7661B7B0">
            <w:pPr>
              <w:tabs>
                <w:tab w:val="left" w:pos="6804"/>
              </w:tabs>
              <w:adjustRightInd w:val="0"/>
              <w:snapToGrid w:val="0"/>
              <w:jc w:val="center"/>
              <w:rPr>
                <w:rFonts w:ascii="宋体" w:hAnsi="宋体"/>
                <w:snapToGrid w:val="0"/>
                <w:kern w:val="0"/>
              </w:rPr>
            </w:pPr>
            <w:r>
              <w:rPr>
                <w:rFonts w:hint="eastAsia" w:ascii="宋体" w:hAnsi="宋体"/>
                <w:snapToGrid w:val="0"/>
                <w:kern w:val="0"/>
              </w:rPr>
              <w:t>触控一体机</w:t>
            </w:r>
          </w:p>
        </w:tc>
        <w:tc>
          <w:tcPr>
            <w:tcW w:w="629" w:type="pct"/>
            <w:noWrap/>
            <w:vAlign w:val="center"/>
          </w:tcPr>
          <w:p w14:paraId="65579D73">
            <w:pPr>
              <w:tabs>
                <w:tab w:val="left" w:pos="6804"/>
              </w:tabs>
              <w:adjustRightInd w:val="0"/>
              <w:snapToGrid w:val="0"/>
              <w:jc w:val="center"/>
              <w:rPr>
                <w:rFonts w:ascii="宋体" w:hAnsi="宋体" w:cs="宋体"/>
                <w:bCs/>
                <w:kern w:val="0"/>
              </w:rPr>
            </w:pPr>
            <w:r>
              <w:rPr>
                <w:rFonts w:hint="eastAsia" w:ascii="宋体" w:hAnsi="宋体" w:cs="宋体"/>
                <w:kern w:val="0"/>
                <w:szCs w:val="21"/>
              </w:rPr>
              <w:t>红外触控技术</w:t>
            </w:r>
          </w:p>
        </w:tc>
        <w:tc>
          <w:tcPr>
            <w:tcW w:w="865" w:type="pct"/>
            <w:noWrap/>
            <w:vAlign w:val="center"/>
          </w:tcPr>
          <w:p w14:paraId="0A60D50D">
            <w:pPr>
              <w:tabs>
                <w:tab w:val="left" w:pos="6804"/>
              </w:tabs>
              <w:adjustRightInd w:val="0"/>
              <w:snapToGrid w:val="0"/>
              <w:jc w:val="center"/>
              <w:rPr>
                <w:rFonts w:ascii="宋体" w:hAnsi="宋体" w:cs="宋体"/>
                <w:bCs/>
                <w:kern w:val="0"/>
              </w:rPr>
            </w:pPr>
            <w:r>
              <w:rPr>
                <w:rFonts w:ascii="宋体" w:hAnsi="宋体" w:cs="宋体"/>
                <w:bCs/>
                <w:kern w:val="0"/>
              </w:rPr>
              <w:t>有</w:t>
            </w:r>
          </w:p>
        </w:tc>
        <w:tc>
          <w:tcPr>
            <w:tcW w:w="315" w:type="pct"/>
            <w:noWrap/>
            <w:vAlign w:val="center"/>
          </w:tcPr>
          <w:p w14:paraId="3C6EE718">
            <w:pPr>
              <w:tabs>
                <w:tab w:val="left" w:pos="6804"/>
              </w:tabs>
              <w:adjustRightInd w:val="0"/>
              <w:snapToGrid w:val="0"/>
              <w:jc w:val="center"/>
              <w:rPr>
                <w:rFonts w:ascii="宋体" w:hAnsi="宋体"/>
                <w:snapToGrid w:val="0"/>
                <w:kern w:val="0"/>
              </w:rPr>
            </w:pPr>
          </w:p>
        </w:tc>
        <w:tc>
          <w:tcPr>
            <w:tcW w:w="367" w:type="pct"/>
            <w:noWrap/>
            <w:vAlign w:val="center"/>
          </w:tcPr>
          <w:p w14:paraId="4B5B2C96">
            <w:pPr>
              <w:tabs>
                <w:tab w:val="left" w:pos="6804"/>
              </w:tabs>
              <w:adjustRightInd w:val="0"/>
              <w:snapToGrid w:val="0"/>
              <w:jc w:val="center"/>
              <w:rPr>
                <w:rFonts w:ascii="宋体" w:hAnsi="宋体"/>
                <w:snapToGrid w:val="0"/>
                <w:kern w:val="0"/>
              </w:rPr>
            </w:pPr>
          </w:p>
        </w:tc>
        <w:tc>
          <w:tcPr>
            <w:tcW w:w="610" w:type="pct"/>
            <w:noWrap/>
            <w:vAlign w:val="center"/>
          </w:tcPr>
          <w:p w14:paraId="43484435">
            <w:pPr>
              <w:tabs>
                <w:tab w:val="left" w:pos="6804"/>
              </w:tabs>
              <w:adjustRightInd w:val="0"/>
              <w:snapToGrid w:val="0"/>
              <w:jc w:val="center"/>
              <w:rPr>
                <w:rFonts w:ascii="宋体" w:hAnsi="宋体"/>
                <w:snapToGrid w:val="0"/>
                <w:kern w:val="0"/>
              </w:rPr>
            </w:pPr>
            <w:r>
              <w:rPr>
                <w:rFonts w:hint="eastAsia" w:ascii="宋体" w:hAnsi="宋体"/>
                <w:snapToGrid w:val="0"/>
                <w:kern w:val="0"/>
              </w:rPr>
              <w:t>¥元/台</w:t>
            </w:r>
          </w:p>
        </w:tc>
        <w:tc>
          <w:tcPr>
            <w:tcW w:w="893" w:type="pct"/>
            <w:noWrap/>
            <w:vAlign w:val="center"/>
          </w:tcPr>
          <w:p w14:paraId="7957EAEF">
            <w:pPr>
              <w:tabs>
                <w:tab w:val="left" w:pos="6804"/>
              </w:tabs>
              <w:adjustRightInd w:val="0"/>
              <w:snapToGrid w:val="0"/>
              <w:rPr>
                <w:rFonts w:ascii="宋体" w:hAnsi="宋体"/>
                <w:snapToGrid w:val="0"/>
                <w:kern w:val="0"/>
              </w:rPr>
            </w:pPr>
            <w:r>
              <w:rPr>
                <w:rFonts w:hint="eastAsia" w:ascii="宋体" w:hAnsi="宋体"/>
                <w:snapToGrid w:val="0"/>
                <w:kern w:val="0"/>
              </w:rPr>
              <w:t>人民币       元</w:t>
            </w:r>
            <w:r>
              <w:rPr>
                <w:rFonts w:ascii="宋体" w:hAnsi="宋体"/>
                <w:snapToGrid w:val="0"/>
                <w:kern w:val="0"/>
              </w:rPr>
              <w:t>每台</w:t>
            </w:r>
          </w:p>
        </w:tc>
      </w:tr>
    </w:tbl>
    <w:p w14:paraId="14271ABB">
      <w:pPr>
        <w:adjustRightInd w:val="0"/>
        <w:snapToGrid w:val="0"/>
        <w:spacing w:line="360" w:lineRule="auto"/>
        <w:rPr>
          <w:rFonts w:ascii="宋体" w:hAnsi="宋体"/>
          <w:u w:val="single"/>
        </w:rPr>
      </w:pPr>
    </w:p>
    <w:p w14:paraId="7F9130B2">
      <w:pPr>
        <w:adjustRightInd w:val="0"/>
        <w:snapToGrid w:val="0"/>
        <w:spacing w:line="360" w:lineRule="auto"/>
        <w:ind w:left="851" w:hanging="851"/>
        <w:rPr>
          <w:rFonts w:ascii="宋体" w:hAnsi="宋体"/>
          <w:snapToGrid w:val="0"/>
          <w:kern w:val="0"/>
        </w:rPr>
      </w:pPr>
      <w:r>
        <w:rPr>
          <w:rFonts w:hint="eastAsia" w:ascii="宋体" w:hAnsi="宋体"/>
          <w:snapToGrid w:val="0"/>
          <w:kern w:val="0"/>
        </w:rPr>
        <w:t>注：  1.</w:t>
      </w:r>
      <w:r>
        <w:rPr>
          <w:rFonts w:hint="eastAsia" w:ascii="宋体" w:hAnsi="宋体"/>
          <w:snapToGrid w:val="0"/>
          <w:kern w:val="0"/>
        </w:rPr>
        <w:tab/>
      </w:r>
      <w:r>
        <w:rPr>
          <w:rFonts w:hint="eastAsia" w:ascii="宋体" w:hAnsi="宋体"/>
          <w:snapToGrid w:val="0"/>
          <w:kern w:val="0"/>
        </w:rPr>
        <w:t>本表中的所有价格均应予人民币报价，金额单位为元；</w:t>
      </w:r>
    </w:p>
    <w:p w14:paraId="2DD74EB0">
      <w:pPr>
        <w:tabs>
          <w:tab w:val="left" w:pos="567"/>
        </w:tabs>
        <w:adjustRightInd w:val="0"/>
        <w:snapToGrid w:val="0"/>
        <w:spacing w:line="360" w:lineRule="auto"/>
        <w:ind w:left="851" w:hanging="851"/>
        <w:rPr>
          <w:rFonts w:ascii="宋体" w:hAnsi="宋体"/>
          <w:snapToGrid w:val="0"/>
          <w:kern w:val="0"/>
        </w:rPr>
      </w:pPr>
      <w:r>
        <w:rPr>
          <w:rFonts w:hint="eastAsia" w:ascii="宋体" w:hAnsi="宋体"/>
          <w:snapToGrid w:val="0"/>
          <w:kern w:val="0"/>
        </w:rPr>
        <w:tab/>
      </w:r>
      <w:r>
        <w:rPr>
          <w:rFonts w:hint="eastAsia" w:ascii="宋体" w:hAnsi="宋体"/>
          <w:snapToGrid w:val="0"/>
          <w:kern w:val="0"/>
        </w:rPr>
        <w:t>2.</w:t>
      </w:r>
      <w:r>
        <w:rPr>
          <w:rFonts w:hint="eastAsia" w:ascii="宋体" w:hAnsi="宋体"/>
          <w:snapToGrid w:val="0"/>
          <w:kern w:val="0"/>
        </w:rPr>
        <w:tab/>
      </w:r>
      <w:r>
        <w:rPr>
          <w:rFonts w:hint="eastAsia" w:ascii="宋体" w:hAnsi="宋体"/>
          <w:snapToGrid w:val="0"/>
          <w:kern w:val="0"/>
        </w:rPr>
        <w:t>本表中各包组的“投标单价”必须包含全额含税发票、被</w:t>
      </w:r>
      <w:r>
        <w:rPr>
          <w:rFonts w:hint="eastAsia" w:ascii="宋体" w:hAnsi="宋体"/>
          <w:bCs/>
          <w:snapToGrid w:val="0"/>
          <w:kern w:val="0"/>
        </w:rPr>
        <w:t>抽检所产生的相关费用（包括但不限于运输费、检测费等）</w:t>
      </w:r>
      <w:r>
        <w:rPr>
          <w:rFonts w:hint="eastAsia" w:ascii="宋体" w:hAnsi="宋体"/>
          <w:b/>
          <w:bCs/>
          <w:snapToGrid w:val="0"/>
          <w:kern w:val="0"/>
        </w:rPr>
        <w:t>、</w:t>
      </w:r>
      <w:r>
        <w:rPr>
          <w:rFonts w:hint="eastAsia" w:ascii="宋体" w:hAnsi="宋体"/>
          <w:snapToGrid w:val="0"/>
          <w:kern w:val="0"/>
        </w:rPr>
        <w:t>合同履行过程中应预见和不可预见费用等。</w:t>
      </w:r>
    </w:p>
    <w:p w14:paraId="2AD6D02C">
      <w:pPr>
        <w:tabs>
          <w:tab w:val="left" w:pos="567"/>
        </w:tabs>
        <w:adjustRightInd w:val="0"/>
        <w:snapToGrid w:val="0"/>
        <w:spacing w:line="360" w:lineRule="auto"/>
        <w:ind w:left="851" w:hanging="851"/>
        <w:rPr>
          <w:rFonts w:ascii="宋体" w:hAnsi="宋体"/>
          <w:snapToGrid w:val="0"/>
          <w:kern w:val="0"/>
        </w:rPr>
      </w:pPr>
      <w:r>
        <w:rPr>
          <w:rFonts w:hint="eastAsia" w:ascii="宋体" w:hAnsi="宋体"/>
          <w:snapToGrid w:val="0"/>
          <w:kern w:val="0"/>
        </w:rPr>
        <w:tab/>
      </w:r>
      <w:r>
        <w:rPr>
          <w:rFonts w:hint="eastAsia" w:ascii="宋体" w:hAnsi="宋体"/>
          <w:snapToGrid w:val="0"/>
          <w:kern w:val="0"/>
        </w:rPr>
        <w:t>3.温馨提示：中文大写金额用汉字，如壹、贰、叁、肆、伍、陆、柒、捌、玖、拾、佰、仟、万、亿、元、角、分、零、整（正）等。</w:t>
      </w:r>
    </w:p>
    <w:p w14:paraId="2B7F7AB3">
      <w:pPr>
        <w:tabs>
          <w:tab w:val="left" w:pos="567"/>
        </w:tabs>
        <w:adjustRightInd w:val="0"/>
        <w:snapToGrid w:val="0"/>
        <w:spacing w:line="360" w:lineRule="auto"/>
        <w:ind w:left="851" w:hanging="851"/>
        <w:rPr>
          <w:rFonts w:ascii="宋体" w:hAnsi="宋体"/>
          <w:snapToGrid w:val="0"/>
          <w:kern w:val="0"/>
        </w:rPr>
      </w:pPr>
      <w:r>
        <w:rPr>
          <w:rFonts w:hint="eastAsia" w:ascii="宋体" w:hAnsi="宋体"/>
          <w:snapToGrid w:val="0"/>
          <w:kern w:val="0"/>
        </w:rPr>
        <w:tab/>
      </w:r>
      <w:r>
        <w:rPr>
          <w:rFonts w:hint="eastAsia" w:ascii="宋体" w:hAnsi="宋体"/>
          <w:snapToGrid w:val="0"/>
          <w:kern w:val="0"/>
        </w:rPr>
        <w:t>4. 所投产品品牌、型号以《报价一览表》为准，投标人必须按照《报价一览表》格式报价，否则投标无效。</w:t>
      </w:r>
    </w:p>
    <w:p w14:paraId="6748F063">
      <w:pPr>
        <w:adjustRightInd w:val="0"/>
        <w:snapToGrid w:val="0"/>
        <w:spacing w:line="360" w:lineRule="auto"/>
        <w:ind w:left="4960" w:leftChars="2362"/>
        <w:rPr>
          <w:rFonts w:ascii="宋体" w:hAnsi="宋体"/>
          <w:snapToGrid w:val="0"/>
          <w:kern w:val="0"/>
        </w:rPr>
      </w:pPr>
    </w:p>
    <w:p w14:paraId="15F34331">
      <w:pPr>
        <w:adjustRightInd w:val="0"/>
        <w:snapToGrid w:val="0"/>
        <w:spacing w:line="360" w:lineRule="auto"/>
        <w:ind w:left="4960" w:leftChars="2362"/>
        <w:rPr>
          <w:rFonts w:ascii="宋体" w:hAnsi="宋体"/>
          <w:snapToGrid w:val="0"/>
          <w:kern w:val="0"/>
        </w:rPr>
      </w:pPr>
      <w:r>
        <w:rPr>
          <w:rFonts w:hint="eastAsia" w:ascii="宋体" w:hAnsi="宋体"/>
          <w:snapToGrid w:val="0"/>
          <w:kern w:val="0"/>
        </w:rPr>
        <w:t>投标人（公章）：</w:t>
      </w:r>
    </w:p>
    <w:p w14:paraId="1247F2A7">
      <w:pPr>
        <w:adjustRightInd w:val="0"/>
        <w:snapToGrid w:val="0"/>
        <w:spacing w:line="360" w:lineRule="auto"/>
        <w:ind w:left="4960" w:leftChars="2362"/>
        <w:rPr>
          <w:rFonts w:ascii="宋体" w:hAnsi="宋体"/>
          <w:snapToGrid w:val="0"/>
          <w:kern w:val="0"/>
        </w:rPr>
      </w:pPr>
      <w:r>
        <w:rPr>
          <w:rFonts w:hint="eastAsia" w:ascii="宋体" w:hAnsi="宋体"/>
          <w:snapToGrid w:val="0"/>
          <w:kern w:val="0"/>
        </w:rPr>
        <w:t>日期：      年   月    日</w:t>
      </w:r>
    </w:p>
    <w:p w14:paraId="24CF2052">
      <w:pPr>
        <w:adjustRightInd w:val="0"/>
        <w:snapToGrid w:val="0"/>
        <w:spacing w:line="360" w:lineRule="auto"/>
        <w:ind w:left="4960" w:leftChars="2362"/>
        <w:rPr>
          <w:rFonts w:ascii="宋体" w:hAnsi="宋体"/>
          <w:snapToGrid w:val="0"/>
          <w:kern w:val="0"/>
        </w:rPr>
      </w:pPr>
    </w:p>
    <w:p w14:paraId="716E7E0B">
      <w:pPr>
        <w:adjustRightInd w:val="0"/>
        <w:snapToGrid w:val="0"/>
        <w:spacing w:beforeLines="25" w:line="360" w:lineRule="auto"/>
        <w:ind w:left="4960" w:leftChars="2362"/>
        <w:rPr>
          <w:rFonts w:ascii="宋体" w:hAnsi="宋体"/>
          <w:snapToGrid w:val="0"/>
          <w:kern w:val="0"/>
        </w:rPr>
      </w:pPr>
    </w:p>
    <w:p w14:paraId="5E0AEEFF">
      <w:pPr>
        <w:adjustRightInd w:val="0"/>
        <w:snapToGrid w:val="0"/>
        <w:spacing w:beforeLines="25" w:line="360" w:lineRule="auto"/>
        <w:ind w:left="4960" w:leftChars="2362"/>
        <w:rPr>
          <w:rFonts w:ascii="宋体" w:hAnsi="宋体"/>
          <w:snapToGrid w:val="0"/>
          <w:kern w:val="0"/>
        </w:rPr>
      </w:pPr>
    </w:p>
    <w:p w14:paraId="0892D618">
      <w:pPr>
        <w:pStyle w:val="4"/>
        <w:keepLines w:val="0"/>
        <w:tabs>
          <w:tab w:val="left" w:pos="851"/>
        </w:tabs>
        <w:spacing w:before="0" w:after="0" w:line="360" w:lineRule="auto"/>
        <w:ind w:left="851" w:hanging="851"/>
        <w:rPr>
          <w:rFonts w:ascii="宋体" w:hAnsi="宋体" w:eastAsia="宋体"/>
          <w:sz w:val="21"/>
          <w:szCs w:val="21"/>
        </w:rPr>
      </w:pPr>
      <w:r>
        <w:rPr>
          <w:rFonts w:ascii="宋体" w:hAnsi="宋体" w:eastAsia="宋体"/>
          <w:sz w:val="21"/>
          <w:szCs w:val="21"/>
        </w:rPr>
        <w:br w:type="page"/>
      </w:r>
      <w:bookmarkStart w:id="54" w:name="_Toc151474639"/>
      <w:r>
        <w:rPr>
          <w:rFonts w:ascii="宋体" w:hAnsi="宋体" w:eastAsia="宋体"/>
          <w:sz w:val="21"/>
          <w:szCs w:val="21"/>
        </w:rPr>
        <w:t>3.</w:t>
      </w:r>
      <w:r>
        <w:rPr>
          <w:rFonts w:ascii="宋体" w:hAnsi="宋体" w:eastAsia="宋体"/>
          <w:sz w:val="21"/>
          <w:szCs w:val="21"/>
        </w:rPr>
        <w:tab/>
      </w:r>
      <w:r>
        <w:rPr>
          <w:rFonts w:hint="eastAsia" w:ascii="宋体" w:hAnsi="宋体" w:eastAsia="宋体"/>
          <w:sz w:val="21"/>
          <w:szCs w:val="21"/>
        </w:rPr>
        <w:t>投标函</w:t>
      </w:r>
      <w:bookmarkEnd w:id="54"/>
    </w:p>
    <w:p w14:paraId="70D28E30">
      <w:pPr>
        <w:pStyle w:val="17"/>
        <w:spacing w:line="360" w:lineRule="auto"/>
        <w:jc w:val="center"/>
        <w:rPr>
          <w:rFonts w:hAnsi="宋体"/>
          <w:b/>
          <w:sz w:val="24"/>
          <w:szCs w:val="24"/>
        </w:rPr>
      </w:pPr>
      <w:r>
        <w:rPr>
          <w:rFonts w:hint="eastAsia" w:hAnsi="宋体"/>
          <w:b/>
          <w:sz w:val="24"/>
          <w:szCs w:val="24"/>
        </w:rPr>
        <w:t>投 标 函</w:t>
      </w:r>
    </w:p>
    <w:p w14:paraId="2D1EF657">
      <w:pPr>
        <w:spacing w:line="360" w:lineRule="auto"/>
        <w:rPr>
          <w:rFonts w:ascii="宋体" w:hAnsi="宋体"/>
          <w:szCs w:val="21"/>
        </w:rPr>
      </w:pPr>
    </w:p>
    <w:p w14:paraId="45A35E58">
      <w:pPr>
        <w:spacing w:line="360" w:lineRule="auto"/>
        <w:rPr>
          <w:rFonts w:ascii="宋体" w:hAnsi="宋体"/>
          <w:b/>
          <w:szCs w:val="21"/>
        </w:rPr>
      </w:pPr>
      <w:r>
        <w:rPr>
          <w:rFonts w:hint="eastAsia" w:ascii="宋体" w:hAnsi="宋体"/>
          <w:szCs w:val="21"/>
        </w:rPr>
        <w:t>致：</w:t>
      </w:r>
      <w:r>
        <w:rPr>
          <w:rFonts w:hint="eastAsia" w:ascii="宋体" w:hAnsi="宋体"/>
          <w:b/>
          <w:szCs w:val="21"/>
        </w:rPr>
        <w:t>广东省政府采购中心</w:t>
      </w:r>
    </w:p>
    <w:p w14:paraId="56E9FCC0">
      <w:pPr>
        <w:pStyle w:val="17"/>
        <w:spacing w:line="360" w:lineRule="auto"/>
        <w:ind w:firstLine="420" w:firstLineChars="200"/>
        <w:rPr>
          <w:rFonts w:hAnsi="宋体"/>
        </w:rPr>
      </w:pPr>
      <w:r>
        <w:rPr>
          <w:rFonts w:hint="eastAsia" w:hAnsi="宋体"/>
        </w:rPr>
        <w:t>为响应你方组织的</w:t>
      </w:r>
      <w:r>
        <w:rPr>
          <w:rFonts w:hint="eastAsia" w:hAnsi="宋体"/>
          <w:u w:val="single"/>
        </w:rPr>
        <w:t>广东省省级2025年度98寸触控一体机批量集中采购项目</w:t>
      </w:r>
      <w:r>
        <w:rPr>
          <w:rFonts w:hint="eastAsia" w:hAnsi="宋体"/>
        </w:rPr>
        <w:t>的招标[采购项目编号为：</w:t>
      </w:r>
      <w:r>
        <w:rPr>
          <w:rFonts w:hint="eastAsia" w:hAnsi="宋体"/>
          <w:u w:val="single"/>
        </w:rPr>
        <w:t>GPCGD252107HG211J</w:t>
      </w:r>
      <w:r>
        <w:rPr>
          <w:rFonts w:hint="eastAsia" w:hAnsi="宋体"/>
        </w:rPr>
        <w:t>]，我方愿参与投标。</w:t>
      </w:r>
    </w:p>
    <w:p w14:paraId="14F95036">
      <w:pPr>
        <w:pStyle w:val="17"/>
        <w:spacing w:line="360" w:lineRule="auto"/>
        <w:ind w:firstLine="420" w:firstLineChars="200"/>
        <w:rPr>
          <w:rFonts w:hAnsi="宋体"/>
        </w:rPr>
      </w:pPr>
      <w:r>
        <w:rPr>
          <w:rFonts w:hint="eastAsia" w:hAnsi="宋体"/>
        </w:rPr>
        <w:t>我方确认收到贵方提供的</w:t>
      </w:r>
      <w:r>
        <w:rPr>
          <w:rFonts w:hint="eastAsia" w:hAnsi="宋体"/>
          <w:kern w:val="28"/>
          <w:u w:val="single"/>
        </w:rPr>
        <w:t>广东省省级2025年度98寸触控一体机批量集中采购项目</w:t>
      </w:r>
      <w:r>
        <w:rPr>
          <w:rFonts w:hint="eastAsia" w:hAnsi="宋体"/>
        </w:rPr>
        <w:t>货物及相关服务的招标文件的全部内容。</w:t>
      </w:r>
    </w:p>
    <w:p w14:paraId="66832E5C">
      <w:pPr>
        <w:pStyle w:val="17"/>
        <w:spacing w:line="360" w:lineRule="auto"/>
        <w:ind w:firstLine="420" w:firstLineChars="200"/>
        <w:rPr>
          <w:rFonts w:hAnsi="宋体"/>
        </w:rPr>
      </w:pPr>
      <w:r>
        <w:rPr>
          <w:rFonts w:hint="eastAsia" w:hAnsi="宋体"/>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14:paraId="6CB4E226">
      <w:pPr>
        <w:spacing w:line="360" w:lineRule="auto"/>
        <w:ind w:firstLine="420" w:firstLineChars="200"/>
        <w:rPr>
          <w:rFonts w:ascii="宋体" w:hAnsi="宋体"/>
          <w:szCs w:val="21"/>
        </w:rPr>
      </w:pPr>
      <w:r>
        <w:rPr>
          <w:rFonts w:hint="eastAsia" w:ascii="宋体" w:hAnsi="宋体"/>
          <w:i/>
          <w:szCs w:val="21"/>
          <w:u w:val="single"/>
        </w:rPr>
        <w:t>(投标人名称)</w:t>
      </w:r>
      <w:r>
        <w:rPr>
          <w:rFonts w:hint="eastAsia" w:ascii="宋体" w:hAnsi="宋体"/>
          <w:szCs w:val="21"/>
        </w:rPr>
        <w:t>作为投标人正式授权</w:t>
      </w:r>
      <w:r>
        <w:rPr>
          <w:rFonts w:hint="eastAsia" w:ascii="宋体" w:hAnsi="宋体"/>
          <w:i/>
          <w:szCs w:val="21"/>
          <w:u w:val="single"/>
        </w:rPr>
        <w:t xml:space="preserve">(授权代表全名, 职务)  </w:t>
      </w:r>
      <w:r>
        <w:rPr>
          <w:rFonts w:hint="eastAsia" w:ascii="宋体" w:hAnsi="宋体"/>
          <w:szCs w:val="21"/>
        </w:rPr>
        <w:t>代表我方全权处理有关本投标的一切事宜。</w:t>
      </w:r>
    </w:p>
    <w:p w14:paraId="73F6CA41">
      <w:pPr>
        <w:spacing w:line="360" w:lineRule="auto"/>
        <w:ind w:firstLine="420" w:firstLineChars="200"/>
        <w:rPr>
          <w:rFonts w:ascii="宋体" w:hAnsi="宋体"/>
          <w:szCs w:val="21"/>
        </w:rPr>
      </w:pPr>
      <w:r>
        <w:rPr>
          <w:rFonts w:hint="eastAsia" w:ascii="宋体" w:hAnsi="宋体"/>
          <w:szCs w:val="21"/>
        </w:rPr>
        <w:t>在此提交的投标文件，正本壹份，副本柒份。</w:t>
      </w:r>
    </w:p>
    <w:p w14:paraId="5819301C">
      <w:pPr>
        <w:pStyle w:val="17"/>
        <w:spacing w:line="360" w:lineRule="auto"/>
        <w:ind w:firstLine="420" w:firstLineChars="200"/>
        <w:rPr>
          <w:rFonts w:hAnsi="宋体"/>
        </w:rPr>
      </w:pPr>
      <w:r>
        <w:rPr>
          <w:rFonts w:hint="eastAsia" w:hAnsi="宋体"/>
        </w:rPr>
        <w:t>我方已完全明白招标文件的所有条款要求，并申明如下：</w:t>
      </w:r>
    </w:p>
    <w:p w14:paraId="4591051D">
      <w:pPr>
        <w:pStyle w:val="17"/>
        <w:spacing w:line="360" w:lineRule="auto"/>
        <w:ind w:firstLine="420" w:firstLineChars="200"/>
        <w:rPr>
          <w:rFonts w:hAnsi="宋体"/>
        </w:rPr>
      </w:pPr>
      <w:r>
        <w:rPr>
          <w:rFonts w:hint="eastAsia" w:hAnsi="宋体"/>
        </w:rPr>
        <w:t>（一）按招标文件提供的全部货物与相关服务的投标总价详见《报价一览表》。</w:t>
      </w:r>
    </w:p>
    <w:p w14:paraId="6DC8323B">
      <w:pPr>
        <w:pStyle w:val="17"/>
        <w:spacing w:line="360" w:lineRule="auto"/>
        <w:ind w:firstLine="420" w:firstLineChars="200"/>
        <w:rPr>
          <w:rFonts w:hAnsi="宋体"/>
        </w:rPr>
      </w:pPr>
      <w:r>
        <w:rPr>
          <w:rFonts w:hint="eastAsia" w:hAnsi="宋体"/>
        </w:rPr>
        <w:t>（二）本投标文件的有效期为投标截止时间起180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14:paraId="5701CB79">
      <w:pPr>
        <w:pStyle w:val="17"/>
        <w:spacing w:line="360" w:lineRule="auto"/>
        <w:ind w:firstLine="420" w:firstLineChars="200"/>
        <w:rPr>
          <w:rFonts w:hAnsi="宋体"/>
        </w:rPr>
      </w:pPr>
      <w:r>
        <w:rPr>
          <w:rFonts w:hint="eastAsia" w:hAnsi="宋体"/>
        </w:rPr>
        <w:t>（三）我方明白并同意，在规定的开标日之后，投标有效期之内撤回投标或中标后不按规定与采购人签订合同或不提交履约保证金, 则贵方将不予退还投标保证金。</w:t>
      </w:r>
    </w:p>
    <w:p w14:paraId="76461BCB">
      <w:pPr>
        <w:pStyle w:val="17"/>
        <w:spacing w:line="360" w:lineRule="auto"/>
        <w:ind w:firstLine="420" w:firstLineChars="200"/>
        <w:rPr>
          <w:rFonts w:hAnsi="宋体"/>
        </w:rPr>
      </w:pPr>
      <w:r>
        <w:rPr>
          <w:rFonts w:hint="eastAsia" w:hAnsi="宋体"/>
        </w:rPr>
        <w:t>（四）我方愿意向贵方提供任何与本项报价有关的数据、情况和技术资料。若贵方需要，我方愿意提供我方作出的一切承诺的证明材料。</w:t>
      </w:r>
    </w:p>
    <w:p w14:paraId="03E9BE59">
      <w:pPr>
        <w:pStyle w:val="17"/>
        <w:spacing w:line="360" w:lineRule="auto"/>
        <w:ind w:firstLine="420" w:firstLineChars="200"/>
        <w:rPr>
          <w:rFonts w:hAnsi="宋体"/>
        </w:rPr>
      </w:pPr>
      <w:r>
        <w:rPr>
          <w:rFonts w:hint="eastAsia" w:hAnsi="宋体"/>
        </w:rPr>
        <w:t>（五）我方理解贵方不一定接受最低投标价或任何贵方可能收到的投标。</w:t>
      </w:r>
    </w:p>
    <w:p w14:paraId="10A56376">
      <w:pPr>
        <w:pStyle w:val="17"/>
        <w:spacing w:line="360" w:lineRule="auto"/>
        <w:ind w:firstLine="420" w:firstLineChars="200"/>
        <w:rPr>
          <w:rFonts w:hAnsi="宋体"/>
        </w:rPr>
      </w:pPr>
      <w:r>
        <w:rPr>
          <w:rFonts w:hint="eastAsia" w:hAnsi="宋体"/>
        </w:rPr>
        <w:t>（六）我方如果中标，将保证履行招标文件及其澄清、修改文件（如果有）中的全部责任和义务，按质、按量、按期完成《用户需求书》及《合同书》中的全部任务。</w:t>
      </w:r>
    </w:p>
    <w:p w14:paraId="07332581">
      <w:pPr>
        <w:pStyle w:val="17"/>
        <w:spacing w:line="360" w:lineRule="auto"/>
        <w:ind w:firstLine="420" w:firstLineChars="200"/>
        <w:rPr>
          <w:rFonts w:hAnsi="宋体"/>
        </w:rPr>
      </w:pPr>
      <w:r>
        <w:rPr>
          <w:rFonts w:hint="eastAsia" w:hAnsi="宋体"/>
        </w:rPr>
        <w:t>（七）我方作为</w:t>
      </w:r>
      <w:r>
        <w:rPr>
          <w:rFonts w:hint="eastAsia" w:hAnsi="宋体"/>
          <w:u w:val="single"/>
        </w:rPr>
        <w:t xml:space="preserve">   （</w:t>
      </w:r>
      <w:r>
        <w:rPr>
          <w:rFonts w:hint="eastAsia" w:hAnsi="宋体"/>
          <w:i/>
          <w:u w:val="single"/>
        </w:rPr>
        <w:t>制造商/代理商）</w:t>
      </w:r>
      <w:r>
        <w:rPr>
          <w:rFonts w:hint="eastAsia" w:hAnsi="宋体"/>
        </w:rPr>
        <w:t>是在法律、财务和运作上独立于采购人、集中采购机构的投标人，在此保证所提交的所有文件和全部说明是真实的和正确的。</w:t>
      </w:r>
    </w:p>
    <w:p w14:paraId="68D62397">
      <w:pPr>
        <w:spacing w:line="360" w:lineRule="auto"/>
        <w:ind w:firstLine="359" w:firstLineChars="171"/>
        <w:rPr>
          <w:rFonts w:ascii="宋体" w:hAnsi="宋体"/>
          <w:szCs w:val="21"/>
        </w:rPr>
      </w:pPr>
      <w:r>
        <w:rPr>
          <w:rFonts w:hint="eastAsia" w:ascii="宋体" w:hAnsi="宋体"/>
          <w:szCs w:val="21"/>
        </w:rPr>
        <w:t>（八）我方投标报价已包含应向知识产权所有权人支付的所有相关税费，并保证采购人在中国使用我方提供的货物时，如有第三方提出侵犯其知识产权主张的，责任由我方承担。</w:t>
      </w:r>
    </w:p>
    <w:p w14:paraId="071B2EF7">
      <w:pPr>
        <w:spacing w:line="360" w:lineRule="auto"/>
        <w:ind w:firstLine="359" w:firstLineChars="171"/>
        <w:rPr>
          <w:rFonts w:ascii="宋体" w:hAnsi="宋体"/>
          <w:szCs w:val="21"/>
        </w:rPr>
      </w:pPr>
      <w:r>
        <w:rPr>
          <w:rFonts w:hint="eastAsia" w:ascii="宋体" w:hAnsi="宋体"/>
          <w:szCs w:val="21"/>
        </w:rPr>
        <w:t>（九）我</w:t>
      </w:r>
      <w:r>
        <w:rPr>
          <w:rFonts w:ascii="宋体" w:hAnsi="宋体"/>
          <w:szCs w:val="21"/>
        </w:rPr>
        <w:t>方与其他投标人</w:t>
      </w:r>
      <w:r>
        <w:rPr>
          <w:rFonts w:hint="eastAsia" w:ascii="宋体" w:hAnsi="宋体"/>
          <w:szCs w:val="21"/>
        </w:rPr>
        <w:t>不</w:t>
      </w:r>
      <w:r>
        <w:rPr>
          <w:rFonts w:ascii="宋体" w:hAnsi="宋体"/>
          <w:szCs w:val="21"/>
        </w:rPr>
        <w:t>存在</w:t>
      </w:r>
      <w:r>
        <w:rPr>
          <w:rFonts w:hint="eastAsia" w:ascii="宋体" w:hAnsi="宋体"/>
          <w:szCs w:val="21"/>
        </w:rPr>
        <w:t>单位负责人为同一人或者存在直接控股、管理关系。</w:t>
      </w:r>
    </w:p>
    <w:p w14:paraId="38E40064">
      <w:pPr>
        <w:spacing w:line="360" w:lineRule="auto"/>
        <w:ind w:firstLine="359" w:firstLineChars="171"/>
        <w:rPr>
          <w:rFonts w:ascii="宋体" w:hAnsi="宋体"/>
          <w:szCs w:val="21"/>
        </w:rPr>
      </w:pPr>
      <w:r>
        <w:rPr>
          <w:rFonts w:hint="eastAsia" w:ascii="宋体" w:hAnsi="宋体"/>
          <w:szCs w:val="21"/>
        </w:rPr>
        <w:t>（十）我方承诺未为本项目提供整体设计、规范编制或者项目管理、监理、检测等服务。</w:t>
      </w:r>
    </w:p>
    <w:p w14:paraId="71FE160E">
      <w:pPr>
        <w:spacing w:line="360" w:lineRule="auto"/>
        <w:ind w:firstLine="359" w:firstLineChars="171"/>
        <w:rPr>
          <w:rFonts w:ascii="宋体" w:hAnsi="宋体"/>
          <w:szCs w:val="21"/>
        </w:rPr>
      </w:pPr>
      <w:r>
        <w:rPr>
          <w:rFonts w:hint="eastAsia" w:ascii="宋体" w:hAnsi="宋体"/>
          <w:szCs w:val="21"/>
        </w:rPr>
        <w:t>（十一）我方具备《政府采购法》第二十二条规定的条件，</w:t>
      </w:r>
      <w:r>
        <w:rPr>
          <w:rFonts w:ascii="宋体" w:hAnsi="宋体"/>
          <w:szCs w:val="21"/>
        </w:rPr>
        <w:t>承诺如下：</w:t>
      </w:r>
    </w:p>
    <w:p w14:paraId="7DF5DAE6">
      <w:pPr>
        <w:spacing w:line="360" w:lineRule="auto"/>
        <w:ind w:firstLine="359" w:firstLineChars="171"/>
        <w:rPr>
          <w:rFonts w:ascii="宋体" w:hAnsi="宋体"/>
          <w:szCs w:val="21"/>
        </w:rPr>
      </w:pPr>
      <w:r>
        <w:rPr>
          <w:rFonts w:hint="eastAsia" w:ascii="宋体" w:hAnsi="宋体"/>
          <w:szCs w:val="21"/>
        </w:rPr>
        <w:t>（1）我</w:t>
      </w:r>
      <w:r>
        <w:rPr>
          <w:rFonts w:ascii="宋体" w:hAnsi="宋体"/>
          <w:szCs w:val="21"/>
        </w:rPr>
        <w:t>方</w:t>
      </w:r>
      <w:r>
        <w:rPr>
          <w:rFonts w:hint="eastAsia" w:ascii="宋体" w:hAnsi="宋体"/>
          <w:szCs w:val="21"/>
        </w:rPr>
        <w:t>参加本项目政府采购活动前3年内在经营活动中没有重大违法记录。</w:t>
      </w:r>
    </w:p>
    <w:p w14:paraId="4B4D442D">
      <w:pPr>
        <w:spacing w:line="360" w:lineRule="auto"/>
        <w:ind w:firstLine="359" w:firstLineChars="171"/>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我</w:t>
      </w:r>
      <w:r>
        <w:rPr>
          <w:rFonts w:ascii="宋体" w:hAnsi="宋体"/>
          <w:szCs w:val="21"/>
        </w:rPr>
        <w:t>方</w:t>
      </w:r>
      <w:r>
        <w:rPr>
          <w:rFonts w:hint="eastAsia" w:ascii="宋体" w:hAnsi="宋体"/>
          <w:szCs w:val="21"/>
        </w:rPr>
        <w:t>符合法律、行政法规规定的其他条件。</w:t>
      </w:r>
    </w:p>
    <w:p w14:paraId="68145B25">
      <w:pPr>
        <w:spacing w:line="360" w:lineRule="auto"/>
        <w:ind w:firstLine="359" w:firstLineChars="171"/>
        <w:rPr>
          <w:rFonts w:ascii="宋体" w:hAnsi="宋体"/>
          <w:szCs w:val="21"/>
        </w:rPr>
      </w:pPr>
      <w:r>
        <w:rPr>
          <w:rFonts w:hint="eastAsia" w:ascii="宋体" w:hAnsi="宋体"/>
          <w:szCs w:val="21"/>
        </w:rPr>
        <w:t>以上内容如有虚假或与事实不符的，评审委员会可将我方做无效投标处理，我方愿意承担相应的法律责任。</w:t>
      </w:r>
    </w:p>
    <w:p w14:paraId="1A5CA3EA">
      <w:pPr>
        <w:pStyle w:val="17"/>
        <w:spacing w:line="360" w:lineRule="auto"/>
        <w:ind w:firstLine="420" w:firstLineChars="200"/>
        <w:rPr>
          <w:rFonts w:hAnsi="宋体"/>
        </w:rPr>
      </w:pPr>
      <w:r>
        <w:rPr>
          <w:rFonts w:hint="eastAsia" w:hAnsi="宋体"/>
        </w:rPr>
        <w:t>（十二）我方对在本函及投标文件中所作的所有承诺承担法律责任。</w:t>
      </w:r>
    </w:p>
    <w:p w14:paraId="43C72D95">
      <w:pPr>
        <w:pStyle w:val="17"/>
        <w:spacing w:line="360" w:lineRule="auto"/>
        <w:ind w:firstLine="420" w:firstLineChars="200"/>
        <w:rPr>
          <w:rFonts w:hAnsi="宋体"/>
        </w:rPr>
      </w:pPr>
      <w:r>
        <w:rPr>
          <w:rFonts w:hint="eastAsia" w:hAnsi="宋体"/>
        </w:rPr>
        <w:t>（十三）所有与本招标有关的函件请发往下列地址：</w:t>
      </w:r>
    </w:p>
    <w:p w14:paraId="26A3076E">
      <w:pPr>
        <w:spacing w:line="360" w:lineRule="auto"/>
        <w:rPr>
          <w:rFonts w:ascii="宋体" w:hAnsi="宋体"/>
          <w:szCs w:val="21"/>
          <w:u w:val="single"/>
        </w:rPr>
      </w:pPr>
      <w:r>
        <w:rPr>
          <w:rFonts w:hint="eastAsia" w:ascii="宋体" w:hAnsi="宋体"/>
          <w:szCs w:val="21"/>
        </w:rPr>
        <w:t>地    址：.邮政编码：.</w:t>
      </w:r>
    </w:p>
    <w:p w14:paraId="54BFD9A2">
      <w:pPr>
        <w:spacing w:line="360" w:lineRule="auto"/>
        <w:rPr>
          <w:rFonts w:ascii="宋体" w:hAnsi="宋体"/>
          <w:szCs w:val="21"/>
          <w:u w:val="single"/>
        </w:rPr>
      </w:pPr>
      <w:r>
        <w:rPr>
          <w:rFonts w:hint="eastAsia" w:ascii="宋体" w:hAnsi="宋体"/>
          <w:szCs w:val="21"/>
        </w:rPr>
        <w:t>电    话：.</w:t>
      </w:r>
    </w:p>
    <w:p w14:paraId="0228FCD4">
      <w:pPr>
        <w:spacing w:line="360" w:lineRule="auto"/>
        <w:rPr>
          <w:rFonts w:ascii="宋体" w:hAnsi="宋体"/>
          <w:szCs w:val="21"/>
        </w:rPr>
      </w:pPr>
      <w:r>
        <w:rPr>
          <w:rFonts w:hint="eastAsia" w:ascii="宋体" w:hAnsi="宋体"/>
          <w:szCs w:val="21"/>
        </w:rPr>
        <w:t>传    真：.</w:t>
      </w:r>
    </w:p>
    <w:p w14:paraId="23A4133A">
      <w:pPr>
        <w:spacing w:line="360" w:lineRule="auto"/>
        <w:rPr>
          <w:rFonts w:ascii="宋体" w:hAnsi="宋体"/>
          <w:szCs w:val="21"/>
          <w:u w:val="single"/>
        </w:rPr>
      </w:pPr>
      <w:r>
        <w:rPr>
          <w:rFonts w:hint="eastAsia" w:ascii="宋体" w:hAnsi="宋体"/>
          <w:szCs w:val="21"/>
        </w:rPr>
        <w:t>代表姓名：.职    务：.</w:t>
      </w:r>
    </w:p>
    <w:p w14:paraId="70BB12F9">
      <w:pPr>
        <w:spacing w:line="360" w:lineRule="auto"/>
        <w:rPr>
          <w:rFonts w:ascii="宋体" w:hAnsi="宋体"/>
          <w:szCs w:val="21"/>
          <w:u w:val="single"/>
        </w:rPr>
      </w:pPr>
    </w:p>
    <w:p w14:paraId="7EE6F4C2">
      <w:pPr>
        <w:spacing w:line="360" w:lineRule="auto"/>
        <w:rPr>
          <w:rFonts w:ascii="宋体" w:hAnsi="宋体"/>
          <w:szCs w:val="21"/>
          <w:u w:val="single"/>
        </w:rPr>
      </w:pPr>
    </w:p>
    <w:p w14:paraId="5F467FD3">
      <w:pPr>
        <w:spacing w:line="360" w:lineRule="auto"/>
        <w:rPr>
          <w:rFonts w:ascii="宋体" w:hAnsi="宋体"/>
          <w:szCs w:val="21"/>
          <w:u w:val="single"/>
        </w:rPr>
      </w:pPr>
    </w:p>
    <w:p w14:paraId="5851B47A">
      <w:pPr>
        <w:spacing w:line="360" w:lineRule="auto"/>
        <w:rPr>
          <w:rFonts w:ascii="宋体" w:hAnsi="宋体"/>
          <w:szCs w:val="21"/>
        </w:rPr>
      </w:pPr>
      <w:r>
        <w:rPr>
          <w:rFonts w:hint="eastAsia" w:ascii="宋体" w:hAnsi="宋体"/>
          <w:szCs w:val="21"/>
        </w:rPr>
        <w:t>投标人法定代表人（或法定代表人授权代表）签字或盖章：</w:t>
      </w:r>
    </w:p>
    <w:p w14:paraId="4D04D505">
      <w:pPr>
        <w:adjustRightInd w:val="0"/>
        <w:snapToGrid w:val="0"/>
        <w:spacing w:line="360" w:lineRule="auto"/>
        <w:rPr>
          <w:rFonts w:ascii="宋体" w:hAnsi="宋体"/>
          <w:szCs w:val="21"/>
          <w:u w:val="single"/>
        </w:rPr>
      </w:pPr>
      <w:r>
        <w:rPr>
          <w:rFonts w:hint="eastAsia" w:ascii="宋体" w:hAnsi="宋体"/>
          <w:szCs w:val="21"/>
        </w:rPr>
        <w:t>投标人名称（盖章）：</w:t>
      </w:r>
    </w:p>
    <w:p w14:paraId="1DB2BC89">
      <w:pPr>
        <w:spacing w:line="360" w:lineRule="auto"/>
        <w:rPr>
          <w:rFonts w:ascii="宋体" w:hAnsi="宋体"/>
          <w:szCs w:val="21"/>
        </w:rPr>
      </w:pPr>
      <w:r>
        <w:rPr>
          <w:rFonts w:hint="eastAsia" w:ascii="宋体" w:hAnsi="宋体"/>
          <w:szCs w:val="21"/>
        </w:rPr>
        <w:t>日期：   年   月   日</w:t>
      </w:r>
    </w:p>
    <w:p w14:paraId="6E23B0C0">
      <w:pPr>
        <w:spacing w:line="360" w:lineRule="auto"/>
        <w:ind w:firstLine="4620" w:firstLineChars="2200"/>
        <w:rPr>
          <w:rFonts w:ascii="宋体" w:hAnsi="宋体"/>
          <w:szCs w:val="21"/>
        </w:rPr>
      </w:pPr>
    </w:p>
    <w:p w14:paraId="022042F6">
      <w:pPr>
        <w:pStyle w:val="4"/>
        <w:keepLines w:val="0"/>
        <w:tabs>
          <w:tab w:val="left" w:pos="851"/>
        </w:tabs>
        <w:spacing w:before="0" w:after="0" w:line="360" w:lineRule="auto"/>
        <w:ind w:left="851" w:hanging="851"/>
        <w:rPr>
          <w:rFonts w:ascii="宋体" w:hAnsi="宋体" w:eastAsia="宋体"/>
          <w:sz w:val="21"/>
          <w:szCs w:val="21"/>
        </w:rPr>
      </w:pPr>
      <w:r>
        <w:rPr>
          <w:rFonts w:ascii="宋体" w:hAnsi="宋体" w:eastAsia="宋体"/>
          <w:sz w:val="21"/>
          <w:szCs w:val="21"/>
        </w:rPr>
        <w:br w:type="page"/>
      </w:r>
      <w:bookmarkStart w:id="55" w:name="_Toc151474640"/>
      <w:r>
        <w:rPr>
          <w:rFonts w:ascii="宋体" w:hAnsi="宋体" w:eastAsia="宋体"/>
          <w:sz w:val="21"/>
          <w:szCs w:val="21"/>
        </w:rPr>
        <w:t>4.</w:t>
      </w:r>
      <w:r>
        <w:rPr>
          <w:rFonts w:ascii="宋体" w:hAnsi="宋体" w:eastAsia="宋体"/>
          <w:sz w:val="21"/>
          <w:szCs w:val="21"/>
        </w:rPr>
        <w:tab/>
      </w:r>
      <w:r>
        <w:rPr>
          <w:rFonts w:hint="eastAsia" w:ascii="宋体" w:hAnsi="宋体" w:eastAsia="宋体"/>
          <w:sz w:val="21"/>
          <w:szCs w:val="21"/>
        </w:rPr>
        <w:t>资格证明文件</w:t>
      </w:r>
      <w:bookmarkEnd w:id="55"/>
    </w:p>
    <w:p w14:paraId="06E57999">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4.1</w:t>
      </w:r>
      <w:r>
        <w:rPr>
          <w:rFonts w:hint="eastAsia" w:ascii="宋体" w:hAnsi="宋体" w:eastAsia="宋体"/>
          <w:sz w:val="21"/>
          <w:szCs w:val="21"/>
        </w:rPr>
        <w:tab/>
      </w:r>
      <w:r>
        <w:rPr>
          <w:rFonts w:hint="eastAsia" w:ascii="宋体" w:hAnsi="宋体" w:eastAsia="宋体"/>
          <w:sz w:val="21"/>
          <w:szCs w:val="21"/>
        </w:rPr>
        <w:t>营业执照副本（复印件）</w:t>
      </w:r>
    </w:p>
    <w:p w14:paraId="329C725A">
      <w:pPr>
        <w:spacing w:line="360" w:lineRule="auto"/>
        <w:rPr>
          <w:rFonts w:ascii="宋体" w:hAnsi="宋体"/>
          <w:szCs w:val="21"/>
        </w:rPr>
      </w:pPr>
    </w:p>
    <w:p w14:paraId="06569FB9">
      <w:pPr>
        <w:spacing w:line="360" w:lineRule="auto"/>
        <w:rPr>
          <w:rFonts w:ascii="宋体" w:hAnsi="宋体"/>
          <w:szCs w:val="21"/>
          <w:u w:val="single"/>
        </w:rPr>
      </w:pPr>
    </w:p>
    <w:p w14:paraId="70013D01">
      <w:pPr>
        <w:spacing w:line="360" w:lineRule="auto"/>
        <w:rPr>
          <w:rFonts w:ascii="宋体" w:hAnsi="宋体"/>
          <w:szCs w:val="21"/>
          <w:u w:val="single"/>
        </w:rPr>
      </w:pPr>
    </w:p>
    <w:p w14:paraId="1FB50234">
      <w:pPr>
        <w:spacing w:line="360" w:lineRule="auto"/>
        <w:rPr>
          <w:rFonts w:ascii="宋体" w:hAnsi="宋体"/>
          <w:szCs w:val="21"/>
          <w:u w:val="single"/>
        </w:rPr>
      </w:pPr>
    </w:p>
    <w:p w14:paraId="7946E7D2">
      <w:pPr>
        <w:spacing w:line="360" w:lineRule="auto"/>
        <w:rPr>
          <w:rFonts w:ascii="宋体" w:hAnsi="宋体"/>
          <w:szCs w:val="21"/>
          <w:u w:val="single"/>
        </w:rPr>
      </w:pPr>
    </w:p>
    <w:p w14:paraId="774AA9CC">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4.2</w:t>
      </w:r>
      <w:r>
        <w:rPr>
          <w:rFonts w:hint="eastAsia" w:ascii="宋体" w:hAnsi="宋体" w:eastAsia="宋体"/>
          <w:sz w:val="21"/>
          <w:szCs w:val="21"/>
        </w:rPr>
        <w:tab/>
      </w:r>
      <w:r>
        <w:rPr>
          <w:rFonts w:hint="eastAsia" w:ascii="宋体" w:hAnsi="宋体" w:eastAsia="宋体"/>
          <w:sz w:val="21"/>
          <w:szCs w:val="21"/>
        </w:rPr>
        <w:t xml:space="preserve">法定代表人证明书 </w:t>
      </w:r>
    </w:p>
    <w:p w14:paraId="02E29662">
      <w:pPr>
        <w:spacing w:line="360" w:lineRule="auto"/>
        <w:rPr>
          <w:rFonts w:ascii="宋体" w:hAnsi="宋体"/>
          <w:bCs/>
          <w:szCs w:val="21"/>
        </w:rPr>
      </w:pPr>
      <w:r>
        <w:rPr>
          <w:rFonts w:hint="eastAsia" w:ascii="宋体" w:hAnsi="宋体"/>
          <w:bCs/>
          <w:szCs w:val="21"/>
        </w:rPr>
        <w:t>（投标人可使用下述格式，也可使用市场监督管理局统一印制的法定代表人证明书格式；对于银行、保险、电信、邮政、铁路等行业以及获得总公司投标授权的分公司，可以提供投标分支机构负责人身份证明书）</w:t>
      </w:r>
    </w:p>
    <w:p w14:paraId="05CCCA80">
      <w:pPr>
        <w:spacing w:line="360" w:lineRule="auto"/>
        <w:jc w:val="center"/>
        <w:rPr>
          <w:rFonts w:ascii="宋体" w:hAnsi="宋体"/>
          <w:b/>
          <w:szCs w:val="21"/>
        </w:rPr>
      </w:pPr>
    </w:p>
    <w:p w14:paraId="482DDFD0">
      <w:pPr>
        <w:spacing w:line="360" w:lineRule="auto"/>
        <w:jc w:val="center"/>
        <w:rPr>
          <w:rFonts w:ascii="宋体" w:hAnsi="宋体"/>
          <w:b/>
          <w:sz w:val="24"/>
        </w:rPr>
      </w:pPr>
      <w:r>
        <w:rPr>
          <w:rFonts w:hint="eastAsia" w:ascii="宋体" w:hAnsi="宋体"/>
          <w:b/>
          <w:sz w:val="24"/>
        </w:rPr>
        <w:t>法定代表人证明书</w:t>
      </w:r>
    </w:p>
    <w:p w14:paraId="1F2590BF">
      <w:pPr>
        <w:spacing w:line="360" w:lineRule="auto"/>
        <w:rPr>
          <w:rFonts w:ascii="宋体" w:hAnsi="宋体"/>
          <w:bCs/>
          <w:szCs w:val="21"/>
          <w:u w:val="single"/>
        </w:rPr>
      </w:pPr>
    </w:p>
    <w:p w14:paraId="519C9AA7">
      <w:pPr>
        <w:spacing w:line="360" w:lineRule="auto"/>
        <w:rPr>
          <w:rFonts w:ascii="宋体" w:hAnsi="宋体"/>
          <w:bCs/>
          <w:szCs w:val="21"/>
        </w:rPr>
      </w:pPr>
      <w:r>
        <w:rPr>
          <w:rFonts w:hint="eastAsia" w:ascii="宋体" w:hAnsi="宋体"/>
          <w:bCs/>
          <w:szCs w:val="21"/>
        </w:rPr>
        <w:t>现任我单位 职务，为法定代表人，特此证明。</w:t>
      </w:r>
    </w:p>
    <w:p w14:paraId="2A5C7C33">
      <w:pPr>
        <w:spacing w:line="360" w:lineRule="auto"/>
        <w:rPr>
          <w:rFonts w:ascii="宋体" w:hAnsi="宋体"/>
          <w:bCs/>
          <w:szCs w:val="21"/>
        </w:rPr>
      </w:pPr>
      <w:r>
        <w:rPr>
          <w:rFonts w:hint="eastAsia" w:ascii="宋体" w:hAnsi="宋体"/>
          <w:bCs/>
          <w:szCs w:val="21"/>
        </w:rPr>
        <w:t>有效期限：</w:t>
      </w:r>
    </w:p>
    <w:p w14:paraId="3C35E7D7">
      <w:pPr>
        <w:spacing w:line="360" w:lineRule="auto"/>
        <w:rPr>
          <w:rFonts w:ascii="宋体" w:hAnsi="宋体"/>
          <w:bCs/>
          <w:szCs w:val="21"/>
        </w:rPr>
      </w:pPr>
      <w:r>
        <w:rPr>
          <w:rFonts w:hint="eastAsia" w:ascii="宋体" w:hAnsi="宋体"/>
          <w:bCs/>
          <w:szCs w:val="21"/>
        </w:rPr>
        <w:t>附：代表人性别：年龄：身份证号码：_________</w:t>
      </w:r>
    </w:p>
    <w:p w14:paraId="1198A54D">
      <w:pPr>
        <w:spacing w:line="360" w:lineRule="auto"/>
        <w:rPr>
          <w:rFonts w:ascii="宋体" w:hAnsi="宋体"/>
          <w:bCs/>
          <w:szCs w:val="21"/>
        </w:rPr>
      </w:pPr>
      <w:r>
        <w:rPr>
          <w:rFonts w:hint="eastAsia" w:ascii="宋体" w:hAnsi="宋体"/>
          <w:bCs/>
          <w:szCs w:val="21"/>
        </w:rPr>
        <w:t xml:space="preserve">注册号码： 企业类型：_____________________________________ </w:t>
      </w:r>
    </w:p>
    <w:p w14:paraId="1BA326D2">
      <w:pPr>
        <w:spacing w:line="360" w:lineRule="auto"/>
        <w:rPr>
          <w:rFonts w:ascii="宋体" w:hAnsi="宋体"/>
          <w:b/>
          <w:szCs w:val="21"/>
          <w:u w:val="single"/>
        </w:rPr>
      </w:pPr>
      <w:r>
        <w:rPr>
          <w:rFonts w:hint="eastAsia" w:ascii="宋体" w:hAnsi="宋体"/>
          <w:bCs/>
          <w:szCs w:val="21"/>
        </w:rPr>
        <w:t>经营范围：</w:t>
      </w:r>
      <w:r>
        <w:rPr>
          <w:rFonts w:hint="eastAsia" w:ascii="宋体" w:hAnsi="宋体"/>
          <w:szCs w:val="21"/>
        </w:rPr>
        <w:t>。</w:t>
      </w:r>
    </w:p>
    <w:p w14:paraId="0C3E130D">
      <w:pPr>
        <w:spacing w:line="360" w:lineRule="auto"/>
        <w:rPr>
          <w:rFonts w:ascii="宋体" w:hAnsi="宋体"/>
          <w:b/>
          <w:szCs w:val="21"/>
        </w:rPr>
      </w:pPr>
    </w:p>
    <w:p w14:paraId="704E2A05">
      <w:pPr>
        <w:spacing w:line="360" w:lineRule="auto"/>
        <w:rPr>
          <w:rFonts w:ascii="宋体" w:hAnsi="宋体"/>
          <w:b/>
          <w:szCs w:val="21"/>
        </w:rPr>
      </w:pPr>
    </w:p>
    <w:p w14:paraId="02C2E59F">
      <w:pPr>
        <w:spacing w:line="360" w:lineRule="auto"/>
        <w:rPr>
          <w:rFonts w:ascii="宋体" w:hAnsi="宋体"/>
          <w:b/>
          <w:szCs w:val="21"/>
        </w:rPr>
      </w:pPr>
    </w:p>
    <w:p w14:paraId="16076322">
      <w:pPr>
        <w:spacing w:line="360" w:lineRule="auto"/>
        <w:rPr>
          <w:rFonts w:ascii="宋体" w:hAnsi="宋体"/>
          <w:szCs w:val="21"/>
        </w:rPr>
      </w:pPr>
    </w:p>
    <w:p w14:paraId="1547DCD2">
      <w:pPr>
        <w:spacing w:line="360" w:lineRule="auto"/>
        <w:ind w:left="4599" w:leftChars="2190"/>
        <w:rPr>
          <w:rFonts w:ascii="宋体" w:hAnsi="宋体"/>
          <w:szCs w:val="21"/>
        </w:rPr>
      </w:pPr>
      <w:r>
        <w:rPr>
          <w:rFonts w:hint="eastAsia" w:ascii="宋体" w:hAnsi="宋体"/>
          <w:szCs w:val="21"/>
        </w:rPr>
        <w:t>投标人（盖章）：</w:t>
      </w:r>
    </w:p>
    <w:p w14:paraId="4602A36B">
      <w:pPr>
        <w:spacing w:line="360" w:lineRule="auto"/>
        <w:ind w:left="4599" w:leftChars="2190"/>
        <w:rPr>
          <w:rFonts w:ascii="宋体" w:hAnsi="宋体"/>
          <w:szCs w:val="21"/>
        </w:rPr>
      </w:pPr>
    </w:p>
    <w:p w14:paraId="3C11F6FC">
      <w:pPr>
        <w:spacing w:line="360" w:lineRule="auto"/>
        <w:ind w:left="4599" w:leftChars="2190"/>
        <w:rPr>
          <w:rFonts w:ascii="宋体" w:hAnsi="宋体"/>
          <w:szCs w:val="21"/>
        </w:rPr>
      </w:pPr>
      <w:r>
        <w:rPr>
          <w:rFonts w:hint="eastAsia" w:ascii="宋体" w:hAnsi="宋体"/>
          <w:szCs w:val="21"/>
        </w:rPr>
        <w:t>地        址：</w:t>
      </w:r>
    </w:p>
    <w:p w14:paraId="4CEFACB5">
      <w:pPr>
        <w:spacing w:line="360" w:lineRule="auto"/>
        <w:ind w:left="4599" w:leftChars="2190"/>
        <w:rPr>
          <w:rFonts w:ascii="宋体" w:hAnsi="宋体"/>
          <w:szCs w:val="21"/>
        </w:rPr>
      </w:pPr>
    </w:p>
    <w:p w14:paraId="3F4D9B55">
      <w:pPr>
        <w:tabs>
          <w:tab w:val="left" w:pos="3780"/>
        </w:tabs>
        <w:spacing w:line="360" w:lineRule="auto"/>
        <w:ind w:left="4599" w:leftChars="2190"/>
        <w:rPr>
          <w:rFonts w:ascii="宋体" w:hAnsi="宋体"/>
          <w:szCs w:val="21"/>
        </w:rPr>
      </w:pPr>
      <w:r>
        <w:rPr>
          <w:rFonts w:hint="eastAsia" w:ascii="宋体" w:hAnsi="宋体"/>
          <w:szCs w:val="21"/>
        </w:rPr>
        <w:t>法定代表人（签字或盖章）：</w:t>
      </w:r>
    </w:p>
    <w:p w14:paraId="31D1A837">
      <w:pPr>
        <w:tabs>
          <w:tab w:val="left" w:pos="3885"/>
        </w:tabs>
        <w:spacing w:line="360" w:lineRule="auto"/>
        <w:ind w:left="4704" w:leftChars="2190" w:hanging="105"/>
        <w:rPr>
          <w:rFonts w:ascii="宋体" w:hAnsi="宋体"/>
          <w:szCs w:val="21"/>
        </w:rPr>
      </w:pPr>
    </w:p>
    <w:p w14:paraId="094114FE">
      <w:pPr>
        <w:tabs>
          <w:tab w:val="left" w:pos="3885"/>
        </w:tabs>
        <w:spacing w:line="360" w:lineRule="auto"/>
        <w:ind w:left="4704" w:leftChars="2190" w:hanging="105"/>
        <w:rPr>
          <w:rFonts w:ascii="宋体" w:hAnsi="宋体"/>
          <w:szCs w:val="21"/>
        </w:rPr>
      </w:pPr>
      <w:r>
        <w:rPr>
          <w:rFonts w:hint="eastAsia" w:ascii="宋体" w:hAnsi="宋体"/>
          <w:szCs w:val="21"/>
        </w:rPr>
        <w:t>职        务：</w:t>
      </w:r>
    </w:p>
    <w:p w14:paraId="274F5F3D">
      <w:pPr>
        <w:pStyle w:val="5"/>
        <w:spacing w:before="0" w:after="0" w:line="360" w:lineRule="auto"/>
        <w:rPr>
          <w:rFonts w:ascii="宋体" w:hAnsi="宋体" w:eastAsia="宋体"/>
          <w:b w:val="0"/>
          <w:sz w:val="21"/>
          <w:szCs w:val="21"/>
        </w:rPr>
      </w:pPr>
      <w:r>
        <w:rPr>
          <w:rFonts w:ascii="宋体" w:hAnsi="宋体" w:eastAsia="宋体"/>
          <w:b w:val="0"/>
          <w:sz w:val="21"/>
          <w:szCs w:val="21"/>
        </w:rPr>
        <w:br w:type="page"/>
      </w:r>
    </w:p>
    <w:p w14:paraId="50B3AD75">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4.3</w:t>
      </w:r>
      <w:bookmarkStart w:id="56" w:name="_Toc256676961"/>
      <w:r>
        <w:rPr>
          <w:rFonts w:hint="eastAsia" w:ascii="宋体" w:hAnsi="宋体" w:eastAsia="宋体"/>
          <w:sz w:val="21"/>
          <w:szCs w:val="21"/>
        </w:rPr>
        <w:tab/>
      </w:r>
      <w:r>
        <w:rPr>
          <w:rFonts w:hint="eastAsia" w:ascii="宋体" w:hAnsi="宋体" w:eastAsia="宋体"/>
          <w:sz w:val="21"/>
          <w:szCs w:val="21"/>
        </w:rPr>
        <w:t>法定代表人授权书格式</w:t>
      </w:r>
      <w:bookmarkEnd w:id="56"/>
    </w:p>
    <w:p w14:paraId="39EDCEBF">
      <w:pPr>
        <w:pStyle w:val="17"/>
        <w:spacing w:line="360" w:lineRule="auto"/>
        <w:rPr>
          <w:rFonts w:hAnsi="宋体"/>
          <w:bCs/>
        </w:rPr>
      </w:pPr>
      <w:r>
        <w:rPr>
          <w:rFonts w:hint="eastAsia" w:hAnsi="宋体"/>
          <w:bCs/>
        </w:rPr>
        <w:t>（对于银行、保险、电信、邮政、铁路等行业以及获得总公司投标授权的分公司，可以提供投标分支机构负责人授权书）</w:t>
      </w:r>
    </w:p>
    <w:p w14:paraId="167BA7EF">
      <w:pPr>
        <w:pStyle w:val="17"/>
        <w:spacing w:line="360" w:lineRule="auto"/>
        <w:rPr>
          <w:rFonts w:hAnsi="宋体"/>
        </w:rPr>
      </w:pPr>
    </w:p>
    <w:p w14:paraId="0D5F3EBB">
      <w:pPr>
        <w:pStyle w:val="17"/>
        <w:spacing w:line="360" w:lineRule="auto"/>
        <w:jc w:val="center"/>
        <w:rPr>
          <w:rFonts w:hAnsi="宋体"/>
          <w:b/>
          <w:sz w:val="24"/>
          <w:szCs w:val="24"/>
        </w:rPr>
      </w:pPr>
      <w:r>
        <w:rPr>
          <w:rFonts w:hint="eastAsia" w:hAnsi="宋体"/>
          <w:b/>
          <w:sz w:val="24"/>
          <w:szCs w:val="24"/>
        </w:rPr>
        <w:t>法定代表人授权书</w:t>
      </w:r>
    </w:p>
    <w:p w14:paraId="2F2103A9">
      <w:pPr>
        <w:pStyle w:val="17"/>
        <w:spacing w:line="360" w:lineRule="auto"/>
        <w:rPr>
          <w:rFonts w:hAnsi="宋体"/>
        </w:rPr>
      </w:pPr>
    </w:p>
    <w:p w14:paraId="21CDC414">
      <w:pPr>
        <w:pStyle w:val="17"/>
        <w:spacing w:line="360" w:lineRule="auto"/>
        <w:rPr>
          <w:rFonts w:hAnsi="宋体"/>
          <w:b/>
        </w:rPr>
      </w:pPr>
      <w:r>
        <w:rPr>
          <w:rFonts w:hint="eastAsia" w:hAnsi="宋体"/>
        </w:rPr>
        <w:t>致：</w:t>
      </w:r>
      <w:r>
        <w:rPr>
          <w:rFonts w:hint="eastAsia" w:hAnsi="宋体"/>
          <w:b/>
        </w:rPr>
        <w:t>广东省政府采购中心</w:t>
      </w:r>
    </w:p>
    <w:p w14:paraId="52420D46">
      <w:pPr>
        <w:pStyle w:val="17"/>
        <w:spacing w:line="360" w:lineRule="auto"/>
        <w:ind w:firstLine="420" w:firstLineChars="200"/>
        <w:rPr>
          <w:rFonts w:hAnsi="宋体"/>
        </w:rPr>
      </w:pPr>
      <w:r>
        <w:rPr>
          <w:rFonts w:hint="eastAsia" w:hAnsi="宋体"/>
        </w:rPr>
        <w:t>本授权书声明：是注册于</w:t>
      </w:r>
      <w:r>
        <w:rPr>
          <w:rFonts w:hint="eastAsia" w:hAnsi="宋体"/>
          <w:i/>
          <w:u w:val="single"/>
        </w:rPr>
        <w:t xml:space="preserve">（国家或地区）   </w:t>
      </w:r>
      <w:r>
        <w:rPr>
          <w:rFonts w:hint="eastAsia" w:hAnsi="宋体"/>
        </w:rPr>
        <w:t>的</w:t>
      </w:r>
      <w:r>
        <w:rPr>
          <w:rFonts w:hint="eastAsia" w:hAnsi="宋体"/>
          <w:i/>
          <w:u w:val="single"/>
        </w:rPr>
        <w:t xml:space="preserve">（投标人名称）     </w:t>
      </w:r>
      <w:r>
        <w:rPr>
          <w:rFonts w:hint="eastAsia" w:hAnsi="宋体"/>
        </w:rPr>
        <w:t>的法定代表人，现任职务，有效证件号码：。现授权</w:t>
      </w:r>
      <w:r>
        <w:rPr>
          <w:rFonts w:hint="eastAsia" w:hAnsi="宋体"/>
          <w:i/>
          <w:u w:val="single"/>
        </w:rPr>
        <w:t xml:space="preserve">（姓名、职务）    </w:t>
      </w:r>
      <w:r>
        <w:rPr>
          <w:rFonts w:hint="eastAsia" w:hAnsi="宋体"/>
        </w:rPr>
        <w:t>作为我公司的全权代理人，就</w:t>
      </w:r>
      <w:r>
        <w:rPr>
          <w:rFonts w:hint="eastAsia" w:hAnsi="宋体"/>
          <w:i/>
          <w:u w:val="single"/>
        </w:rPr>
        <w:t>广东省省级2025年度98寸触控一体机批量集中采购项目</w:t>
      </w:r>
      <w:r>
        <w:rPr>
          <w:rFonts w:hint="eastAsia" w:hAnsi="宋体"/>
        </w:rPr>
        <w:t>[采购项目编号为</w:t>
      </w:r>
      <w:r>
        <w:rPr>
          <w:rFonts w:hint="eastAsia" w:hAnsi="宋体"/>
          <w:i/>
          <w:u w:val="single"/>
        </w:rPr>
        <w:t>GPCGD252107HG211J</w:t>
      </w:r>
      <w:r>
        <w:rPr>
          <w:rFonts w:hint="eastAsia" w:hAnsi="宋体"/>
        </w:rPr>
        <w:t>]的投标和合同执行，以我方的名义处理一切与之有关的事宜。</w:t>
      </w:r>
    </w:p>
    <w:p w14:paraId="1B2A979F">
      <w:pPr>
        <w:spacing w:line="360" w:lineRule="auto"/>
        <w:ind w:firstLine="420" w:firstLineChars="200"/>
        <w:rPr>
          <w:rFonts w:ascii="宋体" w:hAnsi="宋体"/>
          <w:szCs w:val="21"/>
        </w:rPr>
      </w:pPr>
      <w:r>
        <w:rPr>
          <w:rFonts w:hint="eastAsia" w:ascii="宋体" w:hAnsi="宋体"/>
          <w:szCs w:val="21"/>
        </w:rPr>
        <w:t>本授权书于年月日签字生效，特此声明。</w:t>
      </w:r>
    </w:p>
    <w:p w14:paraId="0280D25C">
      <w:pPr>
        <w:spacing w:line="360" w:lineRule="auto"/>
        <w:rPr>
          <w:rFonts w:ascii="宋体" w:hAnsi="宋体"/>
          <w:szCs w:val="21"/>
        </w:rPr>
      </w:pPr>
    </w:p>
    <w:p w14:paraId="08FB6915">
      <w:pPr>
        <w:spacing w:line="360" w:lineRule="auto"/>
        <w:rPr>
          <w:rFonts w:ascii="宋体" w:hAnsi="宋体"/>
          <w:b/>
          <w:szCs w:val="21"/>
        </w:rPr>
      </w:pPr>
    </w:p>
    <w:p w14:paraId="660F0610">
      <w:pPr>
        <w:spacing w:line="360" w:lineRule="auto"/>
        <w:rPr>
          <w:rFonts w:ascii="宋体" w:hAnsi="宋体"/>
          <w:szCs w:val="21"/>
        </w:rPr>
      </w:pPr>
    </w:p>
    <w:p w14:paraId="250049F3">
      <w:pPr>
        <w:spacing w:line="360" w:lineRule="auto"/>
        <w:rPr>
          <w:rFonts w:ascii="宋体" w:hAnsi="宋体"/>
          <w:szCs w:val="21"/>
        </w:rPr>
      </w:pPr>
    </w:p>
    <w:p w14:paraId="07133983">
      <w:pPr>
        <w:spacing w:line="360" w:lineRule="auto"/>
        <w:ind w:left="4599" w:leftChars="2190"/>
        <w:rPr>
          <w:rFonts w:ascii="宋体" w:hAnsi="宋体"/>
          <w:szCs w:val="21"/>
        </w:rPr>
      </w:pPr>
      <w:r>
        <w:rPr>
          <w:rFonts w:hint="eastAsia" w:ascii="宋体" w:hAnsi="宋体"/>
          <w:szCs w:val="21"/>
        </w:rPr>
        <w:t>投标人（盖章）：</w:t>
      </w:r>
    </w:p>
    <w:p w14:paraId="36F242CC">
      <w:pPr>
        <w:spacing w:line="360" w:lineRule="auto"/>
        <w:ind w:left="4599" w:leftChars="2190"/>
        <w:rPr>
          <w:rFonts w:ascii="宋体" w:hAnsi="宋体"/>
          <w:szCs w:val="21"/>
        </w:rPr>
      </w:pPr>
    </w:p>
    <w:p w14:paraId="51CBDCB6">
      <w:pPr>
        <w:spacing w:line="360" w:lineRule="auto"/>
        <w:ind w:left="4599" w:leftChars="2190"/>
        <w:rPr>
          <w:rFonts w:ascii="宋体" w:hAnsi="宋体"/>
          <w:szCs w:val="21"/>
        </w:rPr>
      </w:pPr>
      <w:r>
        <w:rPr>
          <w:rFonts w:hint="eastAsia" w:ascii="宋体" w:hAnsi="宋体"/>
          <w:szCs w:val="21"/>
        </w:rPr>
        <w:t>地        址：</w:t>
      </w:r>
    </w:p>
    <w:p w14:paraId="2935A0BD">
      <w:pPr>
        <w:spacing w:line="360" w:lineRule="auto"/>
        <w:ind w:left="4599" w:leftChars="2190"/>
        <w:rPr>
          <w:rFonts w:ascii="宋体" w:hAnsi="宋体"/>
          <w:szCs w:val="21"/>
        </w:rPr>
      </w:pPr>
    </w:p>
    <w:p w14:paraId="09271658">
      <w:pPr>
        <w:tabs>
          <w:tab w:val="left" w:pos="3780"/>
        </w:tabs>
        <w:spacing w:line="360" w:lineRule="auto"/>
        <w:ind w:left="4599" w:leftChars="2190"/>
        <w:rPr>
          <w:rFonts w:ascii="宋体" w:hAnsi="宋体"/>
          <w:szCs w:val="21"/>
        </w:rPr>
      </w:pPr>
      <w:r>
        <w:rPr>
          <w:rFonts w:hint="eastAsia" w:ascii="宋体" w:hAnsi="宋体"/>
          <w:szCs w:val="21"/>
        </w:rPr>
        <w:t>法定代表人（签字或盖章）：</w:t>
      </w:r>
    </w:p>
    <w:p w14:paraId="54C0A3F8">
      <w:pPr>
        <w:tabs>
          <w:tab w:val="left" w:pos="3885"/>
        </w:tabs>
        <w:spacing w:line="360" w:lineRule="auto"/>
        <w:ind w:left="4704" w:leftChars="2190" w:hanging="105"/>
        <w:rPr>
          <w:rFonts w:ascii="宋体" w:hAnsi="宋体"/>
          <w:szCs w:val="21"/>
        </w:rPr>
      </w:pPr>
    </w:p>
    <w:p w14:paraId="57725781">
      <w:pPr>
        <w:tabs>
          <w:tab w:val="left" w:pos="3885"/>
        </w:tabs>
        <w:spacing w:line="360" w:lineRule="auto"/>
        <w:ind w:left="4704" w:leftChars="2190" w:hanging="105"/>
        <w:rPr>
          <w:rFonts w:ascii="宋体" w:hAnsi="宋体"/>
          <w:szCs w:val="21"/>
        </w:rPr>
      </w:pPr>
      <w:r>
        <w:rPr>
          <w:rFonts w:hint="eastAsia" w:ascii="宋体" w:hAnsi="宋体"/>
          <w:szCs w:val="21"/>
        </w:rPr>
        <w:t>职        务：</w:t>
      </w:r>
    </w:p>
    <w:p w14:paraId="318C0BB6">
      <w:pPr>
        <w:spacing w:line="360" w:lineRule="auto"/>
        <w:ind w:left="4599" w:leftChars="2190"/>
        <w:rPr>
          <w:rFonts w:ascii="宋体" w:hAnsi="宋体"/>
          <w:szCs w:val="21"/>
        </w:rPr>
      </w:pPr>
    </w:p>
    <w:p w14:paraId="5B921763">
      <w:pPr>
        <w:spacing w:line="360" w:lineRule="auto"/>
        <w:ind w:left="4599" w:leftChars="2190"/>
        <w:rPr>
          <w:rFonts w:ascii="宋体" w:hAnsi="宋体"/>
          <w:szCs w:val="21"/>
        </w:rPr>
      </w:pPr>
      <w:r>
        <w:rPr>
          <w:rFonts w:hint="eastAsia" w:ascii="宋体" w:hAnsi="宋体"/>
          <w:spacing w:val="20"/>
          <w:szCs w:val="21"/>
        </w:rPr>
        <w:t>被授权人（签字或盖章）</w:t>
      </w:r>
      <w:r>
        <w:rPr>
          <w:rFonts w:hint="eastAsia" w:ascii="宋体" w:hAnsi="宋体"/>
          <w:szCs w:val="21"/>
        </w:rPr>
        <w:t>：</w:t>
      </w:r>
    </w:p>
    <w:p w14:paraId="1A02ED6C">
      <w:pPr>
        <w:tabs>
          <w:tab w:val="left" w:pos="2041"/>
        </w:tabs>
        <w:spacing w:line="360" w:lineRule="auto"/>
        <w:ind w:left="4599" w:leftChars="2190"/>
        <w:rPr>
          <w:rFonts w:ascii="宋体" w:hAnsi="宋体"/>
          <w:szCs w:val="21"/>
        </w:rPr>
      </w:pPr>
    </w:p>
    <w:p w14:paraId="4B1DF4FD">
      <w:pPr>
        <w:tabs>
          <w:tab w:val="left" w:pos="2041"/>
        </w:tabs>
        <w:spacing w:line="360" w:lineRule="auto"/>
        <w:ind w:left="4599" w:leftChars="2190"/>
        <w:rPr>
          <w:rFonts w:ascii="宋体" w:hAnsi="宋体"/>
          <w:szCs w:val="21"/>
        </w:rPr>
      </w:pPr>
      <w:r>
        <w:rPr>
          <w:rFonts w:hint="eastAsia" w:ascii="宋体" w:hAnsi="宋体"/>
          <w:szCs w:val="21"/>
        </w:rPr>
        <w:t>职       务：</w:t>
      </w:r>
    </w:p>
    <w:p w14:paraId="7BAE294B">
      <w:pPr>
        <w:spacing w:line="360" w:lineRule="auto"/>
        <w:rPr>
          <w:rFonts w:ascii="宋体" w:hAnsi="宋体"/>
          <w:b/>
          <w:szCs w:val="21"/>
        </w:rPr>
      </w:pPr>
    </w:p>
    <w:p w14:paraId="239E812E">
      <w:pPr>
        <w:spacing w:line="360" w:lineRule="auto"/>
        <w:rPr>
          <w:rFonts w:ascii="宋体" w:hAnsi="宋体"/>
          <w:b/>
          <w:szCs w:val="21"/>
        </w:rPr>
      </w:pPr>
      <w:r>
        <w:rPr>
          <w:rFonts w:ascii="宋体" w:hAnsi="宋体"/>
          <w:b/>
          <w:szCs w:val="21"/>
        </w:rPr>
        <w:br w:type="page"/>
      </w:r>
      <w:r>
        <w:rPr>
          <w:rFonts w:hint="eastAsia" w:ascii="宋体" w:hAnsi="宋体"/>
          <w:b/>
          <w:szCs w:val="21"/>
        </w:rPr>
        <w:t>4.4</w:t>
      </w:r>
      <w:r>
        <w:rPr>
          <w:rFonts w:hint="eastAsia" w:ascii="宋体" w:hAnsi="宋体"/>
          <w:b/>
          <w:szCs w:val="21"/>
        </w:rPr>
        <w:tab/>
      </w:r>
      <w:r>
        <w:rPr>
          <w:rFonts w:hint="eastAsia" w:ascii="宋体" w:hAnsi="宋体"/>
          <w:b/>
          <w:szCs w:val="21"/>
        </w:rPr>
        <w:t>《政府采购法》第二十二条规定的相关证明文件</w:t>
      </w:r>
    </w:p>
    <w:p w14:paraId="01FF65AD">
      <w:pPr>
        <w:spacing w:line="360" w:lineRule="auto"/>
        <w:rPr>
          <w:rFonts w:ascii="宋体" w:hAnsi="宋体"/>
          <w:szCs w:val="21"/>
        </w:rPr>
      </w:pPr>
      <w:r>
        <w:rPr>
          <w:rFonts w:hint="eastAsia" w:ascii="宋体" w:hAnsi="宋体"/>
          <w:szCs w:val="21"/>
        </w:rPr>
        <w:t>4.4.1  提供资格要求对应年度经审计的财务状况报告或基本开户行出具的资信证明和《基本存款账号信息》</w:t>
      </w:r>
      <w:r>
        <w:rPr>
          <w:rFonts w:ascii="宋体" w:hAnsi="宋体"/>
          <w:szCs w:val="21"/>
        </w:rPr>
        <w:t>）</w:t>
      </w:r>
    </w:p>
    <w:p w14:paraId="0A485A26">
      <w:pPr>
        <w:spacing w:line="360" w:lineRule="auto"/>
        <w:rPr>
          <w:rFonts w:ascii="宋体" w:hAnsi="宋体"/>
          <w:szCs w:val="21"/>
        </w:rPr>
      </w:pPr>
      <w:r>
        <w:rPr>
          <w:rFonts w:hint="eastAsia" w:ascii="宋体" w:hAnsi="宋体"/>
          <w:szCs w:val="21"/>
        </w:rPr>
        <w:t>4.4.2   投标截止日前6个月内任意1个月依法缴纳税收和社会保障资金的相关材料（如依法免税或不需要缴纳社会保障资金的，提供相应证明材料）</w:t>
      </w:r>
    </w:p>
    <w:p w14:paraId="7563ADD7">
      <w:pPr>
        <w:spacing w:line="360" w:lineRule="auto"/>
        <w:rPr>
          <w:rFonts w:ascii="宋体" w:hAnsi="宋体"/>
          <w:szCs w:val="21"/>
        </w:rPr>
      </w:pPr>
      <w:r>
        <w:rPr>
          <w:rFonts w:hint="eastAsia" w:ascii="宋体" w:hAnsi="宋体"/>
          <w:szCs w:val="21"/>
        </w:rPr>
        <w:t>4.4.3   设备及专业技术能力情况表：</w:t>
      </w:r>
    </w:p>
    <w:tbl>
      <w:tblPr>
        <w:tblStyle w:val="3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113" w:type="dxa"/>
          <w:right w:w="108" w:type="dxa"/>
        </w:tblCellMar>
      </w:tblPr>
      <w:tblGrid>
        <w:gridCol w:w="817"/>
        <w:gridCol w:w="4111"/>
        <w:gridCol w:w="1276"/>
        <w:gridCol w:w="2799"/>
      </w:tblGrid>
      <w:tr w14:paraId="2AEE4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9003" w:type="dxa"/>
            <w:gridSpan w:val="4"/>
            <w:tcBorders>
              <w:top w:val="single" w:color="auto" w:sz="4" w:space="0"/>
              <w:left w:val="single" w:color="auto" w:sz="4" w:space="0"/>
              <w:bottom w:val="single" w:color="auto" w:sz="4" w:space="0"/>
              <w:right w:val="single" w:color="auto" w:sz="4" w:space="0"/>
            </w:tcBorders>
            <w:noWrap/>
          </w:tcPr>
          <w:p w14:paraId="6ACC5867">
            <w:pPr>
              <w:rPr>
                <w:rFonts w:ascii="宋体" w:hAnsi="宋体"/>
                <w:b/>
                <w:szCs w:val="21"/>
              </w:rPr>
            </w:pPr>
            <w:r>
              <w:rPr>
                <w:rFonts w:hint="eastAsia" w:ascii="宋体" w:hAnsi="宋体"/>
                <w:b/>
                <w:szCs w:val="21"/>
              </w:rPr>
              <w:t>我单位为本项目实施提供以下设备和专业技术人员：</w:t>
            </w:r>
          </w:p>
        </w:tc>
      </w:tr>
      <w:tr w14:paraId="12528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tcPr>
          <w:p w14:paraId="5503D87F">
            <w:pPr>
              <w:jc w:val="center"/>
              <w:rPr>
                <w:rFonts w:ascii="宋体" w:hAnsi="宋体"/>
                <w:b/>
                <w:szCs w:val="21"/>
              </w:rPr>
            </w:pPr>
            <w:r>
              <w:rPr>
                <w:rFonts w:hint="eastAsia" w:ascii="宋体" w:hAnsi="宋体"/>
                <w:b/>
                <w:szCs w:val="21"/>
              </w:rPr>
              <w:t>序号</w:t>
            </w:r>
          </w:p>
        </w:tc>
        <w:tc>
          <w:tcPr>
            <w:tcW w:w="4111" w:type="dxa"/>
            <w:tcBorders>
              <w:top w:val="single" w:color="auto" w:sz="4" w:space="0"/>
              <w:left w:val="single" w:color="auto" w:sz="4" w:space="0"/>
              <w:bottom w:val="single" w:color="auto" w:sz="4" w:space="0"/>
              <w:right w:val="single" w:color="auto" w:sz="4" w:space="0"/>
            </w:tcBorders>
            <w:noWrap/>
          </w:tcPr>
          <w:p w14:paraId="24AC17A9">
            <w:pPr>
              <w:jc w:val="center"/>
              <w:rPr>
                <w:rFonts w:ascii="宋体" w:hAnsi="宋体"/>
                <w:b/>
                <w:szCs w:val="21"/>
              </w:rPr>
            </w:pPr>
            <w:r>
              <w:rPr>
                <w:rFonts w:hint="eastAsia" w:ascii="宋体" w:hAnsi="宋体"/>
                <w:b/>
                <w:szCs w:val="21"/>
              </w:rPr>
              <w:t>设备名称或专业技术人员</w:t>
            </w:r>
          </w:p>
        </w:tc>
        <w:tc>
          <w:tcPr>
            <w:tcW w:w="1276" w:type="dxa"/>
            <w:tcBorders>
              <w:top w:val="single" w:color="auto" w:sz="4" w:space="0"/>
              <w:left w:val="single" w:color="auto" w:sz="4" w:space="0"/>
              <w:bottom w:val="single" w:color="auto" w:sz="4" w:space="0"/>
              <w:right w:val="single" w:color="auto" w:sz="4" w:space="0"/>
            </w:tcBorders>
            <w:noWrap/>
          </w:tcPr>
          <w:p w14:paraId="70317855">
            <w:pPr>
              <w:jc w:val="center"/>
              <w:rPr>
                <w:rFonts w:ascii="宋体" w:hAnsi="宋体"/>
                <w:b/>
                <w:szCs w:val="21"/>
              </w:rPr>
            </w:pPr>
            <w:r>
              <w:rPr>
                <w:rFonts w:hint="eastAsia" w:ascii="宋体" w:hAnsi="宋体"/>
                <w:b/>
                <w:szCs w:val="21"/>
              </w:rPr>
              <w:t>数量及单位</w:t>
            </w:r>
          </w:p>
        </w:tc>
        <w:tc>
          <w:tcPr>
            <w:tcW w:w="2799" w:type="dxa"/>
            <w:tcBorders>
              <w:top w:val="single" w:color="auto" w:sz="4" w:space="0"/>
              <w:left w:val="single" w:color="auto" w:sz="4" w:space="0"/>
              <w:bottom w:val="single" w:color="auto" w:sz="4" w:space="0"/>
              <w:right w:val="single" w:color="auto" w:sz="4" w:space="0"/>
            </w:tcBorders>
            <w:noWrap/>
          </w:tcPr>
          <w:p w14:paraId="13854990">
            <w:pPr>
              <w:jc w:val="center"/>
              <w:rPr>
                <w:rFonts w:ascii="宋体" w:hAnsi="宋体"/>
                <w:b/>
                <w:szCs w:val="21"/>
              </w:rPr>
            </w:pPr>
            <w:r>
              <w:rPr>
                <w:rFonts w:hint="eastAsia" w:ascii="宋体" w:hAnsi="宋体"/>
                <w:b/>
                <w:szCs w:val="21"/>
              </w:rPr>
              <w:t>备注</w:t>
            </w:r>
          </w:p>
        </w:tc>
      </w:tr>
      <w:tr w14:paraId="03216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tcPr>
          <w:p w14:paraId="099BC968">
            <w:pPr>
              <w:jc w:val="center"/>
              <w:rPr>
                <w:rFonts w:ascii="宋体" w:hAnsi="宋体"/>
                <w:szCs w:val="21"/>
              </w:rPr>
            </w:pPr>
            <w:r>
              <w:rPr>
                <w:rFonts w:hint="eastAsia" w:ascii="宋体" w:hAnsi="宋体"/>
                <w:szCs w:val="21"/>
              </w:rPr>
              <w:t>1</w:t>
            </w:r>
          </w:p>
        </w:tc>
        <w:tc>
          <w:tcPr>
            <w:tcW w:w="4111" w:type="dxa"/>
            <w:tcBorders>
              <w:top w:val="single" w:color="auto" w:sz="4" w:space="0"/>
              <w:left w:val="single" w:color="auto" w:sz="4" w:space="0"/>
              <w:bottom w:val="single" w:color="auto" w:sz="4" w:space="0"/>
              <w:right w:val="single" w:color="auto" w:sz="4" w:space="0"/>
            </w:tcBorders>
            <w:noWrap/>
          </w:tcPr>
          <w:p w14:paraId="074530FD">
            <w:pP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tcPr>
          <w:p w14:paraId="770028D4">
            <w:pPr>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tcPr>
          <w:p w14:paraId="4A7CCF4A">
            <w:pPr>
              <w:rPr>
                <w:rFonts w:ascii="宋体" w:hAnsi="宋体"/>
                <w:szCs w:val="21"/>
              </w:rPr>
            </w:pPr>
          </w:p>
        </w:tc>
      </w:tr>
      <w:tr w14:paraId="2BBC4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tcPr>
          <w:p w14:paraId="39B93FAF">
            <w:pPr>
              <w:jc w:val="center"/>
              <w:rPr>
                <w:rFonts w:ascii="宋体" w:hAnsi="宋体"/>
                <w:szCs w:val="21"/>
              </w:rPr>
            </w:pPr>
            <w:r>
              <w:rPr>
                <w:rFonts w:hint="eastAsia" w:ascii="宋体" w:hAnsi="宋体"/>
                <w:szCs w:val="21"/>
              </w:rPr>
              <w:t>2</w:t>
            </w:r>
          </w:p>
        </w:tc>
        <w:tc>
          <w:tcPr>
            <w:tcW w:w="4111" w:type="dxa"/>
            <w:tcBorders>
              <w:top w:val="single" w:color="auto" w:sz="4" w:space="0"/>
              <w:left w:val="single" w:color="auto" w:sz="4" w:space="0"/>
              <w:bottom w:val="single" w:color="auto" w:sz="4" w:space="0"/>
              <w:right w:val="single" w:color="auto" w:sz="4" w:space="0"/>
            </w:tcBorders>
            <w:noWrap/>
          </w:tcPr>
          <w:p w14:paraId="27917BEB">
            <w:pP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tcPr>
          <w:p w14:paraId="10C912F9">
            <w:pPr>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tcPr>
          <w:p w14:paraId="01096D77">
            <w:pPr>
              <w:rPr>
                <w:rFonts w:ascii="宋体" w:hAnsi="宋体"/>
                <w:szCs w:val="21"/>
              </w:rPr>
            </w:pPr>
          </w:p>
        </w:tc>
      </w:tr>
      <w:tr w14:paraId="1089E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tcPr>
          <w:p w14:paraId="00B239DC">
            <w:pPr>
              <w:jc w:val="center"/>
              <w:rPr>
                <w:rFonts w:ascii="宋体" w:hAnsi="宋体"/>
                <w:szCs w:val="21"/>
              </w:rPr>
            </w:pPr>
            <w:r>
              <w:rPr>
                <w:rFonts w:hint="eastAsia" w:ascii="宋体" w:hAnsi="宋体"/>
                <w:szCs w:val="21"/>
              </w:rPr>
              <w:t>3</w:t>
            </w:r>
          </w:p>
        </w:tc>
        <w:tc>
          <w:tcPr>
            <w:tcW w:w="4111" w:type="dxa"/>
            <w:tcBorders>
              <w:top w:val="single" w:color="auto" w:sz="4" w:space="0"/>
              <w:left w:val="single" w:color="auto" w:sz="4" w:space="0"/>
              <w:bottom w:val="single" w:color="auto" w:sz="4" w:space="0"/>
              <w:right w:val="single" w:color="auto" w:sz="4" w:space="0"/>
            </w:tcBorders>
            <w:noWrap/>
          </w:tcPr>
          <w:p w14:paraId="11A55C9C">
            <w:pP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tcPr>
          <w:p w14:paraId="0649FA61">
            <w:pPr>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tcPr>
          <w:p w14:paraId="13B10098">
            <w:pPr>
              <w:rPr>
                <w:rFonts w:ascii="宋体" w:hAnsi="宋体"/>
                <w:szCs w:val="21"/>
              </w:rPr>
            </w:pPr>
          </w:p>
        </w:tc>
      </w:tr>
      <w:tr w14:paraId="1B4CC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tcPr>
          <w:p w14:paraId="3E3435DF">
            <w:pPr>
              <w:jc w:val="center"/>
              <w:rPr>
                <w:rFonts w:ascii="宋体" w:hAnsi="宋体"/>
                <w:szCs w:val="21"/>
              </w:rPr>
            </w:pPr>
            <w:r>
              <w:rPr>
                <w:rFonts w:hint="eastAsia" w:ascii="宋体" w:hAnsi="宋体"/>
                <w:szCs w:val="21"/>
              </w:rPr>
              <w:t>…</w:t>
            </w:r>
          </w:p>
        </w:tc>
        <w:tc>
          <w:tcPr>
            <w:tcW w:w="4111" w:type="dxa"/>
            <w:tcBorders>
              <w:top w:val="single" w:color="auto" w:sz="4" w:space="0"/>
              <w:left w:val="single" w:color="auto" w:sz="4" w:space="0"/>
              <w:bottom w:val="single" w:color="auto" w:sz="4" w:space="0"/>
              <w:right w:val="single" w:color="auto" w:sz="4" w:space="0"/>
            </w:tcBorders>
            <w:noWrap/>
          </w:tcPr>
          <w:p w14:paraId="3507AD16">
            <w:pP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tcPr>
          <w:p w14:paraId="3807CFC6">
            <w:pPr>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tcPr>
          <w:p w14:paraId="354550FF">
            <w:pPr>
              <w:rPr>
                <w:rFonts w:ascii="宋体" w:hAnsi="宋体"/>
                <w:szCs w:val="21"/>
              </w:rPr>
            </w:pPr>
          </w:p>
        </w:tc>
      </w:tr>
    </w:tbl>
    <w:p w14:paraId="048ACCC0">
      <w:pPr>
        <w:autoSpaceDE w:val="0"/>
        <w:autoSpaceDN w:val="0"/>
        <w:spacing w:line="360" w:lineRule="auto"/>
        <w:rPr>
          <w:rFonts w:ascii="宋体" w:hAnsi="宋体"/>
          <w:szCs w:val="21"/>
        </w:rPr>
      </w:pPr>
    </w:p>
    <w:p w14:paraId="23F3F48D">
      <w:pPr>
        <w:autoSpaceDE w:val="0"/>
        <w:autoSpaceDN w:val="0"/>
        <w:spacing w:line="360" w:lineRule="auto"/>
        <w:rPr>
          <w:rFonts w:ascii="宋体" w:hAnsi="宋体"/>
          <w:szCs w:val="21"/>
        </w:rPr>
      </w:pPr>
    </w:p>
    <w:p w14:paraId="4AA8BCB8">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4.5</w:t>
      </w:r>
      <w:r>
        <w:rPr>
          <w:rFonts w:hint="eastAsia" w:ascii="宋体" w:hAnsi="宋体" w:eastAsia="宋体"/>
          <w:sz w:val="21"/>
          <w:szCs w:val="21"/>
        </w:rPr>
        <w:tab/>
      </w:r>
      <w:r>
        <w:rPr>
          <w:rFonts w:hint="eastAsia" w:ascii="宋体" w:hAnsi="宋体" w:eastAsia="宋体"/>
          <w:sz w:val="21"/>
          <w:szCs w:val="21"/>
        </w:rPr>
        <w:t>资格性审查要求的其他资质证明文件</w:t>
      </w:r>
    </w:p>
    <w:p w14:paraId="762EA20B">
      <w:pPr>
        <w:spacing w:line="360" w:lineRule="auto"/>
        <w:ind w:left="850" w:leftChars="405"/>
        <w:rPr>
          <w:rFonts w:ascii="宋体" w:hAnsi="宋体"/>
          <w:i/>
          <w:szCs w:val="21"/>
        </w:rPr>
      </w:pPr>
      <w:r>
        <w:rPr>
          <w:rFonts w:hint="eastAsia" w:ascii="宋体" w:hAnsi="宋体"/>
          <w:i/>
          <w:szCs w:val="21"/>
        </w:rPr>
        <w:t>1.……</w:t>
      </w:r>
    </w:p>
    <w:p w14:paraId="5B997F5A">
      <w:pPr>
        <w:spacing w:line="360" w:lineRule="auto"/>
        <w:ind w:left="850" w:leftChars="405"/>
        <w:rPr>
          <w:rFonts w:ascii="宋体" w:hAnsi="宋体"/>
          <w:i/>
          <w:szCs w:val="21"/>
        </w:rPr>
      </w:pPr>
      <w:r>
        <w:rPr>
          <w:rFonts w:hint="eastAsia" w:ascii="宋体" w:hAnsi="宋体"/>
          <w:i/>
          <w:szCs w:val="21"/>
        </w:rPr>
        <w:t>2.……</w:t>
      </w:r>
    </w:p>
    <w:p w14:paraId="0277C6DF">
      <w:pPr>
        <w:spacing w:line="360" w:lineRule="auto"/>
        <w:ind w:left="850" w:leftChars="405"/>
        <w:rPr>
          <w:rFonts w:ascii="宋体" w:hAnsi="宋体"/>
          <w:i/>
          <w:szCs w:val="21"/>
        </w:rPr>
      </w:pPr>
      <w:r>
        <w:rPr>
          <w:rFonts w:hint="eastAsia" w:ascii="宋体" w:hAnsi="宋体"/>
          <w:i/>
          <w:szCs w:val="21"/>
        </w:rPr>
        <w:t>3.……</w:t>
      </w:r>
    </w:p>
    <w:p w14:paraId="3A0DB703">
      <w:pPr>
        <w:spacing w:line="360" w:lineRule="auto"/>
        <w:rPr>
          <w:rFonts w:ascii="宋体" w:hAnsi="宋体"/>
          <w:szCs w:val="21"/>
          <w:u w:val="single"/>
        </w:rPr>
      </w:pPr>
    </w:p>
    <w:p w14:paraId="19BD2ED9">
      <w:pPr>
        <w:spacing w:line="360" w:lineRule="auto"/>
        <w:rPr>
          <w:rFonts w:ascii="宋体" w:hAnsi="宋体"/>
          <w:szCs w:val="21"/>
          <w:u w:val="single"/>
        </w:rPr>
      </w:pPr>
    </w:p>
    <w:p w14:paraId="52D63B65">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4.6</w:t>
      </w:r>
      <w:r>
        <w:rPr>
          <w:rFonts w:hint="eastAsia" w:ascii="宋体" w:hAnsi="宋体" w:eastAsia="宋体"/>
          <w:sz w:val="21"/>
          <w:szCs w:val="21"/>
        </w:rPr>
        <w:tab/>
      </w:r>
      <w:r>
        <w:rPr>
          <w:rFonts w:hint="eastAsia" w:ascii="宋体" w:hAnsi="宋体" w:eastAsia="宋体"/>
          <w:sz w:val="21"/>
          <w:szCs w:val="21"/>
        </w:rPr>
        <w:t>名称变更</w:t>
      </w:r>
    </w:p>
    <w:p w14:paraId="30AC4255">
      <w:pPr>
        <w:pStyle w:val="62"/>
        <w:spacing w:before="0" w:after="0" w:line="360" w:lineRule="auto"/>
        <w:ind w:left="850" w:leftChars="405"/>
        <w:rPr>
          <w:rFonts w:ascii="宋体" w:hAnsi="宋体"/>
          <w:spacing w:val="0"/>
          <w:sz w:val="21"/>
          <w:szCs w:val="21"/>
        </w:rPr>
      </w:pPr>
      <w:r>
        <w:rPr>
          <w:rFonts w:hint="eastAsia" w:ascii="宋体" w:hAnsi="宋体"/>
          <w:spacing w:val="0"/>
          <w:sz w:val="21"/>
          <w:szCs w:val="21"/>
        </w:rPr>
        <w:t>投标人如果有名称变更的，应提供由市场监督管理部门出具的变更证明文件。</w:t>
      </w:r>
    </w:p>
    <w:p w14:paraId="52ACCBAA">
      <w:pPr>
        <w:pStyle w:val="62"/>
        <w:spacing w:before="0" w:after="0" w:line="360" w:lineRule="auto"/>
        <w:ind w:left="850" w:leftChars="405"/>
        <w:rPr>
          <w:rFonts w:ascii="宋体" w:hAnsi="宋体"/>
          <w:sz w:val="21"/>
          <w:szCs w:val="21"/>
        </w:rPr>
      </w:pPr>
    </w:p>
    <w:p w14:paraId="0FBD38F8">
      <w:pPr>
        <w:pStyle w:val="62"/>
        <w:spacing w:before="0" w:after="0" w:line="360" w:lineRule="auto"/>
        <w:ind w:left="850" w:leftChars="405"/>
        <w:rPr>
          <w:rFonts w:ascii="宋体" w:hAnsi="宋体"/>
          <w:b/>
          <w:bCs w:val="0"/>
          <w:spacing w:val="0"/>
          <w:kern w:val="2"/>
          <w:sz w:val="21"/>
          <w:szCs w:val="21"/>
          <w:lang w:val="en-GB"/>
        </w:rPr>
      </w:pPr>
    </w:p>
    <w:p w14:paraId="2ADAFC82">
      <w:pPr>
        <w:pStyle w:val="62"/>
        <w:spacing w:before="0" w:after="0" w:line="360" w:lineRule="auto"/>
        <w:ind w:left="850" w:leftChars="405"/>
        <w:rPr>
          <w:rFonts w:ascii="宋体" w:hAnsi="宋体"/>
          <w:b/>
          <w:bCs w:val="0"/>
          <w:spacing w:val="0"/>
          <w:kern w:val="2"/>
          <w:sz w:val="21"/>
          <w:szCs w:val="21"/>
          <w:lang w:val="en-GB"/>
        </w:rPr>
      </w:pPr>
    </w:p>
    <w:p w14:paraId="5C35DC1D">
      <w:pPr>
        <w:pStyle w:val="62"/>
        <w:spacing w:before="0" w:after="0" w:line="360" w:lineRule="auto"/>
        <w:ind w:left="850" w:leftChars="405"/>
        <w:rPr>
          <w:rFonts w:ascii="宋体" w:hAnsi="宋体"/>
          <w:b/>
          <w:bCs w:val="0"/>
          <w:spacing w:val="0"/>
          <w:kern w:val="2"/>
          <w:sz w:val="21"/>
          <w:szCs w:val="21"/>
          <w:lang w:val="en-GB"/>
        </w:rPr>
      </w:pPr>
      <w:r>
        <w:rPr>
          <w:rFonts w:hint="eastAsia" w:ascii="宋体" w:hAnsi="宋体"/>
          <w:b/>
          <w:bCs w:val="0"/>
          <w:spacing w:val="0"/>
          <w:kern w:val="2"/>
          <w:sz w:val="21"/>
          <w:szCs w:val="21"/>
          <w:lang w:val="en-GB"/>
        </w:rPr>
        <w:br w:type="page"/>
      </w:r>
    </w:p>
    <w:p w14:paraId="7FB3DEAD">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4.7</w:t>
      </w:r>
      <w:r>
        <w:rPr>
          <w:rFonts w:hint="eastAsia" w:ascii="宋体" w:hAnsi="宋体" w:eastAsia="宋体"/>
          <w:sz w:val="21"/>
          <w:szCs w:val="21"/>
        </w:rPr>
        <w:tab/>
      </w:r>
      <w:r>
        <w:rPr>
          <w:rFonts w:hint="eastAsia" w:ascii="宋体" w:hAnsi="宋体" w:eastAsia="宋体"/>
          <w:sz w:val="21"/>
          <w:szCs w:val="21"/>
        </w:rPr>
        <w:t>中小企业声明函（所投产品制造商为中小企业时提交本函，所属行业应符合采购文件中明确的本项目所属行业）</w:t>
      </w:r>
    </w:p>
    <w:p w14:paraId="32212AA1">
      <w:pPr>
        <w:spacing w:line="360" w:lineRule="auto"/>
        <w:jc w:val="center"/>
        <w:rPr>
          <w:rFonts w:ascii="宋体" w:hAnsi="宋体"/>
          <w:b/>
          <w:szCs w:val="21"/>
        </w:rPr>
      </w:pPr>
    </w:p>
    <w:p w14:paraId="2D037733">
      <w:pPr>
        <w:spacing w:line="360" w:lineRule="auto"/>
        <w:jc w:val="center"/>
        <w:rPr>
          <w:rFonts w:ascii="宋体" w:hAnsi="宋体"/>
          <w:b/>
          <w:sz w:val="24"/>
        </w:rPr>
      </w:pPr>
      <w:r>
        <w:rPr>
          <w:rFonts w:ascii="宋体" w:hAnsi="宋体"/>
          <w:b/>
          <w:sz w:val="24"/>
        </w:rPr>
        <w:t>中小企业声明函（</w:t>
      </w:r>
      <w:r>
        <w:rPr>
          <w:rFonts w:hint="eastAsia" w:ascii="宋体" w:hAnsi="宋体"/>
          <w:b/>
          <w:sz w:val="24"/>
        </w:rPr>
        <w:t>货物</w:t>
      </w:r>
      <w:r>
        <w:rPr>
          <w:rFonts w:ascii="宋体" w:hAnsi="宋体"/>
          <w:b/>
          <w:sz w:val="24"/>
        </w:rPr>
        <w:t xml:space="preserve">） </w:t>
      </w:r>
    </w:p>
    <w:p w14:paraId="2405A12A">
      <w:pPr>
        <w:spacing w:line="360" w:lineRule="auto"/>
        <w:ind w:firstLine="460" w:firstLineChars="200"/>
        <w:jc w:val="left"/>
      </w:pPr>
      <w:r>
        <w:rPr>
          <w:rFonts w:ascii="宋体" w:hAnsi="宋体"/>
          <w:bCs/>
          <w:spacing w:val="10"/>
          <w:kern w:val="0"/>
          <w:szCs w:val="21"/>
        </w:rPr>
        <w:t>本公司（联合体）郑重声明，根据《政府采购促进中小企业发展管理办法</w:t>
      </w:r>
      <w:r>
        <w:t>》（财库﹝2020﹞46 号）的规定，本公司（联合体）参加</w:t>
      </w:r>
      <w:r>
        <w:rPr>
          <w:i/>
          <w:u w:val="single"/>
        </w:rPr>
        <w:t>（单位名称）</w:t>
      </w:r>
      <w:r>
        <w:t>的</w:t>
      </w:r>
      <w:r>
        <w:rPr>
          <w:i/>
          <w:u w:val="single"/>
        </w:rPr>
        <w:t>（项目名称）</w:t>
      </w:r>
      <w:r>
        <w:t>采购活动，</w:t>
      </w:r>
      <w:r>
        <w:rPr>
          <w:rFonts w:hint="eastAsia"/>
        </w:rPr>
        <w:t>提供</w:t>
      </w:r>
      <w:r>
        <w:t>的货物全部由符合政策要求的中小企业制造。相关企业（含联合体中的中小企业、签订分包意向协议的中小企业）的具体情况如下：</w:t>
      </w:r>
    </w:p>
    <w:p w14:paraId="03EF8567">
      <w:pPr>
        <w:spacing w:line="360" w:lineRule="auto"/>
        <w:ind w:firstLine="420" w:firstLineChars="200"/>
        <w:jc w:val="left"/>
      </w:pPr>
      <w:r>
        <w:t xml:space="preserve">1. </w:t>
      </w:r>
      <w:r>
        <w:rPr>
          <w:i/>
          <w:u w:val="single"/>
        </w:rPr>
        <w:t>（标的名称）</w:t>
      </w:r>
      <w:r>
        <w:t>，属于</w:t>
      </w:r>
      <w:r>
        <w:rPr>
          <w:i/>
          <w:u w:val="single"/>
        </w:rPr>
        <w:t>（采购文件中明确的所属行业）</w:t>
      </w:r>
      <w:r>
        <w:t>；</w:t>
      </w:r>
      <w:r>
        <w:rPr>
          <w:rFonts w:hint="eastAsia"/>
        </w:rPr>
        <w:t>制造</w:t>
      </w:r>
      <w:r>
        <w:t>商为</w:t>
      </w:r>
      <w:r>
        <w:rPr>
          <w:i/>
          <w:u w:val="single"/>
        </w:rPr>
        <w:t>（企业名称）</w:t>
      </w:r>
      <w:r>
        <w:t>，从业人员人，营业收入为万元，资产总额为万元，属于</w:t>
      </w:r>
      <w:r>
        <w:rPr>
          <w:i/>
          <w:u w:val="single"/>
        </w:rPr>
        <w:t>（中型企业、小型企业、微型企业）</w:t>
      </w:r>
      <w:r>
        <w:t>；</w:t>
      </w:r>
    </w:p>
    <w:p w14:paraId="60DDF149">
      <w:pPr>
        <w:spacing w:line="360" w:lineRule="auto"/>
        <w:ind w:firstLine="420" w:firstLineChars="200"/>
        <w:jc w:val="left"/>
      </w:pPr>
      <w:r>
        <w:t xml:space="preserve">2. </w:t>
      </w:r>
      <w:r>
        <w:rPr>
          <w:i/>
          <w:u w:val="single"/>
        </w:rPr>
        <w:t>（标的名称）</w:t>
      </w:r>
      <w:r>
        <w:t>，属于</w:t>
      </w:r>
      <w:r>
        <w:rPr>
          <w:i/>
          <w:u w:val="single"/>
        </w:rPr>
        <w:t>（采购文件中明确的所属行业）</w:t>
      </w:r>
      <w:r>
        <w:t>；</w:t>
      </w:r>
      <w:r>
        <w:rPr>
          <w:rFonts w:hint="eastAsia"/>
        </w:rPr>
        <w:t>制造</w:t>
      </w:r>
      <w:r>
        <w:t>商为</w:t>
      </w:r>
      <w:r>
        <w:rPr>
          <w:i/>
          <w:u w:val="single"/>
        </w:rPr>
        <w:t>（企业名称）</w:t>
      </w:r>
      <w:r>
        <w:t>，从业人员人，营业收入为万元，资产总额为万元，属于</w:t>
      </w:r>
      <w:r>
        <w:rPr>
          <w:i/>
          <w:u w:val="single"/>
        </w:rPr>
        <w:t>（中型企业、小型企业、微型企业）</w:t>
      </w:r>
      <w:r>
        <w:t>；</w:t>
      </w:r>
    </w:p>
    <w:p w14:paraId="0B8A61B4">
      <w:pPr>
        <w:spacing w:line="360" w:lineRule="auto"/>
        <w:ind w:firstLine="420" w:firstLineChars="200"/>
        <w:jc w:val="left"/>
      </w:pPr>
      <w:r>
        <w:t xml:space="preserve">…… </w:t>
      </w:r>
    </w:p>
    <w:p w14:paraId="630D5CFD">
      <w:pPr>
        <w:spacing w:line="360" w:lineRule="auto"/>
        <w:ind w:firstLine="420" w:firstLineChars="200"/>
        <w:jc w:val="left"/>
      </w:pPr>
      <w:r>
        <w:t>以上企业，不属于大企业的分支机构，不存在控股股东为大企业的情形，也不存在与大企业的负责人为同一人的情形。</w:t>
      </w:r>
    </w:p>
    <w:p w14:paraId="288547AF">
      <w:pPr>
        <w:spacing w:line="360" w:lineRule="auto"/>
        <w:ind w:firstLine="420" w:firstLineChars="200"/>
        <w:jc w:val="left"/>
      </w:pPr>
      <w:r>
        <w:t>本企业对上述声明内容的真实性负责。如有虚假，将依法承担相应责任。</w:t>
      </w:r>
    </w:p>
    <w:p w14:paraId="0AA2FCEC">
      <w:pPr>
        <w:spacing w:line="360" w:lineRule="auto"/>
        <w:ind w:firstLine="420" w:firstLineChars="200"/>
        <w:jc w:val="left"/>
      </w:pPr>
    </w:p>
    <w:p w14:paraId="19F67C8D">
      <w:pPr>
        <w:spacing w:line="360" w:lineRule="auto"/>
        <w:ind w:firstLine="420" w:firstLineChars="200"/>
        <w:jc w:val="left"/>
      </w:pPr>
      <w:r>
        <w:t>企业名称（盖章）：</w:t>
      </w:r>
    </w:p>
    <w:p w14:paraId="5D8982EE">
      <w:pPr>
        <w:spacing w:line="360" w:lineRule="auto"/>
        <w:ind w:firstLine="420" w:firstLineChars="200"/>
        <w:jc w:val="left"/>
        <w:rPr>
          <w:rFonts w:ascii="Calibri" w:hAnsi="Calibri"/>
          <w:szCs w:val="22"/>
        </w:rPr>
      </w:pPr>
      <w:r>
        <w:t>日期：</w:t>
      </w:r>
    </w:p>
    <w:p w14:paraId="2A7A9DDC">
      <w:pPr>
        <w:pStyle w:val="4"/>
        <w:keepLines w:val="0"/>
        <w:tabs>
          <w:tab w:val="left" w:pos="851"/>
        </w:tabs>
        <w:spacing w:before="0" w:after="0" w:line="360" w:lineRule="auto"/>
        <w:rPr>
          <w:rFonts w:ascii="宋体" w:hAnsi="宋体"/>
          <w:bCs w:val="0"/>
          <w:szCs w:val="21"/>
        </w:rPr>
      </w:pPr>
    </w:p>
    <w:p w14:paraId="428B3A72">
      <w:pPr>
        <w:spacing w:line="360" w:lineRule="auto"/>
        <w:rPr>
          <w:rFonts w:ascii="宋体" w:hAnsi="宋体"/>
          <w:szCs w:val="21"/>
        </w:rPr>
      </w:pPr>
      <w:r>
        <w:rPr>
          <w:rFonts w:hint="eastAsia" w:ascii="宋体" w:hAnsi="宋体"/>
          <w:b/>
          <w:szCs w:val="21"/>
        </w:rPr>
        <w:t>注：从业人员、营业收入、资产总额填报上一年度数据，无上一年度数据的新成立企业可不填报。</w:t>
      </w:r>
    </w:p>
    <w:p w14:paraId="73876362">
      <w:pPr>
        <w:spacing w:line="360" w:lineRule="auto"/>
        <w:rPr>
          <w:rFonts w:ascii="宋体" w:hAnsi="宋体"/>
          <w:szCs w:val="21"/>
        </w:rPr>
      </w:pPr>
      <w:r>
        <w:rPr>
          <w:rFonts w:hint="eastAsia" w:ascii="宋体" w:hAnsi="宋体"/>
          <w:szCs w:val="21"/>
        </w:rPr>
        <w:br w:type="page"/>
      </w:r>
    </w:p>
    <w:p w14:paraId="7E3E2AAB">
      <w:pPr>
        <w:spacing w:line="360" w:lineRule="auto"/>
        <w:rPr>
          <w:rFonts w:ascii="宋体" w:hAnsi="宋体"/>
          <w:b/>
          <w:szCs w:val="21"/>
        </w:rPr>
      </w:pPr>
      <w:r>
        <w:rPr>
          <w:rFonts w:ascii="宋体" w:hAnsi="宋体"/>
          <w:b/>
          <w:szCs w:val="21"/>
        </w:rPr>
        <w:t>4.</w:t>
      </w:r>
      <w:r>
        <w:rPr>
          <w:rFonts w:hint="eastAsia" w:ascii="宋体" w:hAnsi="宋体"/>
          <w:b/>
          <w:szCs w:val="21"/>
        </w:rPr>
        <w:t>8残疾人福利性单位声明函</w:t>
      </w:r>
    </w:p>
    <w:p w14:paraId="3B9421DA">
      <w:pPr>
        <w:spacing w:line="360" w:lineRule="auto"/>
        <w:jc w:val="center"/>
        <w:rPr>
          <w:rFonts w:ascii="宋体" w:hAnsi="宋体"/>
          <w:b/>
          <w:sz w:val="24"/>
        </w:rPr>
      </w:pPr>
    </w:p>
    <w:p w14:paraId="202C9ECB">
      <w:pPr>
        <w:spacing w:line="360" w:lineRule="auto"/>
        <w:jc w:val="center"/>
        <w:rPr>
          <w:rFonts w:ascii="宋体" w:hAnsi="宋体"/>
          <w:b/>
          <w:sz w:val="24"/>
        </w:rPr>
      </w:pPr>
      <w:r>
        <w:rPr>
          <w:rFonts w:hint="eastAsia" w:ascii="宋体" w:hAnsi="宋体"/>
          <w:b/>
          <w:sz w:val="24"/>
        </w:rPr>
        <w:t>残疾人福利性单位声明函</w:t>
      </w:r>
    </w:p>
    <w:p w14:paraId="3DF74FB1">
      <w:pPr>
        <w:spacing w:line="360" w:lineRule="auto"/>
        <w:ind w:firstLine="420" w:firstLineChars="200"/>
        <w:rPr>
          <w:rFonts w:ascii="宋体" w:hAnsi="宋体"/>
          <w:szCs w:val="21"/>
        </w:rPr>
      </w:pPr>
      <w:r>
        <w:rPr>
          <w:rFonts w:hint="eastAsia" w:ascii="宋体" w:hAnsi="宋体"/>
          <w:szCs w:val="21"/>
        </w:rPr>
        <w:t>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14:paraId="4158D2AF">
      <w:pPr>
        <w:spacing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14:paraId="37EAA861">
      <w:pPr>
        <w:spacing w:line="360" w:lineRule="auto"/>
        <w:ind w:firstLine="420" w:firstLineChars="200"/>
        <w:rPr>
          <w:rFonts w:ascii="宋体" w:hAnsi="宋体"/>
          <w:szCs w:val="21"/>
        </w:rPr>
      </w:pPr>
    </w:p>
    <w:p w14:paraId="0AF5836E">
      <w:pPr>
        <w:spacing w:line="360" w:lineRule="auto"/>
        <w:ind w:firstLine="420" w:firstLineChars="200"/>
        <w:rPr>
          <w:rFonts w:ascii="宋体" w:hAnsi="宋体"/>
          <w:szCs w:val="21"/>
        </w:rPr>
      </w:pPr>
    </w:p>
    <w:p w14:paraId="45D7AEB6">
      <w:pPr>
        <w:spacing w:line="360" w:lineRule="auto"/>
        <w:ind w:firstLine="420" w:firstLineChars="200"/>
        <w:rPr>
          <w:rFonts w:ascii="宋体" w:hAnsi="宋体"/>
          <w:szCs w:val="21"/>
        </w:rPr>
      </w:pPr>
      <w:r>
        <w:rPr>
          <w:rFonts w:hint="eastAsia" w:ascii="宋体" w:hAnsi="宋体"/>
          <w:szCs w:val="21"/>
        </w:rPr>
        <w:t xml:space="preserve">                                                      单位名称（盖章）：</w:t>
      </w:r>
    </w:p>
    <w:p w14:paraId="71C18A75">
      <w:pPr>
        <w:spacing w:line="360" w:lineRule="auto"/>
        <w:ind w:firstLine="420" w:firstLineChars="200"/>
        <w:rPr>
          <w:rFonts w:ascii="宋体" w:hAnsi="宋体"/>
          <w:szCs w:val="21"/>
        </w:rPr>
      </w:pPr>
      <w:r>
        <w:rPr>
          <w:rFonts w:hint="eastAsia" w:ascii="宋体" w:hAnsi="宋体"/>
          <w:szCs w:val="21"/>
        </w:rPr>
        <w:t xml:space="preserve">                                                      日  期：</w:t>
      </w:r>
    </w:p>
    <w:p w14:paraId="54325D89">
      <w:pPr>
        <w:spacing w:line="360" w:lineRule="auto"/>
        <w:rPr>
          <w:rFonts w:ascii="宋体" w:hAnsi="宋体"/>
          <w:szCs w:val="21"/>
        </w:rPr>
      </w:pPr>
      <w:r>
        <w:rPr>
          <w:rFonts w:hint="eastAsia" w:ascii="宋体" w:hAnsi="宋体"/>
          <w:szCs w:val="21"/>
        </w:rPr>
        <w:t>注：本函未填写或未勾选视作未做声明。</w:t>
      </w:r>
    </w:p>
    <w:p w14:paraId="7A9FD0C1">
      <w:pPr>
        <w:spacing w:line="360" w:lineRule="auto"/>
        <w:rPr>
          <w:rFonts w:ascii="宋体" w:hAnsi="宋体"/>
          <w:szCs w:val="21"/>
        </w:rPr>
      </w:pPr>
    </w:p>
    <w:p w14:paraId="68D3A7F0">
      <w:pPr>
        <w:spacing w:line="360" w:lineRule="auto"/>
        <w:rPr>
          <w:rFonts w:ascii="宋体" w:hAnsi="宋体"/>
          <w:szCs w:val="21"/>
        </w:rPr>
      </w:pPr>
      <w:r>
        <w:rPr>
          <w:rFonts w:hint="eastAsia" w:ascii="宋体" w:hAnsi="宋体"/>
          <w:szCs w:val="21"/>
        </w:rPr>
        <w:br w:type="page"/>
      </w:r>
      <w:r>
        <w:rPr>
          <w:rFonts w:hint="eastAsia" w:ascii="宋体" w:hAnsi="宋体"/>
          <w:szCs w:val="21"/>
        </w:rPr>
        <w:t xml:space="preserve">4.9   </w:t>
      </w:r>
      <w:r>
        <w:rPr>
          <w:rFonts w:ascii="宋体" w:hAnsi="宋体"/>
          <w:szCs w:val="21"/>
        </w:rPr>
        <w:t xml:space="preserve"> 产品</w:t>
      </w:r>
      <w:r>
        <w:rPr>
          <w:rFonts w:hint="eastAsia" w:ascii="宋体" w:hAnsi="宋体"/>
          <w:szCs w:val="21"/>
        </w:rPr>
        <w:t>制造商在全省各地级市的售后服务网点资料列表</w:t>
      </w:r>
    </w:p>
    <w:tbl>
      <w:tblPr>
        <w:tblStyle w:val="35"/>
        <w:tblW w:w="5000" w:type="pct"/>
        <w:tblInd w:w="0" w:type="dxa"/>
        <w:tblLayout w:type="fixed"/>
        <w:tblCellMar>
          <w:top w:w="0" w:type="dxa"/>
          <w:left w:w="108" w:type="dxa"/>
          <w:bottom w:w="0" w:type="dxa"/>
          <w:right w:w="108" w:type="dxa"/>
        </w:tblCellMar>
      </w:tblPr>
      <w:tblGrid>
        <w:gridCol w:w="674"/>
        <w:gridCol w:w="1136"/>
        <w:gridCol w:w="709"/>
        <w:gridCol w:w="1134"/>
        <w:gridCol w:w="1559"/>
        <w:gridCol w:w="1880"/>
        <w:gridCol w:w="850"/>
        <w:gridCol w:w="1061"/>
      </w:tblGrid>
      <w:tr w14:paraId="12F914D3">
        <w:trPr>
          <w:trHeight w:val="724" w:hRule="atLeast"/>
        </w:trPr>
        <w:tc>
          <w:tcPr>
            <w:tcW w:w="374" w:type="pct"/>
            <w:tcBorders>
              <w:top w:val="single" w:color="auto" w:sz="4" w:space="0"/>
              <w:left w:val="single" w:color="auto" w:sz="4" w:space="0"/>
              <w:bottom w:val="nil"/>
              <w:right w:val="single" w:color="auto" w:sz="4" w:space="0"/>
            </w:tcBorders>
            <w:noWrap/>
            <w:vAlign w:val="center"/>
          </w:tcPr>
          <w:p w14:paraId="6F405D70">
            <w:pPr>
              <w:widowControl/>
              <w:jc w:val="left"/>
              <w:rPr>
                <w:rFonts w:ascii="宋体" w:hAnsi="宋体" w:cs="宋体"/>
                <w:b/>
                <w:bCs/>
                <w:kern w:val="0"/>
                <w:szCs w:val="21"/>
              </w:rPr>
            </w:pPr>
            <w:r>
              <w:rPr>
                <w:rFonts w:hint="eastAsia" w:ascii="宋体" w:hAnsi="宋体" w:cs="宋体"/>
                <w:b/>
                <w:bCs/>
                <w:kern w:val="0"/>
                <w:szCs w:val="21"/>
              </w:rPr>
              <w:t>序号1</w:t>
            </w:r>
          </w:p>
        </w:tc>
        <w:tc>
          <w:tcPr>
            <w:tcW w:w="631" w:type="pct"/>
            <w:tcBorders>
              <w:top w:val="single" w:color="auto" w:sz="4" w:space="0"/>
              <w:left w:val="nil"/>
              <w:bottom w:val="nil"/>
              <w:right w:val="single" w:color="auto" w:sz="4" w:space="0"/>
            </w:tcBorders>
            <w:noWrap/>
            <w:vAlign w:val="center"/>
          </w:tcPr>
          <w:p w14:paraId="2E37F059">
            <w:pPr>
              <w:widowControl/>
              <w:jc w:val="left"/>
              <w:rPr>
                <w:rFonts w:ascii="宋体" w:hAnsi="宋体" w:cs="宋体"/>
                <w:b/>
                <w:bCs/>
                <w:kern w:val="0"/>
                <w:szCs w:val="21"/>
              </w:rPr>
            </w:pPr>
            <w:r>
              <w:rPr>
                <w:rFonts w:hint="eastAsia" w:ascii="宋体" w:hAnsi="宋体" w:cs="宋体"/>
                <w:b/>
                <w:bCs/>
                <w:kern w:val="0"/>
                <w:szCs w:val="21"/>
              </w:rPr>
              <w:t>广东省21个地级市</w:t>
            </w:r>
          </w:p>
        </w:tc>
        <w:tc>
          <w:tcPr>
            <w:tcW w:w="394" w:type="pct"/>
            <w:tcBorders>
              <w:top w:val="single" w:color="auto" w:sz="4" w:space="0"/>
              <w:left w:val="nil"/>
              <w:bottom w:val="nil"/>
              <w:right w:val="single" w:color="auto" w:sz="4" w:space="0"/>
            </w:tcBorders>
            <w:noWrap/>
            <w:vAlign w:val="center"/>
          </w:tcPr>
          <w:p w14:paraId="474C5B00">
            <w:pPr>
              <w:widowControl/>
              <w:jc w:val="left"/>
              <w:rPr>
                <w:rFonts w:ascii="宋体" w:hAnsi="宋体" w:cs="宋体"/>
                <w:b/>
                <w:bCs/>
                <w:kern w:val="0"/>
                <w:szCs w:val="21"/>
              </w:rPr>
            </w:pPr>
            <w:r>
              <w:rPr>
                <w:rFonts w:hint="eastAsia" w:ascii="宋体" w:hAnsi="宋体" w:cs="宋体"/>
                <w:b/>
                <w:bCs/>
                <w:kern w:val="0"/>
                <w:szCs w:val="21"/>
              </w:rPr>
              <w:t>序号2</w:t>
            </w:r>
          </w:p>
        </w:tc>
        <w:tc>
          <w:tcPr>
            <w:tcW w:w="630" w:type="pct"/>
            <w:tcBorders>
              <w:top w:val="single" w:color="auto" w:sz="4" w:space="0"/>
              <w:left w:val="nil"/>
              <w:bottom w:val="nil"/>
              <w:right w:val="single" w:color="auto" w:sz="4" w:space="0"/>
            </w:tcBorders>
            <w:noWrap/>
            <w:vAlign w:val="center"/>
          </w:tcPr>
          <w:p w14:paraId="4AFC4A44">
            <w:pPr>
              <w:widowControl/>
              <w:jc w:val="center"/>
              <w:rPr>
                <w:rFonts w:ascii="宋体" w:hAnsi="宋体" w:cs="宋体"/>
                <w:b/>
                <w:bCs/>
                <w:kern w:val="0"/>
                <w:szCs w:val="21"/>
              </w:rPr>
            </w:pPr>
            <w:r>
              <w:rPr>
                <w:rFonts w:hint="eastAsia" w:ascii="宋体" w:hAnsi="宋体" w:cs="宋体"/>
                <w:b/>
                <w:bCs/>
                <w:kern w:val="0"/>
                <w:szCs w:val="21"/>
              </w:rPr>
              <w:t>网点机构名称</w:t>
            </w:r>
          </w:p>
        </w:tc>
        <w:tc>
          <w:tcPr>
            <w:tcW w:w="866" w:type="pct"/>
            <w:tcBorders>
              <w:top w:val="single" w:color="auto" w:sz="4" w:space="0"/>
              <w:left w:val="nil"/>
              <w:bottom w:val="single" w:color="auto" w:sz="4" w:space="0"/>
              <w:right w:val="single" w:color="auto" w:sz="4" w:space="0"/>
            </w:tcBorders>
            <w:noWrap/>
            <w:vAlign w:val="center"/>
          </w:tcPr>
          <w:p w14:paraId="71AE701E">
            <w:pPr>
              <w:widowControl/>
              <w:jc w:val="center"/>
              <w:rPr>
                <w:rFonts w:ascii="宋体" w:hAnsi="宋体" w:cs="宋体"/>
                <w:b/>
                <w:bCs/>
                <w:kern w:val="0"/>
                <w:szCs w:val="21"/>
              </w:rPr>
            </w:pPr>
            <w:r>
              <w:rPr>
                <w:rFonts w:hint="eastAsia" w:ascii="宋体" w:hAnsi="宋体" w:cs="宋体"/>
                <w:b/>
                <w:bCs/>
                <w:kern w:val="0"/>
                <w:szCs w:val="21"/>
              </w:rPr>
              <w:t>网点属性</w:t>
            </w:r>
          </w:p>
        </w:tc>
        <w:tc>
          <w:tcPr>
            <w:tcW w:w="1044" w:type="pct"/>
            <w:tcBorders>
              <w:top w:val="single" w:color="auto" w:sz="4" w:space="0"/>
              <w:left w:val="nil"/>
              <w:bottom w:val="single" w:color="auto" w:sz="4" w:space="0"/>
              <w:right w:val="single" w:color="auto" w:sz="4" w:space="0"/>
            </w:tcBorders>
            <w:noWrap/>
            <w:vAlign w:val="center"/>
          </w:tcPr>
          <w:p w14:paraId="0BFE5854">
            <w:pPr>
              <w:widowControl/>
              <w:jc w:val="center"/>
              <w:rPr>
                <w:rFonts w:ascii="宋体" w:hAnsi="宋体" w:cs="宋体"/>
                <w:b/>
                <w:bCs/>
                <w:kern w:val="0"/>
                <w:szCs w:val="21"/>
              </w:rPr>
            </w:pPr>
            <w:r>
              <w:rPr>
                <w:rFonts w:hint="eastAsia" w:ascii="宋体" w:hAnsi="宋体" w:cs="宋体"/>
                <w:b/>
                <w:bCs/>
                <w:kern w:val="0"/>
                <w:szCs w:val="21"/>
              </w:rPr>
              <w:t>详细地址</w:t>
            </w:r>
          </w:p>
          <w:p w14:paraId="6DA81017">
            <w:pPr>
              <w:widowControl/>
              <w:jc w:val="center"/>
              <w:rPr>
                <w:rFonts w:ascii="宋体" w:hAnsi="宋体" w:cs="宋体"/>
                <w:b/>
                <w:bCs/>
                <w:kern w:val="0"/>
                <w:szCs w:val="21"/>
              </w:rPr>
            </w:pPr>
            <w:r>
              <w:rPr>
                <w:rFonts w:hint="eastAsia" w:ascii="宋体" w:hAnsi="宋体" w:cs="宋体"/>
                <w:b/>
                <w:bCs/>
                <w:kern w:val="0"/>
                <w:szCs w:val="21"/>
              </w:rPr>
              <w:t>（精确到门牌号）</w:t>
            </w:r>
          </w:p>
        </w:tc>
        <w:tc>
          <w:tcPr>
            <w:tcW w:w="472" w:type="pct"/>
            <w:tcBorders>
              <w:top w:val="single" w:color="auto" w:sz="4" w:space="0"/>
              <w:left w:val="nil"/>
              <w:bottom w:val="nil"/>
              <w:right w:val="single" w:color="auto" w:sz="4" w:space="0"/>
            </w:tcBorders>
            <w:noWrap/>
            <w:vAlign w:val="center"/>
          </w:tcPr>
          <w:p w14:paraId="6B0B74D7">
            <w:pPr>
              <w:widowControl/>
              <w:jc w:val="left"/>
              <w:rPr>
                <w:rFonts w:ascii="宋体" w:hAnsi="宋体" w:cs="宋体"/>
                <w:b/>
                <w:bCs/>
                <w:kern w:val="0"/>
                <w:szCs w:val="21"/>
              </w:rPr>
            </w:pPr>
            <w:r>
              <w:rPr>
                <w:rFonts w:hint="eastAsia" w:ascii="宋体" w:hAnsi="宋体" w:cs="宋体"/>
                <w:b/>
                <w:bCs/>
                <w:kern w:val="0"/>
                <w:szCs w:val="21"/>
              </w:rPr>
              <w:t>联系人</w:t>
            </w:r>
          </w:p>
        </w:tc>
        <w:tc>
          <w:tcPr>
            <w:tcW w:w="589" w:type="pct"/>
            <w:tcBorders>
              <w:top w:val="single" w:color="auto" w:sz="4" w:space="0"/>
              <w:left w:val="nil"/>
              <w:bottom w:val="nil"/>
              <w:right w:val="single" w:color="auto" w:sz="4" w:space="0"/>
            </w:tcBorders>
            <w:noWrap/>
            <w:vAlign w:val="center"/>
          </w:tcPr>
          <w:p w14:paraId="694A34A5">
            <w:pPr>
              <w:widowControl/>
              <w:jc w:val="left"/>
              <w:rPr>
                <w:rFonts w:ascii="宋体" w:hAnsi="宋体" w:cs="宋体"/>
                <w:b/>
                <w:bCs/>
                <w:kern w:val="0"/>
                <w:szCs w:val="21"/>
              </w:rPr>
            </w:pPr>
            <w:r>
              <w:rPr>
                <w:rFonts w:hint="eastAsia" w:ascii="宋体" w:hAnsi="宋体" w:cs="宋体"/>
                <w:b/>
                <w:bCs/>
                <w:kern w:val="0"/>
                <w:szCs w:val="21"/>
              </w:rPr>
              <w:t>联系方式</w:t>
            </w:r>
          </w:p>
        </w:tc>
      </w:tr>
      <w:tr w14:paraId="136FE4ED">
        <w:tblPrEx>
          <w:tblCellMar>
            <w:top w:w="0" w:type="dxa"/>
            <w:left w:w="108" w:type="dxa"/>
            <w:bottom w:w="0" w:type="dxa"/>
            <w:right w:w="108" w:type="dxa"/>
          </w:tblCellMar>
        </w:tblPrEx>
        <w:trPr>
          <w:trHeight w:val="615" w:hRule="atLeast"/>
        </w:trPr>
        <w:tc>
          <w:tcPr>
            <w:tcW w:w="374" w:type="pct"/>
            <w:vMerge w:val="restart"/>
            <w:tcBorders>
              <w:top w:val="single" w:color="auto" w:sz="4" w:space="0"/>
              <w:left w:val="single" w:color="auto" w:sz="4" w:space="0"/>
              <w:bottom w:val="single" w:color="auto" w:sz="4" w:space="0"/>
              <w:right w:val="single" w:color="auto" w:sz="4" w:space="0"/>
            </w:tcBorders>
            <w:noWrap/>
            <w:vAlign w:val="center"/>
          </w:tcPr>
          <w:p w14:paraId="7CC5732C">
            <w:pPr>
              <w:widowControl/>
              <w:jc w:val="center"/>
              <w:rPr>
                <w:rFonts w:ascii="宋体" w:hAnsi="宋体" w:cs="宋体"/>
                <w:kern w:val="0"/>
                <w:szCs w:val="21"/>
              </w:rPr>
            </w:pPr>
            <w:r>
              <w:rPr>
                <w:rFonts w:hint="eastAsia" w:ascii="宋体" w:hAnsi="宋体" w:cs="宋体"/>
                <w:kern w:val="0"/>
                <w:szCs w:val="21"/>
              </w:rPr>
              <w:t>1</w:t>
            </w:r>
          </w:p>
        </w:tc>
        <w:tc>
          <w:tcPr>
            <w:tcW w:w="631" w:type="pct"/>
            <w:vMerge w:val="restart"/>
            <w:tcBorders>
              <w:top w:val="single" w:color="auto" w:sz="4" w:space="0"/>
              <w:left w:val="single" w:color="auto" w:sz="4" w:space="0"/>
              <w:bottom w:val="single" w:color="auto" w:sz="4" w:space="0"/>
              <w:right w:val="single" w:color="auto" w:sz="4" w:space="0"/>
            </w:tcBorders>
            <w:noWrap/>
            <w:vAlign w:val="center"/>
          </w:tcPr>
          <w:p w14:paraId="03A1D807">
            <w:pPr>
              <w:widowControl/>
              <w:jc w:val="center"/>
              <w:rPr>
                <w:rFonts w:ascii="宋体" w:hAnsi="宋体" w:cs="宋体"/>
                <w:kern w:val="0"/>
                <w:szCs w:val="21"/>
              </w:rPr>
            </w:pPr>
            <w:r>
              <w:rPr>
                <w:rFonts w:hint="eastAsia" w:ascii="宋体" w:hAnsi="宋体" w:cs="宋体"/>
                <w:kern w:val="0"/>
                <w:szCs w:val="21"/>
              </w:rPr>
              <w:t>广州市</w:t>
            </w:r>
          </w:p>
        </w:tc>
        <w:tc>
          <w:tcPr>
            <w:tcW w:w="394" w:type="pct"/>
            <w:tcBorders>
              <w:top w:val="single" w:color="auto" w:sz="4" w:space="0"/>
              <w:left w:val="nil"/>
              <w:bottom w:val="single" w:color="auto" w:sz="4" w:space="0"/>
              <w:right w:val="single" w:color="auto" w:sz="4" w:space="0"/>
            </w:tcBorders>
            <w:noWrap/>
            <w:vAlign w:val="center"/>
          </w:tcPr>
          <w:p w14:paraId="08E1D003">
            <w:pPr>
              <w:widowControl/>
              <w:jc w:val="center"/>
              <w:rPr>
                <w:rFonts w:ascii="宋体" w:hAnsi="宋体" w:cs="宋体"/>
                <w:kern w:val="0"/>
                <w:szCs w:val="21"/>
              </w:rPr>
            </w:pPr>
            <w:r>
              <w:rPr>
                <w:rFonts w:hint="eastAsia" w:ascii="宋体" w:hAnsi="宋体" w:cs="宋体"/>
                <w:kern w:val="0"/>
                <w:szCs w:val="21"/>
              </w:rPr>
              <w:t>1</w:t>
            </w:r>
          </w:p>
        </w:tc>
        <w:tc>
          <w:tcPr>
            <w:tcW w:w="630" w:type="pct"/>
            <w:tcBorders>
              <w:top w:val="single" w:color="auto" w:sz="4" w:space="0"/>
              <w:left w:val="nil"/>
              <w:bottom w:val="single" w:color="auto" w:sz="4" w:space="0"/>
              <w:right w:val="single" w:color="auto" w:sz="4" w:space="0"/>
            </w:tcBorders>
            <w:noWrap/>
            <w:vAlign w:val="center"/>
          </w:tcPr>
          <w:p w14:paraId="75E02023">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1B955397">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526E0D56">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single" w:color="auto" w:sz="4" w:space="0"/>
              <w:left w:val="nil"/>
              <w:bottom w:val="single" w:color="auto" w:sz="4" w:space="0"/>
              <w:right w:val="single" w:color="auto" w:sz="4" w:space="0"/>
            </w:tcBorders>
            <w:noWrap/>
            <w:vAlign w:val="center"/>
          </w:tcPr>
          <w:p w14:paraId="18B1A8AE">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single" w:color="auto" w:sz="4" w:space="0"/>
              <w:left w:val="nil"/>
              <w:bottom w:val="single" w:color="auto" w:sz="4" w:space="0"/>
              <w:right w:val="single" w:color="auto" w:sz="4" w:space="0"/>
            </w:tcBorders>
            <w:noWrap/>
            <w:vAlign w:val="center"/>
          </w:tcPr>
          <w:p w14:paraId="4E979581">
            <w:pPr>
              <w:widowControl/>
              <w:jc w:val="center"/>
              <w:rPr>
                <w:rFonts w:ascii="宋体" w:hAnsi="宋体" w:cs="宋体"/>
                <w:kern w:val="0"/>
                <w:szCs w:val="21"/>
              </w:rPr>
            </w:pPr>
            <w:r>
              <w:rPr>
                <w:rFonts w:hint="eastAsia" w:ascii="宋体" w:hAnsi="宋体" w:cs="宋体"/>
                <w:kern w:val="0"/>
                <w:szCs w:val="21"/>
              </w:rPr>
              <w:t>　</w:t>
            </w:r>
          </w:p>
        </w:tc>
      </w:tr>
      <w:tr w14:paraId="11A73698">
        <w:tblPrEx>
          <w:tblCellMar>
            <w:top w:w="0" w:type="dxa"/>
            <w:left w:w="108" w:type="dxa"/>
            <w:bottom w:w="0" w:type="dxa"/>
            <w:right w:w="108" w:type="dxa"/>
          </w:tblCellMar>
        </w:tblPrEx>
        <w:trPr>
          <w:trHeight w:val="510" w:hRule="atLeast"/>
        </w:trPr>
        <w:tc>
          <w:tcPr>
            <w:tcW w:w="374" w:type="pct"/>
            <w:vMerge w:val="continue"/>
            <w:tcBorders>
              <w:top w:val="single" w:color="auto" w:sz="4" w:space="0"/>
              <w:left w:val="single" w:color="auto" w:sz="4" w:space="0"/>
              <w:bottom w:val="single" w:color="auto" w:sz="4" w:space="0"/>
              <w:right w:val="single" w:color="auto" w:sz="4" w:space="0"/>
            </w:tcBorders>
            <w:noWrap/>
            <w:vAlign w:val="center"/>
          </w:tcPr>
          <w:p w14:paraId="3D4DD9B8">
            <w:pPr>
              <w:widowControl/>
              <w:jc w:val="left"/>
              <w:rPr>
                <w:rFonts w:ascii="宋体" w:hAnsi="宋体" w:cs="宋体"/>
                <w:kern w:val="0"/>
                <w:szCs w:val="21"/>
              </w:rPr>
            </w:pPr>
          </w:p>
        </w:tc>
        <w:tc>
          <w:tcPr>
            <w:tcW w:w="631" w:type="pct"/>
            <w:vMerge w:val="continue"/>
            <w:tcBorders>
              <w:top w:val="single" w:color="auto" w:sz="4" w:space="0"/>
              <w:left w:val="single" w:color="auto" w:sz="4" w:space="0"/>
              <w:bottom w:val="single" w:color="auto" w:sz="4" w:space="0"/>
              <w:right w:val="single" w:color="auto" w:sz="4" w:space="0"/>
            </w:tcBorders>
            <w:noWrap/>
            <w:vAlign w:val="center"/>
          </w:tcPr>
          <w:p w14:paraId="6D41C507">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59DAC69B">
            <w:pPr>
              <w:widowControl/>
              <w:jc w:val="center"/>
              <w:rPr>
                <w:rFonts w:ascii="宋体" w:hAnsi="宋体" w:cs="宋体"/>
                <w:kern w:val="0"/>
                <w:szCs w:val="21"/>
              </w:rPr>
            </w:pPr>
            <w:r>
              <w:rPr>
                <w:rFonts w:hint="eastAsia" w:ascii="宋体" w:hAnsi="宋体" w:cs="宋体"/>
                <w:kern w:val="0"/>
                <w:szCs w:val="21"/>
              </w:rPr>
              <w:t>2</w:t>
            </w:r>
          </w:p>
        </w:tc>
        <w:tc>
          <w:tcPr>
            <w:tcW w:w="630" w:type="pct"/>
            <w:tcBorders>
              <w:top w:val="nil"/>
              <w:left w:val="nil"/>
              <w:bottom w:val="single" w:color="auto" w:sz="4" w:space="0"/>
              <w:right w:val="single" w:color="auto" w:sz="4" w:space="0"/>
            </w:tcBorders>
            <w:noWrap/>
            <w:vAlign w:val="center"/>
          </w:tcPr>
          <w:p w14:paraId="5A8885CC">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5DDCE9A">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AFDFE08">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6328EA7">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5431328">
            <w:pPr>
              <w:widowControl/>
              <w:jc w:val="center"/>
              <w:rPr>
                <w:rFonts w:ascii="宋体" w:hAnsi="宋体" w:cs="宋体"/>
                <w:kern w:val="0"/>
                <w:szCs w:val="21"/>
              </w:rPr>
            </w:pPr>
            <w:r>
              <w:rPr>
                <w:rFonts w:hint="eastAsia" w:ascii="宋体" w:hAnsi="宋体" w:cs="宋体"/>
                <w:kern w:val="0"/>
                <w:szCs w:val="21"/>
              </w:rPr>
              <w:t>　</w:t>
            </w:r>
          </w:p>
        </w:tc>
      </w:tr>
      <w:tr w14:paraId="5322973B">
        <w:tblPrEx>
          <w:tblCellMar>
            <w:top w:w="0" w:type="dxa"/>
            <w:left w:w="108" w:type="dxa"/>
            <w:bottom w:w="0" w:type="dxa"/>
            <w:right w:w="108" w:type="dxa"/>
          </w:tblCellMar>
        </w:tblPrEx>
        <w:trPr>
          <w:trHeight w:val="270" w:hRule="atLeast"/>
        </w:trPr>
        <w:tc>
          <w:tcPr>
            <w:tcW w:w="374" w:type="pct"/>
            <w:vMerge w:val="continue"/>
            <w:tcBorders>
              <w:top w:val="single" w:color="auto" w:sz="4" w:space="0"/>
              <w:left w:val="single" w:color="auto" w:sz="4" w:space="0"/>
              <w:bottom w:val="single" w:color="auto" w:sz="4" w:space="0"/>
              <w:right w:val="single" w:color="auto" w:sz="4" w:space="0"/>
            </w:tcBorders>
            <w:noWrap/>
            <w:vAlign w:val="center"/>
          </w:tcPr>
          <w:p w14:paraId="6788D065">
            <w:pPr>
              <w:widowControl/>
              <w:jc w:val="left"/>
              <w:rPr>
                <w:rFonts w:ascii="宋体" w:hAnsi="宋体" w:cs="宋体"/>
                <w:kern w:val="0"/>
                <w:szCs w:val="21"/>
              </w:rPr>
            </w:pPr>
          </w:p>
        </w:tc>
        <w:tc>
          <w:tcPr>
            <w:tcW w:w="631" w:type="pct"/>
            <w:vMerge w:val="continue"/>
            <w:tcBorders>
              <w:top w:val="single" w:color="auto" w:sz="4" w:space="0"/>
              <w:left w:val="single" w:color="auto" w:sz="4" w:space="0"/>
              <w:bottom w:val="single" w:color="auto" w:sz="4" w:space="0"/>
              <w:right w:val="single" w:color="auto" w:sz="4" w:space="0"/>
            </w:tcBorders>
            <w:noWrap/>
            <w:vAlign w:val="center"/>
          </w:tcPr>
          <w:p w14:paraId="7284BC56">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13CEDAB">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77D6B111">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9B47191">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51663111">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4E325E0">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CA2B628">
            <w:pPr>
              <w:widowControl/>
              <w:jc w:val="center"/>
              <w:rPr>
                <w:rFonts w:ascii="宋体" w:hAnsi="宋体" w:cs="宋体"/>
                <w:kern w:val="0"/>
                <w:szCs w:val="21"/>
              </w:rPr>
            </w:pPr>
            <w:r>
              <w:rPr>
                <w:rFonts w:hint="eastAsia" w:ascii="宋体" w:hAnsi="宋体" w:cs="宋体"/>
                <w:kern w:val="0"/>
                <w:szCs w:val="21"/>
              </w:rPr>
              <w:t>　</w:t>
            </w:r>
          </w:p>
        </w:tc>
      </w:tr>
      <w:tr w14:paraId="5AD2946D">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16749D58">
            <w:pPr>
              <w:widowControl/>
              <w:jc w:val="center"/>
              <w:rPr>
                <w:rFonts w:ascii="宋体" w:hAnsi="宋体" w:cs="宋体"/>
                <w:kern w:val="0"/>
                <w:szCs w:val="21"/>
              </w:rPr>
            </w:pPr>
            <w:r>
              <w:rPr>
                <w:rFonts w:hint="eastAsia" w:ascii="宋体" w:hAnsi="宋体" w:cs="宋体"/>
                <w:kern w:val="0"/>
                <w:szCs w:val="21"/>
              </w:rPr>
              <w:t>2</w:t>
            </w:r>
          </w:p>
        </w:tc>
        <w:tc>
          <w:tcPr>
            <w:tcW w:w="631" w:type="pct"/>
            <w:vMerge w:val="restart"/>
            <w:tcBorders>
              <w:top w:val="nil"/>
              <w:left w:val="single" w:color="auto" w:sz="4" w:space="0"/>
              <w:bottom w:val="single" w:color="auto" w:sz="4" w:space="0"/>
              <w:right w:val="single" w:color="auto" w:sz="4" w:space="0"/>
            </w:tcBorders>
            <w:noWrap/>
            <w:vAlign w:val="center"/>
          </w:tcPr>
          <w:p w14:paraId="6E62F2AA">
            <w:pPr>
              <w:widowControl/>
              <w:jc w:val="center"/>
              <w:rPr>
                <w:rFonts w:ascii="宋体" w:hAnsi="宋体" w:cs="宋体"/>
                <w:kern w:val="0"/>
                <w:szCs w:val="21"/>
              </w:rPr>
            </w:pPr>
            <w:r>
              <w:rPr>
                <w:rFonts w:hint="eastAsia" w:ascii="宋体" w:hAnsi="宋体" w:cs="宋体"/>
                <w:kern w:val="0"/>
                <w:szCs w:val="21"/>
              </w:rPr>
              <w:t>深圳市</w:t>
            </w:r>
          </w:p>
        </w:tc>
        <w:tc>
          <w:tcPr>
            <w:tcW w:w="394" w:type="pct"/>
            <w:tcBorders>
              <w:top w:val="nil"/>
              <w:left w:val="nil"/>
              <w:bottom w:val="single" w:color="auto" w:sz="4" w:space="0"/>
              <w:right w:val="single" w:color="auto" w:sz="4" w:space="0"/>
            </w:tcBorders>
            <w:noWrap/>
            <w:vAlign w:val="center"/>
          </w:tcPr>
          <w:p w14:paraId="62E59B6D">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4D09DF71">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0E74BB1D">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D015F81">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3A1A5D6">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03C876F">
            <w:pPr>
              <w:widowControl/>
              <w:jc w:val="center"/>
              <w:rPr>
                <w:rFonts w:ascii="宋体" w:hAnsi="宋体" w:cs="宋体"/>
                <w:kern w:val="0"/>
                <w:szCs w:val="21"/>
              </w:rPr>
            </w:pPr>
            <w:r>
              <w:rPr>
                <w:rFonts w:hint="eastAsia" w:ascii="宋体" w:hAnsi="宋体" w:cs="宋体"/>
                <w:kern w:val="0"/>
                <w:szCs w:val="21"/>
              </w:rPr>
              <w:t>　</w:t>
            </w:r>
          </w:p>
        </w:tc>
      </w:tr>
      <w:tr w14:paraId="58BAAC1D">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7A51B2A">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3A386388">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54A58542">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208442F1">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496B0113">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6B9FFEE3">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24E9156">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49AFDB6">
            <w:pPr>
              <w:widowControl/>
              <w:jc w:val="center"/>
              <w:rPr>
                <w:rFonts w:ascii="宋体" w:hAnsi="宋体" w:cs="宋体"/>
                <w:kern w:val="0"/>
                <w:szCs w:val="21"/>
              </w:rPr>
            </w:pPr>
            <w:r>
              <w:rPr>
                <w:rFonts w:hint="eastAsia" w:ascii="宋体" w:hAnsi="宋体" w:cs="宋体"/>
                <w:kern w:val="0"/>
                <w:szCs w:val="21"/>
              </w:rPr>
              <w:t>　</w:t>
            </w:r>
          </w:p>
        </w:tc>
      </w:tr>
      <w:tr w14:paraId="2304565B">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705BABD6">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31BAA393">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16CCC79F">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505EC96B">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67C5445D">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57934EAA">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ECF08DF">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C13ADB7">
            <w:pPr>
              <w:widowControl/>
              <w:jc w:val="center"/>
              <w:rPr>
                <w:rFonts w:ascii="宋体" w:hAnsi="宋体" w:cs="宋体"/>
                <w:kern w:val="0"/>
                <w:szCs w:val="21"/>
              </w:rPr>
            </w:pPr>
            <w:r>
              <w:rPr>
                <w:rFonts w:hint="eastAsia" w:ascii="宋体" w:hAnsi="宋体" w:cs="宋体"/>
                <w:kern w:val="0"/>
                <w:szCs w:val="21"/>
              </w:rPr>
              <w:t>　</w:t>
            </w:r>
          </w:p>
        </w:tc>
      </w:tr>
      <w:tr w14:paraId="488180C5">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6A2046F0">
            <w:pPr>
              <w:widowControl/>
              <w:jc w:val="center"/>
              <w:rPr>
                <w:rFonts w:ascii="宋体" w:hAnsi="宋体" w:cs="宋体"/>
                <w:kern w:val="0"/>
                <w:szCs w:val="21"/>
              </w:rPr>
            </w:pPr>
            <w:r>
              <w:rPr>
                <w:rFonts w:hint="eastAsia" w:ascii="宋体" w:hAnsi="宋体" w:cs="宋体"/>
                <w:kern w:val="0"/>
                <w:szCs w:val="21"/>
              </w:rPr>
              <w:t>3</w:t>
            </w:r>
          </w:p>
        </w:tc>
        <w:tc>
          <w:tcPr>
            <w:tcW w:w="631" w:type="pct"/>
            <w:vMerge w:val="restart"/>
            <w:tcBorders>
              <w:top w:val="nil"/>
              <w:left w:val="single" w:color="auto" w:sz="4" w:space="0"/>
              <w:bottom w:val="single" w:color="auto" w:sz="4" w:space="0"/>
              <w:right w:val="single" w:color="auto" w:sz="4" w:space="0"/>
            </w:tcBorders>
            <w:noWrap/>
            <w:vAlign w:val="center"/>
          </w:tcPr>
          <w:p w14:paraId="24D27649">
            <w:pPr>
              <w:widowControl/>
              <w:jc w:val="center"/>
              <w:rPr>
                <w:rFonts w:ascii="宋体" w:hAnsi="宋体" w:cs="宋体"/>
                <w:kern w:val="0"/>
                <w:szCs w:val="21"/>
              </w:rPr>
            </w:pPr>
            <w:r>
              <w:rPr>
                <w:rFonts w:hint="eastAsia" w:ascii="宋体" w:hAnsi="宋体" w:cs="宋体"/>
                <w:kern w:val="0"/>
                <w:szCs w:val="21"/>
              </w:rPr>
              <w:t>珠海市</w:t>
            </w:r>
          </w:p>
        </w:tc>
        <w:tc>
          <w:tcPr>
            <w:tcW w:w="394" w:type="pct"/>
            <w:tcBorders>
              <w:top w:val="nil"/>
              <w:left w:val="nil"/>
              <w:bottom w:val="single" w:color="auto" w:sz="4" w:space="0"/>
              <w:right w:val="single" w:color="auto" w:sz="4" w:space="0"/>
            </w:tcBorders>
            <w:noWrap/>
            <w:vAlign w:val="center"/>
          </w:tcPr>
          <w:p w14:paraId="016A1664">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6A1B61B6">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57DF4EEE">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40A65470">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45CC6C6">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66D193D">
            <w:pPr>
              <w:widowControl/>
              <w:jc w:val="center"/>
              <w:rPr>
                <w:rFonts w:ascii="宋体" w:hAnsi="宋体" w:cs="宋体"/>
                <w:kern w:val="0"/>
                <w:szCs w:val="21"/>
              </w:rPr>
            </w:pPr>
            <w:r>
              <w:rPr>
                <w:rFonts w:hint="eastAsia" w:ascii="宋体" w:hAnsi="宋体" w:cs="宋体"/>
                <w:kern w:val="0"/>
                <w:szCs w:val="21"/>
              </w:rPr>
              <w:t>　</w:t>
            </w:r>
          </w:p>
        </w:tc>
      </w:tr>
      <w:tr w14:paraId="777DCF92">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59FA73E3">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0C65B108">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5FA87F43">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017260F0">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6B362D06">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6520C04">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F99F690">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AD70BEA">
            <w:pPr>
              <w:widowControl/>
              <w:jc w:val="center"/>
              <w:rPr>
                <w:rFonts w:ascii="宋体" w:hAnsi="宋体" w:cs="宋体"/>
                <w:kern w:val="0"/>
                <w:szCs w:val="21"/>
              </w:rPr>
            </w:pPr>
            <w:r>
              <w:rPr>
                <w:rFonts w:hint="eastAsia" w:ascii="宋体" w:hAnsi="宋体" w:cs="宋体"/>
                <w:kern w:val="0"/>
                <w:szCs w:val="21"/>
              </w:rPr>
              <w:t>　</w:t>
            </w:r>
          </w:p>
        </w:tc>
      </w:tr>
      <w:tr w14:paraId="0A7C5253">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7BB52565">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FB51164">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3A536F8">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5A41D84D">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6D2AB36">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2FC58BED">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F7CA967">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A273E31">
            <w:pPr>
              <w:widowControl/>
              <w:jc w:val="center"/>
              <w:rPr>
                <w:rFonts w:ascii="宋体" w:hAnsi="宋体" w:cs="宋体"/>
                <w:kern w:val="0"/>
                <w:szCs w:val="21"/>
              </w:rPr>
            </w:pPr>
            <w:r>
              <w:rPr>
                <w:rFonts w:hint="eastAsia" w:ascii="宋体" w:hAnsi="宋体" w:cs="宋体"/>
                <w:kern w:val="0"/>
                <w:szCs w:val="21"/>
              </w:rPr>
              <w:t>　</w:t>
            </w:r>
          </w:p>
        </w:tc>
      </w:tr>
      <w:tr w14:paraId="54EA2BF4">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7EE1A6BE">
            <w:pPr>
              <w:widowControl/>
              <w:jc w:val="center"/>
              <w:rPr>
                <w:rFonts w:ascii="宋体" w:hAnsi="宋体" w:cs="宋体"/>
                <w:kern w:val="0"/>
                <w:szCs w:val="21"/>
              </w:rPr>
            </w:pPr>
            <w:r>
              <w:rPr>
                <w:rFonts w:hint="eastAsia" w:ascii="宋体" w:hAnsi="宋体" w:cs="宋体"/>
                <w:kern w:val="0"/>
                <w:szCs w:val="21"/>
              </w:rPr>
              <w:t>4</w:t>
            </w:r>
          </w:p>
        </w:tc>
        <w:tc>
          <w:tcPr>
            <w:tcW w:w="631" w:type="pct"/>
            <w:vMerge w:val="restart"/>
            <w:tcBorders>
              <w:top w:val="nil"/>
              <w:left w:val="single" w:color="auto" w:sz="4" w:space="0"/>
              <w:bottom w:val="single" w:color="auto" w:sz="4" w:space="0"/>
              <w:right w:val="single" w:color="auto" w:sz="4" w:space="0"/>
            </w:tcBorders>
            <w:noWrap/>
            <w:vAlign w:val="center"/>
          </w:tcPr>
          <w:p w14:paraId="4336743A">
            <w:pPr>
              <w:widowControl/>
              <w:jc w:val="center"/>
              <w:rPr>
                <w:rFonts w:ascii="宋体" w:hAnsi="宋体" w:cs="宋体"/>
                <w:kern w:val="0"/>
                <w:szCs w:val="21"/>
              </w:rPr>
            </w:pPr>
            <w:r>
              <w:rPr>
                <w:rFonts w:hint="eastAsia" w:ascii="宋体" w:hAnsi="宋体" w:cs="宋体"/>
                <w:kern w:val="0"/>
                <w:szCs w:val="21"/>
              </w:rPr>
              <w:t>东莞市</w:t>
            </w:r>
          </w:p>
        </w:tc>
        <w:tc>
          <w:tcPr>
            <w:tcW w:w="394" w:type="pct"/>
            <w:tcBorders>
              <w:top w:val="nil"/>
              <w:left w:val="nil"/>
              <w:bottom w:val="single" w:color="auto" w:sz="4" w:space="0"/>
              <w:right w:val="single" w:color="auto" w:sz="4" w:space="0"/>
            </w:tcBorders>
            <w:noWrap/>
            <w:vAlign w:val="center"/>
          </w:tcPr>
          <w:p w14:paraId="127BDFA4">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130FD80">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47AB66A2">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770CE81">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510E10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DA4B2E1">
            <w:pPr>
              <w:widowControl/>
              <w:jc w:val="center"/>
              <w:rPr>
                <w:rFonts w:ascii="宋体" w:hAnsi="宋体" w:cs="宋体"/>
                <w:kern w:val="0"/>
                <w:szCs w:val="21"/>
              </w:rPr>
            </w:pPr>
            <w:r>
              <w:rPr>
                <w:rFonts w:hint="eastAsia" w:ascii="宋体" w:hAnsi="宋体" w:cs="宋体"/>
                <w:kern w:val="0"/>
                <w:szCs w:val="21"/>
              </w:rPr>
              <w:t>　</w:t>
            </w:r>
          </w:p>
        </w:tc>
      </w:tr>
      <w:tr w14:paraId="592B01B2">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5FEC3FEB">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48B3B75">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0F014829">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D401C05">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E095A4C">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AAF172D">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2978E84">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97DB6FA">
            <w:pPr>
              <w:widowControl/>
              <w:jc w:val="center"/>
              <w:rPr>
                <w:rFonts w:ascii="宋体" w:hAnsi="宋体" w:cs="宋体"/>
                <w:kern w:val="0"/>
                <w:szCs w:val="21"/>
              </w:rPr>
            </w:pPr>
            <w:r>
              <w:rPr>
                <w:rFonts w:hint="eastAsia" w:ascii="宋体" w:hAnsi="宋体" w:cs="宋体"/>
                <w:kern w:val="0"/>
                <w:szCs w:val="21"/>
              </w:rPr>
              <w:t>　</w:t>
            </w:r>
          </w:p>
        </w:tc>
      </w:tr>
      <w:tr w14:paraId="098AFDC2">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180DB71">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E5AFFA1">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106701FA">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D658070">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1879654">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1F363251">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DE6CD60">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527E0DC">
            <w:pPr>
              <w:widowControl/>
              <w:jc w:val="center"/>
              <w:rPr>
                <w:rFonts w:ascii="宋体" w:hAnsi="宋体" w:cs="宋体"/>
                <w:kern w:val="0"/>
                <w:szCs w:val="21"/>
              </w:rPr>
            </w:pPr>
            <w:r>
              <w:rPr>
                <w:rFonts w:hint="eastAsia" w:ascii="宋体" w:hAnsi="宋体" w:cs="宋体"/>
                <w:kern w:val="0"/>
                <w:szCs w:val="21"/>
              </w:rPr>
              <w:t>　</w:t>
            </w:r>
          </w:p>
        </w:tc>
      </w:tr>
      <w:tr w14:paraId="1207824A">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77B47CD5">
            <w:pPr>
              <w:widowControl/>
              <w:jc w:val="center"/>
              <w:rPr>
                <w:rFonts w:ascii="宋体" w:hAnsi="宋体" w:cs="宋体"/>
                <w:kern w:val="0"/>
                <w:szCs w:val="21"/>
              </w:rPr>
            </w:pPr>
            <w:r>
              <w:rPr>
                <w:rFonts w:hint="eastAsia" w:ascii="宋体" w:hAnsi="宋体" w:cs="宋体"/>
                <w:kern w:val="0"/>
                <w:szCs w:val="21"/>
              </w:rPr>
              <w:t>5</w:t>
            </w:r>
          </w:p>
        </w:tc>
        <w:tc>
          <w:tcPr>
            <w:tcW w:w="631" w:type="pct"/>
            <w:vMerge w:val="restart"/>
            <w:tcBorders>
              <w:top w:val="nil"/>
              <w:left w:val="single" w:color="auto" w:sz="4" w:space="0"/>
              <w:bottom w:val="single" w:color="auto" w:sz="4" w:space="0"/>
              <w:right w:val="single" w:color="auto" w:sz="4" w:space="0"/>
            </w:tcBorders>
            <w:noWrap/>
            <w:vAlign w:val="center"/>
          </w:tcPr>
          <w:p w14:paraId="4F300FD4">
            <w:pPr>
              <w:widowControl/>
              <w:jc w:val="center"/>
              <w:rPr>
                <w:rFonts w:ascii="宋体" w:hAnsi="宋体" w:cs="宋体"/>
                <w:kern w:val="0"/>
                <w:szCs w:val="21"/>
              </w:rPr>
            </w:pPr>
            <w:r>
              <w:rPr>
                <w:rFonts w:hint="eastAsia" w:ascii="宋体" w:hAnsi="宋体" w:cs="宋体"/>
                <w:kern w:val="0"/>
                <w:szCs w:val="21"/>
              </w:rPr>
              <w:t>佛山市</w:t>
            </w:r>
          </w:p>
        </w:tc>
        <w:tc>
          <w:tcPr>
            <w:tcW w:w="394" w:type="pct"/>
            <w:tcBorders>
              <w:top w:val="nil"/>
              <w:left w:val="nil"/>
              <w:bottom w:val="single" w:color="auto" w:sz="4" w:space="0"/>
              <w:right w:val="single" w:color="auto" w:sz="4" w:space="0"/>
            </w:tcBorders>
            <w:noWrap/>
            <w:vAlign w:val="center"/>
          </w:tcPr>
          <w:p w14:paraId="54B5DAA3">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32234E1">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66A2554C">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306413A9">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05891DA">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ED3D838">
            <w:pPr>
              <w:widowControl/>
              <w:jc w:val="center"/>
              <w:rPr>
                <w:rFonts w:ascii="宋体" w:hAnsi="宋体" w:cs="宋体"/>
                <w:kern w:val="0"/>
                <w:szCs w:val="21"/>
              </w:rPr>
            </w:pPr>
            <w:r>
              <w:rPr>
                <w:rFonts w:hint="eastAsia" w:ascii="宋体" w:hAnsi="宋体" w:cs="宋体"/>
                <w:kern w:val="0"/>
                <w:szCs w:val="21"/>
              </w:rPr>
              <w:t>　</w:t>
            </w:r>
          </w:p>
        </w:tc>
      </w:tr>
      <w:tr w14:paraId="76A6ACCB">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EA6BE44">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058071D7">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19655AE8">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19A953E">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4E9C650F">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E59BADF">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E703A5B">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9895ED9">
            <w:pPr>
              <w:widowControl/>
              <w:jc w:val="center"/>
              <w:rPr>
                <w:rFonts w:ascii="宋体" w:hAnsi="宋体" w:cs="宋体"/>
                <w:kern w:val="0"/>
                <w:szCs w:val="21"/>
              </w:rPr>
            </w:pPr>
            <w:r>
              <w:rPr>
                <w:rFonts w:hint="eastAsia" w:ascii="宋体" w:hAnsi="宋体" w:cs="宋体"/>
                <w:kern w:val="0"/>
                <w:szCs w:val="21"/>
              </w:rPr>
              <w:t>　</w:t>
            </w:r>
          </w:p>
        </w:tc>
      </w:tr>
      <w:tr w14:paraId="38BF4374">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FB98E11">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7CEB4EB">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10A18C1C">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C2987AF">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46D37797">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7580A52E">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E0FCF3F">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AD258E9">
            <w:pPr>
              <w:widowControl/>
              <w:jc w:val="center"/>
              <w:rPr>
                <w:rFonts w:ascii="宋体" w:hAnsi="宋体" w:cs="宋体"/>
                <w:kern w:val="0"/>
                <w:szCs w:val="21"/>
              </w:rPr>
            </w:pPr>
            <w:r>
              <w:rPr>
                <w:rFonts w:hint="eastAsia" w:ascii="宋体" w:hAnsi="宋体" w:cs="宋体"/>
                <w:kern w:val="0"/>
                <w:szCs w:val="21"/>
              </w:rPr>
              <w:t>　</w:t>
            </w:r>
          </w:p>
        </w:tc>
      </w:tr>
      <w:tr w14:paraId="207E81FE">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13F05939">
            <w:pPr>
              <w:widowControl/>
              <w:jc w:val="center"/>
              <w:rPr>
                <w:rFonts w:ascii="宋体" w:hAnsi="宋体" w:cs="宋体"/>
                <w:kern w:val="0"/>
                <w:szCs w:val="21"/>
              </w:rPr>
            </w:pPr>
            <w:r>
              <w:rPr>
                <w:rFonts w:hint="eastAsia" w:ascii="宋体" w:hAnsi="宋体" w:cs="宋体"/>
                <w:kern w:val="0"/>
                <w:szCs w:val="21"/>
              </w:rPr>
              <w:t>6</w:t>
            </w:r>
          </w:p>
        </w:tc>
        <w:tc>
          <w:tcPr>
            <w:tcW w:w="631" w:type="pct"/>
            <w:vMerge w:val="restart"/>
            <w:tcBorders>
              <w:top w:val="nil"/>
              <w:left w:val="single" w:color="auto" w:sz="4" w:space="0"/>
              <w:bottom w:val="single" w:color="auto" w:sz="4" w:space="0"/>
              <w:right w:val="single" w:color="auto" w:sz="4" w:space="0"/>
            </w:tcBorders>
            <w:noWrap/>
            <w:vAlign w:val="center"/>
          </w:tcPr>
          <w:p w14:paraId="3A239561">
            <w:pPr>
              <w:widowControl/>
              <w:jc w:val="center"/>
              <w:rPr>
                <w:rFonts w:ascii="宋体" w:hAnsi="宋体" w:cs="宋体"/>
                <w:kern w:val="0"/>
                <w:szCs w:val="21"/>
              </w:rPr>
            </w:pPr>
            <w:r>
              <w:rPr>
                <w:rFonts w:hint="eastAsia" w:ascii="宋体" w:hAnsi="宋体" w:cs="宋体"/>
                <w:kern w:val="0"/>
                <w:szCs w:val="21"/>
              </w:rPr>
              <w:t>中山市</w:t>
            </w:r>
          </w:p>
        </w:tc>
        <w:tc>
          <w:tcPr>
            <w:tcW w:w="394" w:type="pct"/>
            <w:tcBorders>
              <w:top w:val="nil"/>
              <w:left w:val="nil"/>
              <w:bottom w:val="single" w:color="auto" w:sz="4" w:space="0"/>
              <w:right w:val="single" w:color="auto" w:sz="4" w:space="0"/>
            </w:tcBorders>
            <w:noWrap/>
            <w:vAlign w:val="center"/>
          </w:tcPr>
          <w:p w14:paraId="67413E99">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6465C4C">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2D232EDF">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4A46ACC4">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232E7A5">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5A48E73">
            <w:pPr>
              <w:widowControl/>
              <w:jc w:val="center"/>
              <w:rPr>
                <w:rFonts w:ascii="宋体" w:hAnsi="宋体" w:cs="宋体"/>
                <w:kern w:val="0"/>
                <w:szCs w:val="21"/>
              </w:rPr>
            </w:pPr>
            <w:r>
              <w:rPr>
                <w:rFonts w:hint="eastAsia" w:ascii="宋体" w:hAnsi="宋体" w:cs="宋体"/>
                <w:kern w:val="0"/>
                <w:szCs w:val="21"/>
              </w:rPr>
              <w:t>　</w:t>
            </w:r>
          </w:p>
        </w:tc>
      </w:tr>
      <w:tr w14:paraId="44DC49BD">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4E8334E">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C6806E2">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22A0779">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BAB971E">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CFD37DA">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C287FCE">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E3526ED">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E7B2644">
            <w:pPr>
              <w:widowControl/>
              <w:jc w:val="center"/>
              <w:rPr>
                <w:rFonts w:ascii="宋体" w:hAnsi="宋体" w:cs="宋体"/>
                <w:kern w:val="0"/>
                <w:szCs w:val="21"/>
              </w:rPr>
            </w:pPr>
            <w:r>
              <w:rPr>
                <w:rFonts w:hint="eastAsia" w:ascii="宋体" w:hAnsi="宋体" w:cs="宋体"/>
                <w:kern w:val="0"/>
                <w:szCs w:val="21"/>
              </w:rPr>
              <w:t>　</w:t>
            </w:r>
          </w:p>
        </w:tc>
      </w:tr>
      <w:tr w14:paraId="24E83410">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692CFB8A">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6D9730FA">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4FE6346">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FBD40A7">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4C7E4DD5">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36B9B4AF">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6E7F2C6">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562AF5B">
            <w:pPr>
              <w:widowControl/>
              <w:jc w:val="center"/>
              <w:rPr>
                <w:rFonts w:ascii="宋体" w:hAnsi="宋体" w:cs="宋体"/>
                <w:kern w:val="0"/>
                <w:szCs w:val="21"/>
              </w:rPr>
            </w:pPr>
            <w:r>
              <w:rPr>
                <w:rFonts w:hint="eastAsia" w:ascii="宋体" w:hAnsi="宋体" w:cs="宋体"/>
                <w:kern w:val="0"/>
                <w:szCs w:val="21"/>
              </w:rPr>
              <w:t>　</w:t>
            </w:r>
          </w:p>
        </w:tc>
      </w:tr>
      <w:tr w14:paraId="427FBA57">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4457A00C">
            <w:pPr>
              <w:widowControl/>
              <w:jc w:val="center"/>
              <w:rPr>
                <w:rFonts w:ascii="宋体" w:hAnsi="宋体" w:cs="宋体"/>
                <w:kern w:val="0"/>
                <w:szCs w:val="21"/>
              </w:rPr>
            </w:pPr>
            <w:r>
              <w:rPr>
                <w:rFonts w:hint="eastAsia" w:ascii="宋体" w:hAnsi="宋体" w:cs="宋体"/>
                <w:kern w:val="0"/>
                <w:szCs w:val="21"/>
              </w:rPr>
              <w:t>7</w:t>
            </w:r>
          </w:p>
        </w:tc>
        <w:tc>
          <w:tcPr>
            <w:tcW w:w="631" w:type="pct"/>
            <w:vMerge w:val="restart"/>
            <w:tcBorders>
              <w:top w:val="nil"/>
              <w:left w:val="single" w:color="auto" w:sz="4" w:space="0"/>
              <w:bottom w:val="single" w:color="auto" w:sz="4" w:space="0"/>
              <w:right w:val="single" w:color="auto" w:sz="4" w:space="0"/>
            </w:tcBorders>
            <w:noWrap/>
            <w:vAlign w:val="center"/>
          </w:tcPr>
          <w:p w14:paraId="6D8853D3">
            <w:pPr>
              <w:widowControl/>
              <w:jc w:val="center"/>
              <w:rPr>
                <w:rFonts w:ascii="宋体" w:hAnsi="宋体" w:cs="宋体"/>
                <w:kern w:val="0"/>
                <w:szCs w:val="21"/>
              </w:rPr>
            </w:pPr>
            <w:r>
              <w:rPr>
                <w:rFonts w:hint="eastAsia" w:ascii="宋体" w:hAnsi="宋体" w:cs="宋体"/>
                <w:kern w:val="0"/>
                <w:szCs w:val="21"/>
              </w:rPr>
              <w:t>惠州市</w:t>
            </w:r>
          </w:p>
        </w:tc>
        <w:tc>
          <w:tcPr>
            <w:tcW w:w="394" w:type="pct"/>
            <w:tcBorders>
              <w:top w:val="nil"/>
              <w:left w:val="nil"/>
              <w:bottom w:val="single" w:color="auto" w:sz="4" w:space="0"/>
              <w:right w:val="single" w:color="auto" w:sz="4" w:space="0"/>
            </w:tcBorders>
            <w:noWrap/>
            <w:vAlign w:val="center"/>
          </w:tcPr>
          <w:p w14:paraId="3E5A8DD5">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7D749B0">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60824FDB">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5F6BDAE8">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03CC62C">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65EC937">
            <w:pPr>
              <w:widowControl/>
              <w:jc w:val="center"/>
              <w:rPr>
                <w:rFonts w:ascii="宋体" w:hAnsi="宋体" w:cs="宋体"/>
                <w:kern w:val="0"/>
                <w:szCs w:val="21"/>
              </w:rPr>
            </w:pPr>
            <w:r>
              <w:rPr>
                <w:rFonts w:hint="eastAsia" w:ascii="宋体" w:hAnsi="宋体" w:cs="宋体"/>
                <w:kern w:val="0"/>
                <w:szCs w:val="21"/>
              </w:rPr>
              <w:t>　</w:t>
            </w:r>
          </w:p>
        </w:tc>
      </w:tr>
      <w:tr w14:paraId="23EF2DC1">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52950FBE">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0FBB50D">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4F7A5C03">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CDD75E4">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551F6DA">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CF1A48A">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90D1D1A">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1067339">
            <w:pPr>
              <w:widowControl/>
              <w:jc w:val="center"/>
              <w:rPr>
                <w:rFonts w:ascii="宋体" w:hAnsi="宋体" w:cs="宋体"/>
                <w:kern w:val="0"/>
                <w:szCs w:val="21"/>
              </w:rPr>
            </w:pPr>
            <w:r>
              <w:rPr>
                <w:rFonts w:hint="eastAsia" w:ascii="宋体" w:hAnsi="宋体" w:cs="宋体"/>
                <w:kern w:val="0"/>
                <w:szCs w:val="21"/>
              </w:rPr>
              <w:t>　</w:t>
            </w:r>
          </w:p>
        </w:tc>
      </w:tr>
      <w:tr w14:paraId="716A69C8">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42DC555">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1816569">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5FF51FD2">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7798269">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F434DC0">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2C629BC7">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22357F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383062D">
            <w:pPr>
              <w:widowControl/>
              <w:jc w:val="center"/>
              <w:rPr>
                <w:rFonts w:ascii="宋体" w:hAnsi="宋体" w:cs="宋体"/>
                <w:kern w:val="0"/>
                <w:szCs w:val="21"/>
              </w:rPr>
            </w:pPr>
            <w:r>
              <w:rPr>
                <w:rFonts w:hint="eastAsia" w:ascii="宋体" w:hAnsi="宋体" w:cs="宋体"/>
                <w:kern w:val="0"/>
                <w:szCs w:val="21"/>
              </w:rPr>
              <w:t>　</w:t>
            </w:r>
          </w:p>
        </w:tc>
      </w:tr>
      <w:tr w14:paraId="4010985B">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45C97078">
            <w:pPr>
              <w:widowControl/>
              <w:jc w:val="center"/>
              <w:rPr>
                <w:rFonts w:ascii="宋体" w:hAnsi="宋体" w:cs="宋体"/>
                <w:kern w:val="0"/>
                <w:szCs w:val="21"/>
              </w:rPr>
            </w:pPr>
            <w:r>
              <w:rPr>
                <w:rFonts w:hint="eastAsia" w:ascii="宋体" w:hAnsi="宋体" w:cs="宋体"/>
                <w:kern w:val="0"/>
                <w:szCs w:val="21"/>
              </w:rPr>
              <w:t>8</w:t>
            </w:r>
          </w:p>
        </w:tc>
        <w:tc>
          <w:tcPr>
            <w:tcW w:w="631" w:type="pct"/>
            <w:vMerge w:val="restart"/>
            <w:tcBorders>
              <w:top w:val="nil"/>
              <w:left w:val="single" w:color="auto" w:sz="4" w:space="0"/>
              <w:bottom w:val="single" w:color="auto" w:sz="4" w:space="0"/>
              <w:right w:val="single" w:color="auto" w:sz="4" w:space="0"/>
            </w:tcBorders>
            <w:noWrap/>
            <w:vAlign w:val="center"/>
          </w:tcPr>
          <w:p w14:paraId="21FA6F51">
            <w:pPr>
              <w:widowControl/>
              <w:jc w:val="center"/>
              <w:rPr>
                <w:rFonts w:ascii="宋体" w:hAnsi="宋体" w:cs="宋体"/>
                <w:kern w:val="0"/>
                <w:szCs w:val="21"/>
              </w:rPr>
            </w:pPr>
            <w:r>
              <w:rPr>
                <w:rFonts w:hint="eastAsia" w:ascii="宋体" w:hAnsi="宋体" w:cs="宋体"/>
                <w:kern w:val="0"/>
                <w:szCs w:val="21"/>
              </w:rPr>
              <w:t>汕头市</w:t>
            </w:r>
          </w:p>
        </w:tc>
        <w:tc>
          <w:tcPr>
            <w:tcW w:w="394" w:type="pct"/>
            <w:tcBorders>
              <w:top w:val="nil"/>
              <w:left w:val="nil"/>
              <w:bottom w:val="single" w:color="auto" w:sz="4" w:space="0"/>
              <w:right w:val="single" w:color="auto" w:sz="4" w:space="0"/>
            </w:tcBorders>
            <w:noWrap/>
            <w:vAlign w:val="center"/>
          </w:tcPr>
          <w:p w14:paraId="1041BF9F">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6D1A029">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5DE8657A">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4352EAA">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B637056">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33C7DF1">
            <w:pPr>
              <w:widowControl/>
              <w:jc w:val="center"/>
              <w:rPr>
                <w:rFonts w:ascii="宋体" w:hAnsi="宋体" w:cs="宋体"/>
                <w:kern w:val="0"/>
                <w:szCs w:val="21"/>
              </w:rPr>
            </w:pPr>
            <w:r>
              <w:rPr>
                <w:rFonts w:hint="eastAsia" w:ascii="宋体" w:hAnsi="宋体" w:cs="宋体"/>
                <w:kern w:val="0"/>
                <w:szCs w:val="21"/>
              </w:rPr>
              <w:t>　</w:t>
            </w:r>
          </w:p>
        </w:tc>
      </w:tr>
      <w:tr w14:paraId="0E3B8582">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619D42C">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A686DA3">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064A18C2">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977C647">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640E1EDE">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8AE780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F38219C">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3B1A9E1">
            <w:pPr>
              <w:widowControl/>
              <w:jc w:val="center"/>
              <w:rPr>
                <w:rFonts w:ascii="宋体" w:hAnsi="宋体" w:cs="宋体"/>
                <w:kern w:val="0"/>
                <w:szCs w:val="21"/>
              </w:rPr>
            </w:pPr>
            <w:r>
              <w:rPr>
                <w:rFonts w:hint="eastAsia" w:ascii="宋体" w:hAnsi="宋体" w:cs="宋体"/>
                <w:kern w:val="0"/>
                <w:szCs w:val="21"/>
              </w:rPr>
              <w:t>　</w:t>
            </w:r>
          </w:p>
        </w:tc>
      </w:tr>
      <w:tr w14:paraId="39F14E1C">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50134B24">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70459DDB">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03306A59">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C27650A">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6BD2A31C">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6FD87860">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0C47CD4">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02AE9D1">
            <w:pPr>
              <w:widowControl/>
              <w:jc w:val="center"/>
              <w:rPr>
                <w:rFonts w:ascii="宋体" w:hAnsi="宋体" w:cs="宋体"/>
                <w:kern w:val="0"/>
                <w:szCs w:val="21"/>
              </w:rPr>
            </w:pPr>
            <w:r>
              <w:rPr>
                <w:rFonts w:hint="eastAsia" w:ascii="宋体" w:hAnsi="宋体" w:cs="宋体"/>
                <w:kern w:val="0"/>
                <w:szCs w:val="21"/>
              </w:rPr>
              <w:t>　</w:t>
            </w:r>
          </w:p>
        </w:tc>
      </w:tr>
      <w:tr w14:paraId="06EC75E8">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619338F7">
            <w:pPr>
              <w:widowControl/>
              <w:jc w:val="center"/>
              <w:rPr>
                <w:rFonts w:ascii="宋体" w:hAnsi="宋体" w:cs="宋体"/>
                <w:kern w:val="0"/>
                <w:szCs w:val="21"/>
              </w:rPr>
            </w:pPr>
            <w:r>
              <w:rPr>
                <w:rFonts w:hint="eastAsia" w:ascii="宋体" w:hAnsi="宋体" w:cs="宋体"/>
                <w:kern w:val="0"/>
                <w:szCs w:val="21"/>
              </w:rPr>
              <w:t>9</w:t>
            </w:r>
          </w:p>
        </w:tc>
        <w:tc>
          <w:tcPr>
            <w:tcW w:w="631" w:type="pct"/>
            <w:vMerge w:val="restart"/>
            <w:tcBorders>
              <w:top w:val="nil"/>
              <w:left w:val="single" w:color="auto" w:sz="4" w:space="0"/>
              <w:bottom w:val="single" w:color="auto" w:sz="4" w:space="0"/>
              <w:right w:val="single" w:color="auto" w:sz="4" w:space="0"/>
            </w:tcBorders>
            <w:noWrap/>
            <w:vAlign w:val="center"/>
          </w:tcPr>
          <w:p w14:paraId="2F1E16C7">
            <w:pPr>
              <w:widowControl/>
              <w:jc w:val="center"/>
              <w:rPr>
                <w:rFonts w:ascii="宋体" w:hAnsi="宋体" w:cs="宋体"/>
                <w:kern w:val="0"/>
                <w:szCs w:val="21"/>
              </w:rPr>
            </w:pPr>
            <w:r>
              <w:rPr>
                <w:rFonts w:hint="eastAsia" w:ascii="宋体" w:hAnsi="宋体" w:cs="宋体"/>
                <w:kern w:val="0"/>
                <w:szCs w:val="21"/>
              </w:rPr>
              <w:t>江门市</w:t>
            </w:r>
          </w:p>
        </w:tc>
        <w:tc>
          <w:tcPr>
            <w:tcW w:w="394" w:type="pct"/>
            <w:tcBorders>
              <w:top w:val="nil"/>
              <w:left w:val="nil"/>
              <w:bottom w:val="single" w:color="auto" w:sz="4" w:space="0"/>
              <w:right w:val="single" w:color="auto" w:sz="4" w:space="0"/>
            </w:tcBorders>
            <w:noWrap/>
            <w:vAlign w:val="center"/>
          </w:tcPr>
          <w:p w14:paraId="301CD1C1">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32FF032">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56A4A64B">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603783D2">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B71409B">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46DD33B">
            <w:pPr>
              <w:widowControl/>
              <w:jc w:val="center"/>
              <w:rPr>
                <w:rFonts w:ascii="宋体" w:hAnsi="宋体" w:cs="宋体"/>
                <w:kern w:val="0"/>
                <w:szCs w:val="21"/>
              </w:rPr>
            </w:pPr>
            <w:r>
              <w:rPr>
                <w:rFonts w:hint="eastAsia" w:ascii="宋体" w:hAnsi="宋体" w:cs="宋体"/>
                <w:kern w:val="0"/>
                <w:szCs w:val="21"/>
              </w:rPr>
              <w:t>　</w:t>
            </w:r>
          </w:p>
        </w:tc>
      </w:tr>
      <w:tr w14:paraId="6402C493">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E0F6938">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01734B94">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4C03669E">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63E05CE">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6B1A9B79">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6242EF4E">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4B2E5CD">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48E4414">
            <w:pPr>
              <w:widowControl/>
              <w:jc w:val="center"/>
              <w:rPr>
                <w:rFonts w:ascii="宋体" w:hAnsi="宋体" w:cs="宋体"/>
                <w:kern w:val="0"/>
                <w:szCs w:val="21"/>
              </w:rPr>
            </w:pPr>
            <w:r>
              <w:rPr>
                <w:rFonts w:hint="eastAsia" w:ascii="宋体" w:hAnsi="宋体" w:cs="宋体"/>
                <w:kern w:val="0"/>
                <w:szCs w:val="21"/>
              </w:rPr>
              <w:t>　</w:t>
            </w:r>
          </w:p>
        </w:tc>
      </w:tr>
      <w:tr w14:paraId="53DF4D4B">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5E080D79">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67591788">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D9F67F0">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D662DA8">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564B7525">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707FA34F">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339D2DC">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340D717">
            <w:pPr>
              <w:widowControl/>
              <w:jc w:val="center"/>
              <w:rPr>
                <w:rFonts w:ascii="宋体" w:hAnsi="宋体" w:cs="宋体"/>
                <w:kern w:val="0"/>
                <w:szCs w:val="21"/>
              </w:rPr>
            </w:pPr>
            <w:r>
              <w:rPr>
                <w:rFonts w:hint="eastAsia" w:ascii="宋体" w:hAnsi="宋体" w:cs="宋体"/>
                <w:kern w:val="0"/>
                <w:szCs w:val="21"/>
              </w:rPr>
              <w:t>　</w:t>
            </w:r>
          </w:p>
        </w:tc>
      </w:tr>
      <w:tr w14:paraId="510D614D">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729BF905">
            <w:pPr>
              <w:widowControl/>
              <w:jc w:val="center"/>
              <w:rPr>
                <w:rFonts w:ascii="宋体" w:hAnsi="宋体" w:cs="宋体"/>
                <w:kern w:val="0"/>
                <w:szCs w:val="21"/>
              </w:rPr>
            </w:pPr>
            <w:r>
              <w:rPr>
                <w:rFonts w:hint="eastAsia" w:ascii="宋体" w:hAnsi="宋体" w:cs="宋体"/>
                <w:kern w:val="0"/>
                <w:szCs w:val="21"/>
              </w:rPr>
              <w:t>10</w:t>
            </w:r>
          </w:p>
        </w:tc>
        <w:tc>
          <w:tcPr>
            <w:tcW w:w="631" w:type="pct"/>
            <w:vMerge w:val="restart"/>
            <w:tcBorders>
              <w:top w:val="nil"/>
              <w:left w:val="single" w:color="auto" w:sz="4" w:space="0"/>
              <w:bottom w:val="single" w:color="auto" w:sz="4" w:space="0"/>
              <w:right w:val="single" w:color="auto" w:sz="4" w:space="0"/>
            </w:tcBorders>
            <w:noWrap/>
            <w:vAlign w:val="center"/>
          </w:tcPr>
          <w:p w14:paraId="5BA21B87">
            <w:pPr>
              <w:widowControl/>
              <w:jc w:val="center"/>
              <w:rPr>
                <w:rFonts w:ascii="宋体" w:hAnsi="宋体" w:cs="宋体"/>
                <w:kern w:val="0"/>
                <w:szCs w:val="21"/>
              </w:rPr>
            </w:pPr>
            <w:r>
              <w:rPr>
                <w:rFonts w:hint="eastAsia" w:ascii="宋体" w:hAnsi="宋体" w:cs="宋体"/>
                <w:kern w:val="0"/>
                <w:szCs w:val="21"/>
              </w:rPr>
              <w:t>湛江市</w:t>
            </w:r>
          </w:p>
        </w:tc>
        <w:tc>
          <w:tcPr>
            <w:tcW w:w="394" w:type="pct"/>
            <w:tcBorders>
              <w:top w:val="nil"/>
              <w:left w:val="nil"/>
              <w:bottom w:val="single" w:color="auto" w:sz="4" w:space="0"/>
              <w:right w:val="single" w:color="auto" w:sz="4" w:space="0"/>
            </w:tcBorders>
            <w:noWrap/>
            <w:vAlign w:val="center"/>
          </w:tcPr>
          <w:p w14:paraId="44EBCA45">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968AEBE">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439E18D2">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96C28D0">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7B2A086">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DDBD1B7">
            <w:pPr>
              <w:widowControl/>
              <w:jc w:val="center"/>
              <w:rPr>
                <w:rFonts w:ascii="宋体" w:hAnsi="宋体" w:cs="宋体"/>
                <w:kern w:val="0"/>
                <w:szCs w:val="21"/>
              </w:rPr>
            </w:pPr>
            <w:r>
              <w:rPr>
                <w:rFonts w:hint="eastAsia" w:ascii="宋体" w:hAnsi="宋体" w:cs="宋体"/>
                <w:kern w:val="0"/>
                <w:szCs w:val="21"/>
              </w:rPr>
              <w:t>　</w:t>
            </w:r>
          </w:p>
        </w:tc>
      </w:tr>
      <w:tr w14:paraId="2EBC449F">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0A7EAAC9">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044BA52A">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4C9C1434">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6168E67">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58EAFA7D">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452C382A">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9A25C7E">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96BBA08">
            <w:pPr>
              <w:widowControl/>
              <w:jc w:val="center"/>
              <w:rPr>
                <w:rFonts w:ascii="宋体" w:hAnsi="宋体" w:cs="宋体"/>
                <w:kern w:val="0"/>
                <w:szCs w:val="21"/>
              </w:rPr>
            </w:pPr>
            <w:r>
              <w:rPr>
                <w:rFonts w:hint="eastAsia" w:ascii="宋体" w:hAnsi="宋体" w:cs="宋体"/>
                <w:kern w:val="0"/>
                <w:szCs w:val="21"/>
              </w:rPr>
              <w:t>　</w:t>
            </w:r>
          </w:p>
        </w:tc>
      </w:tr>
      <w:tr w14:paraId="15D20F3F">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54AEC600">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B0621D1">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66A5BFC8">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E954E9F">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F45092A">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6333B425">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78A327E">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4F235B5">
            <w:pPr>
              <w:widowControl/>
              <w:jc w:val="center"/>
              <w:rPr>
                <w:rFonts w:ascii="宋体" w:hAnsi="宋体" w:cs="宋体"/>
                <w:kern w:val="0"/>
                <w:szCs w:val="21"/>
              </w:rPr>
            </w:pPr>
            <w:r>
              <w:rPr>
                <w:rFonts w:hint="eastAsia" w:ascii="宋体" w:hAnsi="宋体" w:cs="宋体"/>
                <w:kern w:val="0"/>
                <w:szCs w:val="21"/>
              </w:rPr>
              <w:t>　</w:t>
            </w:r>
          </w:p>
        </w:tc>
      </w:tr>
      <w:tr w14:paraId="4251DDC4">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0B197843">
            <w:pPr>
              <w:widowControl/>
              <w:jc w:val="center"/>
              <w:rPr>
                <w:rFonts w:ascii="宋体" w:hAnsi="宋体" w:cs="宋体"/>
                <w:kern w:val="0"/>
                <w:szCs w:val="21"/>
              </w:rPr>
            </w:pPr>
            <w:r>
              <w:rPr>
                <w:rFonts w:hint="eastAsia" w:ascii="宋体" w:hAnsi="宋体" w:cs="宋体"/>
                <w:kern w:val="0"/>
                <w:szCs w:val="21"/>
              </w:rPr>
              <w:t>11</w:t>
            </w:r>
          </w:p>
        </w:tc>
        <w:tc>
          <w:tcPr>
            <w:tcW w:w="631" w:type="pct"/>
            <w:vMerge w:val="restart"/>
            <w:tcBorders>
              <w:top w:val="nil"/>
              <w:left w:val="single" w:color="auto" w:sz="4" w:space="0"/>
              <w:bottom w:val="single" w:color="auto" w:sz="4" w:space="0"/>
              <w:right w:val="single" w:color="auto" w:sz="4" w:space="0"/>
            </w:tcBorders>
            <w:noWrap/>
            <w:vAlign w:val="center"/>
          </w:tcPr>
          <w:p w14:paraId="2AC05D41">
            <w:pPr>
              <w:widowControl/>
              <w:jc w:val="center"/>
              <w:rPr>
                <w:rFonts w:ascii="宋体" w:hAnsi="宋体" w:cs="宋体"/>
                <w:kern w:val="0"/>
                <w:szCs w:val="21"/>
              </w:rPr>
            </w:pPr>
            <w:r>
              <w:rPr>
                <w:rFonts w:hint="eastAsia" w:ascii="宋体" w:hAnsi="宋体" w:cs="宋体"/>
                <w:kern w:val="0"/>
                <w:szCs w:val="21"/>
              </w:rPr>
              <w:t>肇庆市</w:t>
            </w:r>
          </w:p>
        </w:tc>
        <w:tc>
          <w:tcPr>
            <w:tcW w:w="394" w:type="pct"/>
            <w:tcBorders>
              <w:top w:val="nil"/>
              <w:left w:val="nil"/>
              <w:bottom w:val="single" w:color="auto" w:sz="4" w:space="0"/>
              <w:right w:val="single" w:color="auto" w:sz="4" w:space="0"/>
            </w:tcBorders>
            <w:noWrap/>
            <w:vAlign w:val="center"/>
          </w:tcPr>
          <w:p w14:paraId="22CD5ECB">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81B4F03">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7702D169">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34D237E5">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2D667BD">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8836EA4">
            <w:pPr>
              <w:widowControl/>
              <w:jc w:val="center"/>
              <w:rPr>
                <w:rFonts w:ascii="宋体" w:hAnsi="宋体" w:cs="宋体"/>
                <w:kern w:val="0"/>
                <w:szCs w:val="21"/>
              </w:rPr>
            </w:pPr>
            <w:r>
              <w:rPr>
                <w:rFonts w:hint="eastAsia" w:ascii="宋体" w:hAnsi="宋体" w:cs="宋体"/>
                <w:kern w:val="0"/>
                <w:szCs w:val="21"/>
              </w:rPr>
              <w:t>　</w:t>
            </w:r>
          </w:p>
        </w:tc>
      </w:tr>
      <w:tr w14:paraId="253D731E">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6AEA4DC2">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000568B9">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6BFDD8F8">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C4D6AC0">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6A78E910">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48D98A8">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F9A1915">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76F5593">
            <w:pPr>
              <w:widowControl/>
              <w:jc w:val="center"/>
              <w:rPr>
                <w:rFonts w:ascii="宋体" w:hAnsi="宋体" w:cs="宋体"/>
                <w:kern w:val="0"/>
                <w:szCs w:val="21"/>
              </w:rPr>
            </w:pPr>
            <w:r>
              <w:rPr>
                <w:rFonts w:hint="eastAsia" w:ascii="宋体" w:hAnsi="宋体" w:cs="宋体"/>
                <w:kern w:val="0"/>
                <w:szCs w:val="21"/>
              </w:rPr>
              <w:t>　</w:t>
            </w:r>
          </w:p>
        </w:tc>
      </w:tr>
      <w:tr w14:paraId="7B8330A0">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E40643B">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DADC9F7">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CE04BAE">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D97DFA0">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2DE60E6">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24F4A345">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FF70665">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A73EA7A">
            <w:pPr>
              <w:widowControl/>
              <w:jc w:val="center"/>
              <w:rPr>
                <w:rFonts w:ascii="宋体" w:hAnsi="宋体" w:cs="宋体"/>
                <w:kern w:val="0"/>
                <w:szCs w:val="21"/>
              </w:rPr>
            </w:pPr>
            <w:r>
              <w:rPr>
                <w:rFonts w:hint="eastAsia" w:ascii="宋体" w:hAnsi="宋体" w:cs="宋体"/>
                <w:kern w:val="0"/>
                <w:szCs w:val="21"/>
              </w:rPr>
              <w:t>　</w:t>
            </w:r>
          </w:p>
        </w:tc>
      </w:tr>
      <w:tr w14:paraId="2FDEBB14">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14D1A976">
            <w:pPr>
              <w:widowControl/>
              <w:jc w:val="center"/>
              <w:rPr>
                <w:rFonts w:ascii="宋体" w:hAnsi="宋体" w:cs="宋体"/>
                <w:kern w:val="0"/>
                <w:szCs w:val="21"/>
              </w:rPr>
            </w:pPr>
            <w:r>
              <w:rPr>
                <w:rFonts w:hint="eastAsia" w:ascii="宋体" w:hAnsi="宋体" w:cs="宋体"/>
                <w:kern w:val="0"/>
                <w:szCs w:val="21"/>
              </w:rPr>
              <w:t>12</w:t>
            </w:r>
          </w:p>
        </w:tc>
        <w:tc>
          <w:tcPr>
            <w:tcW w:w="631" w:type="pct"/>
            <w:vMerge w:val="restart"/>
            <w:tcBorders>
              <w:top w:val="nil"/>
              <w:left w:val="single" w:color="auto" w:sz="4" w:space="0"/>
              <w:bottom w:val="single" w:color="auto" w:sz="4" w:space="0"/>
              <w:right w:val="single" w:color="auto" w:sz="4" w:space="0"/>
            </w:tcBorders>
            <w:noWrap/>
            <w:vAlign w:val="center"/>
          </w:tcPr>
          <w:p w14:paraId="502045AA">
            <w:pPr>
              <w:widowControl/>
              <w:jc w:val="center"/>
              <w:rPr>
                <w:rFonts w:ascii="宋体" w:hAnsi="宋体" w:cs="宋体"/>
                <w:kern w:val="0"/>
                <w:szCs w:val="21"/>
              </w:rPr>
            </w:pPr>
            <w:r>
              <w:rPr>
                <w:rFonts w:hint="eastAsia" w:ascii="宋体" w:hAnsi="宋体" w:cs="宋体"/>
                <w:kern w:val="0"/>
                <w:szCs w:val="21"/>
              </w:rPr>
              <w:t>梅州市</w:t>
            </w:r>
          </w:p>
        </w:tc>
        <w:tc>
          <w:tcPr>
            <w:tcW w:w="394" w:type="pct"/>
            <w:tcBorders>
              <w:top w:val="nil"/>
              <w:left w:val="nil"/>
              <w:bottom w:val="single" w:color="auto" w:sz="4" w:space="0"/>
              <w:right w:val="single" w:color="auto" w:sz="4" w:space="0"/>
            </w:tcBorders>
            <w:noWrap/>
            <w:vAlign w:val="center"/>
          </w:tcPr>
          <w:p w14:paraId="008C4116">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CC322D4">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7F7BD1C2">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4A91E69F">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63A54E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62600E7">
            <w:pPr>
              <w:widowControl/>
              <w:jc w:val="center"/>
              <w:rPr>
                <w:rFonts w:ascii="宋体" w:hAnsi="宋体" w:cs="宋体"/>
                <w:kern w:val="0"/>
                <w:szCs w:val="21"/>
              </w:rPr>
            </w:pPr>
            <w:r>
              <w:rPr>
                <w:rFonts w:hint="eastAsia" w:ascii="宋体" w:hAnsi="宋体" w:cs="宋体"/>
                <w:kern w:val="0"/>
                <w:szCs w:val="21"/>
              </w:rPr>
              <w:t>　</w:t>
            </w:r>
          </w:p>
        </w:tc>
      </w:tr>
      <w:tr w14:paraId="63A5BF2E">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FC0785F">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0392660">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68E310D">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EAD2B4D">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4EF05061">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33E09C42">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D141507">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716889E">
            <w:pPr>
              <w:widowControl/>
              <w:jc w:val="center"/>
              <w:rPr>
                <w:rFonts w:ascii="宋体" w:hAnsi="宋体" w:cs="宋体"/>
                <w:kern w:val="0"/>
                <w:szCs w:val="21"/>
              </w:rPr>
            </w:pPr>
            <w:r>
              <w:rPr>
                <w:rFonts w:hint="eastAsia" w:ascii="宋体" w:hAnsi="宋体" w:cs="宋体"/>
                <w:kern w:val="0"/>
                <w:szCs w:val="21"/>
              </w:rPr>
              <w:t>　</w:t>
            </w:r>
          </w:p>
        </w:tc>
      </w:tr>
      <w:tr w14:paraId="63B62BBE">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966C654">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771A1088">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696B21D7">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0A505AA">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0228FF7">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2C08AC0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B2046B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8302649">
            <w:pPr>
              <w:widowControl/>
              <w:jc w:val="center"/>
              <w:rPr>
                <w:rFonts w:ascii="宋体" w:hAnsi="宋体" w:cs="宋体"/>
                <w:kern w:val="0"/>
                <w:szCs w:val="21"/>
              </w:rPr>
            </w:pPr>
            <w:r>
              <w:rPr>
                <w:rFonts w:hint="eastAsia" w:ascii="宋体" w:hAnsi="宋体" w:cs="宋体"/>
                <w:kern w:val="0"/>
                <w:szCs w:val="21"/>
              </w:rPr>
              <w:t>　</w:t>
            </w:r>
          </w:p>
        </w:tc>
      </w:tr>
      <w:tr w14:paraId="2EF96EB7">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4B6BFE32">
            <w:pPr>
              <w:widowControl/>
              <w:jc w:val="center"/>
              <w:rPr>
                <w:rFonts w:ascii="宋体" w:hAnsi="宋体" w:cs="宋体"/>
                <w:kern w:val="0"/>
                <w:szCs w:val="21"/>
              </w:rPr>
            </w:pPr>
            <w:r>
              <w:rPr>
                <w:rFonts w:hint="eastAsia" w:ascii="宋体" w:hAnsi="宋体" w:cs="宋体"/>
                <w:kern w:val="0"/>
                <w:szCs w:val="21"/>
              </w:rPr>
              <w:t>13</w:t>
            </w:r>
          </w:p>
        </w:tc>
        <w:tc>
          <w:tcPr>
            <w:tcW w:w="631" w:type="pct"/>
            <w:vMerge w:val="restart"/>
            <w:tcBorders>
              <w:top w:val="nil"/>
              <w:left w:val="single" w:color="auto" w:sz="4" w:space="0"/>
              <w:bottom w:val="single" w:color="auto" w:sz="4" w:space="0"/>
              <w:right w:val="single" w:color="auto" w:sz="4" w:space="0"/>
            </w:tcBorders>
            <w:noWrap/>
            <w:vAlign w:val="center"/>
          </w:tcPr>
          <w:p w14:paraId="5428587F">
            <w:pPr>
              <w:widowControl/>
              <w:jc w:val="center"/>
              <w:rPr>
                <w:rFonts w:ascii="宋体" w:hAnsi="宋体" w:cs="宋体"/>
                <w:kern w:val="0"/>
                <w:szCs w:val="21"/>
              </w:rPr>
            </w:pPr>
            <w:r>
              <w:rPr>
                <w:rFonts w:hint="eastAsia" w:ascii="宋体" w:hAnsi="宋体" w:cs="宋体"/>
                <w:kern w:val="0"/>
                <w:szCs w:val="21"/>
              </w:rPr>
              <w:t>茂名市</w:t>
            </w:r>
          </w:p>
        </w:tc>
        <w:tc>
          <w:tcPr>
            <w:tcW w:w="394" w:type="pct"/>
            <w:tcBorders>
              <w:top w:val="nil"/>
              <w:left w:val="nil"/>
              <w:bottom w:val="single" w:color="auto" w:sz="4" w:space="0"/>
              <w:right w:val="single" w:color="auto" w:sz="4" w:space="0"/>
            </w:tcBorders>
            <w:noWrap/>
            <w:vAlign w:val="center"/>
          </w:tcPr>
          <w:p w14:paraId="71953089">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01BEF43">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76CD85AF">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C43354A">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AEEF633">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E0AF618">
            <w:pPr>
              <w:widowControl/>
              <w:jc w:val="center"/>
              <w:rPr>
                <w:rFonts w:ascii="宋体" w:hAnsi="宋体" w:cs="宋体"/>
                <w:kern w:val="0"/>
                <w:szCs w:val="21"/>
              </w:rPr>
            </w:pPr>
            <w:r>
              <w:rPr>
                <w:rFonts w:hint="eastAsia" w:ascii="宋体" w:hAnsi="宋体" w:cs="宋体"/>
                <w:kern w:val="0"/>
                <w:szCs w:val="21"/>
              </w:rPr>
              <w:t>　</w:t>
            </w:r>
          </w:p>
        </w:tc>
      </w:tr>
      <w:tr w14:paraId="2E2F25E8">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77C46B6">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0CB6BD23">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869E1A8">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E67D554">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4815A307">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85666B4">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F67D00E">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BC104F3">
            <w:pPr>
              <w:widowControl/>
              <w:jc w:val="center"/>
              <w:rPr>
                <w:rFonts w:ascii="宋体" w:hAnsi="宋体" w:cs="宋体"/>
                <w:kern w:val="0"/>
                <w:szCs w:val="21"/>
              </w:rPr>
            </w:pPr>
            <w:r>
              <w:rPr>
                <w:rFonts w:hint="eastAsia" w:ascii="宋体" w:hAnsi="宋体" w:cs="宋体"/>
                <w:kern w:val="0"/>
                <w:szCs w:val="21"/>
              </w:rPr>
              <w:t>　</w:t>
            </w:r>
          </w:p>
        </w:tc>
      </w:tr>
      <w:tr w14:paraId="431E63E7">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20C5739C">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8FC9359">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ACBD29A">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D699724">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0DCAAE55">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6F2D0807">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305AC98">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EC5BE31">
            <w:pPr>
              <w:widowControl/>
              <w:jc w:val="center"/>
              <w:rPr>
                <w:rFonts w:ascii="宋体" w:hAnsi="宋体" w:cs="宋体"/>
                <w:kern w:val="0"/>
                <w:szCs w:val="21"/>
              </w:rPr>
            </w:pPr>
            <w:r>
              <w:rPr>
                <w:rFonts w:hint="eastAsia" w:ascii="宋体" w:hAnsi="宋体" w:cs="宋体"/>
                <w:kern w:val="0"/>
                <w:szCs w:val="21"/>
              </w:rPr>
              <w:t>　</w:t>
            </w:r>
          </w:p>
        </w:tc>
      </w:tr>
      <w:tr w14:paraId="058A3AC0">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742141E0">
            <w:pPr>
              <w:widowControl/>
              <w:jc w:val="center"/>
              <w:rPr>
                <w:rFonts w:ascii="宋体" w:hAnsi="宋体" w:cs="宋体"/>
                <w:kern w:val="0"/>
                <w:szCs w:val="21"/>
              </w:rPr>
            </w:pPr>
            <w:r>
              <w:rPr>
                <w:rFonts w:hint="eastAsia" w:ascii="宋体" w:hAnsi="宋体" w:cs="宋体"/>
                <w:kern w:val="0"/>
                <w:szCs w:val="21"/>
              </w:rPr>
              <w:t>14</w:t>
            </w:r>
          </w:p>
        </w:tc>
        <w:tc>
          <w:tcPr>
            <w:tcW w:w="631" w:type="pct"/>
            <w:vMerge w:val="restart"/>
            <w:tcBorders>
              <w:top w:val="nil"/>
              <w:left w:val="single" w:color="auto" w:sz="4" w:space="0"/>
              <w:bottom w:val="single" w:color="auto" w:sz="4" w:space="0"/>
              <w:right w:val="single" w:color="auto" w:sz="4" w:space="0"/>
            </w:tcBorders>
            <w:noWrap/>
            <w:vAlign w:val="center"/>
          </w:tcPr>
          <w:p w14:paraId="4AF5A211">
            <w:pPr>
              <w:widowControl/>
              <w:jc w:val="center"/>
              <w:rPr>
                <w:rFonts w:ascii="宋体" w:hAnsi="宋体" w:cs="宋体"/>
                <w:kern w:val="0"/>
                <w:szCs w:val="21"/>
              </w:rPr>
            </w:pPr>
            <w:r>
              <w:rPr>
                <w:rFonts w:hint="eastAsia" w:ascii="宋体" w:hAnsi="宋体" w:cs="宋体"/>
                <w:kern w:val="0"/>
                <w:szCs w:val="21"/>
              </w:rPr>
              <w:t>阳江市</w:t>
            </w:r>
          </w:p>
        </w:tc>
        <w:tc>
          <w:tcPr>
            <w:tcW w:w="394" w:type="pct"/>
            <w:tcBorders>
              <w:top w:val="nil"/>
              <w:left w:val="nil"/>
              <w:bottom w:val="single" w:color="auto" w:sz="4" w:space="0"/>
              <w:right w:val="single" w:color="auto" w:sz="4" w:space="0"/>
            </w:tcBorders>
            <w:noWrap/>
            <w:vAlign w:val="center"/>
          </w:tcPr>
          <w:p w14:paraId="67BCBC5D">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BA09189">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7F490954">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F7533D8">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CF29296">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945A17D">
            <w:pPr>
              <w:widowControl/>
              <w:jc w:val="center"/>
              <w:rPr>
                <w:rFonts w:ascii="宋体" w:hAnsi="宋体" w:cs="宋体"/>
                <w:kern w:val="0"/>
                <w:szCs w:val="21"/>
              </w:rPr>
            </w:pPr>
            <w:r>
              <w:rPr>
                <w:rFonts w:hint="eastAsia" w:ascii="宋体" w:hAnsi="宋体" w:cs="宋体"/>
                <w:kern w:val="0"/>
                <w:szCs w:val="21"/>
              </w:rPr>
              <w:t>　</w:t>
            </w:r>
          </w:p>
        </w:tc>
      </w:tr>
      <w:tr w14:paraId="73E508B5">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6C360D2A">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F1A7AEE">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1D14B5E2">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E266F5F">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517EF82E">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8A1C7DA">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9DC12AB">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BEA679C">
            <w:pPr>
              <w:widowControl/>
              <w:jc w:val="center"/>
              <w:rPr>
                <w:rFonts w:ascii="宋体" w:hAnsi="宋体" w:cs="宋体"/>
                <w:kern w:val="0"/>
                <w:szCs w:val="21"/>
              </w:rPr>
            </w:pPr>
            <w:r>
              <w:rPr>
                <w:rFonts w:hint="eastAsia" w:ascii="宋体" w:hAnsi="宋体" w:cs="宋体"/>
                <w:kern w:val="0"/>
                <w:szCs w:val="21"/>
              </w:rPr>
              <w:t>　</w:t>
            </w:r>
          </w:p>
        </w:tc>
      </w:tr>
      <w:tr w14:paraId="70587EE4">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6E30DD72">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D4C41E0">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ED2C1B3">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C177135">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A0F6D95">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411D8DEF">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C43003B">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95B0B79">
            <w:pPr>
              <w:widowControl/>
              <w:jc w:val="center"/>
              <w:rPr>
                <w:rFonts w:ascii="宋体" w:hAnsi="宋体" w:cs="宋体"/>
                <w:kern w:val="0"/>
                <w:szCs w:val="21"/>
              </w:rPr>
            </w:pPr>
            <w:r>
              <w:rPr>
                <w:rFonts w:hint="eastAsia" w:ascii="宋体" w:hAnsi="宋体" w:cs="宋体"/>
                <w:kern w:val="0"/>
                <w:szCs w:val="21"/>
              </w:rPr>
              <w:t>　</w:t>
            </w:r>
          </w:p>
        </w:tc>
      </w:tr>
      <w:tr w14:paraId="2A69F35F">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5D4E3A4E">
            <w:pPr>
              <w:widowControl/>
              <w:jc w:val="center"/>
              <w:rPr>
                <w:rFonts w:ascii="宋体" w:hAnsi="宋体" w:cs="宋体"/>
                <w:kern w:val="0"/>
                <w:szCs w:val="21"/>
              </w:rPr>
            </w:pPr>
            <w:r>
              <w:rPr>
                <w:rFonts w:hint="eastAsia" w:ascii="宋体" w:hAnsi="宋体" w:cs="宋体"/>
                <w:kern w:val="0"/>
                <w:szCs w:val="21"/>
              </w:rPr>
              <w:t>15</w:t>
            </w:r>
          </w:p>
        </w:tc>
        <w:tc>
          <w:tcPr>
            <w:tcW w:w="631" w:type="pct"/>
            <w:vMerge w:val="restart"/>
            <w:tcBorders>
              <w:top w:val="nil"/>
              <w:left w:val="single" w:color="auto" w:sz="4" w:space="0"/>
              <w:bottom w:val="single" w:color="auto" w:sz="4" w:space="0"/>
              <w:right w:val="single" w:color="auto" w:sz="4" w:space="0"/>
            </w:tcBorders>
            <w:noWrap/>
            <w:vAlign w:val="center"/>
          </w:tcPr>
          <w:p w14:paraId="1BB57B30">
            <w:pPr>
              <w:widowControl/>
              <w:jc w:val="center"/>
              <w:rPr>
                <w:rFonts w:ascii="宋体" w:hAnsi="宋体" w:cs="宋体"/>
                <w:kern w:val="0"/>
                <w:szCs w:val="21"/>
              </w:rPr>
            </w:pPr>
            <w:r>
              <w:rPr>
                <w:rFonts w:hint="eastAsia" w:ascii="宋体" w:hAnsi="宋体" w:cs="宋体"/>
                <w:kern w:val="0"/>
                <w:szCs w:val="21"/>
              </w:rPr>
              <w:t>清远市</w:t>
            </w:r>
          </w:p>
        </w:tc>
        <w:tc>
          <w:tcPr>
            <w:tcW w:w="394" w:type="pct"/>
            <w:tcBorders>
              <w:top w:val="nil"/>
              <w:left w:val="nil"/>
              <w:bottom w:val="single" w:color="auto" w:sz="4" w:space="0"/>
              <w:right w:val="single" w:color="auto" w:sz="4" w:space="0"/>
            </w:tcBorders>
            <w:noWrap/>
            <w:vAlign w:val="center"/>
          </w:tcPr>
          <w:p w14:paraId="3A787C26">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04C4F88">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4D1D4C3A">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62781BBA">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AADA2AB">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F94EA4F">
            <w:pPr>
              <w:widowControl/>
              <w:jc w:val="center"/>
              <w:rPr>
                <w:rFonts w:ascii="宋体" w:hAnsi="宋体" w:cs="宋体"/>
                <w:kern w:val="0"/>
                <w:szCs w:val="21"/>
              </w:rPr>
            </w:pPr>
            <w:r>
              <w:rPr>
                <w:rFonts w:hint="eastAsia" w:ascii="宋体" w:hAnsi="宋体" w:cs="宋体"/>
                <w:kern w:val="0"/>
                <w:szCs w:val="21"/>
              </w:rPr>
              <w:t>　</w:t>
            </w:r>
          </w:p>
        </w:tc>
      </w:tr>
      <w:tr w14:paraId="234265D8">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0413C840">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C82E869">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51356235">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BA284F6">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27BE0E0">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F69A8B3">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C465FC5">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4EB95AC">
            <w:pPr>
              <w:widowControl/>
              <w:jc w:val="center"/>
              <w:rPr>
                <w:rFonts w:ascii="宋体" w:hAnsi="宋体" w:cs="宋体"/>
                <w:kern w:val="0"/>
                <w:szCs w:val="21"/>
              </w:rPr>
            </w:pPr>
            <w:r>
              <w:rPr>
                <w:rFonts w:hint="eastAsia" w:ascii="宋体" w:hAnsi="宋体" w:cs="宋体"/>
                <w:kern w:val="0"/>
                <w:szCs w:val="21"/>
              </w:rPr>
              <w:t>　</w:t>
            </w:r>
          </w:p>
        </w:tc>
      </w:tr>
      <w:tr w14:paraId="739D9BAC">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076E2FBE">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8487092">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510CD39">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D04A642">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39757D58">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2884E477">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40D7A1C">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1700ECF">
            <w:pPr>
              <w:widowControl/>
              <w:jc w:val="center"/>
              <w:rPr>
                <w:rFonts w:ascii="宋体" w:hAnsi="宋体" w:cs="宋体"/>
                <w:kern w:val="0"/>
                <w:szCs w:val="21"/>
              </w:rPr>
            </w:pPr>
            <w:r>
              <w:rPr>
                <w:rFonts w:hint="eastAsia" w:ascii="宋体" w:hAnsi="宋体" w:cs="宋体"/>
                <w:kern w:val="0"/>
                <w:szCs w:val="21"/>
              </w:rPr>
              <w:t>　</w:t>
            </w:r>
          </w:p>
        </w:tc>
      </w:tr>
      <w:tr w14:paraId="0CE0CB13">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7A418EEC">
            <w:pPr>
              <w:widowControl/>
              <w:jc w:val="center"/>
              <w:rPr>
                <w:rFonts w:ascii="宋体" w:hAnsi="宋体" w:cs="宋体"/>
                <w:kern w:val="0"/>
                <w:szCs w:val="21"/>
              </w:rPr>
            </w:pPr>
            <w:r>
              <w:rPr>
                <w:rFonts w:hint="eastAsia" w:ascii="宋体" w:hAnsi="宋体" w:cs="宋体"/>
                <w:kern w:val="0"/>
                <w:szCs w:val="21"/>
              </w:rPr>
              <w:t>16</w:t>
            </w:r>
          </w:p>
        </w:tc>
        <w:tc>
          <w:tcPr>
            <w:tcW w:w="631" w:type="pct"/>
            <w:vMerge w:val="restart"/>
            <w:tcBorders>
              <w:top w:val="nil"/>
              <w:left w:val="single" w:color="auto" w:sz="4" w:space="0"/>
              <w:bottom w:val="single" w:color="auto" w:sz="4" w:space="0"/>
              <w:right w:val="single" w:color="auto" w:sz="4" w:space="0"/>
            </w:tcBorders>
            <w:noWrap/>
            <w:vAlign w:val="center"/>
          </w:tcPr>
          <w:p w14:paraId="72376955">
            <w:pPr>
              <w:widowControl/>
              <w:jc w:val="center"/>
              <w:rPr>
                <w:rFonts w:ascii="宋体" w:hAnsi="宋体" w:cs="宋体"/>
                <w:kern w:val="0"/>
                <w:szCs w:val="21"/>
              </w:rPr>
            </w:pPr>
            <w:r>
              <w:rPr>
                <w:rFonts w:hint="eastAsia" w:ascii="宋体" w:hAnsi="宋体" w:cs="宋体"/>
                <w:kern w:val="0"/>
                <w:szCs w:val="21"/>
              </w:rPr>
              <w:t>韶关市</w:t>
            </w:r>
          </w:p>
        </w:tc>
        <w:tc>
          <w:tcPr>
            <w:tcW w:w="394" w:type="pct"/>
            <w:tcBorders>
              <w:top w:val="nil"/>
              <w:left w:val="nil"/>
              <w:bottom w:val="single" w:color="auto" w:sz="4" w:space="0"/>
              <w:right w:val="single" w:color="auto" w:sz="4" w:space="0"/>
            </w:tcBorders>
            <w:noWrap/>
            <w:vAlign w:val="center"/>
          </w:tcPr>
          <w:p w14:paraId="65551F52">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5CB3C7E">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73A8BD04">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55EDFD58">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E2F702C">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80D0BC0">
            <w:pPr>
              <w:widowControl/>
              <w:jc w:val="center"/>
              <w:rPr>
                <w:rFonts w:ascii="宋体" w:hAnsi="宋体" w:cs="宋体"/>
                <w:kern w:val="0"/>
                <w:szCs w:val="21"/>
              </w:rPr>
            </w:pPr>
            <w:r>
              <w:rPr>
                <w:rFonts w:hint="eastAsia" w:ascii="宋体" w:hAnsi="宋体" w:cs="宋体"/>
                <w:kern w:val="0"/>
                <w:szCs w:val="21"/>
              </w:rPr>
              <w:t>　</w:t>
            </w:r>
          </w:p>
        </w:tc>
      </w:tr>
      <w:tr w14:paraId="3AF51855">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5DC11984">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EF9BBE6">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6A27151">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AC31D84">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5DF10460">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459B6EC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DDCB91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02FCBC9">
            <w:pPr>
              <w:widowControl/>
              <w:jc w:val="center"/>
              <w:rPr>
                <w:rFonts w:ascii="宋体" w:hAnsi="宋体" w:cs="宋体"/>
                <w:kern w:val="0"/>
                <w:szCs w:val="21"/>
              </w:rPr>
            </w:pPr>
            <w:r>
              <w:rPr>
                <w:rFonts w:hint="eastAsia" w:ascii="宋体" w:hAnsi="宋体" w:cs="宋体"/>
                <w:kern w:val="0"/>
                <w:szCs w:val="21"/>
              </w:rPr>
              <w:t>　</w:t>
            </w:r>
          </w:p>
        </w:tc>
      </w:tr>
      <w:tr w14:paraId="6303CBA7">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2C8F62E1">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42CE606">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5FFC040">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BE3CE47">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A940A33">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719EC422">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91EEFD5">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E7BE032">
            <w:pPr>
              <w:widowControl/>
              <w:jc w:val="center"/>
              <w:rPr>
                <w:rFonts w:ascii="宋体" w:hAnsi="宋体" w:cs="宋体"/>
                <w:kern w:val="0"/>
                <w:szCs w:val="21"/>
              </w:rPr>
            </w:pPr>
            <w:r>
              <w:rPr>
                <w:rFonts w:hint="eastAsia" w:ascii="宋体" w:hAnsi="宋体" w:cs="宋体"/>
                <w:kern w:val="0"/>
                <w:szCs w:val="21"/>
              </w:rPr>
              <w:t>　</w:t>
            </w:r>
          </w:p>
        </w:tc>
      </w:tr>
      <w:tr w14:paraId="0C79AF81">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1F650781">
            <w:pPr>
              <w:widowControl/>
              <w:jc w:val="center"/>
              <w:rPr>
                <w:rFonts w:ascii="宋体" w:hAnsi="宋体" w:cs="宋体"/>
                <w:kern w:val="0"/>
                <w:szCs w:val="21"/>
              </w:rPr>
            </w:pPr>
            <w:r>
              <w:rPr>
                <w:rFonts w:hint="eastAsia" w:ascii="宋体" w:hAnsi="宋体" w:cs="宋体"/>
                <w:kern w:val="0"/>
                <w:szCs w:val="21"/>
              </w:rPr>
              <w:t>17</w:t>
            </w:r>
          </w:p>
        </w:tc>
        <w:tc>
          <w:tcPr>
            <w:tcW w:w="631" w:type="pct"/>
            <w:vMerge w:val="restart"/>
            <w:tcBorders>
              <w:top w:val="nil"/>
              <w:left w:val="single" w:color="auto" w:sz="4" w:space="0"/>
              <w:bottom w:val="single" w:color="auto" w:sz="4" w:space="0"/>
              <w:right w:val="single" w:color="auto" w:sz="4" w:space="0"/>
            </w:tcBorders>
            <w:noWrap/>
            <w:vAlign w:val="center"/>
          </w:tcPr>
          <w:p w14:paraId="2833D274">
            <w:pPr>
              <w:widowControl/>
              <w:jc w:val="center"/>
              <w:rPr>
                <w:rFonts w:ascii="宋体" w:hAnsi="宋体" w:cs="宋体"/>
                <w:kern w:val="0"/>
                <w:szCs w:val="21"/>
              </w:rPr>
            </w:pPr>
            <w:r>
              <w:rPr>
                <w:rFonts w:hint="eastAsia" w:ascii="宋体" w:hAnsi="宋体" w:cs="宋体"/>
                <w:kern w:val="0"/>
                <w:szCs w:val="21"/>
              </w:rPr>
              <w:t>揭阳市</w:t>
            </w:r>
          </w:p>
        </w:tc>
        <w:tc>
          <w:tcPr>
            <w:tcW w:w="394" w:type="pct"/>
            <w:tcBorders>
              <w:top w:val="nil"/>
              <w:left w:val="nil"/>
              <w:bottom w:val="single" w:color="auto" w:sz="4" w:space="0"/>
              <w:right w:val="single" w:color="auto" w:sz="4" w:space="0"/>
            </w:tcBorders>
            <w:noWrap/>
            <w:vAlign w:val="center"/>
          </w:tcPr>
          <w:p w14:paraId="4BFC36EE">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46E5BBA">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30A9A02E">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1CE31D4">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97A6DEE">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12C96FC">
            <w:pPr>
              <w:widowControl/>
              <w:jc w:val="center"/>
              <w:rPr>
                <w:rFonts w:ascii="宋体" w:hAnsi="宋体" w:cs="宋体"/>
                <w:kern w:val="0"/>
                <w:szCs w:val="21"/>
              </w:rPr>
            </w:pPr>
            <w:r>
              <w:rPr>
                <w:rFonts w:hint="eastAsia" w:ascii="宋体" w:hAnsi="宋体" w:cs="宋体"/>
                <w:kern w:val="0"/>
                <w:szCs w:val="21"/>
              </w:rPr>
              <w:t>　</w:t>
            </w:r>
          </w:p>
        </w:tc>
      </w:tr>
      <w:tr w14:paraId="1E9B55B5">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674D2097">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0BE34E10">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74294E3E">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CBC27F5">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30273A8">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63B8B74E">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BEBD59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C070705">
            <w:pPr>
              <w:widowControl/>
              <w:jc w:val="center"/>
              <w:rPr>
                <w:rFonts w:ascii="宋体" w:hAnsi="宋体" w:cs="宋体"/>
                <w:kern w:val="0"/>
                <w:szCs w:val="21"/>
              </w:rPr>
            </w:pPr>
            <w:r>
              <w:rPr>
                <w:rFonts w:hint="eastAsia" w:ascii="宋体" w:hAnsi="宋体" w:cs="宋体"/>
                <w:kern w:val="0"/>
                <w:szCs w:val="21"/>
              </w:rPr>
              <w:t>　</w:t>
            </w:r>
          </w:p>
        </w:tc>
      </w:tr>
      <w:tr w14:paraId="114C6C28">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ACC4930">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332FCBC1">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6C620457">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5A10534">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3FAAB34">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5D15D5FE">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F921CA3">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22C3EA7">
            <w:pPr>
              <w:widowControl/>
              <w:jc w:val="center"/>
              <w:rPr>
                <w:rFonts w:ascii="宋体" w:hAnsi="宋体" w:cs="宋体"/>
                <w:kern w:val="0"/>
                <w:szCs w:val="21"/>
              </w:rPr>
            </w:pPr>
            <w:r>
              <w:rPr>
                <w:rFonts w:hint="eastAsia" w:ascii="宋体" w:hAnsi="宋体" w:cs="宋体"/>
                <w:kern w:val="0"/>
                <w:szCs w:val="21"/>
              </w:rPr>
              <w:t>　</w:t>
            </w:r>
          </w:p>
        </w:tc>
      </w:tr>
      <w:tr w14:paraId="5D9C8FD2">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0D3BD078">
            <w:pPr>
              <w:widowControl/>
              <w:jc w:val="center"/>
              <w:rPr>
                <w:rFonts w:ascii="宋体" w:hAnsi="宋体" w:cs="宋体"/>
                <w:kern w:val="0"/>
                <w:szCs w:val="21"/>
              </w:rPr>
            </w:pPr>
            <w:r>
              <w:rPr>
                <w:rFonts w:hint="eastAsia" w:ascii="宋体" w:hAnsi="宋体" w:cs="宋体"/>
                <w:kern w:val="0"/>
                <w:szCs w:val="21"/>
              </w:rPr>
              <w:t>18</w:t>
            </w:r>
          </w:p>
        </w:tc>
        <w:tc>
          <w:tcPr>
            <w:tcW w:w="631" w:type="pct"/>
            <w:vMerge w:val="restart"/>
            <w:tcBorders>
              <w:top w:val="nil"/>
              <w:left w:val="single" w:color="auto" w:sz="4" w:space="0"/>
              <w:bottom w:val="single" w:color="auto" w:sz="4" w:space="0"/>
              <w:right w:val="single" w:color="auto" w:sz="4" w:space="0"/>
            </w:tcBorders>
            <w:noWrap/>
            <w:vAlign w:val="center"/>
          </w:tcPr>
          <w:p w14:paraId="0D60F770">
            <w:pPr>
              <w:widowControl/>
              <w:jc w:val="center"/>
              <w:rPr>
                <w:rFonts w:ascii="宋体" w:hAnsi="宋体" w:cs="宋体"/>
                <w:kern w:val="0"/>
                <w:szCs w:val="21"/>
              </w:rPr>
            </w:pPr>
            <w:r>
              <w:rPr>
                <w:rFonts w:hint="eastAsia" w:ascii="宋体" w:hAnsi="宋体" w:cs="宋体"/>
                <w:kern w:val="0"/>
                <w:szCs w:val="21"/>
              </w:rPr>
              <w:t>汕尾市</w:t>
            </w:r>
          </w:p>
        </w:tc>
        <w:tc>
          <w:tcPr>
            <w:tcW w:w="394" w:type="pct"/>
            <w:tcBorders>
              <w:top w:val="nil"/>
              <w:left w:val="nil"/>
              <w:bottom w:val="single" w:color="auto" w:sz="4" w:space="0"/>
              <w:right w:val="single" w:color="auto" w:sz="4" w:space="0"/>
            </w:tcBorders>
            <w:noWrap/>
            <w:vAlign w:val="center"/>
          </w:tcPr>
          <w:p w14:paraId="7C20A7B5">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4B8BF80">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0095D085">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27BC06D">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73B8287">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FD29D3A">
            <w:pPr>
              <w:widowControl/>
              <w:jc w:val="center"/>
              <w:rPr>
                <w:rFonts w:ascii="宋体" w:hAnsi="宋体" w:cs="宋体"/>
                <w:kern w:val="0"/>
                <w:szCs w:val="21"/>
              </w:rPr>
            </w:pPr>
            <w:r>
              <w:rPr>
                <w:rFonts w:hint="eastAsia" w:ascii="宋体" w:hAnsi="宋体" w:cs="宋体"/>
                <w:kern w:val="0"/>
                <w:szCs w:val="21"/>
              </w:rPr>
              <w:t>　</w:t>
            </w:r>
          </w:p>
        </w:tc>
      </w:tr>
      <w:tr w14:paraId="6C97C282">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53A7A97">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317141A">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5AFF85D8">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4AA53AC">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4A5E394D">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3FB454B6">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9CCED83">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C31EA94">
            <w:pPr>
              <w:widowControl/>
              <w:jc w:val="center"/>
              <w:rPr>
                <w:rFonts w:ascii="宋体" w:hAnsi="宋体" w:cs="宋体"/>
                <w:kern w:val="0"/>
                <w:szCs w:val="21"/>
              </w:rPr>
            </w:pPr>
            <w:r>
              <w:rPr>
                <w:rFonts w:hint="eastAsia" w:ascii="宋体" w:hAnsi="宋体" w:cs="宋体"/>
                <w:kern w:val="0"/>
                <w:szCs w:val="21"/>
              </w:rPr>
              <w:t>　</w:t>
            </w:r>
          </w:p>
        </w:tc>
      </w:tr>
      <w:tr w14:paraId="7BCCBABB">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62DA0696">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1A5AA71">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1817B3FC">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CE7FFE9">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B1C7CAA">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626BD338">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5C741E9">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D14F2EB">
            <w:pPr>
              <w:widowControl/>
              <w:jc w:val="center"/>
              <w:rPr>
                <w:rFonts w:ascii="宋体" w:hAnsi="宋体" w:cs="宋体"/>
                <w:kern w:val="0"/>
                <w:szCs w:val="21"/>
              </w:rPr>
            </w:pPr>
            <w:r>
              <w:rPr>
                <w:rFonts w:hint="eastAsia" w:ascii="宋体" w:hAnsi="宋体" w:cs="宋体"/>
                <w:kern w:val="0"/>
                <w:szCs w:val="21"/>
              </w:rPr>
              <w:t>　</w:t>
            </w:r>
          </w:p>
        </w:tc>
      </w:tr>
      <w:tr w14:paraId="09C742A1">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6D60527E">
            <w:pPr>
              <w:widowControl/>
              <w:jc w:val="center"/>
              <w:rPr>
                <w:rFonts w:ascii="宋体" w:hAnsi="宋体" w:cs="宋体"/>
                <w:kern w:val="0"/>
                <w:szCs w:val="21"/>
              </w:rPr>
            </w:pPr>
            <w:r>
              <w:rPr>
                <w:rFonts w:hint="eastAsia" w:ascii="宋体" w:hAnsi="宋体" w:cs="宋体"/>
                <w:kern w:val="0"/>
                <w:szCs w:val="21"/>
              </w:rPr>
              <w:t>19</w:t>
            </w:r>
          </w:p>
        </w:tc>
        <w:tc>
          <w:tcPr>
            <w:tcW w:w="631" w:type="pct"/>
            <w:vMerge w:val="restart"/>
            <w:tcBorders>
              <w:top w:val="nil"/>
              <w:left w:val="single" w:color="auto" w:sz="4" w:space="0"/>
              <w:bottom w:val="single" w:color="auto" w:sz="4" w:space="0"/>
              <w:right w:val="single" w:color="auto" w:sz="4" w:space="0"/>
            </w:tcBorders>
            <w:noWrap/>
            <w:vAlign w:val="center"/>
          </w:tcPr>
          <w:p w14:paraId="4839CE77">
            <w:pPr>
              <w:widowControl/>
              <w:jc w:val="center"/>
              <w:rPr>
                <w:rFonts w:ascii="宋体" w:hAnsi="宋体" w:cs="宋体"/>
                <w:kern w:val="0"/>
                <w:szCs w:val="21"/>
              </w:rPr>
            </w:pPr>
            <w:r>
              <w:rPr>
                <w:rFonts w:hint="eastAsia" w:ascii="宋体" w:hAnsi="宋体" w:cs="宋体"/>
                <w:kern w:val="0"/>
                <w:szCs w:val="21"/>
              </w:rPr>
              <w:t>潮州市</w:t>
            </w:r>
          </w:p>
        </w:tc>
        <w:tc>
          <w:tcPr>
            <w:tcW w:w="394" w:type="pct"/>
            <w:tcBorders>
              <w:top w:val="nil"/>
              <w:left w:val="nil"/>
              <w:bottom w:val="single" w:color="auto" w:sz="4" w:space="0"/>
              <w:right w:val="single" w:color="auto" w:sz="4" w:space="0"/>
            </w:tcBorders>
            <w:noWrap/>
            <w:vAlign w:val="center"/>
          </w:tcPr>
          <w:p w14:paraId="611F6476">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A1E69DA">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35B9E7EE">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5305C13">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073C36A">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19F39DA">
            <w:pPr>
              <w:widowControl/>
              <w:jc w:val="center"/>
              <w:rPr>
                <w:rFonts w:ascii="宋体" w:hAnsi="宋体" w:cs="宋体"/>
                <w:kern w:val="0"/>
                <w:szCs w:val="21"/>
              </w:rPr>
            </w:pPr>
            <w:r>
              <w:rPr>
                <w:rFonts w:hint="eastAsia" w:ascii="宋体" w:hAnsi="宋体" w:cs="宋体"/>
                <w:kern w:val="0"/>
                <w:szCs w:val="21"/>
              </w:rPr>
              <w:t>　</w:t>
            </w:r>
          </w:p>
        </w:tc>
      </w:tr>
      <w:tr w14:paraId="3F440550">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71407B2E">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66A4FF4">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299C671">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E2AFDA7">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4C059F62">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3F6E57E4">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45F9CE1">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14BB3AD">
            <w:pPr>
              <w:widowControl/>
              <w:jc w:val="center"/>
              <w:rPr>
                <w:rFonts w:ascii="宋体" w:hAnsi="宋体" w:cs="宋体"/>
                <w:kern w:val="0"/>
                <w:szCs w:val="21"/>
              </w:rPr>
            </w:pPr>
            <w:r>
              <w:rPr>
                <w:rFonts w:hint="eastAsia" w:ascii="宋体" w:hAnsi="宋体" w:cs="宋体"/>
                <w:kern w:val="0"/>
                <w:szCs w:val="21"/>
              </w:rPr>
              <w:t>　</w:t>
            </w:r>
          </w:p>
        </w:tc>
      </w:tr>
      <w:tr w14:paraId="6184364F">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04701B3A">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BDE0535">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0B70A94F">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ED86E44">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01C4540F">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7AC8C5E7">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3BC3531">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63388FD">
            <w:pPr>
              <w:widowControl/>
              <w:jc w:val="center"/>
              <w:rPr>
                <w:rFonts w:ascii="宋体" w:hAnsi="宋体" w:cs="宋体"/>
                <w:kern w:val="0"/>
                <w:szCs w:val="21"/>
              </w:rPr>
            </w:pPr>
            <w:r>
              <w:rPr>
                <w:rFonts w:hint="eastAsia" w:ascii="宋体" w:hAnsi="宋体" w:cs="宋体"/>
                <w:kern w:val="0"/>
                <w:szCs w:val="21"/>
              </w:rPr>
              <w:t>　</w:t>
            </w:r>
          </w:p>
        </w:tc>
      </w:tr>
      <w:tr w14:paraId="794630C0">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13F764F6">
            <w:pPr>
              <w:widowControl/>
              <w:jc w:val="center"/>
              <w:rPr>
                <w:rFonts w:ascii="宋体" w:hAnsi="宋体" w:cs="宋体"/>
                <w:kern w:val="0"/>
                <w:szCs w:val="21"/>
              </w:rPr>
            </w:pPr>
            <w:r>
              <w:rPr>
                <w:rFonts w:hint="eastAsia" w:ascii="宋体" w:hAnsi="宋体" w:cs="宋体"/>
                <w:kern w:val="0"/>
                <w:szCs w:val="21"/>
              </w:rPr>
              <w:t>20</w:t>
            </w:r>
          </w:p>
        </w:tc>
        <w:tc>
          <w:tcPr>
            <w:tcW w:w="631" w:type="pct"/>
            <w:vMerge w:val="restart"/>
            <w:tcBorders>
              <w:top w:val="nil"/>
              <w:left w:val="single" w:color="auto" w:sz="4" w:space="0"/>
              <w:bottom w:val="single" w:color="auto" w:sz="4" w:space="0"/>
              <w:right w:val="single" w:color="auto" w:sz="4" w:space="0"/>
            </w:tcBorders>
            <w:noWrap/>
            <w:vAlign w:val="center"/>
          </w:tcPr>
          <w:p w14:paraId="75E83545">
            <w:pPr>
              <w:widowControl/>
              <w:jc w:val="center"/>
              <w:rPr>
                <w:rFonts w:ascii="宋体" w:hAnsi="宋体" w:cs="宋体"/>
                <w:kern w:val="0"/>
                <w:szCs w:val="21"/>
              </w:rPr>
            </w:pPr>
            <w:r>
              <w:rPr>
                <w:rFonts w:hint="eastAsia" w:ascii="宋体" w:hAnsi="宋体" w:cs="宋体"/>
                <w:kern w:val="0"/>
                <w:szCs w:val="21"/>
              </w:rPr>
              <w:t>河源市</w:t>
            </w:r>
          </w:p>
        </w:tc>
        <w:tc>
          <w:tcPr>
            <w:tcW w:w="394" w:type="pct"/>
            <w:tcBorders>
              <w:top w:val="nil"/>
              <w:left w:val="nil"/>
              <w:bottom w:val="single" w:color="auto" w:sz="4" w:space="0"/>
              <w:right w:val="single" w:color="auto" w:sz="4" w:space="0"/>
            </w:tcBorders>
            <w:noWrap/>
            <w:vAlign w:val="center"/>
          </w:tcPr>
          <w:p w14:paraId="77450F91">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03EF92C">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6D6F3E5B">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408BFB86">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4F11F68">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ECD4789">
            <w:pPr>
              <w:widowControl/>
              <w:jc w:val="center"/>
              <w:rPr>
                <w:rFonts w:ascii="宋体" w:hAnsi="宋体" w:cs="宋体"/>
                <w:kern w:val="0"/>
                <w:szCs w:val="21"/>
              </w:rPr>
            </w:pPr>
            <w:r>
              <w:rPr>
                <w:rFonts w:hint="eastAsia" w:ascii="宋体" w:hAnsi="宋体" w:cs="宋体"/>
                <w:kern w:val="0"/>
                <w:szCs w:val="21"/>
              </w:rPr>
              <w:t>　</w:t>
            </w:r>
          </w:p>
        </w:tc>
      </w:tr>
      <w:tr w14:paraId="39DBABE1">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772EED9B">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7594D2D1">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4475A3D5">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01EE0FE">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E9169F0">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5AF96902">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90311DC">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9542C98">
            <w:pPr>
              <w:widowControl/>
              <w:jc w:val="center"/>
              <w:rPr>
                <w:rFonts w:ascii="宋体" w:hAnsi="宋体" w:cs="宋体"/>
                <w:kern w:val="0"/>
                <w:szCs w:val="21"/>
              </w:rPr>
            </w:pPr>
            <w:r>
              <w:rPr>
                <w:rFonts w:hint="eastAsia" w:ascii="宋体" w:hAnsi="宋体" w:cs="宋体"/>
                <w:kern w:val="0"/>
                <w:szCs w:val="21"/>
              </w:rPr>
              <w:t>　</w:t>
            </w:r>
          </w:p>
        </w:tc>
      </w:tr>
      <w:tr w14:paraId="7C2BEA86">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6A33E8CC">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3DC4A118">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4D9E2020">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33D15BA">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0A122890">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409D3603">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8274873">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D41B1B0">
            <w:pPr>
              <w:widowControl/>
              <w:jc w:val="center"/>
              <w:rPr>
                <w:rFonts w:ascii="宋体" w:hAnsi="宋体" w:cs="宋体"/>
                <w:kern w:val="0"/>
                <w:szCs w:val="21"/>
              </w:rPr>
            </w:pPr>
            <w:r>
              <w:rPr>
                <w:rFonts w:hint="eastAsia" w:ascii="宋体" w:hAnsi="宋体" w:cs="宋体"/>
                <w:kern w:val="0"/>
                <w:szCs w:val="21"/>
              </w:rPr>
              <w:t>　</w:t>
            </w:r>
          </w:p>
        </w:tc>
      </w:tr>
      <w:tr w14:paraId="1D3FFA67">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70AAE825">
            <w:pPr>
              <w:widowControl/>
              <w:jc w:val="center"/>
              <w:rPr>
                <w:rFonts w:ascii="宋体" w:hAnsi="宋体" w:cs="宋体"/>
                <w:kern w:val="0"/>
                <w:szCs w:val="21"/>
              </w:rPr>
            </w:pPr>
            <w:r>
              <w:rPr>
                <w:rFonts w:hint="eastAsia" w:ascii="宋体" w:hAnsi="宋体" w:cs="宋体"/>
                <w:kern w:val="0"/>
                <w:szCs w:val="21"/>
              </w:rPr>
              <w:t>21</w:t>
            </w:r>
          </w:p>
        </w:tc>
        <w:tc>
          <w:tcPr>
            <w:tcW w:w="631" w:type="pct"/>
            <w:vMerge w:val="restart"/>
            <w:tcBorders>
              <w:top w:val="nil"/>
              <w:left w:val="single" w:color="auto" w:sz="4" w:space="0"/>
              <w:bottom w:val="single" w:color="auto" w:sz="4" w:space="0"/>
              <w:right w:val="single" w:color="auto" w:sz="4" w:space="0"/>
            </w:tcBorders>
            <w:noWrap/>
            <w:vAlign w:val="center"/>
          </w:tcPr>
          <w:p w14:paraId="45171561">
            <w:pPr>
              <w:widowControl/>
              <w:jc w:val="center"/>
              <w:rPr>
                <w:rFonts w:ascii="宋体" w:hAnsi="宋体" w:cs="宋体"/>
                <w:kern w:val="0"/>
                <w:szCs w:val="21"/>
              </w:rPr>
            </w:pPr>
            <w:r>
              <w:rPr>
                <w:rFonts w:hint="eastAsia" w:ascii="宋体" w:hAnsi="宋体" w:cs="宋体"/>
                <w:kern w:val="0"/>
                <w:szCs w:val="21"/>
              </w:rPr>
              <w:t>云浮市</w:t>
            </w:r>
          </w:p>
        </w:tc>
        <w:tc>
          <w:tcPr>
            <w:tcW w:w="394" w:type="pct"/>
            <w:tcBorders>
              <w:top w:val="nil"/>
              <w:left w:val="nil"/>
              <w:bottom w:val="single" w:color="auto" w:sz="4" w:space="0"/>
              <w:right w:val="single" w:color="auto" w:sz="4" w:space="0"/>
            </w:tcBorders>
            <w:noWrap/>
            <w:vAlign w:val="center"/>
          </w:tcPr>
          <w:p w14:paraId="101F4C28">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ED8796F">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39D122B5">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5257936A">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126C433">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A840D06">
            <w:pPr>
              <w:widowControl/>
              <w:jc w:val="center"/>
              <w:rPr>
                <w:rFonts w:ascii="宋体" w:hAnsi="宋体" w:cs="宋体"/>
                <w:kern w:val="0"/>
                <w:szCs w:val="21"/>
              </w:rPr>
            </w:pPr>
            <w:r>
              <w:rPr>
                <w:rFonts w:hint="eastAsia" w:ascii="宋体" w:hAnsi="宋体" w:cs="宋体"/>
                <w:kern w:val="0"/>
                <w:szCs w:val="21"/>
              </w:rPr>
              <w:t>　</w:t>
            </w:r>
          </w:p>
        </w:tc>
      </w:tr>
      <w:tr w14:paraId="7A6F8795">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37876F7">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6E59FB21">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1732D4FB">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6F02573">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787AA8E">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028F343">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C53C897">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A8B9E9F">
            <w:pPr>
              <w:widowControl/>
              <w:jc w:val="center"/>
              <w:rPr>
                <w:rFonts w:ascii="宋体" w:hAnsi="宋体" w:cs="宋体"/>
                <w:kern w:val="0"/>
                <w:szCs w:val="21"/>
              </w:rPr>
            </w:pPr>
            <w:r>
              <w:rPr>
                <w:rFonts w:hint="eastAsia" w:ascii="宋体" w:hAnsi="宋体" w:cs="宋体"/>
                <w:kern w:val="0"/>
                <w:szCs w:val="21"/>
              </w:rPr>
              <w:t>　</w:t>
            </w:r>
          </w:p>
        </w:tc>
      </w:tr>
      <w:tr w14:paraId="3656CCC6">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000000" w:sz="8" w:space="0"/>
              <w:right w:val="single" w:color="auto" w:sz="4" w:space="0"/>
            </w:tcBorders>
            <w:noWrap/>
            <w:vAlign w:val="center"/>
          </w:tcPr>
          <w:p w14:paraId="263024BE">
            <w:pPr>
              <w:widowControl/>
              <w:jc w:val="left"/>
              <w:rPr>
                <w:rFonts w:ascii="宋体" w:hAnsi="宋体" w:cs="宋体"/>
                <w:kern w:val="0"/>
                <w:szCs w:val="21"/>
              </w:rPr>
            </w:pPr>
          </w:p>
        </w:tc>
        <w:tc>
          <w:tcPr>
            <w:tcW w:w="631" w:type="pct"/>
            <w:vMerge w:val="continue"/>
            <w:tcBorders>
              <w:top w:val="nil"/>
              <w:left w:val="single" w:color="auto" w:sz="4" w:space="0"/>
              <w:bottom w:val="single" w:color="000000" w:sz="8" w:space="0"/>
              <w:right w:val="single" w:color="auto" w:sz="4" w:space="0"/>
            </w:tcBorders>
            <w:noWrap/>
            <w:vAlign w:val="center"/>
          </w:tcPr>
          <w:p w14:paraId="47B10046">
            <w:pPr>
              <w:widowControl/>
              <w:jc w:val="left"/>
              <w:rPr>
                <w:rFonts w:ascii="宋体" w:hAnsi="宋体" w:cs="宋体"/>
                <w:kern w:val="0"/>
                <w:szCs w:val="21"/>
              </w:rPr>
            </w:pPr>
          </w:p>
        </w:tc>
        <w:tc>
          <w:tcPr>
            <w:tcW w:w="394" w:type="pct"/>
            <w:tcBorders>
              <w:top w:val="nil"/>
              <w:left w:val="nil"/>
              <w:bottom w:val="single" w:color="000000" w:sz="8" w:space="0"/>
              <w:right w:val="single" w:color="auto" w:sz="4" w:space="0"/>
            </w:tcBorders>
            <w:noWrap/>
            <w:vAlign w:val="center"/>
          </w:tcPr>
          <w:p w14:paraId="5325EF11">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000000" w:sz="8" w:space="0"/>
              <w:right w:val="single" w:color="auto" w:sz="4" w:space="0"/>
            </w:tcBorders>
            <w:noWrap/>
            <w:vAlign w:val="center"/>
          </w:tcPr>
          <w:p w14:paraId="7D2EA4AE">
            <w:pPr>
              <w:widowControl/>
              <w:jc w:val="center"/>
              <w:rPr>
                <w:rFonts w:ascii="宋体" w:hAnsi="宋体" w:cs="宋体"/>
                <w:kern w:val="0"/>
                <w:szCs w:val="21"/>
              </w:rPr>
            </w:pPr>
            <w:r>
              <w:rPr>
                <w:rFonts w:hint="eastAsia" w:ascii="宋体" w:hAnsi="宋体" w:cs="宋体"/>
                <w:kern w:val="0"/>
                <w:szCs w:val="21"/>
              </w:rPr>
              <w:t>…</w:t>
            </w:r>
          </w:p>
        </w:tc>
        <w:tc>
          <w:tcPr>
            <w:tcW w:w="866" w:type="pct"/>
            <w:tcBorders>
              <w:top w:val="nil"/>
              <w:left w:val="nil"/>
              <w:bottom w:val="single" w:color="000000" w:sz="8" w:space="0"/>
              <w:right w:val="single" w:color="auto" w:sz="4" w:space="0"/>
            </w:tcBorders>
            <w:noWrap/>
          </w:tcPr>
          <w:p w14:paraId="5BC23D86">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000000" w:sz="8" w:space="0"/>
              <w:right w:val="single" w:color="auto" w:sz="4" w:space="0"/>
            </w:tcBorders>
            <w:noWrap/>
            <w:vAlign w:val="center"/>
          </w:tcPr>
          <w:p w14:paraId="60C49313">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000000" w:sz="8" w:space="0"/>
              <w:right w:val="single" w:color="auto" w:sz="4" w:space="0"/>
            </w:tcBorders>
            <w:noWrap/>
            <w:vAlign w:val="center"/>
          </w:tcPr>
          <w:p w14:paraId="1C59A8B0">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000000" w:sz="8" w:space="0"/>
              <w:right w:val="single" w:color="auto" w:sz="4" w:space="0"/>
            </w:tcBorders>
            <w:noWrap/>
            <w:vAlign w:val="center"/>
          </w:tcPr>
          <w:p w14:paraId="6E57B310">
            <w:pPr>
              <w:widowControl/>
              <w:jc w:val="center"/>
              <w:rPr>
                <w:rFonts w:ascii="宋体" w:hAnsi="宋体" w:cs="宋体"/>
                <w:kern w:val="0"/>
                <w:szCs w:val="21"/>
              </w:rPr>
            </w:pPr>
            <w:r>
              <w:rPr>
                <w:rFonts w:hint="eastAsia" w:ascii="宋体" w:hAnsi="宋体" w:cs="宋体"/>
                <w:kern w:val="0"/>
                <w:szCs w:val="21"/>
              </w:rPr>
              <w:t>　</w:t>
            </w:r>
          </w:p>
        </w:tc>
      </w:tr>
      <w:tr w14:paraId="3E3C26FD">
        <w:tblPrEx>
          <w:tblCellMar>
            <w:top w:w="0" w:type="dxa"/>
            <w:left w:w="108" w:type="dxa"/>
            <w:bottom w:w="0" w:type="dxa"/>
            <w:right w:w="108" w:type="dxa"/>
          </w:tblCellMar>
        </w:tblPrEx>
        <w:trPr>
          <w:trHeight w:val="1980" w:hRule="atLeast"/>
        </w:trPr>
        <w:tc>
          <w:tcPr>
            <w:tcW w:w="5000" w:type="pct"/>
            <w:gridSpan w:val="8"/>
            <w:tcBorders>
              <w:top w:val="single" w:color="000000" w:sz="8" w:space="0"/>
              <w:left w:val="single" w:color="auto" w:sz="8" w:space="0"/>
              <w:bottom w:val="single" w:color="000000" w:sz="8" w:space="0"/>
              <w:right w:val="single" w:color="000000" w:sz="8" w:space="0"/>
            </w:tcBorders>
            <w:noWrap/>
            <w:vAlign w:val="center"/>
          </w:tcPr>
          <w:p w14:paraId="670D55CD">
            <w:pPr>
              <w:widowControl/>
              <w:jc w:val="left"/>
              <w:rPr>
                <w:rFonts w:ascii="宋体" w:hAnsi="宋体" w:cs="宋体"/>
                <w:kern w:val="0"/>
                <w:szCs w:val="21"/>
              </w:rPr>
            </w:pPr>
            <w:r>
              <w:rPr>
                <w:rFonts w:hint="eastAsia" w:ascii="宋体" w:hAnsi="宋体" w:cs="宋体"/>
                <w:kern w:val="0"/>
                <w:szCs w:val="21"/>
              </w:rPr>
              <w:t>备注：</w:t>
            </w:r>
          </w:p>
          <w:p w14:paraId="1A0D7AA9">
            <w:pPr>
              <w:widowControl/>
              <w:jc w:val="left"/>
              <w:rPr>
                <w:rFonts w:ascii="宋体" w:hAnsi="宋体" w:cs="宋体"/>
                <w:kern w:val="0"/>
                <w:szCs w:val="21"/>
              </w:rPr>
            </w:pPr>
            <w:r>
              <w:rPr>
                <w:rFonts w:hint="eastAsia" w:ascii="宋体" w:hAnsi="宋体" w:cs="宋体"/>
                <w:kern w:val="0"/>
                <w:szCs w:val="21"/>
              </w:rPr>
              <w:t>（一）“序号2”栏按照各地市数量顺序排列（如广州市有两个网点，深圳市网点1的“序号2”列对应处应填“3”）；</w:t>
            </w:r>
          </w:p>
          <w:p w14:paraId="0433A69E">
            <w:pPr>
              <w:widowControl/>
              <w:jc w:val="left"/>
              <w:rPr>
                <w:rFonts w:ascii="宋体" w:hAnsi="宋体" w:cs="宋体"/>
                <w:kern w:val="0"/>
                <w:szCs w:val="21"/>
              </w:rPr>
            </w:pPr>
            <w:r>
              <w:rPr>
                <w:rFonts w:hint="eastAsia" w:ascii="宋体" w:hAnsi="宋体" w:cs="宋体"/>
                <w:kern w:val="0"/>
                <w:szCs w:val="21"/>
              </w:rPr>
              <w:t>（二）各地市“网点机构名称”栏，</w:t>
            </w:r>
            <w:r>
              <w:rPr>
                <w:rFonts w:hint="eastAsia" w:ascii="宋体" w:hAnsi="宋体"/>
                <w:szCs w:val="21"/>
                <w:lang w:val="zh-CN"/>
              </w:rPr>
              <w:t>售后服务网点属第三方（或合作伙伴）机构的填写</w:t>
            </w:r>
            <w:r>
              <w:rPr>
                <w:rFonts w:hint="eastAsia" w:ascii="宋体" w:hAnsi="宋体" w:cs="宋体"/>
                <w:b/>
                <w:kern w:val="0"/>
                <w:szCs w:val="21"/>
              </w:rPr>
              <w:t>机构名称（须与</w:t>
            </w:r>
            <w:r>
              <w:rPr>
                <w:rFonts w:hint="eastAsia" w:ascii="宋体" w:hAnsi="宋体"/>
                <w:b/>
                <w:szCs w:val="21"/>
                <w:lang w:val="zh-CN"/>
              </w:rPr>
              <w:t>产品制造商与第三方（或合作伙伴）机构签订的合作协议</w:t>
            </w:r>
            <w:r>
              <w:rPr>
                <w:rFonts w:hint="eastAsia" w:ascii="宋体" w:hAnsi="宋体" w:cs="宋体"/>
                <w:b/>
                <w:kern w:val="0"/>
                <w:szCs w:val="21"/>
              </w:rPr>
              <w:t>机构名称</w:t>
            </w:r>
            <w:r>
              <w:rPr>
                <w:rFonts w:hint="eastAsia" w:ascii="宋体" w:hAnsi="宋体"/>
                <w:b/>
                <w:szCs w:val="21"/>
                <w:lang w:val="zh-CN"/>
              </w:rPr>
              <w:t>一致</w:t>
            </w:r>
            <w:r>
              <w:rPr>
                <w:rFonts w:hint="eastAsia" w:ascii="宋体" w:hAnsi="宋体" w:cs="宋体"/>
                <w:b/>
                <w:kern w:val="0"/>
                <w:szCs w:val="21"/>
              </w:rPr>
              <w:t>）</w:t>
            </w:r>
            <w:r>
              <w:rPr>
                <w:rFonts w:hint="eastAsia" w:ascii="宋体" w:hAnsi="宋体" w:cs="宋体"/>
                <w:kern w:val="0"/>
                <w:szCs w:val="21"/>
              </w:rPr>
              <w:t>，</w:t>
            </w:r>
            <w:r>
              <w:rPr>
                <w:rFonts w:hint="eastAsia" w:ascii="宋体" w:hAnsi="宋体"/>
                <w:szCs w:val="21"/>
                <w:lang w:val="zh-CN"/>
              </w:rPr>
              <w:t>售后服务网点属于产品制造商直营的填写</w:t>
            </w:r>
            <w:r>
              <w:rPr>
                <w:rFonts w:hint="eastAsia" w:ascii="宋体" w:hAnsi="宋体"/>
                <w:b/>
                <w:szCs w:val="21"/>
                <w:lang w:val="zh-CN"/>
              </w:rPr>
              <w:t>产品制造商名称</w:t>
            </w:r>
            <w:r>
              <w:rPr>
                <w:rFonts w:hint="eastAsia" w:ascii="宋体" w:hAnsi="宋体"/>
                <w:szCs w:val="21"/>
                <w:lang w:val="zh-CN"/>
              </w:rPr>
              <w:t>；</w:t>
            </w:r>
          </w:p>
          <w:p w14:paraId="1A932B27">
            <w:pPr>
              <w:widowControl/>
              <w:jc w:val="left"/>
              <w:rPr>
                <w:rFonts w:ascii="宋体" w:hAnsi="宋体" w:cs="宋体"/>
                <w:kern w:val="0"/>
                <w:szCs w:val="21"/>
              </w:rPr>
            </w:pPr>
            <w:r>
              <w:rPr>
                <w:rFonts w:hint="eastAsia" w:ascii="宋体" w:hAnsi="宋体" w:cs="宋体"/>
                <w:kern w:val="0"/>
                <w:szCs w:val="21"/>
              </w:rPr>
              <w:t>（三）各地市“序号2”栏，排序第1家网点均为响应“第二部分　用户需求书★2.质保期服务要求（4）产品制造商应负责所投产品质保期内的免费维修和配件供应，产品制造商在广东省内21个地级市有售后服务网点。”的基本要求，在此基础上，其余网点填报内容对应为第四部分开标、评标、定标附表三《技术评审表》“售后服务网点”评分范围；</w:t>
            </w:r>
          </w:p>
          <w:p w14:paraId="3A82CB27">
            <w:pPr>
              <w:widowControl/>
              <w:jc w:val="left"/>
              <w:rPr>
                <w:rFonts w:ascii="宋体" w:hAnsi="宋体"/>
                <w:szCs w:val="21"/>
                <w:lang w:val="zh-CN"/>
              </w:rPr>
            </w:pPr>
            <w:r>
              <w:rPr>
                <w:rFonts w:hint="eastAsia" w:ascii="宋体" w:hAnsi="宋体"/>
                <w:szCs w:val="21"/>
                <w:lang w:val="zh-CN"/>
              </w:rPr>
              <w:t>（四）</w:t>
            </w:r>
            <w:r>
              <w:rPr>
                <w:rFonts w:hint="eastAsia" w:ascii="宋体" w:hAnsi="宋体"/>
              </w:rPr>
              <w:t>“网点属性”</w:t>
            </w:r>
            <w:r>
              <w:rPr>
                <w:rFonts w:hint="eastAsia" w:ascii="宋体" w:hAnsi="宋体" w:cs="宋体"/>
                <w:kern w:val="0"/>
                <w:szCs w:val="21"/>
              </w:rPr>
              <w:t>栏，</w:t>
            </w:r>
            <w:r>
              <w:rPr>
                <w:rFonts w:hint="eastAsia" w:ascii="宋体" w:hAnsi="宋体"/>
                <w:szCs w:val="21"/>
                <w:lang w:val="zh-CN"/>
              </w:rPr>
              <w:t>售后服务网点属第三方（或合作伙伴）机构的填写</w:t>
            </w:r>
            <w:r>
              <w:rPr>
                <w:rFonts w:hint="eastAsia" w:ascii="宋体" w:hAnsi="宋体"/>
                <w:b/>
                <w:szCs w:val="21"/>
                <w:lang w:val="zh-CN"/>
              </w:rPr>
              <w:t>“</w:t>
            </w:r>
            <w:r>
              <w:rPr>
                <w:rFonts w:hint="eastAsia" w:ascii="宋体" w:hAnsi="宋体" w:cs="宋体"/>
                <w:b/>
                <w:bCs/>
                <w:kern w:val="0"/>
                <w:szCs w:val="21"/>
              </w:rPr>
              <w:t>第三方（或合作伙</w:t>
            </w:r>
            <w:r>
              <w:rPr>
                <w:rFonts w:hint="eastAsia" w:ascii="宋体" w:hAnsi="宋体"/>
                <w:b/>
                <w:szCs w:val="21"/>
                <w:lang w:val="zh-CN"/>
              </w:rPr>
              <w:t>伴）”</w:t>
            </w:r>
            <w:r>
              <w:rPr>
                <w:rFonts w:hint="eastAsia" w:ascii="宋体" w:hAnsi="宋体"/>
                <w:szCs w:val="21"/>
                <w:lang w:val="zh-CN"/>
              </w:rPr>
              <w:t>，售后服务网点属于产品制造商直营的填写</w:t>
            </w:r>
            <w:r>
              <w:rPr>
                <w:rFonts w:hint="eastAsia" w:ascii="宋体" w:hAnsi="宋体"/>
                <w:b/>
                <w:szCs w:val="21"/>
                <w:lang w:val="zh-CN"/>
              </w:rPr>
              <w:t>“制造商直营”</w:t>
            </w:r>
            <w:r>
              <w:rPr>
                <w:rFonts w:hint="eastAsia" w:ascii="宋体" w:hAnsi="宋体"/>
                <w:szCs w:val="21"/>
                <w:lang w:val="zh-CN"/>
              </w:rPr>
              <w:t>；</w:t>
            </w:r>
          </w:p>
          <w:p w14:paraId="6D33D2A0">
            <w:pPr>
              <w:rPr>
                <w:rFonts w:ascii="宋体" w:hAnsi="宋体"/>
                <w:szCs w:val="21"/>
                <w:lang w:val="zh-CN"/>
              </w:rPr>
            </w:pPr>
            <w:r>
              <w:rPr>
                <w:rFonts w:hint="eastAsia" w:ascii="宋体" w:hAnsi="宋体"/>
                <w:szCs w:val="21"/>
                <w:lang w:val="zh-CN"/>
              </w:rPr>
              <w:t>（五）</w:t>
            </w:r>
            <w:r>
              <w:rPr>
                <w:rFonts w:hint="eastAsia" w:ascii="宋体" w:hAnsi="宋体" w:cs="宋体"/>
                <w:kern w:val="0"/>
                <w:szCs w:val="21"/>
              </w:rPr>
              <w:t>“</w:t>
            </w:r>
            <w:r>
              <w:rPr>
                <w:rFonts w:hint="eastAsia" w:ascii="宋体" w:hAnsi="宋体"/>
                <w:szCs w:val="21"/>
                <w:lang w:val="zh-CN"/>
              </w:rPr>
              <w:t>联系方式”栏，须填写手机（11位数）或座机（区号+电话号码，电话号码为7-8位数）号码，其它联系方式如400、800、95等开头的服务电话/热线号码均视为</w:t>
            </w:r>
            <w:r>
              <w:rPr>
                <w:rFonts w:hint="eastAsia" w:ascii="宋体" w:hAnsi="宋体"/>
                <w:b/>
                <w:szCs w:val="21"/>
                <w:lang w:val="zh-CN"/>
              </w:rPr>
              <w:t>不满足要求</w:t>
            </w:r>
            <w:r>
              <w:rPr>
                <w:rFonts w:hint="eastAsia" w:ascii="宋体" w:hAnsi="宋体"/>
                <w:szCs w:val="21"/>
                <w:lang w:val="zh-CN"/>
              </w:rPr>
              <w:t>。</w:t>
            </w:r>
          </w:p>
          <w:p w14:paraId="76B54BA6">
            <w:pPr>
              <w:rPr>
                <w:rFonts w:ascii="宋体" w:hAnsi="宋体" w:cs="宋体"/>
                <w:kern w:val="0"/>
                <w:szCs w:val="21"/>
              </w:rPr>
            </w:pPr>
            <w:r>
              <w:rPr>
                <w:rFonts w:hint="eastAsia" w:ascii="宋体" w:hAnsi="宋体"/>
                <w:szCs w:val="21"/>
                <w:lang w:val="zh-CN"/>
              </w:rPr>
              <w:t>（六）“联系人”栏，须填写联系人的真实姓名（全名），如不同网点填报的联系人姓名相同，或者“联系人”栏填写“××经理”、“××部长”、“××负责人”、“小×”、“×先生”、“×小姐”等可能被判定为不明确描述的，须在本列表下方提供上述特殊姓名相应的身份证（复印件）或户口本（复印件），否则将视为</w:t>
            </w:r>
            <w:r>
              <w:rPr>
                <w:rFonts w:hint="eastAsia" w:ascii="宋体" w:hAnsi="宋体"/>
                <w:b/>
                <w:szCs w:val="21"/>
                <w:lang w:val="zh-CN"/>
              </w:rPr>
              <w:t>不满足要求</w:t>
            </w:r>
            <w:r>
              <w:rPr>
                <w:rFonts w:hint="eastAsia" w:ascii="宋体" w:hAnsi="宋体"/>
                <w:szCs w:val="21"/>
                <w:lang w:val="zh-CN"/>
              </w:rPr>
              <w:t>。</w:t>
            </w:r>
          </w:p>
        </w:tc>
      </w:tr>
    </w:tbl>
    <w:p w14:paraId="7E68DF4E">
      <w:pPr>
        <w:pStyle w:val="5"/>
        <w:tabs>
          <w:tab w:val="left" w:pos="851"/>
        </w:tabs>
        <w:spacing w:before="0" w:after="0" w:line="360" w:lineRule="auto"/>
        <w:rPr>
          <w:rFonts w:ascii="宋体" w:hAnsi="宋体" w:eastAsia="宋体"/>
          <w:sz w:val="21"/>
          <w:szCs w:val="21"/>
        </w:rPr>
      </w:pPr>
    </w:p>
    <w:p w14:paraId="426AF8A2">
      <w:r>
        <w:rPr>
          <w:rFonts w:ascii="宋体" w:hAnsi="宋体"/>
          <w:snapToGrid w:val="0"/>
          <w:kern w:val="0"/>
        </w:rPr>
        <w:br w:type="page"/>
      </w:r>
      <w:r>
        <w:rPr>
          <w:rFonts w:hint="eastAsia" w:ascii="宋体" w:hAnsi="宋体"/>
          <w:szCs w:val="21"/>
        </w:rPr>
        <w:t>4.10 售后服务网点承诺函</w:t>
      </w:r>
      <w:r>
        <w:rPr>
          <w:rFonts w:hint="eastAsia" w:ascii="宋体" w:hAnsi="宋体"/>
          <w:b/>
          <w:szCs w:val="21"/>
        </w:rPr>
        <w:t>（相关</w:t>
      </w:r>
      <w:r>
        <w:rPr>
          <w:rFonts w:ascii="宋体" w:hAnsi="宋体"/>
          <w:b/>
          <w:szCs w:val="21"/>
        </w:rPr>
        <w:t>内容如有偏离</w:t>
      </w:r>
      <w:r>
        <w:rPr>
          <w:rFonts w:hint="eastAsia" w:ascii="宋体" w:hAnsi="宋体"/>
          <w:b/>
          <w:szCs w:val="21"/>
        </w:rPr>
        <w:t>或</w:t>
      </w:r>
      <w:r>
        <w:rPr>
          <w:rFonts w:ascii="宋体" w:hAnsi="宋体"/>
          <w:b/>
          <w:szCs w:val="21"/>
        </w:rPr>
        <w:t>更正，请自行</w:t>
      </w:r>
      <w:r>
        <w:rPr>
          <w:rFonts w:hint="eastAsia" w:ascii="宋体" w:hAnsi="宋体"/>
          <w:b/>
          <w:szCs w:val="21"/>
        </w:rPr>
        <w:t>对应</w:t>
      </w:r>
      <w:r>
        <w:rPr>
          <w:rFonts w:ascii="宋体" w:hAnsi="宋体"/>
          <w:b/>
          <w:szCs w:val="21"/>
        </w:rPr>
        <w:t>修改。本承诺函由投标人盖章生效。）</w:t>
      </w:r>
    </w:p>
    <w:p w14:paraId="524C2597">
      <w:pPr>
        <w:snapToGrid w:val="0"/>
        <w:spacing w:beforeLines="25" w:line="360" w:lineRule="auto"/>
        <w:rPr>
          <w:rFonts w:ascii="宋体" w:hAnsi="宋体"/>
          <w:szCs w:val="21"/>
        </w:rPr>
      </w:pPr>
    </w:p>
    <w:p w14:paraId="17EF1964">
      <w:pPr>
        <w:snapToGrid w:val="0"/>
        <w:spacing w:beforeLines="25" w:line="360" w:lineRule="auto"/>
        <w:jc w:val="center"/>
        <w:rPr>
          <w:rFonts w:ascii="宋体" w:hAnsi="宋体"/>
          <w:b/>
          <w:snapToGrid w:val="0"/>
          <w:kern w:val="0"/>
        </w:rPr>
      </w:pPr>
      <w:r>
        <w:rPr>
          <w:rFonts w:hint="eastAsia" w:ascii="宋体" w:hAnsi="宋体"/>
          <w:b/>
          <w:snapToGrid w:val="0"/>
          <w:kern w:val="0"/>
        </w:rPr>
        <w:t>售后服务网点承诺函</w:t>
      </w:r>
    </w:p>
    <w:p w14:paraId="466890E8">
      <w:pPr>
        <w:spacing w:line="360" w:lineRule="auto"/>
        <w:rPr>
          <w:rFonts w:ascii="宋体" w:hAnsi="宋体"/>
          <w:szCs w:val="21"/>
        </w:rPr>
      </w:pPr>
    </w:p>
    <w:p w14:paraId="2719EA90">
      <w:pPr>
        <w:spacing w:line="360" w:lineRule="auto"/>
        <w:rPr>
          <w:rFonts w:ascii="宋体" w:hAnsi="宋体"/>
          <w:b/>
          <w:szCs w:val="21"/>
        </w:rPr>
      </w:pPr>
      <w:r>
        <w:rPr>
          <w:rFonts w:hint="eastAsia" w:ascii="宋体" w:hAnsi="宋体"/>
          <w:szCs w:val="21"/>
        </w:rPr>
        <w:t>致：</w:t>
      </w:r>
      <w:r>
        <w:rPr>
          <w:rFonts w:hint="eastAsia" w:ascii="宋体" w:hAnsi="宋体"/>
          <w:b/>
          <w:szCs w:val="21"/>
        </w:rPr>
        <w:t>广东省政府采购中心</w:t>
      </w:r>
    </w:p>
    <w:p w14:paraId="75121244">
      <w:pPr>
        <w:pStyle w:val="17"/>
        <w:spacing w:line="360" w:lineRule="auto"/>
        <w:ind w:firstLine="420" w:firstLineChars="200"/>
        <w:rPr>
          <w:rFonts w:hAnsi="宋体"/>
        </w:rPr>
      </w:pPr>
      <w:r>
        <w:rPr>
          <w:rFonts w:hint="eastAsia" w:hAnsi="宋体"/>
        </w:rPr>
        <w:t>为响应你方组织的</w:t>
      </w:r>
      <w:r>
        <w:rPr>
          <w:rFonts w:hint="eastAsia" w:hAnsi="宋体"/>
          <w:u w:val="single"/>
        </w:rPr>
        <w:t>广东省省级2025年度98寸触控一体机批量集中采购项目</w:t>
      </w:r>
      <w:r>
        <w:rPr>
          <w:rFonts w:hint="eastAsia" w:hAnsi="宋体"/>
        </w:rPr>
        <w:t>的招标[采购项目编号为：</w:t>
      </w:r>
      <w:r>
        <w:rPr>
          <w:rFonts w:hint="eastAsia" w:hAnsi="宋体"/>
          <w:u w:val="single"/>
        </w:rPr>
        <w:t>GPCGD252107HG211J</w:t>
      </w:r>
      <w:r>
        <w:rPr>
          <w:rFonts w:hint="eastAsia" w:hAnsi="宋体"/>
        </w:rPr>
        <w:t>]，我方郑重承诺。</w:t>
      </w:r>
    </w:p>
    <w:p w14:paraId="37B01704">
      <w:pPr>
        <w:snapToGrid w:val="0"/>
        <w:spacing w:beforeLines="25" w:line="360" w:lineRule="auto"/>
        <w:ind w:firstLine="420"/>
        <w:rPr>
          <w:rFonts w:ascii="宋体" w:hAnsi="宋体"/>
          <w:szCs w:val="21"/>
          <w:lang w:val="zh-CN"/>
        </w:rPr>
      </w:pPr>
      <w:r>
        <w:rPr>
          <w:rFonts w:hint="eastAsia" w:ascii="宋体" w:hAnsi="宋体"/>
          <w:szCs w:val="21"/>
          <w:lang w:val="zh-CN"/>
        </w:rPr>
        <w:t>在本项目结果公告发布次日起五个工作日内，提供</w:t>
      </w:r>
      <w:r>
        <w:rPr>
          <w:rFonts w:hint="eastAsia" w:ascii="宋体" w:hAnsi="宋体"/>
          <w:b/>
          <w:szCs w:val="21"/>
          <w:lang w:val="zh-CN"/>
        </w:rPr>
        <w:t>产品制造商盖章</w:t>
      </w:r>
      <w:r>
        <w:rPr>
          <w:rFonts w:hint="eastAsia" w:ascii="宋体" w:hAnsi="宋体"/>
          <w:szCs w:val="21"/>
          <w:lang w:val="zh-CN"/>
        </w:rPr>
        <w:t>的响应本项目所有服务网点的售后服务证明材料，内容包括：</w:t>
      </w:r>
    </w:p>
    <w:p w14:paraId="7122D02D">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（1）官网可查售后服务网点截图的证明文件（截图须包含产品制造商官网链接及品牌标识及所有售后服务网点信息）。</w:t>
      </w:r>
    </w:p>
    <w:p w14:paraId="02424E41">
      <w:pPr>
        <w:adjustRightInd w:val="0"/>
        <w:snapToGrid w:val="0"/>
        <w:spacing w:line="360" w:lineRule="auto"/>
        <w:ind w:firstLine="422" w:firstLineChars="200"/>
        <w:rPr>
          <w:rFonts w:ascii="宋体" w:hAnsi="宋体"/>
          <w:b/>
          <w:szCs w:val="21"/>
          <w:lang w:val="zh-CN"/>
        </w:rPr>
      </w:pPr>
      <w:r>
        <w:rPr>
          <w:rFonts w:hint="eastAsia" w:ascii="宋体" w:hAnsi="宋体"/>
          <w:b/>
          <w:szCs w:val="21"/>
          <w:lang w:val="zh-CN"/>
        </w:rPr>
        <w:t>（2）售后服务网点属第三方（或合作伙伴）机构的提供:</w:t>
      </w:r>
    </w:p>
    <w:p w14:paraId="588466C0">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1)产品制造商与第三方（或合作伙伴）机构签订的合作协议（原件扫描件），协议包含但不限于（服务区域：</w:t>
      </w:r>
      <w:r>
        <w:rPr>
          <w:rFonts w:hint="eastAsia" w:ascii="宋体" w:hAnsi="宋体"/>
          <w:szCs w:val="21"/>
          <w:u w:val="single"/>
          <w:lang w:val="zh-CN"/>
        </w:rPr>
        <w:t>省/市范围</w:t>
      </w:r>
      <w:r>
        <w:rPr>
          <w:rFonts w:hint="eastAsia" w:ascii="宋体" w:hAnsi="宋体"/>
          <w:szCs w:val="21"/>
          <w:lang w:val="zh-CN"/>
        </w:rPr>
        <w:t>；服务内容：负责</w:t>
      </w:r>
      <w:r>
        <w:rPr>
          <w:rFonts w:hint="eastAsia" w:ascii="宋体" w:hAnsi="宋体"/>
          <w:szCs w:val="21"/>
          <w:u w:val="single"/>
          <w:lang w:val="zh-CN"/>
        </w:rPr>
        <w:t>（品牌）</w:t>
      </w:r>
      <w:r>
        <w:rPr>
          <w:rFonts w:hint="eastAsia" w:ascii="宋体" w:hAnsi="宋体"/>
          <w:szCs w:val="21"/>
          <w:lang w:val="zh-CN"/>
        </w:rPr>
        <w:t xml:space="preserve"> （商用显示/触控一体机产品、系统及其软件、周边产品）上门的安装、维修、答复客户咨询及其他售后服务相关事宜。）等内容；</w:t>
      </w:r>
    </w:p>
    <w:p w14:paraId="7189A3E4">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2)服务网点的办公场地证明含场地租赁合同或场地所有权证明，服务网点</w:t>
      </w:r>
      <w:r>
        <w:rPr>
          <w:rFonts w:ascii="宋体" w:hAnsi="宋体"/>
          <w:szCs w:val="21"/>
          <w:lang w:val="zh-CN"/>
        </w:rPr>
        <w:t>使用自有房产的，提交不动产权证书等房屋产权证明</w:t>
      </w:r>
      <w:r>
        <w:rPr>
          <w:rFonts w:hint="eastAsia" w:ascii="宋体" w:hAnsi="宋体"/>
          <w:szCs w:val="21"/>
          <w:lang w:val="zh-CN"/>
        </w:rPr>
        <w:t>，</w:t>
      </w:r>
      <w:r>
        <w:rPr>
          <w:rFonts w:ascii="宋体" w:hAnsi="宋体"/>
          <w:szCs w:val="21"/>
          <w:lang w:val="zh-CN"/>
        </w:rPr>
        <w:t>房屋产权证明</w:t>
      </w:r>
      <w:r>
        <w:rPr>
          <w:rFonts w:hint="eastAsia" w:ascii="宋体" w:hAnsi="宋体"/>
          <w:szCs w:val="21"/>
          <w:lang w:val="zh-CN"/>
        </w:rPr>
        <w:t>的所有权人须与服务网点机构名称一致</w:t>
      </w:r>
      <w:r>
        <w:rPr>
          <w:rFonts w:ascii="宋体" w:hAnsi="宋体"/>
          <w:szCs w:val="21"/>
          <w:lang w:val="zh-CN"/>
        </w:rPr>
        <w:t>；使用非自有房产的，需提交房屋租赁合同，合同的</w:t>
      </w:r>
      <w:r>
        <w:rPr>
          <w:rFonts w:hint="eastAsia" w:ascii="宋体" w:hAnsi="宋体"/>
          <w:szCs w:val="21"/>
          <w:lang w:val="zh-CN"/>
        </w:rPr>
        <w:t>承租方应与服务网点机构名称一致，否则还</w:t>
      </w:r>
      <w:r>
        <w:rPr>
          <w:rFonts w:ascii="宋体" w:hAnsi="宋体"/>
          <w:szCs w:val="21"/>
          <w:lang w:val="zh-CN"/>
        </w:rPr>
        <w:t>需提交</w:t>
      </w:r>
      <w:r>
        <w:rPr>
          <w:rFonts w:hint="eastAsia" w:ascii="宋体" w:hAnsi="宋体"/>
          <w:szCs w:val="21"/>
          <w:lang w:val="zh-CN"/>
        </w:rPr>
        <w:t>服务网点机构具有该场地使用权的证明；</w:t>
      </w:r>
    </w:p>
    <w:p w14:paraId="0D95A2C0">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3）服务网点技术人员要求，不少于2名技术人员驻场，技术人员有计算机类专业学习经验，或者接受过触控一体机或计算机相关的技能培训并且考核合格（提供学习或培训证明）；</w:t>
      </w:r>
    </w:p>
    <w:p w14:paraId="5EE45A36">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4）提供带准确位置+时间+经纬度水印的服务网点店面照片。</w:t>
      </w:r>
    </w:p>
    <w:p w14:paraId="6925A900">
      <w:pPr>
        <w:adjustRightInd w:val="0"/>
        <w:snapToGrid w:val="0"/>
        <w:spacing w:line="360" w:lineRule="auto"/>
        <w:ind w:firstLine="422" w:firstLineChars="200"/>
        <w:rPr>
          <w:rFonts w:ascii="宋体" w:hAnsi="宋体"/>
          <w:b/>
          <w:szCs w:val="21"/>
          <w:lang w:val="zh-CN"/>
        </w:rPr>
      </w:pPr>
      <w:r>
        <w:rPr>
          <w:rFonts w:hint="eastAsia" w:ascii="宋体" w:hAnsi="宋体"/>
          <w:b/>
          <w:szCs w:val="21"/>
          <w:lang w:val="zh-CN"/>
        </w:rPr>
        <w:t>（3）售后服务网点属于产品制造商直营的提供：</w:t>
      </w:r>
    </w:p>
    <w:p w14:paraId="4340BF52">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1）服务网点的办公场地证明含场地租赁合同或场地所有权证明，服务网点</w:t>
      </w:r>
      <w:r>
        <w:rPr>
          <w:rFonts w:ascii="宋体" w:hAnsi="宋体"/>
          <w:szCs w:val="21"/>
          <w:lang w:val="zh-CN"/>
        </w:rPr>
        <w:t>使用自有房产的，提交不动产权证书等房屋产权证明</w:t>
      </w:r>
      <w:r>
        <w:rPr>
          <w:rFonts w:hint="eastAsia" w:ascii="宋体" w:hAnsi="宋体"/>
          <w:szCs w:val="21"/>
          <w:lang w:val="zh-CN"/>
        </w:rPr>
        <w:t>，</w:t>
      </w:r>
      <w:r>
        <w:rPr>
          <w:rFonts w:ascii="宋体" w:hAnsi="宋体"/>
          <w:szCs w:val="21"/>
          <w:lang w:val="zh-CN"/>
        </w:rPr>
        <w:t>房屋产权证明</w:t>
      </w:r>
      <w:r>
        <w:rPr>
          <w:rFonts w:hint="eastAsia" w:ascii="宋体" w:hAnsi="宋体"/>
          <w:szCs w:val="21"/>
          <w:lang w:val="zh-CN"/>
        </w:rPr>
        <w:t>的所有权人须与产品制造商名称一致</w:t>
      </w:r>
      <w:r>
        <w:rPr>
          <w:rFonts w:ascii="宋体" w:hAnsi="宋体"/>
          <w:szCs w:val="21"/>
          <w:lang w:val="zh-CN"/>
        </w:rPr>
        <w:t>；使用非自有房产的，需提交</w:t>
      </w:r>
      <w:r>
        <w:rPr>
          <w:rFonts w:hint="eastAsia" w:ascii="宋体" w:hAnsi="宋体"/>
          <w:szCs w:val="21"/>
          <w:lang w:val="zh-CN"/>
        </w:rPr>
        <w:t>供制造商作为承租方的</w:t>
      </w:r>
      <w:r>
        <w:rPr>
          <w:rFonts w:ascii="宋体" w:hAnsi="宋体"/>
          <w:szCs w:val="21"/>
          <w:lang w:val="zh-CN"/>
        </w:rPr>
        <w:t>房屋租赁合同</w:t>
      </w:r>
      <w:r>
        <w:rPr>
          <w:rFonts w:hint="eastAsia" w:ascii="宋体" w:hAnsi="宋体"/>
          <w:szCs w:val="21"/>
          <w:lang w:val="zh-CN"/>
        </w:rPr>
        <w:t>/</w:t>
      </w:r>
      <w:r>
        <w:rPr>
          <w:rFonts w:ascii="宋体" w:hAnsi="宋体"/>
          <w:szCs w:val="21"/>
          <w:lang w:val="zh-CN"/>
        </w:rPr>
        <w:t>协议；</w:t>
      </w:r>
    </w:p>
    <w:p w14:paraId="605C9BA3">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2）提供在投标截止时间前6个月（不含投标截止当月）任意一个月该网点不少于2名技术人员的制造商社保证明；</w:t>
      </w:r>
    </w:p>
    <w:p w14:paraId="127522F7">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3）服务网点技术人员要求，不少于2名技术人员驻场，技术人员有计算机类专业学习经验，或者接受过触控一体机或计算机相关的技能培训并且考核合格（提供学习或培训证明）；</w:t>
      </w:r>
    </w:p>
    <w:p w14:paraId="386E6C63">
      <w:pPr>
        <w:snapToGrid w:val="0"/>
        <w:spacing w:beforeLines="25" w:line="360" w:lineRule="auto"/>
        <w:ind w:firstLine="420"/>
        <w:rPr>
          <w:rFonts w:ascii="宋体" w:hAnsi="宋体"/>
          <w:szCs w:val="21"/>
          <w:lang w:val="zh-CN"/>
        </w:rPr>
      </w:pPr>
      <w:r>
        <w:rPr>
          <w:rFonts w:hint="eastAsia" w:ascii="宋体" w:hAnsi="宋体"/>
          <w:szCs w:val="21"/>
          <w:lang w:val="zh-CN"/>
        </w:rPr>
        <w:t>4）提供带准确位置+时间+经纬度水印的服务网点店面照片（需含明显制造商品牌标识）。</w:t>
      </w:r>
    </w:p>
    <w:p w14:paraId="5DEBF084">
      <w:pPr>
        <w:snapToGrid w:val="0"/>
        <w:spacing w:beforeLines="25" w:line="360" w:lineRule="auto"/>
        <w:ind w:firstLine="420"/>
        <w:rPr>
          <w:rFonts w:ascii="宋体" w:hAnsi="宋体"/>
          <w:szCs w:val="21"/>
          <w:lang w:val="zh-CN"/>
        </w:rPr>
      </w:pPr>
    </w:p>
    <w:p w14:paraId="5E25ACF3">
      <w:pPr>
        <w:adjustRightInd w:val="0"/>
        <w:snapToGrid w:val="0"/>
        <w:spacing w:line="360" w:lineRule="auto"/>
        <w:ind w:left="4960" w:leftChars="2362"/>
        <w:rPr>
          <w:rFonts w:ascii="宋体" w:hAnsi="宋体"/>
          <w:snapToGrid w:val="0"/>
          <w:kern w:val="0"/>
        </w:rPr>
      </w:pPr>
      <w:r>
        <w:rPr>
          <w:rFonts w:hint="eastAsia" w:ascii="宋体" w:hAnsi="宋体"/>
          <w:szCs w:val="21"/>
          <w:lang w:val="zh-CN"/>
        </w:rPr>
        <w:t>投标人</w:t>
      </w:r>
      <w:r>
        <w:rPr>
          <w:rFonts w:hint="eastAsia" w:ascii="宋体" w:hAnsi="宋体"/>
          <w:snapToGrid w:val="0"/>
          <w:kern w:val="0"/>
        </w:rPr>
        <w:t>（公章）：</w:t>
      </w:r>
    </w:p>
    <w:p w14:paraId="535F804C">
      <w:pPr>
        <w:adjustRightInd w:val="0"/>
        <w:snapToGrid w:val="0"/>
        <w:spacing w:line="360" w:lineRule="auto"/>
        <w:ind w:left="4960" w:leftChars="2362"/>
        <w:rPr>
          <w:rFonts w:ascii="宋体" w:hAnsi="宋体"/>
          <w:snapToGrid w:val="0"/>
          <w:kern w:val="0"/>
        </w:rPr>
      </w:pPr>
      <w:r>
        <w:rPr>
          <w:rFonts w:hint="eastAsia" w:ascii="宋体" w:hAnsi="宋体"/>
          <w:snapToGrid w:val="0"/>
          <w:kern w:val="0"/>
        </w:rPr>
        <w:t>日期：     年    月    日</w:t>
      </w:r>
    </w:p>
    <w:p w14:paraId="565F6ED5">
      <w:pPr>
        <w:snapToGrid w:val="0"/>
        <w:spacing w:beforeLines="25" w:line="360" w:lineRule="auto"/>
        <w:rPr>
          <w:rFonts w:ascii="宋体" w:hAnsi="宋体"/>
          <w:szCs w:val="21"/>
        </w:rPr>
      </w:pPr>
      <w:r>
        <w:rPr>
          <w:rFonts w:ascii="宋体" w:hAnsi="宋体"/>
          <w:szCs w:val="21"/>
        </w:rPr>
        <w:br w:type="page"/>
      </w:r>
      <w:bookmarkStart w:id="57" w:name="_Toc62828550"/>
      <w:r>
        <w:rPr>
          <w:rFonts w:hint="eastAsia" w:ascii="宋体" w:hAnsi="宋体"/>
          <w:szCs w:val="21"/>
        </w:rPr>
        <w:t>4.11  采购代理费支付承诺书</w:t>
      </w:r>
      <w:bookmarkEnd w:id="57"/>
    </w:p>
    <w:p w14:paraId="18059663">
      <w:pPr>
        <w:spacing w:line="360" w:lineRule="auto"/>
        <w:jc w:val="center"/>
        <w:rPr>
          <w:rFonts w:ascii="宋体" w:hAnsi="宋体"/>
          <w:b/>
          <w:sz w:val="24"/>
        </w:rPr>
      </w:pPr>
      <w:r>
        <w:rPr>
          <w:rFonts w:hint="eastAsia" w:ascii="宋体" w:hAnsi="宋体"/>
          <w:b/>
          <w:sz w:val="24"/>
        </w:rPr>
        <w:t>采购代理费支付承诺书</w:t>
      </w:r>
    </w:p>
    <w:p w14:paraId="0127B614">
      <w:pPr>
        <w:spacing w:line="360" w:lineRule="auto"/>
        <w:rPr>
          <w:rFonts w:ascii="宋体" w:hAnsi="宋体"/>
          <w:szCs w:val="21"/>
        </w:rPr>
      </w:pPr>
    </w:p>
    <w:p w14:paraId="7ABB6D11">
      <w:pPr>
        <w:spacing w:line="360" w:lineRule="auto"/>
        <w:rPr>
          <w:rFonts w:ascii="宋体" w:hAnsi="宋体"/>
          <w:b/>
          <w:szCs w:val="21"/>
        </w:rPr>
      </w:pPr>
      <w:r>
        <w:rPr>
          <w:rFonts w:hint="eastAsia" w:ascii="宋体" w:hAnsi="宋体"/>
          <w:szCs w:val="21"/>
        </w:rPr>
        <w:t>致：</w:t>
      </w:r>
      <w:r>
        <w:rPr>
          <w:rFonts w:hint="eastAsia" w:ascii="宋体" w:hAnsi="宋体"/>
          <w:b/>
          <w:szCs w:val="21"/>
        </w:rPr>
        <w:t>广东省政府采购中心</w:t>
      </w:r>
    </w:p>
    <w:p w14:paraId="37CA14B0">
      <w:pPr>
        <w:spacing w:line="360" w:lineRule="auto"/>
        <w:rPr>
          <w:rFonts w:ascii="宋体" w:hAnsi="宋体"/>
          <w:szCs w:val="21"/>
        </w:rPr>
      </w:pPr>
    </w:p>
    <w:p w14:paraId="2956ED13">
      <w:pPr>
        <w:spacing w:line="360" w:lineRule="auto"/>
        <w:ind w:firstLine="420"/>
        <w:rPr>
          <w:rFonts w:ascii="宋体" w:hAnsi="宋体"/>
          <w:szCs w:val="21"/>
        </w:rPr>
      </w:pPr>
      <w:r>
        <w:rPr>
          <w:rFonts w:hint="eastAsia" w:ascii="宋体" w:hAnsi="宋体"/>
          <w:szCs w:val="21"/>
        </w:rPr>
        <w:t>如果我方在贵中心组织的</w:t>
      </w:r>
      <w:r>
        <w:rPr>
          <w:rFonts w:hint="eastAsia" w:ascii="宋体" w:hAnsi="宋体"/>
          <w:kern w:val="28"/>
          <w:szCs w:val="21"/>
          <w:u w:val="single"/>
        </w:rPr>
        <w:t>广东省省级2025年度98寸触控一体机批量集中采购项目</w:t>
      </w:r>
      <w:r>
        <w:rPr>
          <w:rFonts w:hint="eastAsia" w:ascii="宋体" w:hAnsi="宋体"/>
          <w:szCs w:val="21"/>
        </w:rPr>
        <w:t>招标中获中标（采购项目编号：</w:t>
      </w:r>
      <w:r>
        <w:rPr>
          <w:rFonts w:ascii="宋体" w:hAnsi="宋体"/>
          <w:szCs w:val="21"/>
          <w:u w:val="single"/>
        </w:rPr>
        <w:t>GPCGD252107HG211J</w:t>
      </w:r>
      <w:r>
        <w:rPr>
          <w:rFonts w:hint="eastAsia" w:ascii="宋体" w:hAnsi="宋体"/>
          <w:szCs w:val="21"/>
        </w:rPr>
        <w:t>），我方保证按采购代理机构规定的采购代理服务费缴纳时间及缴纳方式，承担本项目采购代理费。</w:t>
      </w:r>
    </w:p>
    <w:p w14:paraId="43E4901A">
      <w:pPr>
        <w:spacing w:line="360" w:lineRule="auto"/>
        <w:ind w:firstLine="420"/>
        <w:rPr>
          <w:rFonts w:ascii="宋体" w:hAnsi="宋体"/>
          <w:szCs w:val="21"/>
        </w:rPr>
      </w:pPr>
      <w:r>
        <w:rPr>
          <w:rFonts w:hint="eastAsia" w:ascii="宋体" w:hAnsi="宋体"/>
          <w:szCs w:val="21"/>
        </w:rPr>
        <w:t>我方如违约，</w:t>
      </w:r>
      <w:r>
        <w:rPr>
          <w:rFonts w:hint="eastAsia" w:ascii="宋体" w:hAnsi="宋体"/>
          <w:kern w:val="0"/>
          <w:szCs w:val="21"/>
        </w:rPr>
        <w:t>愿承担由此引起的一切法律责任</w:t>
      </w:r>
      <w:r>
        <w:rPr>
          <w:rFonts w:hint="eastAsia" w:ascii="宋体" w:hAnsi="宋体"/>
          <w:szCs w:val="21"/>
        </w:rPr>
        <w:t>。</w:t>
      </w:r>
    </w:p>
    <w:p w14:paraId="2CA32CA2">
      <w:pPr>
        <w:spacing w:line="360" w:lineRule="auto"/>
        <w:rPr>
          <w:rFonts w:ascii="宋体" w:hAnsi="宋体"/>
          <w:szCs w:val="21"/>
        </w:rPr>
      </w:pPr>
    </w:p>
    <w:p w14:paraId="45E69073">
      <w:pPr>
        <w:spacing w:line="360" w:lineRule="auto"/>
        <w:ind w:firstLine="405"/>
        <w:rPr>
          <w:rFonts w:ascii="宋体" w:hAnsi="宋体"/>
          <w:szCs w:val="21"/>
        </w:rPr>
      </w:pPr>
      <w:r>
        <w:rPr>
          <w:rFonts w:hint="eastAsia" w:ascii="宋体" w:hAnsi="宋体"/>
          <w:szCs w:val="21"/>
        </w:rPr>
        <w:t>特此承诺！</w:t>
      </w:r>
    </w:p>
    <w:p w14:paraId="5EEBC134">
      <w:pPr>
        <w:spacing w:line="360" w:lineRule="auto"/>
        <w:rPr>
          <w:rFonts w:ascii="宋体" w:hAnsi="宋体"/>
          <w:szCs w:val="21"/>
        </w:rPr>
      </w:pPr>
    </w:p>
    <w:p w14:paraId="68678424">
      <w:pPr>
        <w:spacing w:line="360" w:lineRule="auto"/>
        <w:rPr>
          <w:rFonts w:ascii="宋体" w:hAnsi="宋体"/>
          <w:szCs w:val="21"/>
        </w:rPr>
      </w:pPr>
    </w:p>
    <w:p w14:paraId="0079A08C">
      <w:pPr>
        <w:spacing w:line="360" w:lineRule="auto"/>
        <w:ind w:left="4700" w:leftChars="2238"/>
        <w:rPr>
          <w:rFonts w:ascii="宋体" w:hAnsi="宋体"/>
          <w:szCs w:val="21"/>
        </w:rPr>
      </w:pPr>
      <w:r>
        <w:rPr>
          <w:rFonts w:hint="eastAsia" w:ascii="宋体" w:hAnsi="宋体"/>
          <w:szCs w:val="21"/>
        </w:rPr>
        <w:t>投标人法定名称（公章）；</w:t>
      </w:r>
    </w:p>
    <w:p w14:paraId="67B97E98">
      <w:pPr>
        <w:spacing w:line="360" w:lineRule="auto"/>
        <w:ind w:left="4700" w:leftChars="2238"/>
        <w:rPr>
          <w:rFonts w:ascii="宋体" w:hAnsi="宋体"/>
          <w:szCs w:val="21"/>
        </w:rPr>
      </w:pPr>
      <w:r>
        <w:rPr>
          <w:rFonts w:hint="eastAsia" w:ascii="宋体" w:hAnsi="宋体"/>
          <w:szCs w:val="21"/>
        </w:rPr>
        <w:t>投标人法定地址：</w:t>
      </w:r>
    </w:p>
    <w:p w14:paraId="2A7DF359">
      <w:pPr>
        <w:spacing w:line="360" w:lineRule="auto"/>
        <w:ind w:left="4700" w:leftChars="2238"/>
        <w:rPr>
          <w:rFonts w:ascii="宋体" w:hAnsi="宋体"/>
          <w:szCs w:val="21"/>
        </w:rPr>
      </w:pPr>
      <w:r>
        <w:rPr>
          <w:rFonts w:hint="eastAsia" w:ascii="宋体" w:hAnsi="宋体"/>
          <w:szCs w:val="21"/>
        </w:rPr>
        <w:t>投标人授权代表（签字或盖章）：</w:t>
      </w:r>
    </w:p>
    <w:p w14:paraId="5F0EAE9B">
      <w:pPr>
        <w:spacing w:line="360" w:lineRule="auto"/>
        <w:ind w:left="4700" w:leftChars="2238"/>
        <w:rPr>
          <w:rFonts w:ascii="宋体" w:hAnsi="宋体"/>
          <w:szCs w:val="21"/>
        </w:rPr>
      </w:pPr>
      <w:r>
        <w:rPr>
          <w:rFonts w:hint="eastAsia" w:ascii="宋体" w:hAnsi="宋体"/>
          <w:szCs w:val="21"/>
        </w:rPr>
        <w:t>电    话：</w:t>
      </w:r>
    </w:p>
    <w:p w14:paraId="4F2183B5">
      <w:pPr>
        <w:spacing w:line="360" w:lineRule="auto"/>
        <w:ind w:left="4700" w:leftChars="2238"/>
        <w:rPr>
          <w:rFonts w:ascii="宋体" w:hAnsi="宋体"/>
          <w:szCs w:val="21"/>
        </w:rPr>
      </w:pPr>
      <w:r>
        <w:rPr>
          <w:rFonts w:hint="eastAsia" w:ascii="宋体" w:hAnsi="宋体"/>
          <w:szCs w:val="21"/>
        </w:rPr>
        <w:t>传    真：</w:t>
      </w:r>
    </w:p>
    <w:p w14:paraId="10CCC067">
      <w:pPr>
        <w:spacing w:line="360" w:lineRule="auto"/>
        <w:ind w:left="4700" w:leftChars="2238"/>
        <w:rPr>
          <w:rFonts w:ascii="宋体" w:hAnsi="宋体"/>
          <w:szCs w:val="21"/>
        </w:rPr>
      </w:pPr>
      <w:r>
        <w:rPr>
          <w:rFonts w:hint="eastAsia" w:ascii="宋体" w:hAnsi="宋体"/>
          <w:szCs w:val="21"/>
        </w:rPr>
        <w:t>承诺日期：</w:t>
      </w:r>
    </w:p>
    <w:p w14:paraId="0EE4C747">
      <w:pPr>
        <w:snapToGrid w:val="0"/>
        <w:spacing w:beforeLines="25" w:line="360" w:lineRule="auto"/>
        <w:rPr>
          <w:rFonts w:ascii="宋体" w:hAnsi="宋体"/>
          <w:snapToGrid w:val="0"/>
          <w:kern w:val="0"/>
        </w:rPr>
      </w:pPr>
    </w:p>
    <w:p w14:paraId="1459FB9A">
      <w:pPr>
        <w:pStyle w:val="4"/>
        <w:keepLines w:val="0"/>
        <w:tabs>
          <w:tab w:val="left" w:pos="851"/>
        </w:tabs>
        <w:spacing w:before="0" w:after="0" w:line="360" w:lineRule="auto"/>
        <w:rPr>
          <w:rFonts w:ascii="宋体" w:hAnsi="宋体" w:eastAsia="宋体"/>
          <w:sz w:val="21"/>
          <w:szCs w:val="21"/>
        </w:rPr>
      </w:pPr>
    </w:p>
    <w:p w14:paraId="2E9AC94C">
      <w:pPr>
        <w:pStyle w:val="4"/>
        <w:keepLines w:val="0"/>
        <w:tabs>
          <w:tab w:val="left" w:pos="851"/>
        </w:tabs>
        <w:spacing w:before="0" w:after="0" w:line="360" w:lineRule="auto"/>
        <w:ind w:left="851" w:hanging="851"/>
        <w:rPr>
          <w:rFonts w:ascii="宋体" w:hAnsi="宋体" w:eastAsia="宋体"/>
          <w:sz w:val="21"/>
          <w:szCs w:val="21"/>
        </w:rPr>
      </w:pPr>
      <w:r>
        <w:rPr>
          <w:rFonts w:ascii="宋体" w:hAnsi="宋体" w:eastAsia="宋体"/>
          <w:sz w:val="21"/>
          <w:szCs w:val="21"/>
        </w:rPr>
        <w:br w:type="page"/>
      </w:r>
      <w:bookmarkStart w:id="58" w:name="_Toc151474641"/>
      <w:r>
        <w:rPr>
          <w:rFonts w:ascii="宋体" w:hAnsi="宋体" w:eastAsia="宋体"/>
          <w:sz w:val="21"/>
          <w:szCs w:val="21"/>
        </w:rPr>
        <w:t>5.</w:t>
      </w:r>
      <w:r>
        <w:rPr>
          <w:rFonts w:ascii="宋体" w:hAnsi="宋体" w:eastAsia="宋体"/>
          <w:sz w:val="21"/>
          <w:szCs w:val="21"/>
        </w:rPr>
        <w:tab/>
      </w:r>
      <w:r>
        <w:rPr>
          <w:rFonts w:hint="eastAsia" w:ascii="宋体" w:hAnsi="宋体" w:eastAsia="宋体"/>
          <w:sz w:val="21"/>
          <w:szCs w:val="21"/>
        </w:rPr>
        <w:t>唱标信封（电子文档）</w:t>
      </w:r>
      <w:bookmarkEnd w:id="58"/>
    </w:p>
    <w:p w14:paraId="58B2FA14">
      <w:pPr>
        <w:tabs>
          <w:tab w:val="left" w:pos="540"/>
        </w:tabs>
        <w:spacing w:line="360" w:lineRule="auto"/>
        <w:rPr>
          <w:rFonts w:ascii="宋体" w:hAnsi="宋体"/>
          <w:b/>
          <w:szCs w:val="21"/>
          <w:lang w:val="en-GB"/>
        </w:rPr>
      </w:pPr>
    </w:p>
    <w:p w14:paraId="4C6259A6">
      <w:pPr>
        <w:widowControl/>
        <w:spacing w:line="360" w:lineRule="auto"/>
        <w:ind w:firstLine="424" w:firstLineChars="202"/>
        <w:jc w:val="left"/>
        <w:rPr>
          <w:rFonts w:ascii="宋体" w:hAnsi="宋体"/>
          <w:szCs w:val="21"/>
        </w:rPr>
      </w:pPr>
      <w:r>
        <w:rPr>
          <w:rFonts w:hint="eastAsia" w:ascii="宋体" w:hAnsi="宋体"/>
          <w:szCs w:val="21"/>
        </w:rPr>
        <w:t>将下列内容单独密封装入“唱标信封”。</w:t>
      </w:r>
    </w:p>
    <w:p w14:paraId="3C091588">
      <w:pPr>
        <w:widowControl/>
        <w:spacing w:line="360" w:lineRule="auto"/>
        <w:ind w:firstLine="424" w:firstLineChars="202"/>
        <w:jc w:val="left"/>
        <w:rPr>
          <w:rFonts w:ascii="宋体" w:hAnsi="宋体"/>
          <w:szCs w:val="21"/>
        </w:rPr>
      </w:pPr>
    </w:p>
    <w:p w14:paraId="2A47A3CA">
      <w:pPr>
        <w:pStyle w:val="5"/>
        <w:tabs>
          <w:tab w:val="left" w:pos="851"/>
        </w:tabs>
        <w:spacing w:before="0" w:after="0" w:line="360" w:lineRule="auto"/>
        <w:ind w:left="850" w:hanging="850" w:hangingChars="403"/>
        <w:rPr>
          <w:rFonts w:ascii="宋体" w:hAnsi="宋体" w:eastAsia="宋体"/>
          <w:sz w:val="21"/>
          <w:szCs w:val="21"/>
        </w:rPr>
      </w:pPr>
      <w:r>
        <w:rPr>
          <w:rFonts w:ascii="宋体" w:hAnsi="宋体" w:eastAsia="宋体"/>
          <w:sz w:val="21"/>
          <w:szCs w:val="21"/>
        </w:rPr>
        <w:t>5</w:t>
      </w:r>
      <w:r>
        <w:rPr>
          <w:rFonts w:hint="eastAsia" w:ascii="宋体" w:hAnsi="宋体" w:eastAsia="宋体"/>
          <w:sz w:val="21"/>
          <w:szCs w:val="21"/>
        </w:rPr>
        <w:t>.1</w:t>
      </w:r>
      <w:r>
        <w:rPr>
          <w:rFonts w:hint="eastAsia" w:ascii="宋体" w:hAnsi="宋体" w:eastAsia="宋体"/>
          <w:sz w:val="21"/>
          <w:szCs w:val="21"/>
        </w:rPr>
        <w:tab/>
      </w:r>
      <w:r>
        <w:rPr>
          <w:rFonts w:hint="eastAsia" w:ascii="宋体" w:hAnsi="宋体" w:eastAsia="宋体"/>
          <w:sz w:val="21"/>
          <w:szCs w:val="21"/>
        </w:rPr>
        <w:t>提供以下文件，从投标文件正本中复印并盖章：</w:t>
      </w:r>
    </w:p>
    <w:p w14:paraId="2F51D0DC">
      <w:pPr>
        <w:pStyle w:val="5"/>
        <w:numPr>
          <w:ilvl w:val="0"/>
          <w:numId w:val="3"/>
        </w:numPr>
        <w:tabs>
          <w:tab w:val="left" w:pos="851"/>
        </w:tabs>
        <w:spacing w:before="0" w:after="0" w:line="360" w:lineRule="auto"/>
        <w:ind w:left="0" w:firstLine="851"/>
        <w:rPr>
          <w:rFonts w:ascii="宋体" w:hAnsi="宋体" w:eastAsia="宋体"/>
          <w:sz w:val="21"/>
          <w:szCs w:val="21"/>
        </w:rPr>
      </w:pPr>
      <w:r>
        <w:rPr>
          <w:rFonts w:hint="eastAsia" w:ascii="宋体" w:hAnsi="宋体" w:eastAsia="宋体"/>
          <w:sz w:val="21"/>
          <w:szCs w:val="21"/>
        </w:rPr>
        <w:t>《报价一览表》</w:t>
      </w:r>
    </w:p>
    <w:p w14:paraId="44F46238">
      <w:pPr>
        <w:pStyle w:val="5"/>
        <w:numPr>
          <w:ilvl w:val="0"/>
          <w:numId w:val="3"/>
        </w:numPr>
        <w:tabs>
          <w:tab w:val="left" w:pos="851"/>
        </w:tabs>
        <w:spacing w:before="0" w:after="0" w:line="360" w:lineRule="auto"/>
        <w:ind w:left="0" w:firstLine="851"/>
        <w:rPr>
          <w:rFonts w:ascii="宋体" w:hAnsi="宋体" w:eastAsia="宋体"/>
          <w:sz w:val="21"/>
          <w:szCs w:val="21"/>
        </w:rPr>
      </w:pPr>
      <w:r>
        <w:rPr>
          <w:rFonts w:hint="eastAsia" w:ascii="宋体" w:hAnsi="宋体" w:eastAsia="宋体"/>
          <w:snapToGrid w:val="0"/>
          <w:sz w:val="21"/>
          <w:szCs w:val="21"/>
        </w:rPr>
        <w:t>《配置自查表</w:t>
      </w:r>
      <w:r>
        <w:rPr>
          <w:rFonts w:ascii="宋体" w:hAnsi="宋体" w:eastAsia="宋体"/>
          <w:snapToGrid w:val="0"/>
          <w:sz w:val="21"/>
          <w:szCs w:val="21"/>
        </w:rPr>
        <w:t>》</w:t>
      </w:r>
    </w:p>
    <w:p w14:paraId="4AC988EB">
      <w:pPr>
        <w:pStyle w:val="5"/>
        <w:numPr>
          <w:ilvl w:val="0"/>
          <w:numId w:val="3"/>
        </w:numPr>
        <w:tabs>
          <w:tab w:val="left" w:pos="851"/>
        </w:tabs>
        <w:spacing w:before="0" w:after="0" w:line="360" w:lineRule="auto"/>
        <w:ind w:left="0" w:firstLine="851"/>
        <w:rPr>
          <w:rFonts w:ascii="宋体" w:hAnsi="宋体" w:eastAsia="宋体"/>
          <w:sz w:val="21"/>
          <w:szCs w:val="21"/>
        </w:rPr>
      </w:pPr>
      <w:r>
        <w:rPr>
          <w:rFonts w:hint="eastAsia" w:ascii="宋体" w:hAnsi="宋体" w:eastAsia="宋体"/>
          <w:snapToGrid w:val="0"/>
          <w:sz w:val="21"/>
          <w:szCs w:val="21"/>
        </w:rPr>
        <w:t>《中小企业声明函（货物）》（若符合相关条件）</w:t>
      </w:r>
    </w:p>
    <w:p w14:paraId="492A76E2">
      <w:pPr>
        <w:pStyle w:val="5"/>
        <w:numPr>
          <w:ilvl w:val="0"/>
          <w:numId w:val="3"/>
        </w:numPr>
        <w:tabs>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《残疾人福利性单位声明函》（若符合相关条件）</w:t>
      </w:r>
    </w:p>
    <w:p w14:paraId="50635BC7">
      <w:pPr>
        <w:pStyle w:val="5"/>
        <w:numPr>
          <w:ilvl w:val="0"/>
          <w:numId w:val="3"/>
        </w:numPr>
        <w:tabs>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《采购代理费支付承诺书》</w:t>
      </w:r>
    </w:p>
    <w:p w14:paraId="6CCBA31F">
      <w:pPr>
        <w:pStyle w:val="5"/>
        <w:numPr>
          <w:ilvl w:val="0"/>
          <w:numId w:val="3"/>
        </w:numPr>
        <w:tabs>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《产品制造商在全省各地级市的售后服务网点资料列表》</w:t>
      </w:r>
    </w:p>
    <w:p w14:paraId="7BA2363B"/>
    <w:p w14:paraId="44122A87">
      <w:pPr>
        <w:pStyle w:val="5"/>
        <w:tabs>
          <w:tab w:val="left" w:pos="851"/>
        </w:tabs>
        <w:spacing w:before="0" w:after="0" w:line="360" w:lineRule="auto"/>
        <w:ind w:left="850" w:hanging="850" w:hangingChars="403"/>
        <w:rPr>
          <w:rFonts w:ascii="宋体" w:hAnsi="宋体" w:eastAsia="宋体"/>
          <w:b w:val="0"/>
          <w:snapToGrid w:val="0"/>
          <w:sz w:val="21"/>
          <w:szCs w:val="21"/>
        </w:rPr>
      </w:pPr>
      <w:r>
        <w:rPr>
          <w:rFonts w:hint="eastAsia" w:ascii="宋体" w:hAnsi="宋体" w:eastAsia="宋体"/>
          <w:sz w:val="21"/>
          <w:szCs w:val="21"/>
        </w:rPr>
        <w:t>5.2</w:t>
      </w:r>
      <w:r>
        <w:rPr>
          <w:rFonts w:hint="eastAsia" w:ascii="宋体" w:hAnsi="宋体" w:eastAsia="宋体"/>
          <w:sz w:val="21"/>
          <w:szCs w:val="21"/>
        </w:rPr>
        <w:tab/>
      </w:r>
      <w:r>
        <w:rPr>
          <w:rFonts w:hint="eastAsia" w:ascii="宋体" w:hAnsi="宋体" w:eastAsia="宋体"/>
          <w:sz w:val="21"/>
          <w:szCs w:val="21"/>
        </w:rPr>
        <w:t>报价文件</w:t>
      </w:r>
      <w:r>
        <w:rPr>
          <w:rFonts w:ascii="宋体" w:hAnsi="宋体" w:eastAsia="宋体"/>
          <w:sz w:val="21"/>
          <w:szCs w:val="21"/>
        </w:rPr>
        <w:t>电子版（</w:t>
      </w:r>
      <w:r>
        <w:rPr>
          <w:rFonts w:hint="eastAsia" w:ascii="宋体" w:hAnsi="宋体" w:eastAsia="宋体"/>
          <w:sz w:val="21"/>
          <w:szCs w:val="21"/>
        </w:rPr>
        <w:t>刻录成</w:t>
      </w:r>
      <w:r>
        <w:rPr>
          <w:rFonts w:ascii="宋体" w:hAnsi="宋体" w:eastAsia="宋体"/>
          <w:sz w:val="21"/>
          <w:szCs w:val="21"/>
        </w:rPr>
        <w:t>光盘形式</w:t>
      </w:r>
      <w:r>
        <w:rPr>
          <w:rFonts w:hint="eastAsia" w:ascii="宋体" w:hAnsi="宋体" w:eastAsia="宋体"/>
          <w:sz w:val="21"/>
          <w:szCs w:val="21"/>
        </w:rPr>
        <w:t>或者USB</w:t>
      </w:r>
      <w:r>
        <w:rPr>
          <w:rFonts w:ascii="宋体" w:hAnsi="宋体" w:eastAsia="宋体"/>
          <w:sz w:val="21"/>
          <w:szCs w:val="21"/>
        </w:rPr>
        <w:t>提交</w:t>
      </w:r>
      <w:r>
        <w:rPr>
          <w:rFonts w:hint="eastAsia" w:ascii="宋体" w:hAnsi="宋体" w:eastAsia="宋体"/>
          <w:sz w:val="21"/>
          <w:szCs w:val="21"/>
        </w:rPr>
        <w:t>），电子版包括以下内容：</w:t>
      </w:r>
    </w:p>
    <w:p w14:paraId="1C7A8684">
      <w:pPr>
        <w:pStyle w:val="5"/>
        <w:numPr>
          <w:ilvl w:val="0"/>
          <w:numId w:val="4"/>
        </w:numPr>
        <w:tabs>
          <w:tab w:val="left" w:pos="312"/>
          <w:tab w:val="left" w:pos="851"/>
        </w:tabs>
        <w:spacing w:before="0" w:after="0" w:line="360" w:lineRule="auto"/>
        <w:ind w:left="0" w:firstLine="851"/>
        <w:rPr>
          <w:rFonts w:ascii="宋体" w:hAnsi="宋体" w:eastAsia="宋体"/>
          <w:bCs w:val="0"/>
          <w:sz w:val="21"/>
          <w:szCs w:val="21"/>
        </w:rPr>
      </w:pPr>
      <w:r>
        <w:rPr>
          <w:rFonts w:hint="eastAsia" w:ascii="宋体" w:hAnsi="宋体" w:eastAsia="宋体"/>
          <w:bCs w:val="0"/>
          <w:snapToGrid w:val="0"/>
          <w:sz w:val="21"/>
          <w:szCs w:val="21"/>
        </w:rPr>
        <w:t>完整投标文件（WORD版本）</w:t>
      </w:r>
    </w:p>
    <w:p w14:paraId="20401C2A">
      <w:pPr>
        <w:pStyle w:val="5"/>
        <w:numPr>
          <w:ilvl w:val="0"/>
          <w:numId w:val="4"/>
        </w:numPr>
        <w:tabs>
          <w:tab w:val="left" w:pos="312"/>
          <w:tab w:val="left" w:pos="851"/>
        </w:tabs>
        <w:spacing w:before="0" w:after="0" w:line="360" w:lineRule="auto"/>
        <w:ind w:left="0" w:firstLine="851"/>
        <w:rPr>
          <w:rFonts w:ascii="宋体" w:hAnsi="宋体" w:eastAsia="宋体"/>
          <w:sz w:val="21"/>
          <w:szCs w:val="21"/>
        </w:rPr>
      </w:pPr>
      <w:r>
        <w:rPr>
          <w:rFonts w:hint="eastAsia" w:ascii="宋体" w:hAnsi="宋体" w:eastAsia="宋体"/>
          <w:sz w:val="21"/>
          <w:szCs w:val="21"/>
        </w:rPr>
        <w:t>演示视频（含对应功能演示时间点文件）</w:t>
      </w:r>
    </w:p>
    <w:p w14:paraId="15112ADF">
      <w:pPr>
        <w:pStyle w:val="5"/>
        <w:numPr>
          <w:ilvl w:val="0"/>
          <w:numId w:val="4"/>
        </w:numPr>
        <w:tabs>
          <w:tab w:val="left" w:pos="312"/>
          <w:tab w:val="left" w:pos="851"/>
        </w:tabs>
        <w:spacing w:before="0" w:after="0" w:line="360" w:lineRule="auto"/>
        <w:ind w:left="0" w:firstLine="851"/>
        <w:rPr>
          <w:rFonts w:ascii="宋体" w:hAnsi="宋体" w:eastAsia="宋体"/>
          <w:sz w:val="21"/>
          <w:szCs w:val="21"/>
        </w:rPr>
      </w:pPr>
      <w:r>
        <w:rPr>
          <w:rFonts w:hint="eastAsia" w:ascii="宋体" w:hAnsi="宋体" w:eastAsia="宋体"/>
          <w:snapToGrid w:val="0"/>
          <w:sz w:val="21"/>
          <w:szCs w:val="21"/>
        </w:rPr>
        <w:t>单独《配置自查表</w:t>
      </w:r>
      <w:r>
        <w:rPr>
          <w:rFonts w:ascii="宋体" w:hAnsi="宋体" w:eastAsia="宋体"/>
          <w:snapToGrid w:val="0"/>
          <w:sz w:val="21"/>
          <w:szCs w:val="21"/>
        </w:rPr>
        <w:t>》</w:t>
      </w:r>
    </w:p>
    <w:p w14:paraId="3B593610">
      <w:pPr>
        <w:pStyle w:val="5"/>
        <w:numPr>
          <w:ilvl w:val="0"/>
          <w:numId w:val="4"/>
        </w:numPr>
        <w:tabs>
          <w:tab w:val="left" w:pos="312"/>
          <w:tab w:val="left" w:pos="851"/>
        </w:tabs>
        <w:spacing w:before="0" w:after="0" w:line="360" w:lineRule="auto"/>
        <w:ind w:left="0" w:firstLine="851"/>
        <w:rPr>
          <w:rFonts w:ascii="宋体" w:hAnsi="宋体" w:eastAsia="宋体"/>
          <w:sz w:val="21"/>
          <w:szCs w:val="21"/>
        </w:rPr>
      </w:pPr>
      <w:r>
        <w:rPr>
          <w:rFonts w:hint="eastAsia" w:ascii="宋体" w:hAnsi="宋体" w:eastAsia="宋体"/>
          <w:snapToGrid w:val="0"/>
          <w:sz w:val="21"/>
          <w:szCs w:val="21"/>
        </w:rPr>
        <w:t>单独《</w:t>
      </w:r>
      <w:r>
        <w:rPr>
          <w:rFonts w:ascii="宋体" w:hAnsi="宋体" w:eastAsia="宋体"/>
          <w:snapToGrid w:val="0"/>
          <w:sz w:val="21"/>
          <w:szCs w:val="21"/>
        </w:rPr>
        <w:t>报价</w:t>
      </w:r>
      <w:r>
        <w:rPr>
          <w:rFonts w:hint="eastAsia" w:ascii="宋体" w:hAnsi="宋体" w:eastAsia="宋体"/>
          <w:snapToGrid w:val="0"/>
          <w:sz w:val="21"/>
          <w:szCs w:val="21"/>
        </w:rPr>
        <w:t>一览表》</w:t>
      </w:r>
    </w:p>
    <w:p w14:paraId="5537C719">
      <w:pPr>
        <w:pStyle w:val="5"/>
        <w:numPr>
          <w:ilvl w:val="0"/>
          <w:numId w:val="4"/>
        </w:numPr>
        <w:tabs>
          <w:tab w:val="left" w:pos="312"/>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单独《采购代理费支付承诺书》（盖章扫描PDF版本）</w:t>
      </w:r>
    </w:p>
    <w:p w14:paraId="07AF6BB4">
      <w:pPr>
        <w:pStyle w:val="5"/>
        <w:numPr>
          <w:ilvl w:val="0"/>
          <w:numId w:val="4"/>
        </w:numPr>
        <w:tabs>
          <w:tab w:val="left" w:pos="312"/>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单独《产品制造商在全省各地级市的售后服务网点资料列表》（盖章扫描PDF版本）</w:t>
      </w:r>
    </w:p>
    <w:p w14:paraId="07EF24BD">
      <w:pPr>
        <w:pStyle w:val="5"/>
        <w:numPr>
          <w:ilvl w:val="0"/>
          <w:numId w:val="4"/>
        </w:numPr>
        <w:tabs>
          <w:tab w:val="left" w:pos="312"/>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单独《中小企业声明函（货物）》（若符合相关条件，盖章扫描PDF版本）</w:t>
      </w:r>
    </w:p>
    <w:p w14:paraId="32090B36">
      <w:pPr>
        <w:widowControl/>
        <w:tabs>
          <w:tab w:val="left" w:pos="720"/>
        </w:tabs>
        <w:spacing w:line="360" w:lineRule="auto"/>
        <w:rPr>
          <w:rFonts w:ascii="宋体" w:hAnsi="宋体"/>
          <w:szCs w:val="21"/>
        </w:rPr>
      </w:pPr>
    </w:p>
    <w:p w14:paraId="57380DBD">
      <w:pPr>
        <w:spacing w:line="360" w:lineRule="auto"/>
        <w:jc w:val="center"/>
      </w:pPr>
      <w:r>
        <w:rPr>
          <w:rFonts w:ascii="宋体" w:hAnsi="宋体"/>
          <w:szCs w:val="21"/>
        </w:rPr>
        <w:br w:type="page"/>
      </w:r>
    </w:p>
    <w:p w14:paraId="090B4B51">
      <w:pPr>
        <w:pStyle w:val="4"/>
        <w:tabs>
          <w:tab w:val="left" w:pos="851"/>
        </w:tabs>
        <w:snapToGrid w:val="0"/>
        <w:spacing w:beforeLines="25" w:after="0" w:line="360" w:lineRule="auto"/>
        <w:ind w:left="360"/>
        <w:rPr>
          <w:rFonts w:ascii="宋体" w:hAnsi="宋体" w:eastAsia="宋体"/>
          <w:snapToGrid w:val="0"/>
          <w:sz w:val="24"/>
          <w:szCs w:val="24"/>
        </w:rPr>
      </w:pPr>
      <w:bookmarkStart w:id="59" w:name="_Toc527988601"/>
      <w:bookmarkStart w:id="60" w:name="_Toc504404522"/>
      <w:bookmarkStart w:id="61" w:name="_Toc402449387"/>
      <w:bookmarkStart w:id="62" w:name="_Toc401941200"/>
      <w:bookmarkStart w:id="63" w:name="_Toc151474642"/>
      <w:bookmarkStart w:id="64" w:name="_Toc523143040"/>
      <w:bookmarkStart w:id="65" w:name="_Toc506211662"/>
      <w:bookmarkStart w:id="66" w:name="_Toc65514605"/>
      <w:bookmarkStart w:id="67" w:name="_Toc402448810"/>
      <w:bookmarkStart w:id="68" w:name="_Toc509214128"/>
      <w:bookmarkStart w:id="69" w:name="_Toc402273670"/>
      <w:r>
        <w:rPr>
          <w:rFonts w:hint="eastAsia" w:ascii="宋体" w:hAnsi="宋体" w:eastAsia="宋体"/>
          <w:snapToGrid w:val="0"/>
          <w:sz w:val="24"/>
          <w:szCs w:val="24"/>
        </w:rPr>
        <w:t>验收单格式</w:t>
      </w:r>
      <w:bookmarkEnd w:id="59"/>
      <w:bookmarkEnd w:id="60"/>
      <w:bookmarkEnd w:id="61"/>
      <w:bookmarkEnd w:id="62"/>
      <w:bookmarkEnd w:id="63"/>
      <w:bookmarkEnd w:id="64"/>
      <w:bookmarkEnd w:id="65"/>
      <w:bookmarkEnd w:id="66"/>
      <w:bookmarkEnd w:id="67"/>
      <w:bookmarkEnd w:id="68"/>
      <w:bookmarkEnd w:id="69"/>
    </w:p>
    <w:p w14:paraId="0BDDD791">
      <w:pPr>
        <w:snapToGrid w:val="0"/>
        <w:spacing w:beforeLines="25" w:line="360" w:lineRule="auto"/>
        <w:rPr>
          <w:rFonts w:ascii="宋体" w:hAnsi="宋体"/>
          <w:snapToGrid w:val="0"/>
          <w:kern w:val="0"/>
        </w:rPr>
      </w:pPr>
    </w:p>
    <w:p w14:paraId="63F7EDAD">
      <w:pPr>
        <w:jc w:val="center"/>
        <w:rPr>
          <w:rFonts w:ascii="仿宋" w:hAnsi="仿宋"/>
          <w:b/>
          <w:snapToGrid w:val="0"/>
          <w:kern w:val="0"/>
          <w:sz w:val="44"/>
          <w:szCs w:val="44"/>
        </w:rPr>
      </w:pPr>
      <w:r>
        <w:rPr>
          <w:rFonts w:hint="eastAsia" w:ascii="仿宋" w:hAnsi="仿宋"/>
          <w:b/>
          <w:snapToGrid w:val="0"/>
          <w:kern w:val="0"/>
          <w:sz w:val="44"/>
          <w:szCs w:val="44"/>
        </w:rPr>
        <w:t>省级预算单位批量集中采购项目验收单</w:t>
      </w:r>
    </w:p>
    <w:p w14:paraId="41DF07B8">
      <w:pPr>
        <w:snapToGrid w:val="0"/>
        <w:spacing w:beforeLines="25" w:line="360" w:lineRule="auto"/>
        <w:rPr>
          <w:rFonts w:ascii="宋体" w:hAnsi="宋体"/>
          <w:snapToGrid w:val="0"/>
          <w:kern w:val="0"/>
        </w:rPr>
      </w:pPr>
    </w:p>
    <w:p w14:paraId="3FCAE712">
      <w:pPr>
        <w:tabs>
          <w:tab w:val="left" w:pos="4536"/>
        </w:tabs>
        <w:snapToGrid w:val="0"/>
        <w:spacing w:beforeLines="25" w:line="360" w:lineRule="auto"/>
        <w:rPr>
          <w:rFonts w:ascii="宋体" w:hAnsi="宋体"/>
          <w:snapToGrid w:val="0"/>
          <w:kern w:val="0"/>
        </w:rPr>
      </w:pPr>
      <w:r>
        <w:rPr>
          <w:rFonts w:hint="eastAsia" w:ascii="宋体" w:hAnsi="宋体"/>
          <w:snapToGrid w:val="0"/>
          <w:kern w:val="0"/>
        </w:rPr>
        <w:t>项目名称：广东省省级2025年度98寸触控一体机批量集中采购项目</w:t>
      </w:r>
      <w:r>
        <w:rPr>
          <w:rFonts w:hint="eastAsia" w:ascii="宋体" w:hAnsi="宋体"/>
          <w:snapToGrid w:val="0"/>
          <w:kern w:val="0"/>
        </w:rPr>
        <w:tab/>
      </w:r>
    </w:p>
    <w:p w14:paraId="046435D4">
      <w:pPr>
        <w:tabs>
          <w:tab w:val="left" w:pos="4536"/>
        </w:tabs>
        <w:snapToGrid w:val="0"/>
        <w:spacing w:beforeLines="25" w:line="360" w:lineRule="auto"/>
        <w:rPr>
          <w:rFonts w:ascii="宋体" w:hAnsi="宋体"/>
          <w:snapToGrid w:val="0"/>
          <w:kern w:val="0"/>
        </w:rPr>
      </w:pPr>
      <w:r>
        <w:rPr>
          <w:rFonts w:hint="eastAsia" w:ascii="宋体" w:hAnsi="宋体"/>
          <w:snapToGrid w:val="0"/>
          <w:kern w:val="0"/>
        </w:rPr>
        <w:t>项目编号：GPCGD252107HG211J</w:t>
      </w:r>
      <w:r>
        <w:rPr>
          <w:rFonts w:hint="eastAsia" w:ascii="宋体" w:hAnsi="宋体"/>
          <w:snapToGrid w:val="0"/>
          <w:kern w:val="0"/>
        </w:rPr>
        <w:tab/>
      </w:r>
      <w:r>
        <w:rPr>
          <w:rFonts w:hint="eastAsia" w:ascii="宋体" w:hAnsi="宋体"/>
          <w:snapToGrid w:val="0"/>
          <w:kern w:val="0"/>
        </w:rPr>
        <w:t>合同编号：</w:t>
      </w:r>
    </w:p>
    <w:p w14:paraId="46B4EEF2">
      <w:pPr>
        <w:tabs>
          <w:tab w:val="left" w:pos="4536"/>
        </w:tabs>
        <w:snapToGrid w:val="0"/>
        <w:spacing w:beforeLines="25" w:line="360" w:lineRule="auto"/>
        <w:rPr>
          <w:rFonts w:ascii="宋体" w:hAnsi="宋体"/>
          <w:snapToGrid w:val="0"/>
          <w:kern w:val="0"/>
        </w:rPr>
      </w:pPr>
      <w:r>
        <w:rPr>
          <w:rFonts w:hint="eastAsia" w:ascii="宋体" w:hAnsi="宋体"/>
          <w:snapToGrid w:val="0"/>
          <w:kern w:val="0"/>
        </w:rPr>
        <w:t>采购单位：</w:t>
      </w:r>
      <w:r>
        <w:rPr>
          <w:rFonts w:hint="eastAsia" w:ascii="宋体" w:hAnsi="宋体"/>
          <w:snapToGrid w:val="0"/>
          <w:kern w:val="0"/>
        </w:rPr>
        <w:tab/>
      </w:r>
      <w:r>
        <w:rPr>
          <w:rFonts w:hint="eastAsia" w:ascii="宋体" w:hAnsi="宋体"/>
          <w:snapToGrid w:val="0"/>
          <w:kern w:val="0"/>
        </w:rPr>
        <w:t>中标人：</w:t>
      </w:r>
    </w:p>
    <w:p w14:paraId="66E1533C">
      <w:pPr>
        <w:tabs>
          <w:tab w:val="left" w:pos="4536"/>
        </w:tabs>
        <w:snapToGrid w:val="0"/>
        <w:spacing w:beforeLines="25" w:line="360" w:lineRule="auto"/>
        <w:rPr>
          <w:rFonts w:ascii="宋体" w:hAnsi="宋体"/>
          <w:snapToGrid w:val="0"/>
          <w:kern w:val="0"/>
        </w:rPr>
      </w:pPr>
      <w:r>
        <w:rPr>
          <w:rFonts w:hint="eastAsia" w:ascii="宋体" w:hAnsi="宋体"/>
          <w:snapToGrid w:val="0"/>
          <w:kern w:val="0"/>
        </w:rPr>
        <w:t>品牌型号：                                 台数：</w:t>
      </w:r>
    </w:p>
    <w:tbl>
      <w:tblPr>
        <w:tblStyle w:val="3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44"/>
        <w:gridCol w:w="2693"/>
        <w:gridCol w:w="2552"/>
      </w:tblGrid>
      <w:tr w14:paraId="23034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top w:val="double" w:color="auto" w:sz="4" w:space="0"/>
              <w:left w:val="double" w:color="auto" w:sz="4" w:space="0"/>
            </w:tcBorders>
            <w:noWrap/>
            <w:vAlign w:val="center"/>
          </w:tcPr>
          <w:p w14:paraId="26B7EC73">
            <w:pPr>
              <w:jc w:val="center"/>
              <w:rPr>
                <w:rFonts w:ascii="宋体" w:hAnsi="宋体"/>
                <w:snapToGrid w:val="0"/>
                <w:kern w:val="0"/>
              </w:rPr>
            </w:pPr>
            <w:r>
              <w:rPr>
                <w:rFonts w:hint="eastAsia" w:ascii="宋体" w:hAnsi="宋体"/>
                <w:snapToGrid w:val="0"/>
                <w:kern w:val="0"/>
              </w:rPr>
              <w:t>验收事项</w:t>
            </w:r>
          </w:p>
        </w:tc>
        <w:tc>
          <w:tcPr>
            <w:tcW w:w="2693" w:type="dxa"/>
            <w:tcBorders>
              <w:top w:val="double" w:color="auto" w:sz="4" w:space="0"/>
            </w:tcBorders>
            <w:noWrap/>
            <w:vAlign w:val="center"/>
          </w:tcPr>
          <w:p w14:paraId="098E4DD5">
            <w:pPr>
              <w:jc w:val="center"/>
              <w:rPr>
                <w:rFonts w:ascii="宋体" w:hAnsi="宋体"/>
                <w:snapToGrid w:val="0"/>
                <w:kern w:val="0"/>
              </w:rPr>
            </w:pPr>
            <w:r>
              <w:rPr>
                <w:rFonts w:hint="eastAsia" w:ascii="宋体" w:hAnsi="宋体"/>
                <w:snapToGrid w:val="0"/>
                <w:kern w:val="0"/>
              </w:rPr>
              <w:t>验收意见</w:t>
            </w:r>
          </w:p>
        </w:tc>
        <w:tc>
          <w:tcPr>
            <w:tcW w:w="2552" w:type="dxa"/>
            <w:tcBorders>
              <w:top w:val="double" w:color="auto" w:sz="4" w:space="0"/>
              <w:right w:val="double" w:color="auto" w:sz="4" w:space="0"/>
            </w:tcBorders>
            <w:noWrap/>
            <w:vAlign w:val="center"/>
          </w:tcPr>
          <w:p w14:paraId="5870779E">
            <w:pPr>
              <w:jc w:val="center"/>
              <w:rPr>
                <w:rFonts w:ascii="宋体" w:hAnsi="宋体"/>
                <w:snapToGrid w:val="0"/>
                <w:kern w:val="0"/>
              </w:rPr>
            </w:pPr>
            <w:r>
              <w:rPr>
                <w:rFonts w:hint="eastAsia" w:ascii="宋体" w:hAnsi="宋体"/>
                <w:snapToGrid w:val="0"/>
                <w:kern w:val="0"/>
              </w:rPr>
              <w:t>备注</w:t>
            </w:r>
          </w:p>
        </w:tc>
      </w:tr>
      <w:tr w14:paraId="455EA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ign w:val="center"/>
          </w:tcPr>
          <w:p w14:paraId="6EBF0D5B">
            <w:pPr>
              <w:rPr>
                <w:rFonts w:ascii="宋体" w:hAnsi="宋体"/>
                <w:snapToGrid w:val="0"/>
                <w:kern w:val="0"/>
              </w:rPr>
            </w:pPr>
            <w:r>
              <w:rPr>
                <w:rFonts w:hint="eastAsia" w:ascii="宋体" w:hAnsi="宋体"/>
                <w:snapToGrid w:val="0"/>
                <w:kern w:val="0"/>
              </w:rPr>
              <w:t>产品外包装是否完好，备件是否齐备（如有）</w:t>
            </w:r>
          </w:p>
        </w:tc>
        <w:tc>
          <w:tcPr>
            <w:tcW w:w="2693" w:type="dxa"/>
            <w:noWrap/>
            <w:vAlign w:val="center"/>
          </w:tcPr>
          <w:p w14:paraId="5A03B452">
            <w:pPr>
              <w:jc w:val="center"/>
              <w:rPr>
                <w:rFonts w:ascii="宋体" w:hAnsi="宋体"/>
                <w:snapToGrid w:val="0"/>
                <w:kern w:val="0"/>
              </w:rPr>
            </w:pPr>
          </w:p>
        </w:tc>
        <w:tc>
          <w:tcPr>
            <w:tcW w:w="2552" w:type="dxa"/>
            <w:tcBorders>
              <w:right w:val="double" w:color="auto" w:sz="4" w:space="0"/>
            </w:tcBorders>
            <w:noWrap/>
            <w:vAlign w:val="center"/>
          </w:tcPr>
          <w:p w14:paraId="60F13E6B">
            <w:pPr>
              <w:jc w:val="center"/>
              <w:rPr>
                <w:rFonts w:ascii="宋体" w:hAnsi="宋体"/>
                <w:snapToGrid w:val="0"/>
                <w:kern w:val="0"/>
              </w:rPr>
            </w:pPr>
          </w:p>
        </w:tc>
      </w:tr>
      <w:tr w14:paraId="1D10E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ign w:val="center"/>
          </w:tcPr>
          <w:p w14:paraId="011E1ADA">
            <w:pPr>
              <w:rPr>
                <w:rFonts w:ascii="宋体" w:hAnsi="宋体"/>
                <w:snapToGrid w:val="0"/>
                <w:kern w:val="0"/>
              </w:rPr>
            </w:pPr>
            <w:r>
              <w:rPr>
                <w:rFonts w:hint="eastAsia" w:ascii="宋体" w:hAnsi="宋体"/>
                <w:snapToGrid w:val="0"/>
                <w:kern w:val="0"/>
              </w:rPr>
              <w:t>产品品牌、型号与合同是否相符</w:t>
            </w:r>
          </w:p>
        </w:tc>
        <w:tc>
          <w:tcPr>
            <w:tcW w:w="2693" w:type="dxa"/>
            <w:noWrap/>
            <w:vAlign w:val="center"/>
          </w:tcPr>
          <w:p w14:paraId="4444534A">
            <w:pPr>
              <w:jc w:val="center"/>
              <w:rPr>
                <w:rFonts w:ascii="宋体" w:hAnsi="宋体"/>
                <w:snapToGrid w:val="0"/>
                <w:kern w:val="0"/>
              </w:rPr>
            </w:pPr>
          </w:p>
        </w:tc>
        <w:tc>
          <w:tcPr>
            <w:tcW w:w="2552" w:type="dxa"/>
            <w:tcBorders>
              <w:right w:val="double" w:color="auto" w:sz="4" w:space="0"/>
            </w:tcBorders>
            <w:noWrap/>
            <w:vAlign w:val="center"/>
          </w:tcPr>
          <w:p w14:paraId="78A1AF35">
            <w:pPr>
              <w:jc w:val="center"/>
              <w:rPr>
                <w:rFonts w:ascii="宋体" w:hAnsi="宋体"/>
                <w:snapToGrid w:val="0"/>
                <w:kern w:val="0"/>
              </w:rPr>
            </w:pPr>
          </w:p>
        </w:tc>
      </w:tr>
      <w:tr w14:paraId="09B7F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ign w:val="center"/>
          </w:tcPr>
          <w:p w14:paraId="419CF33D">
            <w:pPr>
              <w:rPr>
                <w:rFonts w:ascii="宋体" w:hAnsi="宋体"/>
                <w:snapToGrid w:val="0"/>
                <w:kern w:val="0"/>
              </w:rPr>
            </w:pPr>
            <w:r>
              <w:rPr>
                <w:rFonts w:hint="eastAsia" w:ascii="宋体" w:hAnsi="宋体"/>
                <w:snapToGrid w:val="0"/>
                <w:kern w:val="0"/>
              </w:rPr>
              <w:t>操作系统与合同是否相符</w:t>
            </w:r>
          </w:p>
        </w:tc>
        <w:tc>
          <w:tcPr>
            <w:tcW w:w="2693" w:type="dxa"/>
            <w:noWrap/>
            <w:vAlign w:val="center"/>
          </w:tcPr>
          <w:p w14:paraId="1D0F36C6">
            <w:pPr>
              <w:jc w:val="center"/>
              <w:rPr>
                <w:rFonts w:ascii="宋体" w:hAnsi="宋体"/>
                <w:snapToGrid w:val="0"/>
                <w:kern w:val="0"/>
              </w:rPr>
            </w:pPr>
          </w:p>
        </w:tc>
        <w:tc>
          <w:tcPr>
            <w:tcW w:w="2552" w:type="dxa"/>
            <w:tcBorders>
              <w:right w:val="double" w:color="auto" w:sz="4" w:space="0"/>
            </w:tcBorders>
            <w:noWrap/>
            <w:vAlign w:val="center"/>
          </w:tcPr>
          <w:p w14:paraId="259A8972">
            <w:pPr>
              <w:jc w:val="center"/>
              <w:rPr>
                <w:rFonts w:ascii="宋体" w:hAnsi="宋体"/>
                <w:snapToGrid w:val="0"/>
                <w:kern w:val="0"/>
              </w:rPr>
            </w:pPr>
          </w:p>
        </w:tc>
      </w:tr>
      <w:tr w14:paraId="48513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ign w:val="center"/>
          </w:tcPr>
          <w:p w14:paraId="4621FC13">
            <w:pPr>
              <w:rPr>
                <w:rFonts w:ascii="宋体" w:hAnsi="宋体"/>
                <w:snapToGrid w:val="0"/>
                <w:kern w:val="0"/>
              </w:rPr>
            </w:pPr>
            <w:r>
              <w:rPr>
                <w:rFonts w:hint="eastAsia" w:ascii="宋体" w:hAnsi="宋体"/>
                <w:snapToGrid w:val="0"/>
                <w:kern w:val="0"/>
              </w:rPr>
              <w:t>设备是否安装完毕</w:t>
            </w:r>
          </w:p>
        </w:tc>
        <w:tc>
          <w:tcPr>
            <w:tcW w:w="2693" w:type="dxa"/>
            <w:noWrap/>
            <w:vAlign w:val="center"/>
          </w:tcPr>
          <w:p w14:paraId="681E98F7">
            <w:pPr>
              <w:jc w:val="center"/>
              <w:rPr>
                <w:rFonts w:ascii="宋体" w:hAnsi="宋体"/>
                <w:snapToGrid w:val="0"/>
                <w:kern w:val="0"/>
              </w:rPr>
            </w:pPr>
          </w:p>
        </w:tc>
        <w:tc>
          <w:tcPr>
            <w:tcW w:w="2552" w:type="dxa"/>
            <w:tcBorders>
              <w:right w:val="double" w:color="auto" w:sz="4" w:space="0"/>
            </w:tcBorders>
            <w:noWrap/>
            <w:vAlign w:val="center"/>
          </w:tcPr>
          <w:p w14:paraId="299E5AF5">
            <w:pPr>
              <w:jc w:val="center"/>
              <w:rPr>
                <w:rFonts w:ascii="宋体" w:hAnsi="宋体"/>
                <w:snapToGrid w:val="0"/>
                <w:kern w:val="0"/>
              </w:rPr>
            </w:pPr>
          </w:p>
        </w:tc>
      </w:tr>
      <w:tr w14:paraId="439FD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ign w:val="center"/>
          </w:tcPr>
          <w:p w14:paraId="30999B52">
            <w:pPr>
              <w:rPr>
                <w:rFonts w:ascii="宋体" w:hAnsi="宋体"/>
                <w:snapToGrid w:val="0"/>
                <w:kern w:val="0"/>
              </w:rPr>
            </w:pPr>
            <w:r>
              <w:rPr>
                <w:rFonts w:hint="eastAsia" w:ascii="宋体" w:hAnsi="宋体"/>
                <w:snapToGrid w:val="0"/>
                <w:kern w:val="0"/>
              </w:rPr>
              <w:t>设备是否通电后能正常使用</w:t>
            </w:r>
          </w:p>
        </w:tc>
        <w:tc>
          <w:tcPr>
            <w:tcW w:w="2693" w:type="dxa"/>
            <w:noWrap/>
            <w:vAlign w:val="center"/>
          </w:tcPr>
          <w:p w14:paraId="1D841F0F">
            <w:pPr>
              <w:jc w:val="center"/>
              <w:rPr>
                <w:rFonts w:ascii="宋体" w:hAnsi="宋体"/>
                <w:snapToGrid w:val="0"/>
                <w:kern w:val="0"/>
              </w:rPr>
            </w:pPr>
          </w:p>
        </w:tc>
        <w:tc>
          <w:tcPr>
            <w:tcW w:w="2552" w:type="dxa"/>
            <w:tcBorders>
              <w:right w:val="double" w:color="auto" w:sz="4" w:space="0"/>
            </w:tcBorders>
            <w:noWrap/>
            <w:vAlign w:val="center"/>
          </w:tcPr>
          <w:p w14:paraId="23F9522F">
            <w:pPr>
              <w:jc w:val="center"/>
              <w:rPr>
                <w:rFonts w:ascii="宋体" w:hAnsi="宋体"/>
                <w:snapToGrid w:val="0"/>
                <w:kern w:val="0"/>
              </w:rPr>
            </w:pPr>
          </w:p>
        </w:tc>
      </w:tr>
      <w:tr w14:paraId="63D82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8789" w:type="dxa"/>
            <w:gridSpan w:val="3"/>
            <w:tcBorders>
              <w:left w:val="double" w:color="auto" w:sz="4" w:space="0"/>
              <w:right w:val="double" w:color="auto" w:sz="4" w:space="0"/>
            </w:tcBorders>
            <w:noWrap/>
            <w:vAlign w:val="center"/>
          </w:tcPr>
          <w:p w14:paraId="55A6D569">
            <w:pPr>
              <w:widowControl/>
              <w:rPr>
                <w:rFonts w:ascii="宋体" w:hAnsi="宋体" w:cs="宋体"/>
                <w:snapToGrid w:val="0"/>
                <w:kern w:val="0"/>
              </w:rPr>
            </w:pPr>
          </w:p>
          <w:p w14:paraId="150D82C9">
            <w:pPr>
              <w:widowControl/>
              <w:rPr>
                <w:rFonts w:ascii="宋体" w:hAnsi="宋体" w:cs="宋体"/>
                <w:snapToGrid w:val="0"/>
                <w:kern w:val="0"/>
              </w:rPr>
            </w:pPr>
          </w:p>
          <w:p w14:paraId="19DDE35C">
            <w:pPr>
              <w:widowControl/>
              <w:rPr>
                <w:rFonts w:ascii="宋体" w:hAnsi="宋体" w:cs="宋体"/>
                <w:snapToGrid w:val="0"/>
                <w:kern w:val="0"/>
              </w:rPr>
            </w:pPr>
          </w:p>
          <w:p w14:paraId="7DBBECF3">
            <w:pPr>
              <w:widowControl/>
              <w:rPr>
                <w:rFonts w:ascii="宋体" w:hAnsi="宋体" w:cs="宋体"/>
                <w:snapToGrid w:val="0"/>
                <w:kern w:val="0"/>
              </w:rPr>
            </w:pPr>
          </w:p>
          <w:p w14:paraId="61AFFFC9">
            <w:pPr>
              <w:widowControl/>
              <w:ind w:firstLine="420" w:firstLineChars="200"/>
              <w:rPr>
                <w:rFonts w:ascii="宋体" w:hAnsi="宋体" w:cs="宋体"/>
                <w:snapToGrid w:val="0"/>
                <w:kern w:val="0"/>
              </w:rPr>
            </w:pPr>
            <w:r>
              <w:rPr>
                <w:rFonts w:hint="eastAsia" w:ascii="宋体" w:hAnsi="宋体" w:cs="宋体"/>
                <w:snapToGrid w:val="0"/>
                <w:kern w:val="0"/>
              </w:rPr>
              <w:t>经办人：            负责人：                采购单位（公章）</w:t>
            </w:r>
          </w:p>
          <w:p w14:paraId="7C07BF67">
            <w:pPr>
              <w:widowControl/>
              <w:ind w:firstLine="420" w:firstLineChars="200"/>
              <w:rPr>
                <w:rFonts w:ascii="宋体" w:hAnsi="宋体" w:cs="宋体"/>
                <w:snapToGrid w:val="0"/>
                <w:kern w:val="0"/>
              </w:rPr>
            </w:pPr>
          </w:p>
          <w:p w14:paraId="17A9B003">
            <w:pPr>
              <w:rPr>
                <w:rFonts w:ascii="宋体" w:hAnsi="宋体"/>
                <w:snapToGrid w:val="0"/>
                <w:kern w:val="0"/>
              </w:rPr>
            </w:pPr>
            <w:r>
              <w:rPr>
                <w:rFonts w:hint="eastAsia" w:ascii="宋体" w:hAnsi="宋体" w:cs="宋体"/>
                <w:snapToGrid w:val="0"/>
                <w:kern w:val="0"/>
              </w:rPr>
              <w:t xml:space="preserve">                                                    年   月   日</w:t>
            </w:r>
          </w:p>
        </w:tc>
      </w:tr>
      <w:tr w14:paraId="6A106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8789" w:type="dxa"/>
            <w:gridSpan w:val="3"/>
            <w:tcBorders>
              <w:left w:val="double" w:color="auto" w:sz="4" w:space="0"/>
              <w:bottom w:val="double" w:color="auto" w:sz="4" w:space="0"/>
              <w:right w:val="double" w:color="auto" w:sz="4" w:space="0"/>
            </w:tcBorders>
            <w:noWrap/>
            <w:vAlign w:val="center"/>
          </w:tcPr>
          <w:p w14:paraId="70968D13">
            <w:pPr>
              <w:widowControl/>
              <w:rPr>
                <w:rFonts w:ascii="宋体" w:hAnsi="宋体" w:cs="宋体"/>
                <w:snapToGrid w:val="0"/>
                <w:kern w:val="0"/>
              </w:rPr>
            </w:pPr>
          </w:p>
          <w:p w14:paraId="166D13E0">
            <w:pPr>
              <w:widowControl/>
              <w:rPr>
                <w:rFonts w:ascii="宋体" w:hAnsi="宋体" w:cs="宋体"/>
                <w:snapToGrid w:val="0"/>
                <w:kern w:val="0"/>
              </w:rPr>
            </w:pPr>
          </w:p>
          <w:p w14:paraId="6D55D3B3">
            <w:pPr>
              <w:widowControl/>
              <w:rPr>
                <w:rFonts w:ascii="宋体" w:hAnsi="宋体" w:cs="宋体"/>
                <w:snapToGrid w:val="0"/>
                <w:kern w:val="0"/>
              </w:rPr>
            </w:pPr>
          </w:p>
          <w:p w14:paraId="4CDCA0A7">
            <w:pPr>
              <w:widowControl/>
              <w:rPr>
                <w:rFonts w:ascii="宋体" w:hAnsi="宋体" w:cs="宋体"/>
                <w:snapToGrid w:val="0"/>
                <w:kern w:val="0"/>
              </w:rPr>
            </w:pPr>
          </w:p>
          <w:p w14:paraId="77C1B09A">
            <w:pPr>
              <w:widowControl/>
              <w:ind w:firstLine="420" w:firstLineChars="200"/>
              <w:rPr>
                <w:rFonts w:ascii="宋体" w:hAnsi="宋体" w:cs="宋体"/>
                <w:snapToGrid w:val="0"/>
                <w:kern w:val="0"/>
              </w:rPr>
            </w:pPr>
            <w:r>
              <w:rPr>
                <w:rFonts w:hint="eastAsia" w:ascii="宋体" w:hAnsi="宋体" w:cs="宋体"/>
                <w:snapToGrid w:val="0"/>
                <w:kern w:val="0"/>
              </w:rPr>
              <w:t>经办人：            负责人：                中标人（公章）</w:t>
            </w:r>
          </w:p>
          <w:p w14:paraId="6BC087C8">
            <w:pPr>
              <w:widowControl/>
              <w:ind w:firstLine="420" w:firstLineChars="200"/>
              <w:rPr>
                <w:rFonts w:ascii="宋体" w:hAnsi="宋体" w:cs="宋体"/>
                <w:snapToGrid w:val="0"/>
                <w:kern w:val="0"/>
              </w:rPr>
            </w:pPr>
          </w:p>
          <w:p w14:paraId="2DE55D99">
            <w:pPr>
              <w:widowControl/>
              <w:rPr>
                <w:rFonts w:ascii="宋体" w:hAnsi="宋体" w:cs="宋体"/>
                <w:snapToGrid w:val="0"/>
                <w:kern w:val="0"/>
              </w:rPr>
            </w:pPr>
            <w:r>
              <w:rPr>
                <w:rFonts w:hint="eastAsia" w:ascii="宋体" w:hAnsi="宋体" w:cs="宋体"/>
                <w:snapToGrid w:val="0"/>
                <w:kern w:val="0"/>
              </w:rPr>
              <w:t xml:space="preserve">                                                    年   月   日</w:t>
            </w:r>
          </w:p>
        </w:tc>
      </w:tr>
    </w:tbl>
    <w:p w14:paraId="7B6F850A">
      <w:pPr>
        <w:spacing w:beforeLines="25" w:line="360" w:lineRule="auto"/>
        <w:rPr>
          <w:rFonts w:ascii="宋体" w:hAnsi="宋体"/>
          <w:snapToGrid w:val="0"/>
          <w:kern w:val="0"/>
        </w:rPr>
      </w:pPr>
      <w:r>
        <w:rPr>
          <w:rFonts w:hint="eastAsia" w:ascii="宋体" w:hAnsi="宋体"/>
          <w:snapToGrid w:val="0"/>
          <w:kern w:val="0"/>
        </w:rPr>
        <w:t>备注</w:t>
      </w:r>
      <w:r>
        <w:rPr>
          <w:rFonts w:ascii="宋体" w:hAnsi="宋体"/>
          <w:snapToGrid w:val="0"/>
          <w:kern w:val="0"/>
        </w:rPr>
        <w:t>：</w:t>
      </w:r>
      <w:r>
        <w:rPr>
          <w:rFonts w:hint="eastAsia" w:ascii="宋体" w:hAnsi="宋体"/>
          <w:snapToGrid w:val="0"/>
          <w:kern w:val="0"/>
        </w:rPr>
        <w:t>本表壹式贰份，采购单位一份、中标人一份。</w:t>
      </w:r>
    </w:p>
    <w:p w14:paraId="0A71E86C">
      <w:pPr>
        <w:pStyle w:val="7"/>
        <w:adjustRightInd w:val="0"/>
        <w:snapToGrid w:val="0"/>
        <w:spacing w:line="360" w:lineRule="auto"/>
        <w:ind w:firstLine="0"/>
        <w:rPr>
          <w:rFonts w:ascii="宋体" w:hAnsi="宋体" w:cs="Tahoma"/>
          <w:szCs w:val="21"/>
          <w:u w:val="single"/>
        </w:rPr>
      </w:pPr>
    </w:p>
    <w:p w14:paraId="23780EF6">
      <w:pPr>
        <w:widowControl/>
        <w:shd w:val="clear" w:color="auto" w:fill="FFFFFF"/>
        <w:spacing w:line="360" w:lineRule="auto"/>
        <w:ind w:firstLine="420" w:firstLineChars="200"/>
        <w:jc w:val="center"/>
        <w:textAlignment w:val="center"/>
      </w:pPr>
      <w:r>
        <w:rPr>
          <w:rFonts w:ascii="宋体" w:hAnsi="宋体" w:cs="Tahoma"/>
          <w:szCs w:val="21"/>
          <w:u w:val="single"/>
        </w:rPr>
        <w:br w:type="page"/>
      </w:r>
      <w:bookmarkEnd w:id="46"/>
    </w:p>
    <w:p w14:paraId="2A23BE4B">
      <w:pPr>
        <w:pStyle w:val="31"/>
        <w:snapToGrid w:val="0"/>
        <w:spacing w:before="0" w:beforeAutospacing="0" w:after="0" w:afterAutospacing="0" w:line="360" w:lineRule="auto"/>
        <w:jc w:val="both"/>
        <w:rPr>
          <w:color w:val="auto"/>
          <w:szCs w:val="21"/>
        </w:rPr>
      </w:pPr>
    </w:p>
    <w:p w14:paraId="443414D6">
      <w:pPr>
        <w:spacing w:line="360" w:lineRule="auto"/>
        <w:jc w:val="center"/>
        <w:rPr>
          <w:rFonts w:ascii="宋体" w:hAnsi="宋体"/>
          <w:b/>
          <w:sz w:val="24"/>
        </w:rPr>
      </w:pPr>
      <w:r>
        <w:rPr>
          <w:rFonts w:hint="eastAsia" w:ascii="宋体" w:hAnsi="宋体"/>
          <w:b/>
          <w:sz w:val="24"/>
        </w:rPr>
        <w:t>询问函、质疑函、投诉书格式</w:t>
      </w:r>
    </w:p>
    <w:p w14:paraId="16B28D42">
      <w:pPr>
        <w:pStyle w:val="31"/>
        <w:snapToGrid w:val="0"/>
        <w:spacing w:before="0" w:beforeAutospacing="0" w:after="0" w:afterAutospacing="0" w:line="360" w:lineRule="auto"/>
        <w:jc w:val="both"/>
        <w:rPr>
          <w:color w:val="auto"/>
          <w:szCs w:val="21"/>
        </w:rPr>
      </w:pPr>
    </w:p>
    <w:p w14:paraId="70ABA1ED">
      <w:pPr>
        <w:snapToGrid w:val="0"/>
        <w:spacing w:line="360" w:lineRule="auto"/>
        <w:ind w:firstLine="424" w:firstLineChars="201"/>
        <w:rPr>
          <w:rFonts w:ascii="宋体" w:hAnsi="宋体"/>
          <w:b/>
          <w:szCs w:val="21"/>
        </w:rPr>
      </w:pPr>
      <w:r>
        <w:rPr>
          <w:rFonts w:hint="eastAsia" w:ascii="宋体" w:hAnsi="宋体"/>
          <w:b/>
          <w:szCs w:val="21"/>
        </w:rPr>
        <w:t>说明：本部分格式为投标人提交询问函、质疑函、投诉函时使用，不属于投标文件格式的组成部分。</w:t>
      </w:r>
    </w:p>
    <w:p w14:paraId="1E398644">
      <w:pPr>
        <w:pStyle w:val="31"/>
        <w:snapToGrid w:val="0"/>
        <w:spacing w:before="0" w:beforeAutospacing="0" w:after="0" w:afterAutospacing="0" w:line="360" w:lineRule="auto"/>
        <w:jc w:val="both"/>
        <w:rPr>
          <w:color w:val="auto"/>
          <w:szCs w:val="21"/>
        </w:rPr>
      </w:pPr>
    </w:p>
    <w:p w14:paraId="524EDABD">
      <w:pPr>
        <w:pStyle w:val="31"/>
        <w:snapToGrid w:val="0"/>
        <w:spacing w:before="0" w:beforeAutospacing="0" w:after="0" w:afterAutospacing="0" w:line="360" w:lineRule="auto"/>
        <w:jc w:val="both"/>
        <w:rPr>
          <w:rFonts w:ascii="仿宋_GB2312" w:eastAsia="仿宋_GB2312"/>
          <w:color w:val="auto"/>
        </w:rPr>
      </w:pPr>
      <w:r>
        <w:rPr>
          <w:rFonts w:hint="eastAsia" w:ascii="仿宋_GB2312" w:eastAsia="仿宋_GB2312"/>
          <w:color w:val="auto"/>
        </w:rPr>
        <w:t>1：询问函格式</w:t>
      </w:r>
    </w:p>
    <w:p w14:paraId="7006B5DB">
      <w:pPr>
        <w:pStyle w:val="31"/>
        <w:spacing w:before="0" w:beforeAutospacing="0" w:after="0" w:afterAutospacing="0" w:line="360" w:lineRule="auto"/>
        <w:jc w:val="center"/>
        <w:rPr>
          <w:rStyle w:val="38"/>
          <w:rFonts w:ascii="华文中宋" w:hAnsi="华文中宋" w:eastAsia="华文中宋"/>
          <w:color w:val="auto"/>
        </w:rPr>
      </w:pPr>
      <w:r>
        <w:rPr>
          <w:rStyle w:val="38"/>
          <w:rFonts w:hint="eastAsia" w:ascii="华文中宋" w:hAnsi="华文中宋" w:eastAsia="华文中宋"/>
          <w:b w:val="0"/>
          <w:color w:val="auto"/>
        </w:rPr>
        <w:t>询问函</w:t>
      </w:r>
    </w:p>
    <w:p w14:paraId="0F1F2AD4">
      <w:pPr>
        <w:widowControl/>
        <w:tabs>
          <w:tab w:val="left" w:pos="6300"/>
        </w:tabs>
        <w:snapToGrid w:val="0"/>
        <w:spacing w:line="360" w:lineRule="auto"/>
        <w:jc w:val="left"/>
        <w:rPr>
          <w:rFonts w:ascii="仿宋_GB2312" w:hAnsi="宋体" w:eastAsia="仿宋_GB2312"/>
          <w:sz w:val="24"/>
        </w:rPr>
      </w:pPr>
      <w:r>
        <w:rPr>
          <w:rFonts w:hint="eastAsia" w:ascii="仿宋_GB2312" w:hAnsi="宋体" w:eastAsia="仿宋_GB2312"/>
          <w:sz w:val="24"/>
        </w:rPr>
        <w:t>广东省政府采购中心：</w:t>
      </w:r>
    </w:p>
    <w:p w14:paraId="681BCFE8">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我单位已报名并准备参与</w:t>
      </w:r>
      <w:r>
        <w:rPr>
          <w:rFonts w:hint="eastAsia" w:ascii="仿宋_GB2312" w:hAnsi="宋体" w:eastAsia="仿宋_GB2312"/>
          <w:i/>
          <w:sz w:val="24"/>
          <w:u w:val="single"/>
        </w:rPr>
        <w:t>（项目名称）</w:t>
      </w:r>
      <w:r>
        <w:rPr>
          <w:rFonts w:hint="eastAsia" w:ascii="仿宋_GB2312" w:hAnsi="宋体" w:eastAsia="仿宋_GB2312"/>
          <w:sz w:val="24"/>
        </w:rPr>
        <w:t>项目（采购文件编号：）的投标（或报价）活动，现有以下几个内容（或条款）存在疑问（或无法理解），特提出询问。</w:t>
      </w:r>
    </w:p>
    <w:p w14:paraId="1E675D42">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一、_____________________（事项一）</w:t>
      </w:r>
    </w:p>
    <w:p w14:paraId="6882EEB8">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（1）____________________（问题或条款内容）</w:t>
      </w:r>
    </w:p>
    <w:p w14:paraId="7C969DAB">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（2）____________________（说明疑问或无法理解原因）</w:t>
      </w:r>
    </w:p>
    <w:p w14:paraId="70457B64">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（3）____________________（建议）</w:t>
      </w:r>
    </w:p>
    <w:p w14:paraId="0522980C">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二、_____________________（事项二）</w:t>
      </w:r>
    </w:p>
    <w:p w14:paraId="74E95457">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w:t>
      </w:r>
    </w:p>
    <w:p w14:paraId="4EE069EF">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随附相关证明材料如下：（目录）。</w:t>
      </w:r>
    </w:p>
    <w:p w14:paraId="122EA945">
      <w:pPr>
        <w:widowControl/>
        <w:tabs>
          <w:tab w:val="left" w:pos="6300"/>
        </w:tabs>
        <w:snapToGrid w:val="0"/>
        <w:spacing w:line="360" w:lineRule="auto"/>
        <w:ind w:firstLine="1440" w:firstLineChars="600"/>
        <w:jc w:val="left"/>
        <w:rPr>
          <w:rFonts w:ascii="仿宋_GB2312" w:hAnsi="宋体" w:eastAsia="仿宋_GB2312"/>
          <w:sz w:val="24"/>
        </w:rPr>
      </w:pPr>
      <w:r>
        <w:rPr>
          <w:rFonts w:hint="eastAsia" w:ascii="仿宋_GB2312" w:hAnsi="宋体" w:eastAsia="仿宋_GB2312"/>
          <w:sz w:val="24"/>
        </w:rPr>
        <w:t>询问人：（公章）</w:t>
      </w:r>
    </w:p>
    <w:p w14:paraId="03B9B5F4">
      <w:pPr>
        <w:widowControl/>
        <w:tabs>
          <w:tab w:val="left" w:pos="6300"/>
        </w:tabs>
        <w:snapToGrid w:val="0"/>
        <w:spacing w:line="360" w:lineRule="auto"/>
        <w:ind w:firstLine="1440" w:firstLineChars="600"/>
        <w:jc w:val="left"/>
        <w:rPr>
          <w:rFonts w:ascii="仿宋_GB2312" w:hAnsi="宋体" w:eastAsia="仿宋_GB2312"/>
          <w:sz w:val="24"/>
        </w:rPr>
      </w:pPr>
      <w:r>
        <w:rPr>
          <w:rFonts w:hint="eastAsia" w:ascii="仿宋_GB2312" w:hAnsi="宋体" w:eastAsia="仿宋_GB2312"/>
          <w:sz w:val="24"/>
        </w:rPr>
        <w:t>法定代表人（授权代表）：</w:t>
      </w:r>
    </w:p>
    <w:p w14:paraId="1FE9D156">
      <w:pPr>
        <w:tabs>
          <w:tab w:val="left" w:pos="6300"/>
        </w:tabs>
        <w:snapToGrid w:val="0"/>
        <w:spacing w:line="360" w:lineRule="auto"/>
        <w:ind w:firstLine="1440" w:firstLineChars="600"/>
        <w:jc w:val="left"/>
        <w:rPr>
          <w:rFonts w:ascii="仿宋_GB2312" w:hAnsi="宋体" w:eastAsia="仿宋_GB2312"/>
          <w:sz w:val="24"/>
        </w:rPr>
      </w:pPr>
      <w:r>
        <w:rPr>
          <w:rFonts w:hint="eastAsia" w:ascii="仿宋_GB2312" w:hAnsi="宋体" w:eastAsia="仿宋_GB2312"/>
          <w:sz w:val="24"/>
        </w:rPr>
        <w:t>地址/邮编：</w:t>
      </w:r>
    </w:p>
    <w:p w14:paraId="77340ED4">
      <w:pPr>
        <w:tabs>
          <w:tab w:val="left" w:pos="6300"/>
        </w:tabs>
        <w:snapToGrid w:val="0"/>
        <w:spacing w:line="360" w:lineRule="auto"/>
        <w:ind w:firstLine="1440" w:firstLineChars="600"/>
        <w:jc w:val="left"/>
        <w:rPr>
          <w:rFonts w:ascii="仿宋_GB2312" w:hAnsi="宋体" w:eastAsia="仿宋_GB2312"/>
          <w:sz w:val="24"/>
        </w:rPr>
      </w:pPr>
      <w:r>
        <w:rPr>
          <w:rFonts w:hint="eastAsia" w:ascii="仿宋_GB2312" w:hAnsi="宋体" w:eastAsia="仿宋_GB2312"/>
          <w:sz w:val="24"/>
        </w:rPr>
        <w:t>电话/传真：</w:t>
      </w:r>
    </w:p>
    <w:p w14:paraId="6B3D4985">
      <w:pPr>
        <w:spacing w:line="360" w:lineRule="auto"/>
        <w:ind w:right="480" w:firstLine="5040" w:firstLineChars="2100"/>
        <w:rPr>
          <w:rFonts w:ascii="仿宋_GB2312" w:hAnsi="仿宋" w:eastAsia="仿宋_GB2312"/>
          <w:sz w:val="24"/>
        </w:rPr>
      </w:pPr>
    </w:p>
    <w:p w14:paraId="603D29C8">
      <w:pPr>
        <w:spacing w:line="360" w:lineRule="auto"/>
        <w:ind w:right="480" w:firstLine="5040" w:firstLineChars="2100"/>
        <w:rPr>
          <w:rFonts w:ascii="仿宋_GB2312" w:hAnsi="仿宋" w:eastAsia="仿宋_GB2312"/>
          <w:sz w:val="24"/>
        </w:rPr>
      </w:pPr>
    </w:p>
    <w:p w14:paraId="5F8A9E9D">
      <w:pPr>
        <w:spacing w:line="360" w:lineRule="auto"/>
        <w:ind w:right="480" w:firstLine="5040" w:firstLineChars="2100"/>
        <w:rPr>
          <w:rFonts w:ascii="仿宋_GB2312" w:hAnsi="仿宋" w:eastAsia="仿宋_GB2312"/>
          <w:sz w:val="24"/>
        </w:rPr>
      </w:pPr>
    </w:p>
    <w:p w14:paraId="23C70EDA">
      <w:pPr>
        <w:spacing w:line="360" w:lineRule="auto"/>
        <w:ind w:right="480" w:firstLine="5040" w:firstLineChars="2100"/>
        <w:rPr>
          <w:rFonts w:ascii="仿宋_GB2312" w:hAnsi="宋体" w:eastAsia="仿宋_GB2312"/>
          <w:sz w:val="24"/>
        </w:rPr>
      </w:pPr>
      <w:r>
        <w:rPr>
          <w:rFonts w:hint="eastAsia" w:ascii="仿宋_GB2312" w:hAnsi="仿宋" w:eastAsia="仿宋_GB2312"/>
          <w:sz w:val="24"/>
        </w:rPr>
        <w:t>日期：    年    月    日</w:t>
      </w:r>
    </w:p>
    <w:p w14:paraId="308C0E2F">
      <w:pPr>
        <w:snapToGrid w:val="0"/>
        <w:spacing w:line="360" w:lineRule="auto"/>
        <w:ind w:firstLine="432" w:firstLineChars="180"/>
        <w:rPr>
          <w:rFonts w:ascii="仿宋_GB2312" w:eastAsia="仿宋_GB2312"/>
          <w:sz w:val="24"/>
        </w:rPr>
      </w:pPr>
    </w:p>
    <w:p w14:paraId="6B2C7ECA">
      <w:pPr>
        <w:pStyle w:val="31"/>
        <w:adjustRightInd w:val="0"/>
        <w:snapToGrid w:val="0"/>
        <w:spacing w:before="0" w:beforeAutospacing="0" w:after="0" w:afterAutospacing="0" w:line="360" w:lineRule="auto"/>
        <w:jc w:val="both"/>
        <w:rPr>
          <w:rFonts w:ascii="仿宋_GB2312" w:eastAsia="仿宋_GB2312"/>
          <w:color w:val="auto"/>
        </w:rPr>
      </w:pPr>
      <w:r>
        <w:rPr>
          <w:rFonts w:ascii="仿宋_GB2312" w:eastAsia="仿宋_GB2312"/>
          <w:color w:val="auto"/>
        </w:rPr>
        <w:br w:type="page"/>
      </w:r>
      <w:r>
        <w:rPr>
          <w:rFonts w:hint="eastAsia" w:ascii="仿宋_GB2312" w:eastAsia="仿宋_GB2312"/>
          <w:color w:val="auto"/>
        </w:rPr>
        <w:t>2：质疑函格式</w:t>
      </w:r>
    </w:p>
    <w:p w14:paraId="3DFCA127">
      <w:pPr>
        <w:pStyle w:val="31"/>
        <w:spacing w:before="0" w:beforeAutospacing="0" w:after="0" w:afterAutospacing="0" w:line="360" w:lineRule="auto"/>
        <w:jc w:val="center"/>
        <w:rPr>
          <w:rStyle w:val="38"/>
          <w:rFonts w:ascii="华文中宋" w:hAnsi="华文中宋" w:eastAsia="华文中宋"/>
          <w:color w:val="auto"/>
        </w:rPr>
      </w:pPr>
      <w:r>
        <w:rPr>
          <w:rStyle w:val="38"/>
          <w:rFonts w:ascii="华文中宋" w:hAnsi="华文中宋" w:eastAsia="华文中宋"/>
          <w:b w:val="0"/>
          <w:color w:val="auto"/>
        </w:rPr>
        <w:t>质疑</w:t>
      </w:r>
      <w:r>
        <w:rPr>
          <w:rStyle w:val="38"/>
          <w:rFonts w:hint="eastAsia" w:ascii="华文中宋" w:hAnsi="华文中宋" w:eastAsia="华文中宋"/>
          <w:b w:val="0"/>
          <w:color w:val="auto"/>
        </w:rPr>
        <w:t>函</w:t>
      </w:r>
    </w:p>
    <w:p w14:paraId="3C53CC13">
      <w:pPr>
        <w:adjustRightInd w:val="0"/>
        <w:snapToGrid w:val="0"/>
        <w:spacing w:beforeLines="100" w:line="360" w:lineRule="auto"/>
        <w:rPr>
          <w:rFonts w:ascii="黑体" w:hAnsi="黑体" w:eastAsia="黑体" w:cs="仿宋"/>
          <w:bCs/>
          <w:sz w:val="24"/>
        </w:rPr>
      </w:pPr>
      <w:r>
        <w:rPr>
          <w:rFonts w:hint="eastAsia" w:ascii="黑体" w:hAnsi="黑体" w:eastAsia="黑体" w:cs="仿宋"/>
          <w:bCs/>
          <w:sz w:val="24"/>
        </w:rPr>
        <w:t>一、质疑人基本信息</w:t>
      </w:r>
    </w:p>
    <w:p w14:paraId="348633E6">
      <w:pPr>
        <w:adjustRightInd w:val="0"/>
        <w:snapToGrid w:val="0"/>
        <w:spacing w:line="360" w:lineRule="auto"/>
        <w:rPr>
          <w:rFonts w:ascii="仿宋" w:hAnsi="仿宋" w:eastAsia="仿宋" w:cs="仿宋"/>
          <w:sz w:val="24"/>
          <w:u w:val="dotted"/>
        </w:rPr>
      </w:pPr>
      <w:r>
        <w:rPr>
          <w:rFonts w:hint="eastAsia" w:ascii="仿宋" w:hAnsi="仿宋" w:eastAsia="仿宋" w:cs="仿宋"/>
          <w:sz w:val="24"/>
        </w:rPr>
        <w:t>质疑人：</w:t>
      </w:r>
    </w:p>
    <w:p w14:paraId="6A09F143">
      <w:pPr>
        <w:adjustRightInd w:val="0"/>
        <w:snapToGrid w:val="0"/>
        <w:spacing w:line="360" w:lineRule="auto"/>
        <w:rPr>
          <w:rFonts w:ascii="仿宋" w:hAnsi="仿宋" w:eastAsia="仿宋" w:cs="仿宋"/>
          <w:sz w:val="24"/>
        </w:rPr>
      </w:pPr>
      <w:r>
        <w:rPr>
          <w:rFonts w:hint="eastAsia" w:ascii="仿宋" w:hAnsi="仿宋" w:eastAsia="仿宋" w:cs="仿宋"/>
          <w:sz w:val="24"/>
        </w:rPr>
        <w:t>地址：邮编：</w:t>
      </w:r>
    </w:p>
    <w:p w14:paraId="460FF6D1">
      <w:pPr>
        <w:adjustRightInd w:val="0"/>
        <w:snapToGrid w:val="0"/>
        <w:spacing w:line="360" w:lineRule="auto"/>
        <w:rPr>
          <w:rFonts w:ascii="仿宋" w:hAnsi="仿宋" w:eastAsia="仿宋" w:cs="仿宋"/>
          <w:sz w:val="24"/>
        </w:rPr>
      </w:pPr>
      <w:r>
        <w:rPr>
          <w:rFonts w:hint="eastAsia" w:ascii="仿宋" w:hAnsi="仿宋" w:eastAsia="仿宋" w:cs="仿宋"/>
          <w:sz w:val="24"/>
        </w:rPr>
        <w:t>联系人：联系电话：</w:t>
      </w:r>
    </w:p>
    <w:p w14:paraId="4F27CD46">
      <w:pPr>
        <w:adjustRightInd w:val="0"/>
        <w:snapToGrid w:val="0"/>
        <w:spacing w:line="360" w:lineRule="auto"/>
        <w:rPr>
          <w:rFonts w:ascii="仿宋" w:hAnsi="仿宋" w:eastAsia="仿宋" w:cs="仿宋"/>
          <w:sz w:val="24"/>
          <w:u w:val="dotted"/>
        </w:rPr>
      </w:pPr>
      <w:r>
        <w:rPr>
          <w:rFonts w:hint="eastAsia" w:ascii="仿宋" w:hAnsi="仿宋" w:eastAsia="仿宋" w:cs="仿宋"/>
          <w:sz w:val="24"/>
        </w:rPr>
        <w:t>授权代表：</w:t>
      </w:r>
    </w:p>
    <w:p w14:paraId="2686D036">
      <w:pPr>
        <w:adjustRightInd w:val="0"/>
        <w:snapToGrid w:val="0"/>
        <w:spacing w:line="360" w:lineRule="auto"/>
        <w:rPr>
          <w:rFonts w:ascii="仿宋" w:hAnsi="仿宋" w:eastAsia="仿宋" w:cs="仿宋"/>
          <w:sz w:val="24"/>
        </w:rPr>
      </w:pPr>
      <w:r>
        <w:rPr>
          <w:rFonts w:hint="eastAsia" w:ascii="仿宋" w:hAnsi="仿宋" w:eastAsia="仿宋" w:cs="仿宋"/>
          <w:sz w:val="24"/>
        </w:rPr>
        <w:t>联系电话：</w:t>
      </w:r>
    </w:p>
    <w:p w14:paraId="7DB00D56">
      <w:pPr>
        <w:adjustRightInd w:val="0"/>
        <w:snapToGrid w:val="0"/>
        <w:spacing w:line="360" w:lineRule="auto"/>
        <w:rPr>
          <w:rFonts w:ascii="仿宋" w:hAnsi="仿宋" w:eastAsia="仿宋" w:cs="仿宋"/>
          <w:sz w:val="24"/>
        </w:rPr>
      </w:pPr>
      <w:r>
        <w:rPr>
          <w:rFonts w:hint="eastAsia" w:ascii="仿宋" w:hAnsi="仿宋" w:eastAsia="仿宋" w:cs="仿宋"/>
          <w:sz w:val="24"/>
        </w:rPr>
        <w:t>地址：邮编：</w:t>
      </w:r>
    </w:p>
    <w:p w14:paraId="5F65E6C6">
      <w:pPr>
        <w:adjustRightInd w:val="0"/>
        <w:snapToGrid w:val="0"/>
        <w:spacing w:line="360" w:lineRule="auto"/>
        <w:rPr>
          <w:rFonts w:ascii="黑体" w:hAnsi="黑体" w:eastAsia="黑体" w:cs="仿宋"/>
          <w:bCs/>
          <w:sz w:val="24"/>
        </w:rPr>
      </w:pPr>
      <w:r>
        <w:rPr>
          <w:rFonts w:hint="eastAsia" w:ascii="黑体" w:hAnsi="黑体" w:eastAsia="黑体" w:cs="仿宋"/>
          <w:bCs/>
          <w:sz w:val="24"/>
        </w:rPr>
        <w:t>二、质疑项目基本情况</w:t>
      </w:r>
    </w:p>
    <w:p w14:paraId="19B5BFDC">
      <w:pPr>
        <w:adjustRightInd w:val="0"/>
        <w:snapToGrid w:val="0"/>
        <w:spacing w:line="360" w:lineRule="auto"/>
        <w:rPr>
          <w:rFonts w:ascii="仿宋" w:hAnsi="仿宋" w:eastAsia="仿宋" w:cs="仿宋"/>
          <w:sz w:val="24"/>
        </w:rPr>
      </w:pPr>
      <w:r>
        <w:rPr>
          <w:rFonts w:hint="eastAsia" w:ascii="仿宋" w:hAnsi="仿宋" w:eastAsia="仿宋" w:cs="仿宋"/>
          <w:sz w:val="24"/>
        </w:rPr>
        <w:t>质疑项目的名称：</w:t>
      </w:r>
    </w:p>
    <w:p w14:paraId="16BAE681">
      <w:pPr>
        <w:adjustRightInd w:val="0"/>
        <w:snapToGrid w:val="0"/>
        <w:spacing w:line="360" w:lineRule="auto"/>
        <w:rPr>
          <w:rFonts w:ascii="仿宋" w:hAnsi="仿宋" w:eastAsia="仿宋" w:cs="仿宋"/>
          <w:sz w:val="24"/>
        </w:rPr>
      </w:pPr>
      <w:r>
        <w:rPr>
          <w:rFonts w:hint="eastAsia" w:ascii="仿宋" w:hAnsi="仿宋" w:eastAsia="仿宋" w:cs="仿宋"/>
          <w:sz w:val="24"/>
        </w:rPr>
        <w:t>质疑项目的编号：包号：</w:t>
      </w:r>
    </w:p>
    <w:p w14:paraId="7BBF6E95">
      <w:pPr>
        <w:adjustRightInd w:val="0"/>
        <w:snapToGrid w:val="0"/>
        <w:spacing w:line="360" w:lineRule="auto"/>
        <w:rPr>
          <w:rFonts w:ascii="仿宋" w:hAnsi="仿宋" w:eastAsia="仿宋" w:cs="仿宋"/>
          <w:sz w:val="24"/>
          <w:u w:val="dotted"/>
        </w:rPr>
      </w:pPr>
      <w:r>
        <w:rPr>
          <w:rFonts w:hint="eastAsia" w:ascii="仿宋" w:hAnsi="仿宋" w:eastAsia="仿宋" w:cs="仿宋"/>
          <w:sz w:val="24"/>
        </w:rPr>
        <w:t>采购人名称：</w:t>
      </w:r>
    </w:p>
    <w:p w14:paraId="13EB154E">
      <w:pPr>
        <w:adjustRightInd w:val="0"/>
        <w:snapToGrid w:val="0"/>
        <w:spacing w:line="360" w:lineRule="auto"/>
        <w:rPr>
          <w:rFonts w:ascii="仿宋" w:hAnsi="仿宋" w:eastAsia="仿宋" w:cs="仿宋"/>
          <w:sz w:val="24"/>
        </w:rPr>
      </w:pPr>
      <w:r>
        <w:rPr>
          <w:rFonts w:hint="eastAsia" w:ascii="仿宋" w:hAnsi="仿宋" w:eastAsia="仿宋" w:cs="仿宋"/>
          <w:sz w:val="24"/>
        </w:rPr>
        <w:t>采购文件获取日期：</w:t>
      </w:r>
    </w:p>
    <w:p w14:paraId="630F0276">
      <w:pPr>
        <w:adjustRightInd w:val="0"/>
        <w:snapToGrid w:val="0"/>
        <w:spacing w:line="360" w:lineRule="auto"/>
        <w:rPr>
          <w:rFonts w:ascii="黑体" w:hAnsi="黑体" w:eastAsia="黑体" w:cs="仿宋"/>
          <w:bCs/>
          <w:sz w:val="24"/>
        </w:rPr>
      </w:pPr>
      <w:r>
        <w:rPr>
          <w:rFonts w:hint="eastAsia" w:ascii="黑体" w:hAnsi="黑体" w:eastAsia="黑体" w:cs="仿宋"/>
          <w:bCs/>
          <w:sz w:val="24"/>
        </w:rPr>
        <w:t>三、质疑事项具体内容</w:t>
      </w:r>
    </w:p>
    <w:p w14:paraId="0588B2BE">
      <w:pPr>
        <w:adjustRightInd w:val="0"/>
        <w:snapToGrid w:val="0"/>
        <w:spacing w:line="360" w:lineRule="auto"/>
        <w:rPr>
          <w:rFonts w:ascii="仿宋" w:hAnsi="仿宋" w:eastAsia="仿宋" w:cs="仿宋"/>
          <w:sz w:val="24"/>
          <w:u w:val="dotted"/>
        </w:rPr>
      </w:pPr>
      <w:r>
        <w:rPr>
          <w:rFonts w:hint="eastAsia" w:ascii="仿宋" w:hAnsi="仿宋" w:eastAsia="仿宋" w:cs="仿宋"/>
          <w:sz w:val="24"/>
        </w:rPr>
        <w:t>质疑事项1：</w:t>
      </w:r>
    </w:p>
    <w:p w14:paraId="05AF42F3">
      <w:pPr>
        <w:adjustRightInd w:val="0"/>
        <w:snapToGrid w:val="0"/>
        <w:spacing w:line="360" w:lineRule="auto"/>
        <w:rPr>
          <w:rFonts w:ascii="仿宋" w:hAnsi="仿宋" w:eastAsia="仿宋" w:cs="仿宋"/>
          <w:sz w:val="24"/>
          <w:u w:val="dotted"/>
        </w:rPr>
      </w:pPr>
      <w:r>
        <w:rPr>
          <w:rFonts w:hint="eastAsia" w:ascii="仿宋" w:hAnsi="仿宋" w:eastAsia="仿宋" w:cs="仿宋"/>
          <w:sz w:val="24"/>
        </w:rPr>
        <w:t>事实依据：</w:t>
      </w:r>
    </w:p>
    <w:p w14:paraId="54C65AF1">
      <w:pPr>
        <w:adjustRightInd w:val="0"/>
        <w:snapToGrid w:val="0"/>
        <w:spacing w:line="360" w:lineRule="auto"/>
        <w:rPr>
          <w:rFonts w:ascii="仿宋" w:hAnsi="仿宋" w:eastAsia="仿宋" w:cs="仿宋"/>
          <w:sz w:val="24"/>
        </w:rPr>
      </w:pPr>
    </w:p>
    <w:p w14:paraId="243DE80B">
      <w:pPr>
        <w:adjustRightInd w:val="0"/>
        <w:snapToGrid w:val="0"/>
        <w:spacing w:line="360" w:lineRule="auto"/>
        <w:rPr>
          <w:rFonts w:ascii="仿宋" w:hAnsi="仿宋" w:eastAsia="仿宋" w:cs="仿宋"/>
          <w:sz w:val="24"/>
          <w:u w:val="dotted"/>
        </w:rPr>
      </w:pPr>
      <w:r>
        <w:rPr>
          <w:rFonts w:hint="eastAsia" w:ascii="仿宋" w:hAnsi="仿宋" w:eastAsia="仿宋" w:cs="仿宋"/>
          <w:sz w:val="24"/>
        </w:rPr>
        <w:t>法律依据：</w:t>
      </w:r>
    </w:p>
    <w:p w14:paraId="27FB94EC">
      <w:pPr>
        <w:adjustRightInd w:val="0"/>
        <w:snapToGrid w:val="0"/>
        <w:spacing w:line="360" w:lineRule="auto"/>
        <w:rPr>
          <w:rFonts w:ascii="仿宋" w:hAnsi="仿宋" w:eastAsia="仿宋" w:cs="仿宋"/>
          <w:sz w:val="24"/>
          <w:u w:val="dotted"/>
        </w:rPr>
      </w:pPr>
    </w:p>
    <w:p w14:paraId="111CAA6B">
      <w:pPr>
        <w:adjustRightInd w:val="0"/>
        <w:snapToGrid w:val="0"/>
        <w:spacing w:line="360" w:lineRule="auto"/>
        <w:rPr>
          <w:rFonts w:ascii="仿宋" w:hAnsi="仿宋" w:eastAsia="仿宋" w:cs="仿宋"/>
          <w:sz w:val="24"/>
          <w:u w:val="dotted"/>
        </w:rPr>
      </w:pPr>
      <w:r>
        <w:rPr>
          <w:rFonts w:hint="eastAsia" w:ascii="仿宋" w:hAnsi="仿宋" w:eastAsia="仿宋" w:cs="仿宋"/>
          <w:sz w:val="24"/>
        </w:rPr>
        <w:t>质疑事项2</w:t>
      </w:r>
    </w:p>
    <w:p w14:paraId="2E4619DF">
      <w:pPr>
        <w:adjustRightInd w:val="0"/>
        <w:snapToGrid w:val="0"/>
        <w:spacing w:line="360" w:lineRule="auto"/>
        <w:rPr>
          <w:rFonts w:ascii="仿宋" w:hAnsi="仿宋" w:eastAsia="仿宋" w:cs="仿宋"/>
          <w:sz w:val="24"/>
        </w:rPr>
      </w:pPr>
      <w:r>
        <w:rPr>
          <w:rFonts w:hint="eastAsia" w:ascii="仿宋" w:hAnsi="仿宋" w:eastAsia="仿宋" w:cs="仿宋"/>
          <w:sz w:val="24"/>
        </w:rPr>
        <w:t>……</w:t>
      </w:r>
    </w:p>
    <w:p w14:paraId="116DEED1">
      <w:pPr>
        <w:adjustRightInd w:val="0"/>
        <w:snapToGrid w:val="0"/>
        <w:spacing w:line="360" w:lineRule="auto"/>
        <w:rPr>
          <w:rFonts w:ascii="黑体" w:hAnsi="黑体" w:eastAsia="黑体" w:cs="仿宋"/>
          <w:bCs/>
          <w:sz w:val="24"/>
        </w:rPr>
      </w:pPr>
      <w:r>
        <w:rPr>
          <w:rFonts w:hint="eastAsia" w:ascii="黑体" w:hAnsi="黑体" w:eastAsia="黑体" w:cs="仿宋"/>
          <w:bCs/>
          <w:sz w:val="24"/>
        </w:rPr>
        <w:t>四、与质疑事项相关的质疑请求</w:t>
      </w:r>
    </w:p>
    <w:p w14:paraId="38456308">
      <w:pPr>
        <w:adjustRightInd w:val="0"/>
        <w:snapToGrid w:val="0"/>
        <w:spacing w:line="360" w:lineRule="auto"/>
        <w:rPr>
          <w:rFonts w:ascii="仿宋" w:hAnsi="仿宋" w:eastAsia="仿宋" w:cs="仿宋"/>
          <w:sz w:val="24"/>
          <w:u w:val="dotted"/>
        </w:rPr>
      </w:pPr>
      <w:r>
        <w:rPr>
          <w:rFonts w:hint="eastAsia" w:ascii="仿宋" w:hAnsi="仿宋" w:eastAsia="仿宋" w:cs="仿宋"/>
          <w:sz w:val="24"/>
        </w:rPr>
        <w:t>请求：</w:t>
      </w:r>
    </w:p>
    <w:p w14:paraId="0C94F2F1">
      <w:pPr>
        <w:rPr>
          <w:rFonts w:ascii="仿宋_GB2312" w:eastAsia="仿宋_GB2312"/>
          <w:sz w:val="24"/>
        </w:rPr>
      </w:pPr>
      <w:r>
        <w:rPr>
          <w:rFonts w:hint="eastAsia" w:ascii="仿宋_GB2312" w:eastAsia="仿宋_GB2312"/>
          <w:sz w:val="24"/>
        </w:rPr>
        <w:t xml:space="preserve">签字(签章)：                 公章：                      </w:t>
      </w:r>
    </w:p>
    <w:p w14:paraId="397DF3EA">
      <w:pPr>
        <w:rPr>
          <w:rFonts w:ascii="仿宋_GB2312" w:eastAsia="仿宋_GB2312"/>
          <w:sz w:val="24"/>
        </w:rPr>
      </w:pPr>
      <w:r>
        <w:rPr>
          <w:rFonts w:hint="eastAsia" w:ascii="仿宋_GB2312" w:eastAsia="仿宋_GB2312"/>
          <w:sz w:val="24"/>
        </w:rPr>
        <w:t xml:space="preserve">日期：    </w:t>
      </w:r>
    </w:p>
    <w:p w14:paraId="6587E044">
      <w:pPr>
        <w:adjustRightInd w:val="0"/>
        <w:snapToGrid w:val="0"/>
        <w:spacing w:line="360" w:lineRule="auto"/>
        <w:rPr>
          <w:rFonts w:ascii="仿宋" w:hAnsi="仿宋" w:eastAsia="仿宋" w:cs="仿宋"/>
          <w:sz w:val="24"/>
        </w:rPr>
      </w:pPr>
    </w:p>
    <w:p w14:paraId="727ECB33">
      <w:pPr>
        <w:spacing w:line="360" w:lineRule="auto"/>
        <w:rPr>
          <w:rFonts w:ascii="黑体" w:hAnsi="黑体" w:eastAsia="黑体"/>
          <w:b/>
          <w:sz w:val="24"/>
        </w:rPr>
      </w:pPr>
      <w:r>
        <w:rPr>
          <w:rFonts w:hint="eastAsia" w:ascii="黑体" w:hAnsi="黑体" w:eastAsia="黑体"/>
          <w:b/>
          <w:sz w:val="24"/>
        </w:rPr>
        <w:t>质疑函制作说明：</w:t>
      </w:r>
    </w:p>
    <w:p w14:paraId="21759B4D">
      <w:pPr>
        <w:widowControl/>
        <w:spacing w:line="360" w:lineRule="auto"/>
        <w:ind w:firstLine="480" w:firstLineChars="200"/>
        <w:jc w:val="left"/>
        <w:rPr>
          <w:rFonts w:ascii="仿宋_GB2312" w:eastAsia="仿宋_GB2312"/>
          <w:sz w:val="24"/>
        </w:rPr>
      </w:pPr>
      <w:r>
        <w:rPr>
          <w:rFonts w:hint="eastAsia" w:ascii="仿宋_GB2312" w:eastAsia="仿宋_GB2312"/>
          <w:sz w:val="24"/>
        </w:rPr>
        <w:t>1.质疑人提出质疑时，应提交质疑函和必要的证明材料。</w:t>
      </w:r>
    </w:p>
    <w:p w14:paraId="5BA929EE">
      <w:pPr>
        <w:widowControl/>
        <w:spacing w:line="360" w:lineRule="auto"/>
        <w:ind w:firstLine="480" w:firstLineChars="200"/>
        <w:jc w:val="left"/>
        <w:rPr>
          <w:rFonts w:ascii="仿宋_GB2312" w:eastAsia="仿宋_GB2312"/>
          <w:sz w:val="24"/>
        </w:rPr>
      </w:pPr>
      <w:r>
        <w:rPr>
          <w:rFonts w:hint="eastAsia" w:ascii="仿宋_GB2312" w:eastAsia="仿宋_GB2312"/>
          <w:sz w:val="24"/>
        </w:rPr>
        <w:t>2.质疑人若委托代理人进行质疑的，质疑函应按要求列明“授权代表”的有关内容，并在附件中提交由质疑</w:t>
      </w:r>
      <w:r>
        <w:rPr>
          <w:rFonts w:hint="eastAsia" w:ascii="仿宋_GB2312" w:hAnsi="宋体" w:eastAsia="仿宋_GB2312" w:cs="宋体"/>
          <w:kern w:val="0"/>
          <w:sz w:val="24"/>
        </w:rPr>
        <w:t>人签署的授权委托书。授权委托书应载明代理人的姓名或者名称、代理事项、具体权限、期限和相关事项。</w:t>
      </w:r>
    </w:p>
    <w:p w14:paraId="352F1091">
      <w:pPr>
        <w:widowControl/>
        <w:spacing w:line="360" w:lineRule="auto"/>
        <w:ind w:firstLine="480" w:firstLineChars="200"/>
        <w:jc w:val="left"/>
        <w:rPr>
          <w:rFonts w:ascii="仿宋_GB2312" w:eastAsia="仿宋_GB2312"/>
          <w:sz w:val="24"/>
        </w:rPr>
      </w:pPr>
      <w:r>
        <w:rPr>
          <w:rFonts w:hint="eastAsia" w:ascii="仿宋_GB2312" w:eastAsia="仿宋_GB2312"/>
          <w:sz w:val="24"/>
        </w:rPr>
        <w:t>3.质疑人若对项目的某一分包进行质疑，质疑函中应列明具体分包号。</w:t>
      </w:r>
    </w:p>
    <w:p w14:paraId="453799B6">
      <w:pPr>
        <w:widowControl/>
        <w:spacing w:line="360" w:lineRule="auto"/>
        <w:ind w:firstLine="480" w:firstLineChars="200"/>
        <w:jc w:val="left"/>
        <w:rPr>
          <w:rFonts w:ascii="仿宋_GB2312" w:eastAsia="仿宋_GB2312"/>
          <w:sz w:val="24"/>
        </w:rPr>
      </w:pPr>
      <w:r>
        <w:rPr>
          <w:rFonts w:hint="eastAsia" w:ascii="仿宋_GB2312" w:eastAsia="仿宋_GB2312"/>
          <w:sz w:val="24"/>
        </w:rPr>
        <w:t>4.质疑函的质疑事项应具体、明确，并有必要的事实依据和法律依据。</w:t>
      </w:r>
    </w:p>
    <w:p w14:paraId="5C823BE5">
      <w:pPr>
        <w:widowControl/>
        <w:spacing w:line="360" w:lineRule="auto"/>
        <w:ind w:firstLine="480" w:firstLineChars="200"/>
        <w:jc w:val="left"/>
        <w:rPr>
          <w:rFonts w:ascii="仿宋_GB2312" w:eastAsia="仿宋_GB2312"/>
          <w:sz w:val="24"/>
        </w:rPr>
      </w:pPr>
      <w:r>
        <w:rPr>
          <w:rFonts w:hint="eastAsia" w:ascii="仿宋_GB2312" w:eastAsia="仿宋_GB2312"/>
          <w:sz w:val="24"/>
        </w:rPr>
        <w:t>5.质疑函的质疑请求应与质疑事项相关。</w:t>
      </w:r>
    </w:p>
    <w:p w14:paraId="3E759261">
      <w:pPr>
        <w:widowControl/>
        <w:spacing w:line="360" w:lineRule="auto"/>
        <w:ind w:firstLine="480" w:firstLineChars="200"/>
        <w:jc w:val="left"/>
        <w:rPr>
          <w:rFonts w:ascii="仿宋_GB2312" w:eastAsia="仿宋_GB2312"/>
          <w:sz w:val="24"/>
        </w:rPr>
      </w:pPr>
      <w:r>
        <w:rPr>
          <w:rFonts w:hint="eastAsia" w:ascii="仿宋_GB2312" w:eastAsia="仿宋_GB2312"/>
          <w:sz w:val="24"/>
        </w:rPr>
        <w:t>6.质疑人为自然人的，质疑函应由本人签字；质疑人为法人或者其他组织的，质疑函应由法定代表人、主要负责人，或者其授权代表签字或者盖章，并加盖公章。</w:t>
      </w:r>
    </w:p>
    <w:p w14:paraId="0F7FCFBB">
      <w:pPr>
        <w:widowControl/>
        <w:snapToGrid w:val="0"/>
        <w:spacing w:line="360" w:lineRule="auto"/>
        <w:ind w:right="960"/>
        <w:rPr>
          <w:rFonts w:ascii="仿宋_GB2312" w:hAnsi="仿宋" w:eastAsia="仿宋_GB2312"/>
          <w:sz w:val="24"/>
        </w:rPr>
      </w:pPr>
    </w:p>
    <w:p w14:paraId="099B47A9">
      <w:pPr>
        <w:widowControl/>
        <w:snapToGrid w:val="0"/>
        <w:spacing w:line="360" w:lineRule="auto"/>
        <w:ind w:right="960"/>
        <w:rPr>
          <w:rFonts w:ascii="仿宋_GB2312" w:hAnsi="仿宋" w:eastAsia="仿宋_GB2312"/>
          <w:sz w:val="24"/>
        </w:rPr>
      </w:pPr>
    </w:p>
    <w:p w14:paraId="0706AE3B">
      <w:pPr>
        <w:widowControl/>
        <w:snapToGrid w:val="0"/>
        <w:spacing w:line="360" w:lineRule="auto"/>
        <w:jc w:val="right"/>
        <w:rPr>
          <w:szCs w:val="21"/>
        </w:rPr>
      </w:pPr>
      <w:r>
        <w:rPr>
          <w:rFonts w:ascii="仿宋_GB2312" w:hAnsi="仿宋" w:eastAsia="仿宋_GB2312"/>
          <w:sz w:val="24"/>
        </w:rPr>
        <w:br w:type="page"/>
      </w:r>
    </w:p>
    <w:p w14:paraId="500ED5FF">
      <w:pPr>
        <w:spacing w:line="360" w:lineRule="auto"/>
        <w:jc w:val="left"/>
        <w:rPr>
          <w:rFonts w:ascii="仿宋_GB2312" w:hAnsi="仿宋_GB2312" w:eastAsia="仿宋_GB2312"/>
          <w:bCs/>
          <w:sz w:val="24"/>
        </w:rPr>
      </w:pPr>
      <w:r>
        <w:rPr>
          <w:rFonts w:hint="eastAsia" w:ascii="仿宋_GB2312" w:hAnsi="仿宋_GB2312" w:eastAsia="仿宋_GB2312"/>
          <w:bCs/>
          <w:sz w:val="24"/>
        </w:rPr>
        <w:t>3：投诉书格式</w:t>
      </w:r>
    </w:p>
    <w:p w14:paraId="1448AAFC">
      <w:pPr>
        <w:pStyle w:val="31"/>
        <w:snapToGrid w:val="0"/>
        <w:spacing w:before="0" w:beforeAutospacing="0" w:after="0" w:afterAutospacing="0" w:line="360" w:lineRule="auto"/>
        <w:jc w:val="center"/>
        <w:rPr>
          <w:rStyle w:val="38"/>
          <w:rFonts w:ascii="华文中宋" w:hAnsi="华文中宋" w:eastAsia="华文中宋"/>
          <w:b w:val="0"/>
          <w:color w:val="auto"/>
        </w:rPr>
      </w:pPr>
      <w:r>
        <w:rPr>
          <w:rStyle w:val="38"/>
          <w:rFonts w:hint="eastAsia" w:ascii="华文中宋" w:hAnsi="华文中宋" w:eastAsia="华文中宋"/>
          <w:b w:val="0"/>
          <w:color w:val="auto"/>
        </w:rPr>
        <w:t>投  诉  书</w:t>
      </w:r>
    </w:p>
    <w:p w14:paraId="1D35640E">
      <w:pPr>
        <w:rPr>
          <w:rFonts w:ascii="黑体" w:hAnsi="黑体" w:eastAsia="黑体"/>
          <w:sz w:val="24"/>
        </w:rPr>
      </w:pPr>
      <w:r>
        <w:rPr>
          <w:rFonts w:hint="eastAsia" w:ascii="黑体" w:hAnsi="黑体" w:eastAsia="黑体"/>
          <w:sz w:val="24"/>
        </w:rPr>
        <w:t>一、投诉相关主体基本情况</w:t>
      </w:r>
    </w:p>
    <w:p w14:paraId="531690B5">
      <w:pPr>
        <w:rPr>
          <w:rFonts w:ascii="仿宋_GB2312" w:eastAsia="仿宋_GB2312"/>
          <w:sz w:val="24"/>
          <w:u w:val="dotted"/>
        </w:rPr>
      </w:pPr>
      <w:r>
        <w:rPr>
          <w:rFonts w:hint="eastAsia" w:ascii="仿宋_GB2312" w:eastAsia="仿宋_GB2312"/>
          <w:sz w:val="24"/>
        </w:rPr>
        <w:t>投诉人：</w:t>
      </w:r>
    </w:p>
    <w:p w14:paraId="738DC1CA">
      <w:pPr>
        <w:rPr>
          <w:rFonts w:ascii="仿宋_GB2312" w:eastAsia="仿宋_GB2312"/>
          <w:sz w:val="24"/>
          <w:u w:val="single"/>
        </w:rPr>
      </w:pPr>
      <w:r>
        <w:rPr>
          <w:rFonts w:hint="eastAsia" w:ascii="仿宋_GB2312" w:eastAsia="仿宋_GB2312"/>
          <w:sz w:val="24"/>
        </w:rPr>
        <w:t>地     址：邮编：</w:t>
      </w:r>
    </w:p>
    <w:p w14:paraId="0EE6B873">
      <w:pPr>
        <w:tabs>
          <w:tab w:val="left" w:pos="6510"/>
        </w:tabs>
        <w:jc w:val="left"/>
        <w:rPr>
          <w:rFonts w:ascii="仿宋_GB2312" w:eastAsia="仿宋_GB2312"/>
          <w:sz w:val="24"/>
        </w:rPr>
      </w:pPr>
      <w:r>
        <w:rPr>
          <w:rFonts w:hint="eastAsia" w:ascii="仿宋_GB2312" w:eastAsia="仿宋_GB2312"/>
          <w:sz w:val="24"/>
        </w:rPr>
        <w:t>法定代表人/主要负责人：</w:t>
      </w:r>
    </w:p>
    <w:p w14:paraId="1B533A6B">
      <w:pPr>
        <w:tabs>
          <w:tab w:val="left" w:pos="6510"/>
        </w:tabs>
        <w:rPr>
          <w:rFonts w:ascii="仿宋_GB2312" w:eastAsia="仿宋_GB2312"/>
          <w:sz w:val="24"/>
          <w:u w:val="dotted"/>
        </w:rPr>
      </w:pPr>
      <w:r>
        <w:rPr>
          <w:rFonts w:hint="eastAsia" w:ascii="仿宋_GB2312" w:eastAsia="仿宋_GB2312"/>
          <w:sz w:val="24"/>
        </w:rPr>
        <w:t>联系电话：</w:t>
      </w:r>
    </w:p>
    <w:p w14:paraId="3E98E8A3">
      <w:pPr>
        <w:rPr>
          <w:rFonts w:ascii="仿宋_GB2312" w:eastAsia="仿宋_GB2312"/>
          <w:sz w:val="24"/>
          <w:u w:val="dotted"/>
        </w:rPr>
      </w:pPr>
      <w:r>
        <w:rPr>
          <w:rFonts w:hint="eastAsia" w:ascii="仿宋_GB2312" w:eastAsia="仿宋_GB2312"/>
          <w:sz w:val="24"/>
        </w:rPr>
        <w:t>授权代表：联系电话</w:t>
      </w:r>
      <w:r>
        <w:rPr>
          <w:rFonts w:hint="eastAsia" w:ascii="仿宋_GB2312" w:eastAsia="仿宋_GB2312"/>
          <w:sz w:val="24"/>
          <w:u w:val="dotted"/>
        </w:rPr>
        <w:t xml:space="preserve">：                  </w:t>
      </w:r>
    </w:p>
    <w:p w14:paraId="0CCD0F82">
      <w:pPr>
        <w:rPr>
          <w:rFonts w:ascii="仿宋_GB2312" w:eastAsia="仿宋_GB2312"/>
          <w:sz w:val="24"/>
          <w:u w:val="dotted"/>
        </w:rPr>
      </w:pPr>
      <w:r>
        <w:rPr>
          <w:rFonts w:hint="eastAsia" w:ascii="仿宋_GB2312" w:eastAsia="仿宋_GB2312"/>
          <w:sz w:val="24"/>
        </w:rPr>
        <w:t>地     址：邮编：</w:t>
      </w:r>
    </w:p>
    <w:p w14:paraId="55BF960D">
      <w:pPr>
        <w:rPr>
          <w:rFonts w:ascii="仿宋_GB2312" w:eastAsia="仿宋_GB2312"/>
          <w:sz w:val="24"/>
          <w:u w:val="single"/>
        </w:rPr>
      </w:pPr>
      <w:r>
        <w:rPr>
          <w:rFonts w:hint="eastAsia" w:ascii="仿宋_GB2312" w:eastAsia="仿宋_GB2312"/>
          <w:sz w:val="24"/>
        </w:rPr>
        <w:t>被投诉人1：</w:t>
      </w:r>
    </w:p>
    <w:p w14:paraId="6AC4ACDC">
      <w:pPr>
        <w:rPr>
          <w:rFonts w:ascii="仿宋_GB2312" w:eastAsia="仿宋_GB2312"/>
          <w:sz w:val="24"/>
          <w:u w:val="single"/>
        </w:rPr>
      </w:pPr>
      <w:r>
        <w:rPr>
          <w:rFonts w:hint="eastAsia" w:ascii="仿宋_GB2312" w:eastAsia="仿宋_GB2312"/>
          <w:sz w:val="24"/>
        </w:rPr>
        <w:t>地     址：邮编：</w:t>
      </w:r>
    </w:p>
    <w:p w14:paraId="661E3C04">
      <w:pPr>
        <w:rPr>
          <w:rFonts w:ascii="仿宋_GB2312" w:eastAsia="仿宋_GB2312"/>
          <w:sz w:val="24"/>
          <w:u w:val="single"/>
        </w:rPr>
      </w:pPr>
      <w:r>
        <w:rPr>
          <w:rFonts w:hint="eastAsia" w:ascii="仿宋_GB2312" w:eastAsia="仿宋_GB2312"/>
          <w:sz w:val="24"/>
        </w:rPr>
        <w:t>联系人：联系电话：</w:t>
      </w:r>
    </w:p>
    <w:p w14:paraId="0DB84217">
      <w:pPr>
        <w:rPr>
          <w:rFonts w:ascii="仿宋_GB2312" w:eastAsia="仿宋_GB2312"/>
          <w:sz w:val="24"/>
        </w:rPr>
      </w:pPr>
      <w:r>
        <w:rPr>
          <w:rFonts w:hint="eastAsia" w:ascii="仿宋_GB2312" w:eastAsia="仿宋_GB2312"/>
          <w:sz w:val="24"/>
        </w:rPr>
        <w:t>被投诉人2</w:t>
      </w:r>
    </w:p>
    <w:p w14:paraId="7C7D9F56">
      <w:pPr>
        <w:rPr>
          <w:rFonts w:ascii="仿宋_GB2312" w:eastAsia="仿宋_GB2312"/>
          <w:sz w:val="24"/>
          <w:u w:val="dotted"/>
        </w:rPr>
      </w:pPr>
      <w:r>
        <w:rPr>
          <w:rFonts w:hint="eastAsia" w:ascii="仿宋_GB2312" w:eastAsia="仿宋_GB2312"/>
          <w:sz w:val="24"/>
        </w:rPr>
        <w:t>……</w:t>
      </w:r>
    </w:p>
    <w:p w14:paraId="3919B577">
      <w:pPr>
        <w:rPr>
          <w:rFonts w:ascii="仿宋_GB2312" w:eastAsia="仿宋_GB2312"/>
          <w:sz w:val="24"/>
          <w:u w:val="single"/>
        </w:rPr>
      </w:pPr>
      <w:r>
        <w:rPr>
          <w:rFonts w:hint="eastAsia" w:ascii="仿宋_GB2312" w:eastAsia="仿宋_GB2312"/>
          <w:sz w:val="24"/>
        </w:rPr>
        <w:t>相关供应商：</w:t>
      </w:r>
    </w:p>
    <w:p w14:paraId="5DD09EE1">
      <w:pPr>
        <w:rPr>
          <w:rFonts w:ascii="仿宋_GB2312" w:eastAsia="仿宋_GB2312"/>
          <w:sz w:val="24"/>
          <w:u w:val="single"/>
        </w:rPr>
      </w:pPr>
      <w:r>
        <w:rPr>
          <w:rFonts w:hint="eastAsia" w:ascii="仿宋_GB2312" w:eastAsia="仿宋_GB2312"/>
          <w:sz w:val="24"/>
        </w:rPr>
        <w:t>地     址：邮编：</w:t>
      </w:r>
    </w:p>
    <w:p w14:paraId="42290510">
      <w:pPr>
        <w:rPr>
          <w:rFonts w:ascii="仿宋_GB2312" w:eastAsia="仿宋_GB2312"/>
          <w:sz w:val="24"/>
          <w:u w:val="single"/>
        </w:rPr>
      </w:pPr>
      <w:r>
        <w:rPr>
          <w:rFonts w:hint="eastAsia" w:ascii="仿宋_GB2312" w:eastAsia="仿宋_GB2312"/>
          <w:sz w:val="24"/>
        </w:rPr>
        <w:t>联系人：联系电话：</w:t>
      </w:r>
    </w:p>
    <w:p w14:paraId="59EDDDD5">
      <w:pPr>
        <w:rPr>
          <w:rFonts w:ascii="黑体" w:hAnsi="黑体" w:eastAsia="黑体"/>
          <w:sz w:val="24"/>
        </w:rPr>
      </w:pPr>
      <w:r>
        <w:rPr>
          <w:rFonts w:hint="eastAsia" w:ascii="黑体" w:hAnsi="黑体" w:eastAsia="黑体"/>
          <w:sz w:val="24"/>
        </w:rPr>
        <w:t>二、投诉项目基本情况</w:t>
      </w:r>
    </w:p>
    <w:p w14:paraId="7B905DBA">
      <w:pPr>
        <w:rPr>
          <w:rFonts w:ascii="仿宋_GB2312" w:eastAsia="仿宋_GB2312"/>
          <w:sz w:val="24"/>
          <w:u w:val="dotted"/>
        </w:rPr>
      </w:pPr>
      <w:r>
        <w:rPr>
          <w:rFonts w:hint="eastAsia" w:ascii="仿宋_GB2312" w:eastAsia="仿宋_GB2312"/>
          <w:sz w:val="24"/>
        </w:rPr>
        <w:t>采购项目名称：</w:t>
      </w:r>
    </w:p>
    <w:p w14:paraId="042CD863">
      <w:pPr>
        <w:rPr>
          <w:rFonts w:ascii="仿宋_GB2312" w:eastAsia="仿宋_GB2312"/>
          <w:sz w:val="24"/>
          <w:u w:val="single"/>
        </w:rPr>
      </w:pPr>
      <w:r>
        <w:rPr>
          <w:rFonts w:hint="eastAsia" w:ascii="仿宋_GB2312" w:eastAsia="仿宋_GB2312"/>
          <w:sz w:val="24"/>
        </w:rPr>
        <w:t>采购项目编号：包号：</w:t>
      </w:r>
    </w:p>
    <w:p w14:paraId="152218F3">
      <w:pPr>
        <w:rPr>
          <w:rFonts w:ascii="仿宋_GB2312" w:eastAsia="仿宋_GB2312"/>
          <w:sz w:val="24"/>
        </w:rPr>
      </w:pPr>
      <w:r>
        <w:rPr>
          <w:rFonts w:hint="eastAsia" w:ascii="仿宋_GB2312" w:eastAsia="仿宋_GB2312"/>
          <w:sz w:val="24"/>
        </w:rPr>
        <w:t>采购人名称：</w:t>
      </w:r>
    </w:p>
    <w:p w14:paraId="05B5922F">
      <w:pPr>
        <w:rPr>
          <w:rFonts w:ascii="仿宋_GB2312" w:eastAsia="仿宋_GB2312"/>
          <w:sz w:val="24"/>
          <w:u w:val="single"/>
        </w:rPr>
      </w:pPr>
      <w:r>
        <w:rPr>
          <w:rFonts w:hint="eastAsia" w:ascii="仿宋_GB2312" w:eastAsia="仿宋_GB2312"/>
          <w:sz w:val="24"/>
        </w:rPr>
        <w:t>代理机构名称：</w:t>
      </w:r>
    </w:p>
    <w:p w14:paraId="6837E9B8">
      <w:pPr>
        <w:rPr>
          <w:rFonts w:ascii="仿宋_GB2312" w:eastAsia="仿宋_GB2312"/>
          <w:sz w:val="24"/>
          <w:u w:val="dotted"/>
        </w:rPr>
      </w:pPr>
      <w:r>
        <w:rPr>
          <w:rFonts w:hint="eastAsia" w:ascii="仿宋_GB2312" w:eastAsia="仿宋_GB2312"/>
          <w:sz w:val="24"/>
        </w:rPr>
        <w:t>采购文件公告:</w:t>
      </w:r>
      <w:r>
        <w:rPr>
          <w:rFonts w:hint="eastAsia" w:ascii="仿宋_GB2312" w:eastAsia="仿宋_GB2312"/>
          <w:sz w:val="24"/>
          <w:u w:val="dotted"/>
        </w:rPr>
        <w:t xml:space="preserve">是/否 </w:t>
      </w:r>
      <w:r>
        <w:rPr>
          <w:rFonts w:hint="eastAsia" w:ascii="仿宋_GB2312" w:eastAsia="仿宋_GB2312"/>
          <w:sz w:val="24"/>
        </w:rPr>
        <w:t>公告期限：</w:t>
      </w:r>
    </w:p>
    <w:p w14:paraId="2793430F">
      <w:pPr>
        <w:rPr>
          <w:rFonts w:ascii="仿宋_GB2312" w:eastAsia="仿宋_GB2312"/>
          <w:sz w:val="24"/>
          <w:u w:val="single"/>
        </w:rPr>
      </w:pPr>
      <w:r>
        <w:rPr>
          <w:rFonts w:hint="eastAsia" w:ascii="仿宋_GB2312" w:eastAsia="仿宋_GB2312"/>
          <w:sz w:val="24"/>
        </w:rPr>
        <w:t>采购结果公告:</w:t>
      </w:r>
      <w:r>
        <w:rPr>
          <w:rFonts w:hint="eastAsia" w:ascii="仿宋_GB2312" w:eastAsia="仿宋_GB2312"/>
          <w:sz w:val="24"/>
          <w:u w:val="dotted"/>
        </w:rPr>
        <w:t xml:space="preserve">是/否 </w:t>
      </w:r>
      <w:r>
        <w:rPr>
          <w:rFonts w:hint="eastAsia" w:ascii="仿宋_GB2312" w:eastAsia="仿宋_GB2312"/>
          <w:sz w:val="24"/>
        </w:rPr>
        <w:t>公告期限：</w:t>
      </w:r>
    </w:p>
    <w:p w14:paraId="0DC4329C">
      <w:pPr>
        <w:rPr>
          <w:rFonts w:ascii="黑体" w:hAnsi="黑体" w:eastAsia="黑体"/>
          <w:sz w:val="24"/>
        </w:rPr>
      </w:pPr>
      <w:r>
        <w:rPr>
          <w:rFonts w:hint="eastAsia" w:ascii="黑体" w:hAnsi="黑体" w:eastAsia="黑体"/>
          <w:sz w:val="24"/>
        </w:rPr>
        <w:t>三、质疑基本情况</w:t>
      </w:r>
    </w:p>
    <w:p w14:paraId="3B16755B">
      <w:pPr>
        <w:ind w:firstLine="480" w:firstLineChars="200"/>
        <w:rPr>
          <w:rFonts w:ascii="仿宋_GB2312" w:eastAsia="仿宋_GB2312"/>
          <w:sz w:val="24"/>
          <w:u w:val="dotted"/>
        </w:rPr>
      </w:pPr>
      <w:r>
        <w:rPr>
          <w:rFonts w:hint="eastAsia" w:ascii="仿宋_GB2312" w:eastAsia="仿宋_GB2312"/>
          <w:sz w:val="24"/>
        </w:rPr>
        <w:t>投诉人于年月日,向提出质疑，质疑事项为：</w:t>
      </w:r>
    </w:p>
    <w:p w14:paraId="6FA1970C">
      <w:pPr>
        <w:rPr>
          <w:rFonts w:ascii="仿宋_GB2312" w:eastAsia="仿宋_GB2312"/>
          <w:sz w:val="24"/>
          <w:u w:val="dotted"/>
        </w:rPr>
      </w:pPr>
    </w:p>
    <w:p w14:paraId="0022FCFA">
      <w:pPr>
        <w:ind w:firstLine="360" w:firstLineChars="150"/>
        <w:rPr>
          <w:rFonts w:ascii="仿宋_GB2312" w:eastAsia="仿宋_GB2312"/>
          <w:sz w:val="24"/>
        </w:rPr>
      </w:pPr>
      <w:r>
        <w:rPr>
          <w:rFonts w:hint="eastAsia" w:ascii="仿宋_GB2312" w:eastAsia="仿宋_GB2312"/>
          <w:sz w:val="24"/>
          <w:u w:val="dotted"/>
        </w:rPr>
        <w:t>采购人/代理机构</w:t>
      </w:r>
      <w:r>
        <w:rPr>
          <w:rFonts w:hint="eastAsia" w:ascii="仿宋_GB2312" w:eastAsia="仿宋_GB2312"/>
          <w:sz w:val="24"/>
        </w:rPr>
        <w:t>于年月日,就质疑事项作出了答复/没有在法定期限内作出答复。</w:t>
      </w:r>
    </w:p>
    <w:p w14:paraId="58A0432A">
      <w:pPr>
        <w:rPr>
          <w:rFonts w:ascii="黑体" w:hAnsi="黑体" w:eastAsia="黑体"/>
          <w:sz w:val="24"/>
        </w:rPr>
      </w:pPr>
      <w:r>
        <w:rPr>
          <w:rFonts w:hint="eastAsia" w:ascii="黑体" w:hAnsi="黑体" w:eastAsia="黑体"/>
          <w:sz w:val="24"/>
        </w:rPr>
        <w:t>四、投诉事项具体内容</w:t>
      </w:r>
    </w:p>
    <w:p w14:paraId="54A994E8">
      <w:pPr>
        <w:rPr>
          <w:rFonts w:ascii="仿宋_GB2312" w:eastAsia="仿宋_GB2312"/>
          <w:sz w:val="24"/>
          <w:u w:val="single"/>
        </w:rPr>
      </w:pPr>
      <w:r>
        <w:rPr>
          <w:rFonts w:hint="eastAsia" w:ascii="仿宋_GB2312" w:eastAsia="仿宋_GB2312"/>
          <w:sz w:val="24"/>
        </w:rPr>
        <w:t>投诉事项 1：</w:t>
      </w:r>
    </w:p>
    <w:p w14:paraId="4CA1F4CC">
      <w:pPr>
        <w:rPr>
          <w:rFonts w:ascii="仿宋_GB2312" w:eastAsia="仿宋_GB2312"/>
          <w:sz w:val="24"/>
        </w:rPr>
      </w:pPr>
      <w:r>
        <w:rPr>
          <w:rFonts w:hint="eastAsia" w:ascii="仿宋_GB2312" w:eastAsia="仿宋_GB2312"/>
          <w:sz w:val="24"/>
        </w:rPr>
        <w:t>事实依据：</w:t>
      </w:r>
    </w:p>
    <w:p w14:paraId="4CB76C0A">
      <w:pPr>
        <w:rPr>
          <w:rFonts w:ascii="仿宋_GB2312" w:eastAsia="仿宋_GB2312"/>
          <w:sz w:val="24"/>
          <w:u w:val="dotted"/>
        </w:rPr>
      </w:pPr>
    </w:p>
    <w:p w14:paraId="38364739">
      <w:pPr>
        <w:rPr>
          <w:rFonts w:ascii="仿宋_GB2312" w:eastAsia="仿宋_GB2312"/>
          <w:sz w:val="24"/>
          <w:u w:val="single"/>
        </w:rPr>
      </w:pPr>
      <w:r>
        <w:rPr>
          <w:rFonts w:hint="eastAsia" w:ascii="仿宋_GB2312" w:eastAsia="仿宋_GB2312"/>
          <w:sz w:val="24"/>
        </w:rPr>
        <w:t>法律依据：</w:t>
      </w:r>
    </w:p>
    <w:p w14:paraId="72ACA662">
      <w:pPr>
        <w:rPr>
          <w:rFonts w:ascii="仿宋_GB2312" w:eastAsia="仿宋_GB2312"/>
          <w:sz w:val="24"/>
          <w:u w:val="dotted"/>
        </w:rPr>
      </w:pPr>
    </w:p>
    <w:p w14:paraId="4B3072E4">
      <w:pPr>
        <w:rPr>
          <w:rFonts w:ascii="仿宋_GB2312" w:eastAsia="仿宋_GB2312"/>
          <w:sz w:val="24"/>
        </w:rPr>
      </w:pPr>
      <w:r>
        <w:rPr>
          <w:rFonts w:hint="eastAsia" w:ascii="仿宋_GB2312" w:eastAsia="仿宋_GB2312"/>
          <w:sz w:val="24"/>
        </w:rPr>
        <w:t>投诉事项2</w:t>
      </w:r>
    </w:p>
    <w:p w14:paraId="33284FB5">
      <w:pPr>
        <w:rPr>
          <w:rFonts w:ascii="仿宋_GB2312" w:eastAsia="仿宋_GB2312"/>
          <w:sz w:val="24"/>
          <w:u w:val="dotted"/>
        </w:rPr>
      </w:pPr>
      <w:r>
        <w:rPr>
          <w:rFonts w:hint="eastAsia" w:ascii="仿宋_GB2312" w:eastAsia="仿宋_GB2312"/>
          <w:sz w:val="24"/>
        </w:rPr>
        <w:t>……</w:t>
      </w:r>
    </w:p>
    <w:p w14:paraId="11C1D8BA">
      <w:pPr>
        <w:rPr>
          <w:rFonts w:ascii="黑体" w:hAnsi="黑体" w:eastAsia="黑体"/>
          <w:sz w:val="24"/>
        </w:rPr>
      </w:pPr>
      <w:r>
        <w:rPr>
          <w:rFonts w:hint="eastAsia" w:ascii="黑体" w:hAnsi="黑体" w:eastAsia="黑体"/>
          <w:sz w:val="24"/>
        </w:rPr>
        <w:t>五、与投诉事项相关的投诉请求</w:t>
      </w:r>
    </w:p>
    <w:p w14:paraId="0D596D05">
      <w:pPr>
        <w:rPr>
          <w:rFonts w:ascii="仿宋_GB2312" w:eastAsia="仿宋_GB2312"/>
          <w:sz w:val="24"/>
        </w:rPr>
      </w:pPr>
      <w:r>
        <w:rPr>
          <w:rFonts w:hint="eastAsia" w:ascii="仿宋_GB2312" w:eastAsia="仿宋_GB2312"/>
          <w:sz w:val="24"/>
        </w:rPr>
        <w:t>请求：</w:t>
      </w:r>
    </w:p>
    <w:p w14:paraId="76AFD464">
      <w:pPr>
        <w:rPr>
          <w:rFonts w:ascii="仿宋_GB2312" w:eastAsia="仿宋_GB2312"/>
          <w:sz w:val="24"/>
          <w:u w:val="single"/>
        </w:rPr>
      </w:pPr>
    </w:p>
    <w:p w14:paraId="0FAB092B">
      <w:pPr>
        <w:rPr>
          <w:rFonts w:ascii="仿宋_GB2312" w:eastAsia="仿宋_GB2312"/>
          <w:sz w:val="24"/>
        </w:rPr>
      </w:pPr>
      <w:r>
        <w:rPr>
          <w:rFonts w:hint="eastAsia" w:ascii="仿宋_GB2312" w:eastAsia="仿宋_GB2312"/>
          <w:sz w:val="24"/>
        </w:rPr>
        <w:t xml:space="preserve">签字(签章)：                   公章：                      </w:t>
      </w:r>
    </w:p>
    <w:p w14:paraId="25D3FCA1">
      <w:pPr>
        <w:rPr>
          <w:rFonts w:ascii="仿宋_GB2312" w:eastAsia="仿宋_GB2312"/>
          <w:sz w:val="24"/>
        </w:rPr>
      </w:pPr>
      <w:r>
        <w:rPr>
          <w:rFonts w:hint="eastAsia" w:ascii="仿宋_GB2312" w:eastAsia="仿宋_GB2312"/>
          <w:sz w:val="24"/>
        </w:rPr>
        <w:t xml:space="preserve">日期：    </w:t>
      </w:r>
    </w:p>
    <w:p w14:paraId="08C3517A">
      <w:pPr>
        <w:rPr>
          <w:rFonts w:ascii="黑体" w:hAnsi="黑体" w:eastAsia="黑体"/>
          <w:b/>
          <w:sz w:val="24"/>
        </w:rPr>
      </w:pPr>
    </w:p>
    <w:p w14:paraId="73A08F72">
      <w:pPr>
        <w:rPr>
          <w:rFonts w:ascii="黑体" w:hAnsi="黑体" w:eastAsia="黑体"/>
          <w:b/>
          <w:sz w:val="24"/>
        </w:rPr>
      </w:pPr>
      <w:r>
        <w:rPr>
          <w:rFonts w:hint="eastAsia" w:ascii="黑体" w:hAnsi="黑体" w:eastAsia="黑体"/>
          <w:b/>
          <w:sz w:val="24"/>
        </w:rPr>
        <w:t>投诉书制作说明：</w:t>
      </w:r>
    </w:p>
    <w:p w14:paraId="69391B90">
      <w:pPr>
        <w:widowControl/>
        <w:spacing w:line="360" w:lineRule="auto"/>
        <w:ind w:firstLine="480" w:firstLineChars="200"/>
        <w:rPr>
          <w:rFonts w:ascii="仿宋_GB2312" w:hAnsi="宋体" w:eastAsia="仿宋_GB2312" w:cs="宋体"/>
          <w:kern w:val="0"/>
          <w:sz w:val="24"/>
        </w:rPr>
      </w:pPr>
      <w:r>
        <w:rPr>
          <w:rFonts w:hint="eastAsia" w:ascii="仿宋_GB2312" w:eastAsia="仿宋_GB2312"/>
          <w:sz w:val="24"/>
        </w:rPr>
        <w:t>1.投诉人提起投诉时，应当提交投诉书和必要的证明材料，并按照被投诉人和与投诉事项有关的供应商数量提供投诉书副本。</w:t>
      </w:r>
    </w:p>
    <w:p w14:paraId="382A168B">
      <w:pPr>
        <w:widowControl/>
        <w:spacing w:line="360" w:lineRule="auto"/>
        <w:ind w:firstLine="480" w:firstLineChars="200"/>
        <w:jc w:val="left"/>
        <w:rPr>
          <w:rFonts w:ascii="仿宋_GB2312" w:hAnsi="宋体" w:eastAsia="仿宋_GB2312" w:cs="宋体"/>
          <w:kern w:val="0"/>
          <w:sz w:val="24"/>
        </w:rPr>
      </w:pPr>
      <w:r>
        <w:rPr>
          <w:rFonts w:hint="eastAsia" w:ascii="仿宋_GB2312" w:eastAsia="仿宋_GB2312"/>
          <w:sz w:val="24"/>
        </w:rPr>
        <w:t>2.投诉人若委托代理人进行投诉的，投诉书应按照要求列明“授权代表”的有关内容，并在附件中提交由</w:t>
      </w:r>
      <w:r>
        <w:rPr>
          <w:rFonts w:hint="eastAsia" w:ascii="仿宋_GB2312" w:hAnsi="宋体" w:eastAsia="仿宋_GB2312" w:cs="宋体"/>
          <w:kern w:val="0"/>
          <w:sz w:val="24"/>
        </w:rPr>
        <w:t>投诉人签署的授权委托书。授权委托书应当载明代理人的姓名或者名称、代理事项、具体权限、期限和相关事项。</w:t>
      </w:r>
    </w:p>
    <w:p w14:paraId="44633A68">
      <w:pPr>
        <w:widowControl/>
        <w:spacing w:line="360" w:lineRule="auto"/>
        <w:ind w:firstLine="480" w:firstLineChars="200"/>
        <w:jc w:val="left"/>
        <w:rPr>
          <w:rFonts w:ascii="仿宋_GB2312" w:eastAsia="仿宋_GB2312"/>
          <w:sz w:val="24"/>
        </w:rPr>
      </w:pPr>
      <w:r>
        <w:rPr>
          <w:rFonts w:hint="eastAsia" w:ascii="仿宋_GB2312" w:eastAsia="仿宋_GB2312"/>
          <w:sz w:val="24"/>
        </w:rPr>
        <w:t>3.投诉人若对项目的某一分包进行投诉，投诉书应列明具体分包号。</w:t>
      </w:r>
    </w:p>
    <w:p w14:paraId="2E242BED">
      <w:pPr>
        <w:widowControl/>
        <w:spacing w:line="360" w:lineRule="auto"/>
        <w:ind w:firstLine="480" w:firstLineChars="200"/>
        <w:jc w:val="left"/>
        <w:rPr>
          <w:rFonts w:ascii="仿宋_GB2312" w:eastAsia="仿宋_GB2312"/>
          <w:sz w:val="24"/>
        </w:rPr>
      </w:pPr>
      <w:r>
        <w:rPr>
          <w:rFonts w:hint="eastAsia" w:ascii="仿宋_GB2312" w:eastAsia="仿宋_GB2312"/>
          <w:sz w:val="24"/>
        </w:rPr>
        <w:t>4.投诉书应简要列明质疑事项，质疑函、质疑答复等作为附件材料提供。</w:t>
      </w:r>
    </w:p>
    <w:p w14:paraId="038B5454">
      <w:pPr>
        <w:widowControl/>
        <w:spacing w:line="360" w:lineRule="auto"/>
        <w:ind w:firstLine="480" w:firstLineChars="200"/>
        <w:jc w:val="left"/>
        <w:rPr>
          <w:rFonts w:ascii="仿宋_GB2312" w:eastAsia="仿宋_GB2312"/>
          <w:sz w:val="24"/>
        </w:rPr>
      </w:pPr>
      <w:r>
        <w:rPr>
          <w:rFonts w:hint="eastAsia" w:ascii="仿宋_GB2312" w:eastAsia="仿宋_GB2312"/>
          <w:sz w:val="24"/>
        </w:rPr>
        <w:t>5.投诉书的投诉事项应具体、明确，并有必要的事实依据和法律依据。</w:t>
      </w:r>
    </w:p>
    <w:p w14:paraId="725036CB">
      <w:pPr>
        <w:widowControl/>
        <w:spacing w:line="360" w:lineRule="auto"/>
        <w:ind w:firstLine="480" w:firstLineChars="200"/>
        <w:jc w:val="left"/>
        <w:rPr>
          <w:rFonts w:ascii="仿宋_GB2312" w:eastAsia="仿宋_GB2312"/>
          <w:sz w:val="24"/>
        </w:rPr>
      </w:pPr>
      <w:r>
        <w:rPr>
          <w:rFonts w:hint="eastAsia" w:ascii="仿宋_GB2312" w:eastAsia="仿宋_GB2312"/>
          <w:sz w:val="24"/>
        </w:rPr>
        <w:t>6.投诉书的投诉请求应与投诉事项相关。</w:t>
      </w:r>
    </w:p>
    <w:p w14:paraId="22F71583">
      <w:pPr>
        <w:widowControl/>
        <w:spacing w:line="360" w:lineRule="auto"/>
        <w:ind w:firstLine="480" w:firstLineChars="200"/>
        <w:jc w:val="left"/>
        <w:rPr>
          <w:rFonts w:ascii="仿宋_GB2312" w:hAnsi="宋体" w:eastAsia="仿宋_GB2312" w:cs="宋体"/>
          <w:kern w:val="0"/>
          <w:sz w:val="24"/>
        </w:rPr>
      </w:pPr>
      <w:r>
        <w:rPr>
          <w:rFonts w:hint="eastAsia" w:ascii="仿宋_GB2312" w:eastAsia="仿宋_GB2312"/>
          <w:sz w:val="24"/>
        </w:rPr>
        <w:t>7.投诉人为自然人的，投诉书应当由本人签字；投诉人为法人或者其他组织的，投诉书应当由法定代表人、主要负责人，或者其授权代表签字或者盖章，并加盖公章。</w:t>
      </w:r>
    </w:p>
    <w:p w14:paraId="67C3E49D">
      <w:pPr>
        <w:spacing w:line="360" w:lineRule="auto"/>
        <w:ind w:left="5169" w:leftChars="2050" w:right="420" w:hanging="864" w:hangingChars="360"/>
        <w:rPr>
          <w:rFonts w:ascii="仿宋_GB2312" w:hAnsi="仿宋" w:eastAsia="仿宋_GB2312"/>
          <w:sz w:val="24"/>
        </w:rPr>
      </w:pPr>
    </w:p>
    <w:p w14:paraId="2DF0E2DA">
      <w:pPr>
        <w:tabs>
          <w:tab w:val="left" w:pos="851"/>
        </w:tabs>
        <w:spacing w:line="360" w:lineRule="auto"/>
        <w:rPr>
          <w:rFonts w:ascii="宋体" w:hAnsi="宋体"/>
          <w:szCs w:val="21"/>
        </w:rPr>
      </w:pPr>
    </w:p>
    <w:p w14:paraId="7E9BE1F5">
      <w:pPr>
        <w:tabs>
          <w:tab w:val="left" w:pos="851"/>
        </w:tabs>
        <w:spacing w:line="360" w:lineRule="auto"/>
        <w:rPr>
          <w:rFonts w:ascii="宋体" w:hAnsi="宋体"/>
          <w:szCs w:val="21"/>
        </w:rPr>
      </w:pPr>
    </w:p>
    <w:sectPr>
      <w:footerReference r:id="rId7" w:type="default"/>
      <w:pgSz w:w="11906" w:h="16838"/>
      <w:pgMar w:top="1134" w:right="1418" w:bottom="1134" w:left="1701" w:header="851" w:footer="709"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Meiryo">
    <w:altName w:val="Yu Gothic"/>
    <w:panose1 w:val="00000000000000000000"/>
    <w:charset w:val="80"/>
    <w:family w:val="swiss"/>
    <w:pitch w:val="default"/>
    <w:sig w:usb0="00000000" w:usb1="00000000" w:usb2="00010012" w:usb3="00000000" w:csb0="0002009F" w:csb1="00000000"/>
  </w:font>
  <w:font w:name="Yu Gothic">
    <w:panose1 w:val="020B0400000000000000"/>
    <w:charset w:val="80"/>
    <w:family w:val="auto"/>
    <w:pitch w:val="default"/>
    <w:sig w:usb0="E00002FF" w:usb1="2AC7FDFF" w:usb2="00000016" w:usb3="00000000" w:csb0="2002009F" w:csb1="00000000"/>
  </w:font>
  <w:font w:name="MS Mincho">
    <w:panose1 w:val="02020609040205080304"/>
    <w:charset w:val="80"/>
    <w:family w:val="modern"/>
    <w:pitch w:val="default"/>
    <w:sig w:usb0="A00002BF" w:usb1="68C7FCFB" w:usb2="00000010" w:usb3="00000000" w:csb0="4002009F" w:csb1="DFD7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EBDB3D">
    <w:pPr>
      <w:pStyle w:val="21"/>
      <w:jc w:val="center"/>
    </w:pPr>
    <w:r>
      <w:fldChar w:fldCharType="begin"/>
    </w:r>
    <w:r>
      <w:instrText xml:space="preserve"> PAGE   \* MERGEFORMAT </w:instrText>
    </w:r>
    <w:r>
      <w:fldChar w:fldCharType="separate"/>
    </w:r>
    <w:r>
      <w:rPr>
        <w:lang w:val="zh-CN"/>
      </w:rPr>
      <w:t>-</w:t>
    </w:r>
    <w:r>
      <w:t xml:space="preserve"> 1 -</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53FE3D">
    <w:pPr>
      <w:pStyle w:val="21"/>
      <w:framePr w:wrap="around" w:vAnchor="text" w:hAnchor="margin" w:xAlign="center" w:y="1"/>
      <w:rPr>
        <w:rStyle w:val="39"/>
      </w:rPr>
    </w:pPr>
    <w:r>
      <w:rPr>
        <w:rStyle w:val="39"/>
      </w:rPr>
      <w:fldChar w:fldCharType="begin"/>
    </w:r>
    <w:r>
      <w:rPr>
        <w:rStyle w:val="39"/>
      </w:rPr>
      <w:instrText xml:space="preserve">PAGE  </w:instrText>
    </w:r>
    <w:r>
      <w:rPr>
        <w:rStyle w:val="39"/>
      </w:rPr>
      <w:fldChar w:fldCharType="end"/>
    </w:r>
  </w:p>
  <w:p w14:paraId="7175C471">
    <w:pPr>
      <w:pStyle w:val="21"/>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C3BF0D">
    <w:pPr>
      <w:pStyle w:val="21"/>
      <w:jc w:val="center"/>
    </w:pPr>
    <w:r>
      <w:rPr>
        <w:rFonts w:hint="eastAsia"/>
      </w:rPr>
      <w:t>-</w:t>
    </w:r>
    <w:r>
      <w:fldChar w:fldCharType="begin"/>
    </w:r>
    <w:r>
      <w:instrText xml:space="preserve"> PAGE   \* MERGEFORMAT </w:instrText>
    </w:r>
    <w:r>
      <w:fldChar w:fldCharType="separate"/>
    </w:r>
    <w:r>
      <w:rPr>
        <w:lang w:val="zh-CN"/>
      </w:rPr>
      <w:t>39</w:t>
    </w:r>
    <w:r>
      <w:rPr>
        <w:lang w:val="zh-CN"/>
      </w:rPr>
      <w:fldChar w:fldCharType="end"/>
    </w:r>
    <w:r>
      <w:rPr>
        <w:rFonts w:hint="eastAsia"/>
      </w:rPr>
      <w:t>-</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57076F">
    <w:pPr>
      <w:pStyle w:val="22"/>
      <w:jc w:val="left"/>
      <w:rPr>
        <w:rFonts w:ascii="宋体" w:hAnsi="宋体"/>
        <w:bCs/>
        <w:sz w:val="21"/>
        <w:szCs w:val="21"/>
      </w:rPr>
    </w:pPr>
    <w:r>
      <w:rPr>
        <w:rFonts w:hint="eastAsia" w:ascii="宋体" w:hAnsi="宋体"/>
        <w:bCs/>
        <w:sz w:val="21"/>
        <w:szCs w:val="21"/>
      </w:rPr>
      <w:t xml:space="preserve">广东省省级2025年度98寸触控一体机批量集中采购项目               </w:t>
    </w:r>
    <w:r>
      <w:rPr>
        <w:rFonts w:ascii="宋体" w:hAnsi="宋体"/>
        <w:bCs/>
        <w:sz w:val="21"/>
        <w:szCs w:val="21"/>
      </w:rPr>
      <w:t>GPCGD252107HG211J</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D4C60F">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87FDD7"/>
    <w:multiLevelType w:val="singleLevel"/>
    <w:tmpl w:val="B687FDD7"/>
    <w:lvl w:ilvl="0" w:tentative="0">
      <w:start w:val="1"/>
      <w:numFmt w:val="decimal"/>
      <w:lvlText w:val="%1."/>
      <w:lvlJc w:val="left"/>
      <w:pPr>
        <w:ind w:left="425" w:hanging="425"/>
      </w:pPr>
      <w:rPr>
        <w:rFonts w:hint="default"/>
      </w:rPr>
    </w:lvl>
  </w:abstractNum>
  <w:abstractNum w:abstractNumId="1">
    <w:nsid w:val="4FE9F392"/>
    <w:multiLevelType w:val="singleLevel"/>
    <w:tmpl w:val="4FE9F392"/>
    <w:lvl w:ilvl="0" w:tentative="0">
      <w:start w:val="1"/>
      <w:numFmt w:val="decimal"/>
      <w:lvlText w:val="%1."/>
      <w:lvlJc w:val="left"/>
      <w:pPr>
        <w:ind w:left="425" w:hanging="425"/>
      </w:pPr>
      <w:rPr>
        <w:rFonts w:hint="default"/>
      </w:rPr>
    </w:lvl>
  </w:abstractNum>
  <w:abstractNum w:abstractNumId="2">
    <w:nsid w:val="62872DAD"/>
    <w:multiLevelType w:val="multilevel"/>
    <w:tmpl w:val="62872DAD"/>
    <w:lvl w:ilvl="0" w:tentative="0">
      <w:start w:val="1"/>
      <w:numFmt w:val="bullet"/>
      <w:lvlText w:val=""/>
      <w:lvlJc w:val="left"/>
      <w:pPr>
        <w:ind w:left="990" w:hanging="420"/>
      </w:pPr>
      <w:rPr>
        <w:rFonts w:hint="default" w:ascii="Wingdings" w:hAnsi="Wingdings"/>
      </w:rPr>
    </w:lvl>
    <w:lvl w:ilvl="1" w:tentative="0">
      <w:start w:val="1"/>
      <w:numFmt w:val="bullet"/>
      <w:lvlText w:val=""/>
      <w:lvlJc w:val="left"/>
      <w:pPr>
        <w:ind w:left="1410" w:hanging="420"/>
      </w:pPr>
      <w:rPr>
        <w:rFonts w:hint="default" w:ascii="Wingdings" w:hAnsi="Wingdings"/>
      </w:rPr>
    </w:lvl>
    <w:lvl w:ilvl="2" w:tentative="0">
      <w:start w:val="1"/>
      <w:numFmt w:val="bullet"/>
      <w:lvlText w:val=""/>
      <w:lvlJc w:val="left"/>
      <w:pPr>
        <w:ind w:left="1830" w:hanging="420"/>
      </w:pPr>
      <w:rPr>
        <w:rFonts w:hint="default" w:ascii="Wingdings" w:hAnsi="Wingdings"/>
      </w:rPr>
    </w:lvl>
    <w:lvl w:ilvl="3" w:tentative="0">
      <w:start w:val="1"/>
      <w:numFmt w:val="bullet"/>
      <w:lvlText w:val=""/>
      <w:lvlJc w:val="left"/>
      <w:pPr>
        <w:ind w:left="2250" w:hanging="420"/>
      </w:pPr>
      <w:rPr>
        <w:rFonts w:hint="default" w:ascii="Wingdings" w:hAnsi="Wingdings"/>
      </w:rPr>
    </w:lvl>
    <w:lvl w:ilvl="4" w:tentative="0">
      <w:start w:val="1"/>
      <w:numFmt w:val="bullet"/>
      <w:lvlText w:val=""/>
      <w:lvlJc w:val="left"/>
      <w:pPr>
        <w:ind w:left="2670" w:hanging="420"/>
      </w:pPr>
      <w:rPr>
        <w:rFonts w:hint="default" w:ascii="Wingdings" w:hAnsi="Wingdings"/>
      </w:rPr>
    </w:lvl>
    <w:lvl w:ilvl="5" w:tentative="0">
      <w:start w:val="1"/>
      <w:numFmt w:val="bullet"/>
      <w:lvlText w:val=""/>
      <w:lvlJc w:val="left"/>
      <w:pPr>
        <w:ind w:left="3090" w:hanging="420"/>
      </w:pPr>
      <w:rPr>
        <w:rFonts w:hint="default" w:ascii="Wingdings" w:hAnsi="Wingdings"/>
      </w:rPr>
    </w:lvl>
    <w:lvl w:ilvl="6" w:tentative="0">
      <w:start w:val="1"/>
      <w:numFmt w:val="bullet"/>
      <w:lvlText w:val=""/>
      <w:lvlJc w:val="left"/>
      <w:pPr>
        <w:ind w:left="3510" w:hanging="420"/>
      </w:pPr>
      <w:rPr>
        <w:rFonts w:hint="default" w:ascii="Wingdings" w:hAnsi="Wingdings"/>
      </w:rPr>
    </w:lvl>
    <w:lvl w:ilvl="7" w:tentative="0">
      <w:start w:val="1"/>
      <w:numFmt w:val="bullet"/>
      <w:lvlText w:val=""/>
      <w:lvlJc w:val="left"/>
      <w:pPr>
        <w:ind w:left="3930" w:hanging="420"/>
      </w:pPr>
      <w:rPr>
        <w:rFonts w:hint="default" w:ascii="Wingdings" w:hAnsi="Wingdings"/>
      </w:rPr>
    </w:lvl>
    <w:lvl w:ilvl="8" w:tentative="0">
      <w:start w:val="1"/>
      <w:numFmt w:val="bullet"/>
      <w:lvlText w:val=""/>
      <w:lvlJc w:val="left"/>
      <w:pPr>
        <w:ind w:left="4350" w:hanging="420"/>
      </w:pPr>
      <w:rPr>
        <w:rFonts w:hint="default" w:ascii="Wingdings" w:hAnsi="Wingdings"/>
      </w:rPr>
    </w:lvl>
  </w:abstractNum>
  <w:abstractNum w:abstractNumId="3">
    <w:nsid w:val="79BC0052"/>
    <w:multiLevelType w:val="multilevel"/>
    <w:tmpl w:val="79BC0052"/>
    <w:lvl w:ilvl="0" w:tentative="0">
      <w:start w:val="1"/>
      <w:numFmt w:val="japaneseCounting"/>
      <w:lvlText w:val="%1、"/>
      <w:lvlJc w:val="left"/>
      <w:pPr>
        <w:ind w:left="935" w:hanging="51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rPr>
        <w:b/>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pStyle w:val="79"/>
      <w:lvlText w:val="%9."/>
      <w:lvlJc w:val="right"/>
      <w:pPr>
        <w:ind w:left="378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hideSpellingErrors/>
  <w:doNotTrackMove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applyBreaking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M3MDkwOWEyMTc2YTg3OWVmM2VmNDcwMjM0Mzk3ODIifQ=="/>
  </w:docVars>
  <w:rsids>
    <w:rsidRoot w:val="009833EC"/>
    <w:rsid w:val="000012FB"/>
    <w:rsid w:val="00001B9C"/>
    <w:rsid w:val="00002D1F"/>
    <w:rsid w:val="000041A2"/>
    <w:rsid w:val="00004AFD"/>
    <w:rsid w:val="00006063"/>
    <w:rsid w:val="000065D1"/>
    <w:rsid w:val="000067ED"/>
    <w:rsid w:val="0000790F"/>
    <w:rsid w:val="00010CFC"/>
    <w:rsid w:val="00012C57"/>
    <w:rsid w:val="000145F4"/>
    <w:rsid w:val="00014728"/>
    <w:rsid w:val="0001474F"/>
    <w:rsid w:val="00014CDB"/>
    <w:rsid w:val="000167DE"/>
    <w:rsid w:val="00021009"/>
    <w:rsid w:val="000212E7"/>
    <w:rsid w:val="00021583"/>
    <w:rsid w:val="00022CA4"/>
    <w:rsid w:val="00023683"/>
    <w:rsid w:val="00023EDF"/>
    <w:rsid w:val="00024298"/>
    <w:rsid w:val="00024860"/>
    <w:rsid w:val="0002493A"/>
    <w:rsid w:val="00026744"/>
    <w:rsid w:val="00026A50"/>
    <w:rsid w:val="00026E7E"/>
    <w:rsid w:val="00027571"/>
    <w:rsid w:val="0002762C"/>
    <w:rsid w:val="00027850"/>
    <w:rsid w:val="000300EC"/>
    <w:rsid w:val="0003013C"/>
    <w:rsid w:val="0003063D"/>
    <w:rsid w:val="000331B2"/>
    <w:rsid w:val="0003348A"/>
    <w:rsid w:val="000348F3"/>
    <w:rsid w:val="00035272"/>
    <w:rsid w:val="000359D4"/>
    <w:rsid w:val="000366F9"/>
    <w:rsid w:val="000372E1"/>
    <w:rsid w:val="00037344"/>
    <w:rsid w:val="0003750D"/>
    <w:rsid w:val="00040F14"/>
    <w:rsid w:val="00041026"/>
    <w:rsid w:val="00041C7D"/>
    <w:rsid w:val="00043881"/>
    <w:rsid w:val="00043A00"/>
    <w:rsid w:val="000447FA"/>
    <w:rsid w:val="00044A77"/>
    <w:rsid w:val="00047BE3"/>
    <w:rsid w:val="00047C06"/>
    <w:rsid w:val="00050284"/>
    <w:rsid w:val="00050B05"/>
    <w:rsid w:val="00050D30"/>
    <w:rsid w:val="00051A46"/>
    <w:rsid w:val="00052B67"/>
    <w:rsid w:val="0005398B"/>
    <w:rsid w:val="000539D9"/>
    <w:rsid w:val="0005413C"/>
    <w:rsid w:val="000556C0"/>
    <w:rsid w:val="000558C1"/>
    <w:rsid w:val="000558DE"/>
    <w:rsid w:val="000560D6"/>
    <w:rsid w:val="000574B6"/>
    <w:rsid w:val="00057C71"/>
    <w:rsid w:val="000604EE"/>
    <w:rsid w:val="00064378"/>
    <w:rsid w:val="000656FF"/>
    <w:rsid w:val="0006670C"/>
    <w:rsid w:val="00066DA1"/>
    <w:rsid w:val="000673DF"/>
    <w:rsid w:val="0007248A"/>
    <w:rsid w:val="00074A9A"/>
    <w:rsid w:val="00075277"/>
    <w:rsid w:val="0007641F"/>
    <w:rsid w:val="0008036E"/>
    <w:rsid w:val="00080946"/>
    <w:rsid w:val="00080A4D"/>
    <w:rsid w:val="0008116C"/>
    <w:rsid w:val="0008171D"/>
    <w:rsid w:val="00081978"/>
    <w:rsid w:val="00081A12"/>
    <w:rsid w:val="00082F40"/>
    <w:rsid w:val="0008360F"/>
    <w:rsid w:val="0008399E"/>
    <w:rsid w:val="00083CFB"/>
    <w:rsid w:val="00084D8F"/>
    <w:rsid w:val="00084FF1"/>
    <w:rsid w:val="00085013"/>
    <w:rsid w:val="00085229"/>
    <w:rsid w:val="0008655C"/>
    <w:rsid w:val="00086ADD"/>
    <w:rsid w:val="00090354"/>
    <w:rsid w:val="00091F27"/>
    <w:rsid w:val="00092663"/>
    <w:rsid w:val="00092FAC"/>
    <w:rsid w:val="0009316E"/>
    <w:rsid w:val="00093438"/>
    <w:rsid w:val="00094C93"/>
    <w:rsid w:val="000952A9"/>
    <w:rsid w:val="000960A6"/>
    <w:rsid w:val="00096372"/>
    <w:rsid w:val="000969BF"/>
    <w:rsid w:val="00097F39"/>
    <w:rsid w:val="000A025A"/>
    <w:rsid w:val="000A0FCD"/>
    <w:rsid w:val="000A1012"/>
    <w:rsid w:val="000A1A04"/>
    <w:rsid w:val="000A24B9"/>
    <w:rsid w:val="000A2997"/>
    <w:rsid w:val="000A3519"/>
    <w:rsid w:val="000A431D"/>
    <w:rsid w:val="000A4F7A"/>
    <w:rsid w:val="000A5128"/>
    <w:rsid w:val="000A5F15"/>
    <w:rsid w:val="000A7E78"/>
    <w:rsid w:val="000B0CA1"/>
    <w:rsid w:val="000B19E5"/>
    <w:rsid w:val="000B225E"/>
    <w:rsid w:val="000B288B"/>
    <w:rsid w:val="000B38C4"/>
    <w:rsid w:val="000B3CF1"/>
    <w:rsid w:val="000B4D4B"/>
    <w:rsid w:val="000B55F7"/>
    <w:rsid w:val="000B6651"/>
    <w:rsid w:val="000B6BB5"/>
    <w:rsid w:val="000B6BB8"/>
    <w:rsid w:val="000B6DFE"/>
    <w:rsid w:val="000B6EEA"/>
    <w:rsid w:val="000B72FE"/>
    <w:rsid w:val="000B7867"/>
    <w:rsid w:val="000B793B"/>
    <w:rsid w:val="000C0168"/>
    <w:rsid w:val="000C1920"/>
    <w:rsid w:val="000C1AC5"/>
    <w:rsid w:val="000C2A07"/>
    <w:rsid w:val="000C3668"/>
    <w:rsid w:val="000C4370"/>
    <w:rsid w:val="000C4911"/>
    <w:rsid w:val="000C5B10"/>
    <w:rsid w:val="000D1134"/>
    <w:rsid w:val="000D1EAC"/>
    <w:rsid w:val="000D3114"/>
    <w:rsid w:val="000D37AC"/>
    <w:rsid w:val="000D6CAC"/>
    <w:rsid w:val="000E07A0"/>
    <w:rsid w:val="000E185E"/>
    <w:rsid w:val="000E3BD5"/>
    <w:rsid w:val="000E4C23"/>
    <w:rsid w:val="000E4EFF"/>
    <w:rsid w:val="000E7680"/>
    <w:rsid w:val="000E77A1"/>
    <w:rsid w:val="000F012F"/>
    <w:rsid w:val="000F0C32"/>
    <w:rsid w:val="000F1A3A"/>
    <w:rsid w:val="000F2143"/>
    <w:rsid w:val="000F3B33"/>
    <w:rsid w:val="000F3F84"/>
    <w:rsid w:val="000F4388"/>
    <w:rsid w:val="000F5CB9"/>
    <w:rsid w:val="000F67BA"/>
    <w:rsid w:val="000F78EE"/>
    <w:rsid w:val="00100A19"/>
    <w:rsid w:val="00101C7A"/>
    <w:rsid w:val="00101FDC"/>
    <w:rsid w:val="00102D66"/>
    <w:rsid w:val="00103514"/>
    <w:rsid w:val="0010425F"/>
    <w:rsid w:val="0010464C"/>
    <w:rsid w:val="00104989"/>
    <w:rsid w:val="00104A3B"/>
    <w:rsid w:val="001050B8"/>
    <w:rsid w:val="00105E75"/>
    <w:rsid w:val="001061A2"/>
    <w:rsid w:val="001069F9"/>
    <w:rsid w:val="00106EF7"/>
    <w:rsid w:val="00106EFA"/>
    <w:rsid w:val="00107B3A"/>
    <w:rsid w:val="001101FF"/>
    <w:rsid w:val="001102A0"/>
    <w:rsid w:val="001111EC"/>
    <w:rsid w:val="001112A5"/>
    <w:rsid w:val="00112723"/>
    <w:rsid w:val="001141AA"/>
    <w:rsid w:val="00114708"/>
    <w:rsid w:val="00114A61"/>
    <w:rsid w:val="0011500B"/>
    <w:rsid w:val="00115031"/>
    <w:rsid w:val="001151E8"/>
    <w:rsid w:val="001153D3"/>
    <w:rsid w:val="00115F78"/>
    <w:rsid w:val="001167A8"/>
    <w:rsid w:val="0012008E"/>
    <w:rsid w:val="00120971"/>
    <w:rsid w:val="00120B49"/>
    <w:rsid w:val="00120EBE"/>
    <w:rsid w:val="00123998"/>
    <w:rsid w:val="001247F5"/>
    <w:rsid w:val="001253EE"/>
    <w:rsid w:val="0012576E"/>
    <w:rsid w:val="00126573"/>
    <w:rsid w:val="00126984"/>
    <w:rsid w:val="00127782"/>
    <w:rsid w:val="00127FFE"/>
    <w:rsid w:val="001306D0"/>
    <w:rsid w:val="00130948"/>
    <w:rsid w:val="00132454"/>
    <w:rsid w:val="0013257B"/>
    <w:rsid w:val="00133466"/>
    <w:rsid w:val="00133F61"/>
    <w:rsid w:val="00134187"/>
    <w:rsid w:val="0013418F"/>
    <w:rsid w:val="00135C26"/>
    <w:rsid w:val="001362A2"/>
    <w:rsid w:val="00136DD7"/>
    <w:rsid w:val="00137608"/>
    <w:rsid w:val="00137869"/>
    <w:rsid w:val="00137EF6"/>
    <w:rsid w:val="0014019B"/>
    <w:rsid w:val="00142656"/>
    <w:rsid w:val="001426AA"/>
    <w:rsid w:val="001433B9"/>
    <w:rsid w:val="0014344E"/>
    <w:rsid w:val="00143D55"/>
    <w:rsid w:val="0014411A"/>
    <w:rsid w:val="00144D40"/>
    <w:rsid w:val="001450AE"/>
    <w:rsid w:val="00145418"/>
    <w:rsid w:val="00147F0F"/>
    <w:rsid w:val="00150977"/>
    <w:rsid w:val="00150DBB"/>
    <w:rsid w:val="00151454"/>
    <w:rsid w:val="0015260D"/>
    <w:rsid w:val="00152641"/>
    <w:rsid w:val="001540DE"/>
    <w:rsid w:val="0015448C"/>
    <w:rsid w:val="00154B02"/>
    <w:rsid w:val="00154E59"/>
    <w:rsid w:val="001551C1"/>
    <w:rsid w:val="00155991"/>
    <w:rsid w:val="001575C2"/>
    <w:rsid w:val="001602C7"/>
    <w:rsid w:val="001604C3"/>
    <w:rsid w:val="00162A65"/>
    <w:rsid w:val="00162D71"/>
    <w:rsid w:val="001631F4"/>
    <w:rsid w:val="001642EA"/>
    <w:rsid w:val="0016614E"/>
    <w:rsid w:val="00167E18"/>
    <w:rsid w:val="001701A8"/>
    <w:rsid w:val="001718E5"/>
    <w:rsid w:val="00173526"/>
    <w:rsid w:val="00173666"/>
    <w:rsid w:val="00173AC0"/>
    <w:rsid w:val="00176DFC"/>
    <w:rsid w:val="00177180"/>
    <w:rsid w:val="001823B9"/>
    <w:rsid w:val="001828CB"/>
    <w:rsid w:val="00183361"/>
    <w:rsid w:val="001833F4"/>
    <w:rsid w:val="0018354A"/>
    <w:rsid w:val="0018443B"/>
    <w:rsid w:val="00184816"/>
    <w:rsid w:val="001849A5"/>
    <w:rsid w:val="00187E13"/>
    <w:rsid w:val="00190490"/>
    <w:rsid w:val="00190C79"/>
    <w:rsid w:val="00191501"/>
    <w:rsid w:val="00191BE4"/>
    <w:rsid w:val="00192120"/>
    <w:rsid w:val="001939D8"/>
    <w:rsid w:val="00194942"/>
    <w:rsid w:val="00196EC4"/>
    <w:rsid w:val="0019763E"/>
    <w:rsid w:val="001A0AD6"/>
    <w:rsid w:val="001A1603"/>
    <w:rsid w:val="001A1A47"/>
    <w:rsid w:val="001A1D55"/>
    <w:rsid w:val="001A1DF6"/>
    <w:rsid w:val="001A1EDA"/>
    <w:rsid w:val="001A321F"/>
    <w:rsid w:val="001A50BB"/>
    <w:rsid w:val="001A6F94"/>
    <w:rsid w:val="001A7D03"/>
    <w:rsid w:val="001B03A3"/>
    <w:rsid w:val="001B0AA9"/>
    <w:rsid w:val="001B1CF3"/>
    <w:rsid w:val="001B205A"/>
    <w:rsid w:val="001B2B69"/>
    <w:rsid w:val="001B2BFA"/>
    <w:rsid w:val="001B3358"/>
    <w:rsid w:val="001B70DB"/>
    <w:rsid w:val="001B7BE4"/>
    <w:rsid w:val="001B7CE5"/>
    <w:rsid w:val="001C1390"/>
    <w:rsid w:val="001C1B82"/>
    <w:rsid w:val="001C1CEC"/>
    <w:rsid w:val="001C25B2"/>
    <w:rsid w:val="001C2718"/>
    <w:rsid w:val="001C4607"/>
    <w:rsid w:val="001C46BD"/>
    <w:rsid w:val="001C4C79"/>
    <w:rsid w:val="001C6002"/>
    <w:rsid w:val="001C62D5"/>
    <w:rsid w:val="001C68D3"/>
    <w:rsid w:val="001C7059"/>
    <w:rsid w:val="001C77C1"/>
    <w:rsid w:val="001C7C88"/>
    <w:rsid w:val="001C7D18"/>
    <w:rsid w:val="001D0A24"/>
    <w:rsid w:val="001D0B78"/>
    <w:rsid w:val="001D0CC4"/>
    <w:rsid w:val="001D123E"/>
    <w:rsid w:val="001D17E8"/>
    <w:rsid w:val="001D1C13"/>
    <w:rsid w:val="001D1E47"/>
    <w:rsid w:val="001D1EC2"/>
    <w:rsid w:val="001D557F"/>
    <w:rsid w:val="001D6C99"/>
    <w:rsid w:val="001D6E87"/>
    <w:rsid w:val="001D75CC"/>
    <w:rsid w:val="001D7859"/>
    <w:rsid w:val="001D7CD2"/>
    <w:rsid w:val="001E0A63"/>
    <w:rsid w:val="001E0EE9"/>
    <w:rsid w:val="001E14E3"/>
    <w:rsid w:val="001E2D3C"/>
    <w:rsid w:val="001E4F35"/>
    <w:rsid w:val="001E50D6"/>
    <w:rsid w:val="001E5199"/>
    <w:rsid w:val="001E581A"/>
    <w:rsid w:val="001F01F1"/>
    <w:rsid w:val="001F04AB"/>
    <w:rsid w:val="001F1300"/>
    <w:rsid w:val="001F1765"/>
    <w:rsid w:val="001F271A"/>
    <w:rsid w:val="001F35CF"/>
    <w:rsid w:val="001F3765"/>
    <w:rsid w:val="001F41C6"/>
    <w:rsid w:val="001F52CE"/>
    <w:rsid w:val="001F5381"/>
    <w:rsid w:val="002005AC"/>
    <w:rsid w:val="002014BA"/>
    <w:rsid w:val="002018DB"/>
    <w:rsid w:val="00201F4C"/>
    <w:rsid w:val="00202323"/>
    <w:rsid w:val="002028A5"/>
    <w:rsid w:val="00205824"/>
    <w:rsid w:val="00206065"/>
    <w:rsid w:val="00206DCA"/>
    <w:rsid w:val="002070F3"/>
    <w:rsid w:val="00207A7A"/>
    <w:rsid w:val="002100AC"/>
    <w:rsid w:val="00210141"/>
    <w:rsid w:val="00210C1A"/>
    <w:rsid w:val="00211250"/>
    <w:rsid w:val="002113C3"/>
    <w:rsid w:val="00211BAD"/>
    <w:rsid w:val="00213936"/>
    <w:rsid w:val="00213F26"/>
    <w:rsid w:val="002146D4"/>
    <w:rsid w:val="0021631F"/>
    <w:rsid w:val="0021635C"/>
    <w:rsid w:val="00217911"/>
    <w:rsid w:val="00220229"/>
    <w:rsid w:val="00220D87"/>
    <w:rsid w:val="0022151A"/>
    <w:rsid w:val="00221BA3"/>
    <w:rsid w:val="00221D10"/>
    <w:rsid w:val="0022302C"/>
    <w:rsid w:val="00224018"/>
    <w:rsid w:val="00224877"/>
    <w:rsid w:val="002255A4"/>
    <w:rsid w:val="00226F58"/>
    <w:rsid w:val="002277A5"/>
    <w:rsid w:val="00227879"/>
    <w:rsid w:val="00230662"/>
    <w:rsid w:val="00231B61"/>
    <w:rsid w:val="00232891"/>
    <w:rsid w:val="0023376F"/>
    <w:rsid w:val="002365A3"/>
    <w:rsid w:val="00236683"/>
    <w:rsid w:val="00237082"/>
    <w:rsid w:val="00240158"/>
    <w:rsid w:val="00240338"/>
    <w:rsid w:val="0024096D"/>
    <w:rsid w:val="00244653"/>
    <w:rsid w:val="00244F80"/>
    <w:rsid w:val="00245BB5"/>
    <w:rsid w:val="00246692"/>
    <w:rsid w:val="002466BE"/>
    <w:rsid w:val="00246728"/>
    <w:rsid w:val="00246917"/>
    <w:rsid w:val="00246BF6"/>
    <w:rsid w:val="00247886"/>
    <w:rsid w:val="00250697"/>
    <w:rsid w:val="0025096A"/>
    <w:rsid w:val="0025329C"/>
    <w:rsid w:val="00255A83"/>
    <w:rsid w:val="00256B0E"/>
    <w:rsid w:val="00261485"/>
    <w:rsid w:val="00262DAA"/>
    <w:rsid w:val="0026494D"/>
    <w:rsid w:val="0026501F"/>
    <w:rsid w:val="00265F53"/>
    <w:rsid w:val="002672D9"/>
    <w:rsid w:val="00270FA7"/>
    <w:rsid w:val="00271812"/>
    <w:rsid w:val="002741D1"/>
    <w:rsid w:val="00274B89"/>
    <w:rsid w:val="0027511D"/>
    <w:rsid w:val="0027516B"/>
    <w:rsid w:val="00275ECF"/>
    <w:rsid w:val="00276779"/>
    <w:rsid w:val="00276A15"/>
    <w:rsid w:val="00276CA9"/>
    <w:rsid w:val="00276CB6"/>
    <w:rsid w:val="0027743C"/>
    <w:rsid w:val="002802FD"/>
    <w:rsid w:val="00280990"/>
    <w:rsid w:val="00281288"/>
    <w:rsid w:val="002813CE"/>
    <w:rsid w:val="00282C52"/>
    <w:rsid w:val="00284088"/>
    <w:rsid w:val="0028436A"/>
    <w:rsid w:val="002844AE"/>
    <w:rsid w:val="002846DF"/>
    <w:rsid w:val="002848A5"/>
    <w:rsid w:val="00285427"/>
    <w:rsid w:val="002857A3"/>
    <w:rsid w:val="002864F4"/>
    <w:rsid w:val="002873AA"/>
    <w:rsid w:val="00287935"/>
    <w:rsid w:val="00287CFD"/>
    <w:rsid w:val="00290593"/>
    <w:rsid w:val="00290836"/>
    <w:rsid w:val="00290E87"/>
    <w:rsid w:val="00291F54"/>
    <w:rsid w:val="002948E1"/>
    <w:rsid w:val="00294DA9"/>
    <w:rsid w:val="0029573E"/>
    <w:rsid w:val="002967C9"/>
    <w:rsid w:val="00297830"/>
    <w:rsid w:val="002A012F"/>
    <w:rsid w:val="002A12B0"/>
    <w:rsid w:val="002A16CA"/>
    <w:rsid w:val="002A215F"/>
    <w:rsid w:val="002A3C0A"/>
    <w:rsid w:val="002A54C6"/>
    <w:rsid w:val="002A6519"/>
    <w:rsid w:val="002A6DF0"/>
    <w:rsid w:val="002B112C"/>
    <w:rsid w:val="002B146C"/>
    <w:rsid w:val="002B1906"/>
    <w:rsid w:val="002B1A7E"/>
    <w:rsid w:val="002B1D45"/>
    <w:rsid w:val="002B25A3"/>
    <w:rsid w:val="002B3282"/>
    <w:rsid w:val="002B3D61"/>
    <w:rsid w:val="002B55C7"/>
    <w:rsid w:val="002B6182"/>
    <w:rsid w:val="002B731F"/>
    <w:rsid w:val="002C0743"/>
    <w:rsid w:val="002C0A18"/>
    <w:rsid w:val="002C0AB3"/>
    <w:rsid w:val="002C1D7B"/>
    <w:rsid w:val="002C2296"/>
    <w:rsid w:val="002C3265"/>
    <w:rsid w:val="002C378D"/>
    <w:rsid w:val="002C618B"/>
    <w:rsid w:val="002C62DF"/>
    <w:rsid w:val="002C6D09"/>
    <w:rsid w:val="002C722F"/>
    <w:rsid w:val="002C7BD3"/>
    <w:rsid w:val="002D0DB0"/>
    <w:rsid w:val="002D0E53"/>
    <w:rsid w:val="002D4027"/>
    <w:rsid w:val="002D6378"/>
    <w:rsid w:val="002D68E5"/>
    <w:rsid w:val="002D7BD4"/>
    <w:rsid w:val="002E121A"/>
    <w:rsid w:val="002E232B"/>
    <w:rsid w:val="002E4479"/>
    <w:rsid w:val="002E5D3C"/>
    <w:rsid w:val="002E6C85"/>
    <w:rsid w:val="002F0CC6"/>
    <w:rsid w:val="002F19A1"/>
    <w:rsid w:val="002F2C17"/>
    <w:rsid w:val="002F30D3"/>
    <w:rsid w:val="002F346F"/>
    <w:rsid w:val="002F3576"/>
    <w:rsid w:val="002F378F"/>
    <w:rsid w:val="002F37A2"/>
    <w:rsid w:val="002F3C19"/>
    <w:rsid w:val="002F4588"/>
    <w:rsid w:val="002F49AB"/>
    <w:rsid w:val="002F4D6A"/>
    <w:rsid w:val="002F528B"/>
    <w:rsid w:val="002F719C"/>
    <w:rsid w:val="002F73E8"/>
    <w:rsid w:val="00300A13"/>
    <w:rsid w:val="0030311A"/>
    <w:rsid w:val="003040F7"/>
    <w:rsid w:val="00304F1D"/>
    <w:rsid w:val="00305588"/>
    <w:rsid w:val="00305AC4"/>
    <w:rsid w:val="00306465"/>
    <w:rsid w:val="00306B6B"/>
    <w:rsid w:val="00310711"/>
    <w:rsid w:val="00312EB3"/>
    <w:rsid w:val="00313CC8"/>
    <w:rsid w:val="00314038"/>
    <w:rsid w:val="003140A4"/>
    <w:rsid w:val="003160BE"/>
    <w:rsid w:val="003166E1"/>
    <w:rsid w:val="003175AE"/>
    <w:rsid w:val="00317DC1"/>
    <w:rsid w:val="00317F8D"/>
    <w:rsid w:val="00320431"/>
    <w:rsid w:val="00322183"/>
    <w:rsid w:val="00322C10"/>
    <w:rsid w:val="00324009"/>
    <w:rsid w:val="0032569E"/>
    <w:rsid w:val="00325BFD"/>
    <w:rsid w:val="00326695"/>
    <w:rsid w:val="00326A32"/>
    <w:rsid w:val="00326FD8"/>
    <w:rsid w:val="00330634"/>
    <w:rsid w:val="00331455"/>
    <w:rsid w:val="00331992"/>
    <w:rsid w:val="0033287B"/>
    <w:rsid w:val="003336E3"/>
    <w:rsid w:val="00333AA7"/>
    <w:rsid w:val="00334251"/>
    <w:rsid w:val="00334DBA"/>
    <w:rsid w:val="0033518F"/>
    <w:rsid w:val="003402A7"/>
    <w:rsid w:val="00340364"/>
    <w:rsid w:val="00340A67"/>
    <w:rsid w:val="0034102A"/>
    <w:rsid w:val="0034157B"/>
    <w:rsid w:val="00341B1A"/>
    <w:rsid w:val="00343068"/>
    <w:rsid w:val="003448F1"/>
    <w:rsid w:val="0034540B"/>
    <w:rsid w:val="0034594E"/>
    <w:rsid w:val="003465F3"/>
    <w:rsid w:val="00346B94"/>
    <w:rsid w:val="00351C37"/>
    <w:rsid w:val="0035437D"/>
    <w:rsid w:val="00354924"/>
    <w:rsid w:val="00355653"/>
    <w:rsid w:val="0035670F"/>
    <w:rsid w:val="0035673C"/>
    <w:rsid w:val="003601AB"/>
    <w:rsid w:val="00360C36"/>
    <w:rsid w:val="00360D50"/>
    <w:rsid w:val="00361BAB"/>
    <w:rsid w:val="003626D2"/>
    <w:rsid w:val="00362717"/>
    <w:rsid w:val="00362CF6"/>
    <w:rsid w:val="00363063"/>
    <w:rsid w:val="003640DD"/>
    <w:rsid w:val="00364DBF"/>
    <w:rsid w:val="00365C4C"/>
    <w:rsid w:val="00365FA3"/>
    <w:rsid w:val="0036621E"/>
    <w:rsid w:val="00370A0C"/>
    <w:rsid w:val="00370EA1"/>
    <w:rsid w:val="00371152"/>
    <w:rsid w:val="003720DE"/>
    <w:rsid w:val="003727D7"/>
    <w:rsid w:val="00373F32"/>
    <w:rsid w:val="003754A6"/>
    <w:rsid w:val="003756FA"/>
    <w:rsid w:val="00375AD6"/>
    <w:rsid w:val="00376671"/>
    <w:rsid w:val="0037677F"/>
    <w:rsid w:val="003768DC"/>
    <w:rsid w:val="00376C0C"/>
    <w:rsid w:val="00377708"/>
    <w:rsid w:val="003777F9"/>
    <w:rsid w:val="0038111C"/>
    <w:rsid w:val="00381764"/>
    <w:rsid w:val="0038228B"/>
    <w:rsid w:val="003827EA"/>
    <w:rsid w:val="00382A29"/>
    <w:rsid w:val="00383E5C"/>
    <w:rsid w:val="003849F6"/>
    <w:rsid w:val="00384DC9"/>
    <w:rsid w:val="00386043"/>
    <w:rsid w:val="003860BA"/>
    <w:rsid w:val="00387114"/>
    <w:rsid w:val="003874CB"/>
    <w:rsid w:val="00390003"/>
    <w:rsid w:val="00392AFA"/>
    <w:rsid w:val="00392DAA"/>
    <w:rsid w:val="00393967"/>
    <w:rsid w:val="00393F5D"/>
    <w:rsid w:val="00393F8A"/>
    <w:rsid w:val="00394921"/>
    <w:rsid w:val="003954E9"/>
    <w:rsid w:val="00395902"/>
    <w:rsid w:val="0039752E"/>
    <w:rsid w:val="003A03FB"/>
    <w:rsid w:val="003A072B"/>
    <w:rsid w:val="003A0C04"/>
    <w:rsid w:val="003A2BFB"/>
    <w:rsid w:val="003A321F"/>
    <w:rsid w:val="003A39CC"/>
    <w:rsid w:val="003A48DA"/>
    <w:rsid w:val="003A4988"/>
    <w:rsid w:val="003A60AF"/>
    <w:rsid w:val="003A6F8B"/>
    <w:rsid w:val="003A72DD"/>
    <w:rsid w:val="003A7914"/>
    <w:rsid w:val="003B03EA"/>
    <w:rsid w:val="003B0CC5"/>
    <w:rsid w:val="003B16DA"/>
    <w:rsid w:val="003B1B70"/>
    <w:rsid w:val="003B226B"/>
    <w:rsid w:val="003B2843"/>
    <w:rsid w:val="003B2EA4"/>
    <w:rsid w:val="003B3753"/>
    <w:rsid w:val="003B4421"/>
    <w:rsid w:val="003C10E5"/>
    <w:rsid w:val="003C2BB7"/>
    <w:rsid w:val="003C3B81"/>
    <w:rsid w:val="003C470F"/>
    <w:rsid w:val="003C527D"/>
    <w:rsid w:val="003C677E"/>
    <w:rsid w:val="003C6D5F"/>
    <w:rsid w:val="003C6F17"/>
    <w:rsid w:val="003C758D"/>
    <w:rsid w:val="003C76F9"/>
    <w:rsid w:val="003C7A95"/>
    <w:rsid w:val="003D0A9C"/>
    <w:rsid w:val="003D0EE2"/>
    <w:rsid w:val="003D3245"/>
    <w:rsid w:val="003D50FB"/>
    <w:rsid w:val="003D59DB"/>
    <w:rsid w:val="003D712C"/>
    <w:rsid w:val="003D737B"/>
    <w:rsid w:val="003D7382"/>
    <w:rsid w:val="003D74F9"/>
    <w:rsid w:val="003E0FC8"/>
    <w:rsid w:val="003E1AE6"/>
    <w:rsid w:val="003E350E"/>
    <w:rsid w:val="003E3A1C"/>
    <w:rsid w:val="003E3A92"/>
    <w:rsid w:val="003E3E76"/>
    <w:rsid w:val="003E43ED"/>
    <w:rsid w:val="003E4D50"/>
    <w:rsid w:val="003E4F9C"/>
    <w:rsid w:val="003E5321"/>
    <w:rsid w:val="003E57F1"/>
    <w:rsid w:val="003E626F"/>
    <w:rsid w:val="003E629B"/>
    <w:rsid w:val="003E693C"/>
    <w:rsid w:val="003E798A"/>
    <w:rsid w:val="003F11E3"/>
    <w:rsid w:val="003F1859"/>
    <w:rsid w:val="003F3320"/>
    <w:rsid w:val="003F3857"/>
    <w:rsid w:val="003F515D"/>
    <w:rsid w:val="003F6F47"/>
    <w:rsid w:val="003F7184"/>
    <w:rsid w:val="003F754F"/>
    <w:rsid w:val="003F7757"/>
    <w:rsid w:val="00400116"/>
    <w:rsid w:val="004003FA"/>
    <w:rsid w:val="00400894"/>
    <w:rsid w:val="00401311"/>
    <w:rsid w:val="004029DE"/>
    <w:rsid w:val="00402F5C"/>
    <w:rsid w:val="004044E3"/>
    <w:rsid w:val="00405A18"/>
    <w:rsid w:val="00405D02"/>
    <w:rsid w:val="00406587"/>
    <w:rsid w:val="00406E03"/>
    <w:rsid w:val="0040741F"/>
    <w:rsid w:val="004127DA"/>
    <w:rsid w:val="00413438"/>
    <w:rsid w:val="00413583"/>
    <w:rsid w:val="00413D6D"/>
    <w:rsid w:val="00415BA4"/>
    <w:rsid w:val="00415C8E"/>
    <w:rsid w:val="0041660B"/>
    <w:rsid w:val="00420EC5"/>
    <w:rsid w:val="004219B4"/>
    <w:rsid w:val="00421A20"/>
    <w:rsid w:val="00422CA8"/>
    <w:rsid w:val="00422D1E"/>
    <w:rsid w:val="00423995"/>
    <w:rsid w:val="00423D07"/>
    <w:rsid w:val="00424E32"/>
    <w:rsid w:val="00427BDD"/>
    <w:rsid w:val="00427D80"/>
    <w:rsid w:val="004318A5"/>
    <w:rsid w:val="004324FD"/>
    <w:rsid w:val="00432D23"/>
    <w:rsid w:val="004338FC"/>
    <w:rsid w:val="00434004"/>
    <w:rsid w:val="004340AB"/>
    <w:rsid w:val="00434C13"/>
    <w:rsid w:val="00434F94"/>
    <w:rsid w:val="004376AF"/>
    <w:rsid w:val="004406B3"/>
    <w:rsid w:val="004420CF"/>
    <w:rsid w:val="00443839"/>
    <w:rsid w:val="00445852"/>
    <w:rsid w:val="004461A6"/>
    <w:rsid w:val="004474BB"/>
    <w:rsid w:val="00447C38"/>
    <w:rsid w:val="00451064"/>
    <w:rsid w:val="004531FE"/>
    <w:rsid w:val="00453532"/>
    <w:rsid w:val="0045411F"/>
    <w:rsid w:val="004546DA"/>
    <w:rsid w:val="00456240"/>
    <w:rsid w:val="004569A8"/>
    <w:rsid w:val="00457A94"/>
    <w:rsid w:val="00457DC1"/>
    <w:rsid w:val="0046170D"/>
    <w:rsid w:val="004642DE"/>
    <w:rsid w:val="004655B5"/>
    <w:rsid w:val="00465B6C"/>
    <w:rsid w:val="004665B4"/>
    <w:rsid w:val="004675E5"/>
    <w:rsid w:val="00467C5F"/>
    <w:rsid w:val="00470CAE"/>
    <w:rsid w:val="00472370"/>
    <w:rsid w:val="0047297A"/>
    <w:rsid w:val="00473AAB"/>
    <w:rsid w:val="0047462D"/>
    <w:rsid w:val="004747F0"/>
    <w:rsid w:val="00476418"/>
    <w:rsid w:val="00477B02"/>
    <w:rsid w:val="00480F14"/>
    <w:rsid w:val="0048147F"/>
    <w:rsid w:val="004819F0"/>
    <w:rsid w:val="00484391"/>
    <w:rsid w:val="00484C8F"/>
    <w:rsid w:val="004850CC"/>
    <w:rsid w:val="00485B60"/>
    <w:rsid w:val="00485BDC"/>
    <w:rsid w:val="00494381"/>
    <w:rsid w:val="0049509F"/>
    <w:rsid w:val="00497527"/>
    <w:rsid w:val="00497C00"/>
    <w:rsid w:val="004A0D46"/>
    <w:rsid w:val="004A1DA2"/>
    <w:rsid w:val="004A1F52"/>
    <w:rsid w:val="004A2697"/>
    <w:rsid w:val="004A2FD9"/>
    <w:rsid w:val="004A3003"/>
    <w:rsid w:val="004A352B"/>
    <w:rsid w:val="004A3D64"/>
    <w:rsid w:val="004A4F3F"/>
    <w:rsid w:val="004A5219"/>
    <w:rsid w:val="004A5320"/>
    <w:rsid w:val="004A5E8A"/>
    <w:rsid w:val="004A7C40"/>
    <w:rsid w:val="004B016E"/>
    <w:rsid w:val="004B244D"/>
    <w:rsid w:val="004B286B"/>
    <w:rsid w:val="004B28DF"/>
    <w:rsid w:val="004B2C69"/>
    <w:rsid w:val="004B34CC"/>
    <w:rsid w:val="004B428C"/>
    <w:rsid w:val="004B44E0"/>
    <w:rsid w:val="004B62DE"/>
    <w:rsid w:val="004B6DED"/>
    <w:rsid w:val="004B6E08"/>
    <w:rsid w:val="004B7C99"/>
    <w:rsid w:val="004C0AE3"/>
    <w:rsid w:val="004C1E85"/>
    <w:rsid w:val="004C1FA5"/>
    <w:rsid w:val="004C21C4"/>
    <w:rsid w:val="004C224E"/>
    <w:rsid w:val="004C30BE"/>
    <w:rsid w:val="004C3988"/>
    <w:rsid w:val="004C3C8D"/>
    <w:rsid w:val="004C4A3F"/>
    <w:rsid w:val="004C5655"/>
    <w:rsid w:val="004C6734"/>
    <w:rsid w:val="004C7181"/>
    <w:rsid w:val="004C74FF"/>
    <w:rsid w:val="004D032A"/>
    <w:rsid w:val="004D03A8"/>
    <w:rsid w:val="004D0E51"/>
    <w:rsid w:val="004D1392"/>
    <w:rsid w:val="004D41B1"/>
    <w:rsid w:val="004D6915"/>
    <w:rsid w:val="004D752C"/>
    <w:rsid w:val="004D7AB1"/>
    <w:rsid w:val="004E0D8F"/>
    <w:rsid w:val="004E1039"/>
    <w:rsid w:val="004E15EB"/>
    <w:rsid w:val="004E4A6D"/>
    <w:rsid w:val="004E52F2"/>
    <w:rsid w:val="004E58F9"/>
    <w:rsid w:val="004E6CD7"/>
    <w:rsid w:val="004F0EE6"/>
    <w:rsid w:val="004F36A5"/>
    <w:rsid w:val="004F50F2"/>
    <w:rsid w:val="004F646F"/>
    <w:rsid w:val="004F78FF"/>
    <w:rsid w:val="005019E1"/>
    <w:rsid w:val="005023E2"/>
    <w:rsid w:val="0050302D"/>
    <w:rsid w:val="00504419"/>
    <w:rsid w:val="0050720C"/>
    <w:rsid w:val="005073F9"/>
    <w:rsid w:val="00507887"/>
    <w:rsid w:val="00507ADE"/>
    <w:rsid w:val="005102F6"/>
    <w:rsid w:val="00510622"/>
    <w:rsid w:val="0051167B"/>
    <w:rsid w:val="005116D6"/>
    <w:rsid w:val="00511F0D"/>
    <w:rsid w:val="00513E13"/>
    <w:rsid w:val="00514865"/>
    <w:rsid w:val="00514A1B"/>
    <w:rsid w:val="00516371"/>
    <w:rsid w:val="00517EB7"/>
    <w:rsid w:val="00520440"/>
    <w:rsid w:val="00520648"/>
    <w:rsid w:val="0052092C"/>
    <w:rsid w:val="00520B05"/>
    <w:rsid w:val="005228A3"/>
    <w:rsid w:val="00523F5A"/>
    <w:rsid w:val="00524E50"/>
    <w:rsid w:val="0052574F"/>
    <w:rsid w:val="005263D2"/>
    <w:rsid w:val="0052774F"/>
    <w:rsid w:val="00527CC7"/>
    <w:rsid w:val="0053205A"/>
    <w:rsid w:val="00532488"/>
    <w:rsid w:val="00533181"/>
    <w:rsid w:val="005334B2"/>
    <w:rsid w:val="005338F8"/>
    <w:rsid w:val="005349C7"/>
    <w:rsid w:val="00536764"/>
    <w:rsid w:val="00536BC0"/>
    <w:rsid w:val="00537276"/>
    <w:rsid w:val="005373E4"/>
    <w:rsid w:val="00537DA1"/>
    <w:rsid w:val="00537EA4"/>
    <w:rsid w:val="0054027A"/>
    <w:rsid w:val="005409B4"/>
    <w:rsid w:val="00540DCE"/>
    <w:rsid w:val="00541038"/>
    <w:rsid w:val="00543315"/>
    <w:rsid w:val="00543B6B"/>
    <w:rsid w:val="00544C62"/>
    <w:rsid w:val="00545746"/>
    <w:rsid w:val="005473F1"/>
    <w:rsid w:val="0055133A"/>
    <w:rsid w:val="00552677"/>
    <w:rsid w:val="00552D89"/>
    <w:rsid w:val="005538AC"/>
    <w:rsid w:val="00553A2B"/>
    <w:rsid w:val="00553D57"/>
    <w:rsid w:val="00555C71"/>
    <w:rsid w:val="00556056"/>
    <w:rsid w:val="00556934"/>
    <w:rsid w:val="00556B12"/>
    <w:rsid w:val="00560AFB"/>
    <w:rsid w:val="005613D5"/>
    <w:rsid w:val="00561B91"/>
    <w:rsid w:val="0056270B"/>
    <w:rsid w:val="00563760"/>
    <w:rsid w:val="00564A12"/>
    <w:rsid w:val="00566710"/>
    <w:rsid w:val="00566A88"/>
    <w:rsid w:val="00566FCE"/>
    <w:rsid w:val="0056705C"/>
    <w:rsid w:val="0057070A"/>
    <w:rsid w:val="00570830"/>
    <w:rsid w:val="0057104F"/>
    <w:rsid w:val="0057156A"/>
    <w:rsid w:val="00571717"/>
    <w:rsid w:val="00572412"/>
    <w:rsid w:val="00572B1D"/>
    <w:rsid w:val="00572E5D"/>
    <w:rsid w:val="005731F3"/>
    <w:rsid w:val="005733B7"/>
    <w:rsid w:val="005737AA"/>
    <w:rsid w:val="00574000"/>
    <w:rsid w:val="0057441C"/>
    <w:rsid w:val="00574BCA"/>
    <w:rsid w:val="005763DB"/>
    <w:rsid w:val="00580199"/>
    <w:rsid w:val="00580218"/>
    <w:rsid w:val="00580400"/>
    <w:rsid w:val="00580F71"/>
    <w:rsid w:val="00580FD5"/>
    <w:rsid w:val="00583FE1"/>
    <w:rsid w:val="00585C38"/>
    <w:rsid w:val="005861BF"/>
    <w:rsid w:val="0058627C"/>
    <w:rsid w:val="00586EF1"/>
    <w:rsid w:val="00586FA6"/>
    <w:rsid w:val="00591CFF"/>
    <w:rsid w:val="005925FA"/>
    <w:rsid w:val="00592680"/>
    <w:rsid w:val="0059274A"/>
    <w:rsid w:val="00592DA2"/>
    <w:rsid w:val="0059397A"/>
    <w:rsid w:val="00593AF4"/>
    <w:rsid w:val="0059407C"/>
    <w:rsid w:val="00594A8A"/>
    <w:rsid w:val="00595EF8"/>
    <w:rsid w:val="00596E1B"/>
    <w:rsid w:val="005A0F89"/>
    <w:rsid w:val="005A151C"/>
    <w:rsid w:val="005A1BD2"/>
    <w:rsid w:val="005A320E"/>
    <w:rsid w:val="005A39C7"/>
    <w:rsid w:val="005A4251"/>
    <w:rsid w:val="005A4FC6"/>
    <w:rsid w:val="005A61F8"/>
    <w:rsid w:val="005A63CF"/>
    <w:rsid w:val="005A6ED1"/>
    <w:rsid w:val="005A71C8"/>
    <w:rsid w:val="005A75DE"/>
    <w:rsid w:val="005A79CF"/>
    <w:rsid w:val="005B0CC1"/>
    <w:rsid w:val="005B18A0"/>
    <w:rsid w:val="005B236A"/>
    <w:rsid w:val="005B28B9"/>
    <w:rsid w:val="005B2B3A"/>
    <w:rsid w:val="005B32FD"/>
    <w:rsid w:val="005B3D0B"/>
    <w:rsid w:val="005B514D"/>
    <w:rsid w:val="005B6066"/>
    <w:rsid w:val="005B6E45"/>
    <w:rsid w:val="005C1049"/>
    <w:rsid w:val="005C2134"/>
    <w:rsid w:val="005C269D"/>
    <w:rsid w:val="005C3044"/>
    <w:rsid w:val="005C38F4"/>
    <w:rsid w:val="005C44A6"/>
    <w:rsid w:val="005C45D2"/>
    <w:rsid w:val="005C47FE"/>
    <w:rsid w:val="005C4CF9"/>
    <w:rsid w:val="005C4D0D"/>
    <w:rsid w:val="005C5692"/>
    <w:rsid w:val="005C6987"/>
    <w:rsid w:val="005C699F"/>
    <w:rsid w:val="005C6A4A"/>
    <w:rsid w:val="005C6AA0"/>
    <w:rsid w:val="005C6E20"/>
    <w:rsid w:val="005D2F98"/>
    <w:rsid w:val="005D3C49"/>
    <w:rsid w:val="005D4955"/>
    <w:rsid w:val="005D6ABC"/>
    <w:rsid w:val="005D79DB"/>
    <w:rsid w:val="005E0B4D"/>
    <w:rsid w:val="005E1DC4"/>
    <w:rsid w:val="005E23BC"/>
    <w:rsid w:val="005E2B3F"/>
    <w:rsid w:val="005E3574"/>
    <w:rsid w:val="005E4965"/>
    <w:rsid w:val="005E505C"/>
    <w:rsid w:val="005E7474"/>
    <w:rsid w:val="005E791C"/>
    <w:rsid w:val="005F07D2"/>
    <w:rsid w:val="005F0DC1"/>
    <w:rsid w:val="005F2A57"/>
    <w:rsid w:val="005F3FBB"/>
    <w:rsid w:val="005F40C6"/>
    <w:rsid w:val="005F58E1"/>
    <w:rsid w:val="005F65F4"/>
    <w:rsid w:val="005F72CF"/>
    <w:rsid w:val="006000C5"/>
    <w:rsid w:val="00600690"/>
    <w:rsid w:val="0060191C"/>
    <w:rsid w:val="0060313D"/>
    <w:rsid w:val="00603575"/>
    <w:rsid w:val="0060411C"/>
    <w:rsid w:val="0060467C"/>
    <w:rsid w:val="00604778"/>
    <w:rsid w:val="00604897"/>
    <w:rsid w:val="006051E0"/>
    <w:rsid w:val="006058E2"/>
    <w:rsid w:val="00606C4B"/>
    <w:rsid w:val="006071A8"/>
    <w:rsid w:val="00607447"/>
    <w:rsid w:val="00610684"/>
    <w:rsid w:val="00612038"/>
    <w:rsid w:val="006124BC"/>
    <w:rsid w:val="00614432"/>
    <w:rsid w:val="00615C42"/>
    <w:rsid w:val="00615F1D"/>
    <w:rsid w:val="00615FD0"/>
    <w:rsid w:val="00616847"/>
    <w:rsid w:val="00617107"/>
    <w:rsid w:val="00617D30"/>
    <w:rsid w:val="00617F79"/>
    <w:rsid w:val="0062010E"/>
    <w:rsid w:val="00620668"/>
    <w:rsid w:val="00621216"/>
    <w:rsid w:val="00623AD6"/>
    <w:rsid w:val="0062516C"/>
    <w:rsid w:val="006254C9"/>
    <w:rsid w:val="006257A5"/>
    <w:rsid w:val="00627E3A"/>
    <w:rsid w:val="00630591"/>
    <w:rsid w:val="006305DA"/>
    <w:rsid w:val="00632897"/>
    <w:rsid w:val="006330EE"/>
    <w:rsid w:val="00633A3A"/>
    <w:rsid w:val="00633CB9"/>
    <w:rsid w:val="00633DA1"/>
    <w:rsid w:val="006340A5"/>
    <w:rsid w:val="00634691"/>
    <w:rsid w:val="006371B7"/>
    <w:rsid w:val="00637686"/>
    <w:rsid w:val="00640701"/>
    <w:rsid w:val="00640DEF"/>
    <w:rsid w:val="006438A0"/>
    <w:rsid w:val="00643EBC"/>
    <w:rsid w:val="0064607F"/>
    <w:rsid w:val="0064646A"/>
    <w:rsid w:val="006466F8"/>
    <w:rsid w:val="006467D0"/>
    <w:rsid w:val="00646B9D"/>
    <w:rsid w:val="0065008C"/>
    <w:rsid w:val="006505FC"/>
    <w:rsid w:val="00651753"/>
    <w:rsid w:val="0065242E"/>
    <w:rsid w:val="00652B5F"/>
    <w:rsid w:val="00652B88"/>
    <w:rsid w:val="00652EED"/>
    <w:rsid w:val="00653AA4"/>
    <w:rsid w:val="006541E4"/>
    <w:rsid w:val="006549CF"/>
    <w:rsid w:val="00655DB1"/>
    <w:rsid w:val="00655DDF"/>
    <w:rsid w:val="00657B46"/>
    <w:rsid w:val="00657FE0"/>
    <w:rsid w:val="006602E7"/>
    <w:rsid w:val="00660698"/>
    <w:rsid w:val="0066168A"/>
    <w:rsid w:val="00663BCC"/>
    <w:rsid w:val="006658FD"/>
    <w:rsid w:val="0066646B"/>
    <w:rsid w:val="00666961"/>
    <w:rsid w:val="00666E1D"/>
    <w:rsid w:val="00675636"/>
    <w:rsid w:val="00675701"/>
    <w:rsid w:val="006764C6"/>
    <w:rsid w:val="006768D7"/>
    <w:rsid w:val="00676A1C"/>
    <w:rsid w:val="00677F22"/>
    <w:rsid w:val="00680121"/>
    <w:rsid w:val="00680502"/>
    <w:rsid w:val="0068091B"/>
    <w:rsid w:val="00680AE3"/>
    <w:rsid w:val="006816C6"/>
    <w:rsid w:val="00681AE4"/>
    <w:rsid w:val="00681B52"/>
    <w:rsid w:val="00683CFC"/>
    <w:rsid w:val="00684C41"/>
    <w:rsid w:val="00686F67"/>
    <w:rsid w:val="00686FE9"/>
    <w:rsid w:val="00687513"/>
    <w:rsid w:val="00691ADB"/>
    <w:rsid w:val="006929D5"/>
    <w:rsid w:val="0069345D"/>
    <w:rsid w:val="00694169"/>
    <w:rsid w:val="0069565E"/>
    <w:rsid w:val="00695B52"/>
    <w:rsid w:val="006A10CF"/>
    <w:rsid w:val="006A194C"/>
    <w:rsid w:val="006A23FB"/>
    <w:rsid w:val="006A2D84"/>
    <w:rsid w:val="006A3906"/>
    <w:rsid w:val="006A3DA9"/>
    <w:rsid w:val="006A488E"/>
    <w:rsid w:val="006A5343"/>
    <w:rsid w:val="006A63F6"/>
    <w:rsid w:val="006A65EE"/>
    <w:rsid w:val="006A70A2"/>
    <w:rsid w:val="006B030A"/>
    <w:rsid w:val="006B21C3"/>
    <w:rsid w:val="006B26E5"/>
    <w:rsid w:val="006B28B8"/>
    <w:rsid w:val="006B4DEA"/>
    <w:rsid w:val="006C0113"/>
    <w:rsid w:val="006C02AA"/>
    <w:rsid w:val="006C0F64"/>
    <w:rsid w:val="006C15AC"/>
    <w:rsid w:val="006C1E57"/>
    <w:rsid w:val="006C2350"/>
    <w:rsid w:val="006C3A7A"/>
    <w:rsid w:val="006C3ED1"/>
    <w:rsid w:val="006C4D2B"/>
    <w:rsid w:val="006C4D39"/>
    <w:rsid w:val="006C4D6E"/>
    <w:rsid w:val="006C5D31"/>
    <w:rsid w:val="006C6031"/>
    <w:rsid w:val="006C62DD"/>
    <w:rsid w:val="006C6DA5"/>
    <w:rsid w:val="006C7053"/>
    <w:rsid w:val="006C72DA"/>
    <w:rsid w:val="006C74CF"/>
    <w:rsid w:val="006C7E33"/>
    <w:rsid w:val="006C7E7D"/>
    <w:rsid w:val="006D1EFD"/>
    <w:rsid w:val="006D375F"/>
    <w:rsid w:val="006D5FB1"/>
    <w:rsid w:val="006D63B2"/>
    <w:rsid w:val="006D6491"/>
    <w:rsid w:val="006D6567"/>
    <w:rsid w:val="006D6E9F"/>
    <w:rsid w:val="006D7002"/>
    <w:rsid w:val="006D7A2C"/>
    <w:rsid w:val="006E043F"/>
    <w:rsid w:val="006E0D03"/>
    <w:rsid w:val="006E13F5"/>
    <w:rsid w:val="006E1CBF"/>
    <w:rsid w:val="006E2331"/>
    <w:rsid w:val="006E290F"/>
    <w:rsid w:val="006E2E64"/>
    <w:rsid w:val="006E3726"/>
    <w:rsid w:val="006E5033"/>
    <w:rsid w:val="006E5565"/>
    <w:rsid w:val="006E5701"/>
    <w:rsid w:val="006E7938"/>
    <w:rsid w:val="006F0468"/>
    <w:rsid w:val="006F0938"/>
    <w:rsid w:val="006F28D8"/>
    <w:rsid w:val="006F3266"/>
    <w:rsid w:val="006F3E5E"/>
    <w:rsid w:val="006F3E7B"/>
    <w:rsid w:val="006F4DCB"/>
    <w:rsid w:val="006F56FE"/>
    <w:rsid w:val="006F5DBE"/>
    <w:rsid w:val="006F5DF2"/>
    <w:rsid w:val="007009C8"/>
    <w:rsid w:val="007015C4"/>
    <w:rsid w:val="007021AC"/>
    <w:rsid w:val="00702C84"/>
    <w:rsid w:val="00706C29"/>
    <w:rsid w:val="00706DAA"/>
    <w:rsid w:val="00707E1C"/>
    <w:rsid w:val="00710054"/>
    <w:rsid w:val="0071090F"/>
    <w:rsid w:val="007117F1"/>
    <w:rsid w:val="00711CBA"/>
    <w:rsid w:val="007122C3"/>
    <w:rsid w:val="007131CD"/>
    <w:rsid w:val="007137F9"/>
    <w:rsid w:val="007158B3"/>
    <w:rsid w:val="00715ACA"/>
    <w:rsid w:val="00716AA6"/>
    <w:rsid w:val="00716B60"/>
    <w:rsid w:val="00721023"/>
    <w:rsid w:val="00721029"/>
    <w:rsid w:val="00723781"/>
    <w:rsid w:val="00723FBA"/>
    <w:rsid w:val="00726E79"/>
    <w:rsid w:val="00727627"/>
    <w:rsid w:val="00730001"/>
    <w:rsid w:val="007303C4"/>
    <w:rsid w:val="00730D68"/>
    <w:rsid w:val="0073251E"/>
    <w:rsid w:val="00732C54"/>
    <w:rsid w:val="00733BE9"/>
    <w:rsid w:val="0073427B"/>
    <w:rsid w:val="00734327"/>
    <w:rsid w:val="007347EE"/>
    <w:rsid w:val="00735523"/>
    <w:rsid w:val="00736C26"/>
    <w:rsid w:val="007401E6"/>
    <w:rsid w:val="00740C53"/>
    <w:rsid w:val="0074107C"/>
    <w:rsid w:val="007412F6"/>
    <w:rsid w:val="00741F71"/>
    <w:rsid w:val="0074315E"/>
    <w:rsid w:val="00745FEF"/>
    <w:rsid w:val="00746286"/>
    <w:rsid w:val="00746AC1"/>
    <w:rsid w:val="00747EDF"/>
    <w:rsid w:val="00750B06"/>
    <w:rsid w:val="0075779A"/>
    <w:rsid w:val="007610FE"/>
    <w:rsid w:val="00762962"/>
    <w:rsid w:val="007645FF"/>
    <w:rsid w:val="00765415"/>
    <w:rsid w:val="00765E81"/>
    <w:rsid w:val="00767D49"/>
    <w:rsid w:val="00767D59"/>
    <w:rsid w:val="0077091B"/>
    <w:rsid w:val="00770CFC"/>
    <w:rsid w:val="00770E9E"/>
    <w:rsid w:val="007722BA"/>
    <w:rsid w:val="00772C76"/>
    <w:rsid w:val="00772F05"/>
    <w:rsid w:val="00772F3C"/>
    <w:rsid w:val="007732BB"/>
    <w:rsid w:val="00773360"/>
    <w:rsid w:val="0077364B"/>
    <w:rsid w:val="007738EB"/>
    <w:rsid w:val="00774DF7"/>
    <w:rsid w:val="007764E5"/>
    <w:rsid w:val="00776A09"/>
    <w:rsid w:val="00776F1D"/>
    <w:rsid w:val="00777016"/>
    <w:rsid w:val="007777E5"/>
    <w:rsid w:val="00777B74"/>
    <w:rsid w:val="00777F0E"/>
    <w:rsid w:val="00781623"/>
    <w:rsid w:val="00781E73"/>
    <w:rsid w:val="00782053"/>
    <w:rsid w:val="0078226B"/>
    <w:rsid w:val="0078397D"/>
    <w:rsid w:val="007879C2"/>
    <w:rsid w:val="00790C37"/>
    <w:rsid w:val="007928A1"/>
    <w:rsid w:val="00793AE7"/>
    <w:rsid w:val="00793C3F"/>
    <w:rsid w:val="0079459B"/>
    <w:rsid w:val="00795889"/>
    <w:rsid w:val="00795FD7"/>
    <w:rsid w:val="007975DD"/>
    <w:rsid w:val="007A0ECC"/>
    <w:rsid w:val="007A2D76"/>
    <w:rsid w:val="007A4A46"/>
    <w:rsid w:val="007A4BA1"/>
    <w:rsid w:val="007A5D4A"/>
    <w:rsid w:val="007A6406"/>
    <w:rsid w:val="007A6548"/>
    <w:rsid w:val="007A6B3A"/>
    <w:rsid w:val="007A78D3"/>
    <w:rsid w:val="007B0D74"/>
    <w:rsid w:val="007B1FA8"/>
    <w:rsid w:val="007B20A1"/>
    <w:rsid w:val="007B2950"/>
    <w:rsid w:val="007B29AB"/>
    <w:rsid w:val="007B2CE5"/>
    <w:rsid w:val="007B34BA"/>
    <w:rsid w:val="007B3946"/>
    <w:rsid w:val="007B3D3E"/>
    <w:rsid w:val="007B440E"/>
    <w:rsid w:val="007B674A"/>
    <w:rsid w:val="007B750E"/>
    <w:rsid w:val="007C01B1"/>
    <w:rsid w:val="007C2D04"/>
    <w:rsid w:val="007C36E1"/>
    <w:rsid w:val="007C3941"/>
    <w:rsid w:val="007C5645"/>
    <w:rsid w:val="007C56CA"/>
    <w:rsid w:val="007C571B"/>
    <w:rsid w:val="007C65CF"/>
    <w:rsid w:val="007C6B2E"/>
    <w:rsid w:val="007C78CB"/>
    <w:rsid w:val="007D0236"/>
    <w:rsid w:val="007D04CF"/>
    <w:rsid w:val="007D1513"/>
    <w:rsid w:val="007D17C4"/>
    <w:rsid w:val="007D237B"/>
    <w:rsid w:val="007D2992"/>
    <w:rsid w:val="007D2F1E"/>
    <w:rsid w:val="007D32EF"/>
    <w:rsid w:val="007D355A"/>
    <w:rsid w:val="007D361B"/>
    <w:rsid w:val="007D4683"/>
    <w:rsid w:val="007D59E3"/>
    <w:rsid w:val="007D6569"/>
    <w:rsid w:val="007E02A1"/>
    <w:rsid w:val="007E1B19"/>
    <w:rsid w:val="007E3B28"/>
    <w:rsid w:val="007E4C76"/>
    <w:rsid w:val="007E4E11"/>
    <w:rsid w:val="007E57BC"/>
    <w:rsid w:val="007E7013"/>
    <w:rsid w:val="007E73B9"/>
    <w:rsid w:val="007E741A"/>
    <w:rsid w:val="007E7DDE"/>
    <w:rsid w:val="007F10DC"/>
    <w:rsid w:val="007F171F"/>
    <w:rsid w:val="007F2106"/>
    <w:rsid w:val="007F2A1A"/>
    <w:rsid w:val="007F2D2C"/>
    <w:rsid w:val="007F4305"/>
    <w:rsid w:val="007F4ED1"/>
    <w:rsid w:val="007F5203"/>
    <w:rsid w:val="007F6238"/>
    <w:rsid w:val="007F66F6"/>
    <w:rsid w:val="00800344"/>
    <w:rsid w:val="008005FB"/>
    <w:rsid w:val="00800B61"/>
    <w:rsid w:val="008029E1"/>
    <w:rsid w:val="008029E5"/>
    <w:rsid w:val="008031FE"/>
    <w:rsid w:val="00803777"/>
    <w:rsid w:val="008037FE"/>
    <w:rsid w:val="00804279"/>
    <w:rsid w:val="008044E2"/>
    <w:rsid w:val="00805787"/>
    <w:rsid w:val="0080596B"/>
    <w:rsid w:val="008059DA"/>
    <w:rsid w:val="00805C42"/>
    <w:rsid w:val="008072AA"/>
    <w:rsid w:val="008073D6"/>
    <w:rsid w:val="00807763"/>
    <w:rsid w:val="0081029A"/>
    <w:rsid w:val="00811853"/>
    <w:rsid w:val="00811EAC"/>
    <w:rsid w:val="00812371"/>
    <w:rsid w:val="00812419"/>
    <w:rsid w:val="008129C3"/>
    <w:rsid w:val="00815407"/>
    <w:rsid w:val="00815499"/>
    <w:rsid w:val="008164F1"/>
    <w:rsid w:val="0081709D"/>
    <w:rsid w:val="00817190"/>
    <w:rsid w:val="00820751"/>
    <w:rsid w:val="00820F42"/>
    <w:rsid w:val="008213BA"/>
    <w:rsid w:val="0082208C"/>
    <w:rsid w:val="0082210F"/>
    <w:rsid w:val="008227EB"/>
    <w:rsid w:val="00822FD2"/>
    <w:rsid w:val="0082374C"/>
    <w:rsid w:val="00825E3E"/>
    <w:rsid w:val="008260DD"/>
    <w:rsid w:val="0082715A"/>
    <w:rsid w:val="008271FC"/>
    <w:rsid w:val="00830146"/>
    <w:rsid w:val="008305C4"/>
    <w:rsid w:val="008308D9"/>
    <w:rsid w:val="008322E5"/>
    <w:rsid w:val="00832E53"/>
    <w:rsid w:val="008344A4"/>
    <w:rsid w:val="00835197"/>
    <w:rsid w:val="00836008"/>
    <w:rsid w:val="00837972"/>
    <w:rsid w:val="008379CB"/>
    <w:rsid w:val="008403E5"/>
    <w:rsid w:val="00841E65"/>
    <w:rsid w:val="00842EFB"/>
    <w:rsid w:val="00843278"/>
    <w:rsid w:val="00843633"/>
    <w:rsid w:val="0084444E"/>
    <w:rsid w:val="00844C91"/>
    <w:rsid w:val="00845B9B"/>
    <w:rsid w:val="00845FF1"/>
    <w:rsid w:val="00850922"/>
    <w:rsid w:val="00850ED2"/>
    <w:rsid w:val="00852078"/>
    <w:rsid w:val="008525F1"/>
    <w:rsid w:val="00852A20"/>
    <w:rsid w:val="00853FCF"/>
    <w:rsid w:val="008546F0"/>
    <w:rsid w:val="00856ECE"/>
    <w:rsid w:val="008570E3"/>
    <w:rsid w:val="008572D9"/>
    <w:rsid w:val="00857A28"/>
    <w:rsid w:val="00857B1A"/>
    <w:rsid w:val="00857B56"/>
    <w:rsid w:val="00860850"/>
    <w:rsid w:val="00860EDA"/>
    <w:rsid w:val="00861059"/>
    <w:rsid w:val="00861457"/>
    <w:rsid w:val="00861480"/>
    <w:rsid w:val="00861AE4"/>
    <w:rsid w:val="00861BE2"/>
    <w:rsid w:val="00861E7B"/>
    <w:rsid w:val="00862B03"/>
    <w:rsid w:val="0086451B"/>
    <w:rsid w:val="0086473F"/>
    <w:rsid w:val="00865483"/>
    <w:rsid w:val="008654E2"/>
    <w:rsid w:val="00865928"/>
    <w:rsid w:val="0086612E"/>
    <w:rsid w:val="008712A9"/>
    <w:rsid w:val="008712AF"/>
    <w:rsid w:val="00871857"/>
    <w:rsid w:val="00872A85"/>
    <w:rsid w:val="00873CB5"/>
    <w:rsid w:val="008740DB"/>
    <w:rsid w:val="00874402"/>
    <w:rsid w:val="0087447F"/>
    <w:rsid w:val="0087586F"/>
    <w:rsid w:val="00876348"/>
    <w:rsid w:val="00876E65"/>
    <w:rsid w:val="008807F9"/>
    <w:rsid w:val="008828E1"/>
    <w:rsid w:val="008835C0"/>
    <w:rsid w:val="00883ABA"/>
    <w:rsid w:val="008844B6"/>
    <w:rsid w:val="00886092"/>
    <w:rsid w:val="008874D5"/>
    <w:rsid w:val="00891B1A"/>
    <w:rsid w:val="008933A7"/>
    <w:rsid w:val="008935A3"/>
    <w:rsid w:val="008967F1"/>
    <w:rsid w:val="008973B9"/>
    <w:rsid w:val="00897AE5"/>
    <w:rsid w:val="008A1308"/>
    <w:rsid w:val="008A25F9"/>
    <w:rsid w:val="008A2751"/>
    <w:rsid w:val="008A2A58"/>
    <w:rsid w:val="008A4429"/>
    <w:rsid w:val="008A4E7A"/>
    <w:rsid w:val="008A7CB8"/>
    <w:rsid w:val="008B0073"/>
    <w:rsid w:val="008B0825"/>
    <w:rsid w:val="008B257D"/>
    <w:rsid w:val="008B2C6E"/>
    <w:rsid w:val="008B3029"/>
    <w:rsid w:val="008B47A4"/>
    <w:rsid w:val="008B5553"/>
    <w:rsid w:val="008B5A1A"/>
    <w:rsid w:val="008B6373"/>
    <w:rsid w:val="008B639D"/>
    <w:rsid w:val="008B6C27"/>
    <w:rsid w:val="008B6F0F"/>
    <w:rsid w:val="008B714B"/>
    <w:rsid w:val="008C0CAC"/>
    <w:rsid w:val="008C1048"/>
    <w:rsid w:val="008C1656"/>
    <w:rsid w:val="008C17F5"/>
    <w:rsid w:val="008C1B13"/>
    <w:rsid w:val="008C2061"/>
    <w:rsid w:val="008C2348"/>
    <w:rsid w:val="008C2BDF"/>
    <w:rsid w:val="008C3D59"/>
    <w:rsid w:val="008C3E2D"/>
    <w:rsid w:val="008C3EA6"/>
    <w:rsid w:val="008C433E"/>
    <w:rsid w:val="008C4694"/>
    <w:rsid w:val="008C5479"/>
    <w:rsid w:val="008C59B0"/>
    <w:rsid w:val="008C5E92"/>
    <w:rsid w:val="008C66A0"/>
    <w:rsid w:val="008C6F9F"/>
    <w:rsid w:val="008D081E"/>
    <w:rsid w:val="008D13BD"/>
    <w:rsid w:val="008D193D"/>
    <w:rsid w:val="008D301E"/>
    <w:rsid w:val="008D3596"/>
    <w:rsid w:val="008D3804"/>
    <w:rsid w:val="008D436D"/>
    <w:rsid w:val="008D56CD"/>
    <w:rsid w:val="008D5D3B"/>
    <w:rsid w:val="008D72FD"/>
    <w:rsid w:val="008E13FB"/>
    <w:rsid w:val="008E195B"/>
    <w:rsid w:val="008E1B06"/>
    <w:rsid w:val="008E1B29"/>
    <w:rsid w:val="008E418A"/>
    <w:rsid w:val="008E775E"/>
    <w:rsid w:val="008F099A"/>
    <w:rsid w:val="008F09C6"/>
    <w:rsid w:val="008F3276"/>
    <w:rsid w:val="008F345A"/>
    <w:rsid w:val="008F3B50"/>
    <w:rsid w:val="008F4A65"/>
    <w:rsid w:val="008F4FC5"/>
    <w:rsid w:val="008F743B"/>
    <w:rsid w:val="00900179"/>
    <w:rsid w:val="009002D0"/>
    <w:rsid w:val="00900FCB"/>
    <w:rsid w:val="0090136D"/>
    <w:rsid w:val="009058CF"/>
    <w:rsid w:val="00906454"/>
    <w:rsid w:val="009073C6"/>
    <w:rsid w:val="00907F07"/>
    <w:rsid w:val="00910156"/>
    <w:rsid w:val="00911827"/>
    <w:rsid w:val="00911F5C"/>
    <w:rsid w:val="00911F9C"/>
    <w:rsid w:val="009124B9"/>
    <w:rsid w:val="00913284"/>
    <w:rsid w:val="009137E9"/>
    <w:rsid w:val="00913A8D"/>
    <w:rsid w:val="00914478"/>
    <w:rsid w:val="00914D60"/>
    <w:rsid w:val="00915407"/>
    <w:rsid w:val="00915A0C"/>
    <w:rsid w:val="00917BA2"/>
    <w:rsid w:val="00917ECB"/>
    <w:rsid w:val="00920F2F"/>
    <w:rsid w:val="00921A0E"/>
    <w:rsid w:val="00921C53"/>
    <w:rsid w:val="00921CEB"/>
    <w:rsid w:val="00921D73"/>
    <w:rsid w:val="009227B7"/>
    <w:rsid w:val="00922A3E"/>
    <w:rsid w:val="00923BE6"/>
    <w:rsid w:val="00924D52"/>
    <w:rsid w:val="009260E8"/>
    <w:rsid w:val="0092616C"/>
    <w:rsid w:val="009268AD"/>
    <w:rsid w:val="00930340"/>
    <w:rsid w:val="009304F5"/>
    <w:rsid w:val="00930684"/>
    <w:rsid w:val="00931408"/>
    <w:rsid w:val="009316C2"/>
    <w:rsid w:val="00931800"/>
    <w:rsid w:val="00931CCC"/>
    <w:rsid w:val="009330EA"/>
    <w:rsid w:val="009334B4"/>
    <w:rsid w:val="00933600"/>
    <w:rsid w:val="0093381C"/>
    <w:rsid w:val="00934529"/>
    <w:rsid w:val="009348D2"/>
    <w:rsid w:val="009354C2"/>
    <w:rsid w:val="00935AD6"/>
    <w:rsid w:val="00935F66"/>
    <w:rsid w:val="00936216"/>
    <w:rsid w:val="00936A81"/>
    <w:rsid w:val="00937224"/>
    <w:rsid w:val="009375CF"/>
    <w:rsid w:val="00937C34"/>
    <w:rsid w:val="00942026"/>
    <w:rsid w:val="00943579"/>
    <w:rsid w:val="00944B77"/>
    <w:rsid w:val="00944BF1"/>
    <w:rsid w:val="00944DED"/>
    <w:rsid w:val="00944F59"/>
    <w:rsid w:val="00945A07"/>
    <w:rsid w:val="009464ED"/>
    <w:rsid w:val="00950AD6"/>
    <w:rsid w:val="00951A0F"/>
    <w:rsid w:val="009527C9"/>
    <w:rsid w:val="00953161"/>
    <w:rsid w:val="00953CCE"/>
    <w:rsid w:val="00953E3E"/>
    <w:rsid w:val="00954362"/>
    <w:rsid w:val="0095458A"/>
    <w:rsid w:val="00954DE4"/>
    <w:rsid w:val="0095573E"/>
    <w:rsid w:val="00955F6A"/>
    <w:rsid w:val="0095616D"/>
    <w:rsid w:val="00956B1E"/>
    <w:rsid w:val="009577AD"/>
    <w:rsid w:val="00960721"/>
    <w:rsid w:val="00961604"/>
    <w:rsid w:val="00962C89"/>
    <w:rsid w:val="00962CD7"/>
    <w:rsid w:val="00963E75"/>
    <w:rsid w:val="00964D46"/>
    <w:rsid w:val="00965117"/>
    <w:rsid w:val="00965509"/>
    <w:rsid w:val="0096597E"/>
    <w:rsid w:val="00965A27"/>
    <w:rsid w:val="00965DC1"/>
    <w:rsid w:val="00966676"/>
    <w:rsid w:val="00966830"/>
    <w:rsid w:val="00966A44"/>
    <w:rsid w:val="00966AC4"/>
    <w:rsid w:val="00966D1E"/>
    <w:rsid w:val="009673A5"/>
    <w:rsid w:val="00970A46"/>
    <w:rsid w:val="00970A79"/>
    <w:rsid w:val="00970C4F"/>
    <w:rsid w:val="00971880"/>
    <w:rsid w:val="00971D4C"/>
    <w:rsid w:val="009723A6"/>
    <w:rsid w:val="00973F8B"/>
    <w:rsid w:val="0097444B"/>
    <w:rsid w:val="00974BA1"/>
    <w:rsid w:val="009758EF"/>
    <w:rsid w:val="00975BEB"/>
    <w:rsid w:val="00975F43"/>
    <w:rsid w:val="00977DFA"/>
    <w:rsid w:val="009807BF"/>
    <w:rsid w:val="00980E9B"/>
    <w:rsid w:val="00981D10"/>
    <w:rsid w:val="009833EC"/>
    <w:rsid w:val="00983C87"/>
    <w:rsid w:val="00985127"/>
    <w:rsid w:val="00985427"/>
    <w:rsid w:val="00985F01"/>
    <w:rsid w:val="00986B1D"/>
    <w:rsid w:val="00987D2B"/>
    <w:rsid w:val="00991207"/>
    <w:rsid w:val="00991444"/>
    <w:rsid w:val="00992597"/>
    <w:rsid w:val="00992A5B"/>
    <w:rsid w:val="009942B3"/>
    <w:rsid w:val="0099491D"/>
    <w:rsid w:val="00995779"/>
    <w:rsid w:val="00995E75"/>
    <w:rsid w:val="009962B5"/>
    <w:rsid w:val="00996682"/>
    <w:rsid w:val="00997645"/>
    <w:rsid w:val="00997C04"/>
    <w:rsid w:val="009A0D63"/>
    <w:rsid w:val="009A1483"/>
    <w:rsid w:val="009A17DC"/>
    <w:rsid w:val="009A1B63"/>
    <w:rsid w:val="009A2436"/>
    <w:rsid w:val="009A279E"/>
    <w:rsid w:val="009A2A1F"/>
    <w:rsid w:val="009A3767"/>
    <w:rsid w:val="009A4FF0"/>
    <w:rsid w:val="009A5384"/>
    <w:rsid w:val="009A5F37"/>
    <w:rsid w:val="009A7A27"/>
    <w:rsid w:val="009A7B36"/>
    <w:rsid w:val="009B0B46"/>
    <w:rsid w:val="009B0CEE"/>
    <w:rsid w:val="009B1FE1"/>
    <w:rsid w:val="009B41C6"/>
    <w:rsid w:val="009B56FF"/>
    <w:rsid w:val="009B606A"/>
    <w:rsid w:val="009B668B"/>
    <w:rsid w:val="009B71F7"/>
    <w:rsid w:val="009B7ADA"/>
    <w:rsid w:val="009C1AE8"/>
    <w:rsid w:val="009C23EF"/>
    <w:rsid w:val="009C308B"/>
    <w:rsid w:val="009C3173"/>
    <w:rsid w:val="009C34EB"/>
    <w:rsid w:val="009C4008"/>
    <w:rsid w:val="009C5045"/>
    <w:rsid w:val="009C5DEA"/>
    <w:rsid w:val="009D06D5"/>
    <w:rsid w:val="009D2657"/>
    <w:rsid w:val="009D2D82"/>
    <w:rsid w:val="009D2E77"/>
    <w:rsid w:val="009D3318"/>
    <w:rsid w:val="009D3D1C"/>
    <w:rsid w:val="009D40A8"/>
    <w:rsid w:val="009D4207"/>
    <w:rsid w:val="009D4306"/>
    <w:rsid w:val="009D5E51"/>
    <w:rsid w:val="009D5EE3"/>
    <w:rsid w:val="009D6045"/>
    <w:rsid w:val="009D78AD"/>
    <w:rsid w:val="009D7AB0"/>
    <w:rsid w:val="009E0837"/>
    <w:rsid w:val="009E137C"/>
    <w:rsid w:val="009E1D17"/>
    <w:rsid w:val="009E1E5E"/>
    <w:rsid w:val="009E20FB"/>
    <w:rsid w:val="009E4BE3"/>
    <w:rsid w:val="009E56AD"/>
    <w:rsid w:val="009E603D"/>
    <w:rsid w:val="009E6898"/>
    <w:rsid w:val="009E7D25"/>
    <w:rsid w:val="009F192C"/>
    <w:rsid w:val="009F204D"/>
    <w:rsid w:val="009F2111"/>
    <w:rsid w:val="009F21B5"/>
    <w:rsid w:val="009F2524"/>
    <w:rsid w:val="009F31CD"/>
    <w:rsid w:val="009F5E69"/>
    <w:rsid w:val="009F5F14"/>
    <w:rsid w:val="00A01108"/>
    <w:rsid w:val="00A01268"/>
    <w:rsid w:val="00A02DE0"/>
    <w:rsid w:val="00A030E2"/>
    <w:rsid w:val="00A04350"/>
    <w:rsid w:val="00A06379"/>
    <w:rsid w:val="00A06833"/>
    <w:rsid w:val="00A075F2"/>
    <w:rsid w:val="00A07612"/>
    <w:rsid w:val="00A07A24"/>
    <w:rsid w:val="00A1180F"/>
    <w:rsid w:val="00A126CC"/>
    <w:rsid w:val="00A12BAD"/>
    <w:rsid w:val="00A12DA4"/>
    <w:rsid w:val="00A1513D"/>
    <w:rsid w:val="00A159EE"/>
    <w:rsid w:val="00A16390"/>
    <w:rsid w:val="00A169AC"/>
    <w:rsid w:val="00A16A2C"/>
    <w:rsid w:val="00A17378"/>
    <w:rsid w:val="00A1739F"/>
    <w:rsid w:val="00A204D9"/>
    <w:rsid w:val="00A21947"/>
    <w:rsid w:val="00A21D69"/>
    <w:rsid w:val="00A22A1C"/>
    <w:rsid w:val="00A24C10"/>
    <w:rsid w:val="00A250AE"/>
    <w:rsid w:val="00A251E4"/>
    <w:rsid w:val="00A26643"/>
    <w:rsid w:val="00A2686F"/>
    <w:rsid w:val="00A268F8"/>
    <w:rsid w:val="00A30BE2"/>
    <w:rsid w:val="00A30EAC"/>
    <w:rsid w:val="00A31463"/>
    <w:rsid w:val="00A3205F"/>
    <w:rsid w:val="00A32731"/>
    <w:rsid w:val="00A3474B"/>
    <w:rsid w:val="00A351AD"/>
    <w:rsid w:val="00A36507"/>
    <w:rsid w:val="00A36C39"/>
    <w:rsid w:val="00A370B8"/>
    <w:rsid w:val="00A40069"/>
    <w:rsid w:val="00A40A97"/>
    <w:rsid w:val="00A43E3A"/>
    <w:rsid w:val="00A442C8"/>
    <w:rsid w:val="00A45174"/>
    <w:rsid w:val="00A45A75"/>
    <w:rsid w:val="00A45C2B"/>
    <w:rsid w:val="00A46543"/>
    <w:rsid w:val="00A50629"/>
    <w:rsid w:val="00A50CE2"/>
    <w:rsid w:val="00A51598"/>
    <w:rsid w:val="00A51C4C"/>
    <w:rsid w:val="00A51E40"/>
    <w:rsid w:val="00A5398A"/>
    <w:rsid w:val="00A53A62"/>
    <w:rsid w:val="00A55805"/>
    <w:rsid w:val="00A56393"/>
    <w:rsid w:val="00A57463"/>
    <w:rsid w:val="00A61373"/>
    <w:rsid w:val="00A61C53"/>
    <w:rsid w:val="00A62254"/>
    <w:rsid w:val="00A62863"/>
    <w:rsid w:val="00A63B33"/>
    <w:rsid w:val="00A63FB0"/>
    <w:rsid w:val="00A65190"/>
    <w:rsid w:val="00A65BEA"/>
    <w:rsid w:val="00A65D1F"/>
    <w:rsid w:val="00A70659"/>
    <w:rsid w:val="00A71201"/>
    <w:rsid w:val="00A7253D"/>
    <w:rsid w:val="00A72B60"/>
    <w:rsid w:val="00A72B88"/>
    <w:rsid w:val="00A7331E"/>
    <w:rsid w:val="00A73C59"/>
    <w:rsid w:val="00A73D1E"/>
    <w:rsid w:val="00A74795"/>
    <w:rsid w:val="00A749D0"/>
    <w:rsid w:val="00A760C1"/>
    <w:rsid w:val="00A7638E"/>
    <w:rsid w:val="00A764F3"/>
    <w:rsid w:val="00A7691B"/>
    <w:rsid w:val="00A8202A"/>
    <w:rsid w:val="00A82DA1"/>
    <w:rsid w:val="00A83A07"/>
    <w:rsid w:val="00A83C39"/>
    <w:rsid w:val="00A83EC8"/>
    <w:rsid w:val="00A83ECA"/>
    <w:rsid w:val="00A840D5"/>
    <w:rsid w:val="00A84181"/>
    <w:rsid w:val="00A84E46"/>
    <w:rsid w:val="00A86453"/>
    <w:rsid w:val="00A87FC7"/>
    <w:rsid w:val="00A9005E"/>
    <w:rsid w:val="00A90856"/>
    <w:rsid w:val="00A91281"/>
    <w:rsid w:val="00A927B2"/>
    <w:rsid w:val="00A9363C"/>
    <w:rsid w:val="00A93861"/>
    <w:rsid w:val="00A93EFA"/>
    <w:rsid w:val="00A95CC7"/>
    <w:rsid w:val="00A97595"/>
    <w:rsid w:val="00AA13B2"/>
    <w:rsid w:val="00AA1B9F"/>
    <w:rsid w:val="00AA1CF5"/>
    <w:rsid w:val="00AA226E"/>
    <w:rsid w:val="00AA22E8"/>
    <w:rsid w:val="00AA267E"/>
    <w:rsid w:val="00AA5749"/>
    <w:rsid w:val="00AA5831"/>
    <w:rsid w:val="00AA73E8"/>
    <w:rsid w:val="00AB10E1"/>
    <w:rsid w:val="00AB1E32"/>
    <w:rsid w:val="00AB21E3"/>
    <w:rsid w:val="00AB2910"/>
    <w:rsid w:val="00AB3404"/>
    <w:rsid w:val="00AB4822"/>
    <w:rsid w:val="00AB4948"/>
    <w:rsid w:val="00AB5B25"/>
    <w:rsid w:val="00AB5F83"/>
    <w:rsid w:val="00AB602D"/>
    <w:rsid w:val="00AB6042"/>
    <w:rsid w:val="00AB6D01"/>
    <w:rsid w:val="00AB7009"/>
    <w:rsid w:val="00AB72C5"/>
    <w:rsid w:val="00AB7788"/>
    <w:rsid w:val="00AC038A"/>
    <w:rsid w:val="00AC125A"/>
    <w:rsid w:val="00AC132C"/>
    <w:rsid w:val="00AC1517"/>
    <w:rsid w:val="00AC1950"/>
    <w:rsid w:val="00AC382B"/>
    <w:rsid w:val="00AC4F27"/>
    <w:rsid w:val="00AC563D"/>
    <w:rsid w:val="00AC5B6B"/>
    <w:rsid w:val="00AC64F8"/>
    <w:rsid w:val="00AC7900"/>
    <w:rsid w:val="00AC7EA1"/>
    <w:rsid w:val="00AD0C97"/>
    <w:rsid w:val="00AD0EF6"/>
    <w:rsid w:val="00AD264F"/>
    <w:rsid w:val="00AD2B01"/>
    <w:rsid w:val="00AD2B22"/>
    <w:rsid w:val="00AD2E9B"/>
    <w:rsid w:val="00AD3902"/>
    <w:rsid w:val="00AD3D00"/>
    <w:rsid w:val="00AD4ED4"/>
    <w:rsid w:val="00AD7974"/>
    <w:rsid w:val="00AE26A0"/>
    <w:rsid w:val="00AE3E6A"/>
    <w:rsid w:val="00AE4153"/>
    <w:rsid w:val="00AE5945"/>
    <w:rsid w:val="00AE5B1F"/>
    <w:rsid w:val="00AF0252"/>
    <w:rsid w:val="00AF1587"/>
    <w:rsid w:val="00AF2013"/>
    <w:rsid w:val="00AF259E"/>
    <w:rsid w:val="00AF2633"/>
    <w:rsid w:val="00AF3550"/>
    <w:rsid w:val="00AF3A51"/>
    <w:rsid w:val="00AF3CD1"/>
    <w:rsid w:val="00AF45DA"/>
    <w:rsid w:val="00AF4776"/>
    <w:rsid w:val="00AF5EC8"/>
    <w:rsid w:val="00AF5F61"/>
    <w:rsid w:val="00AF74F4"/>
    <w:rsid w:val="00AF78D2"/>
    <w:rsid w:val="00B01AAD"/>
    <w:rsid w:val="00B01E10"/>
    <w:rsid w:val="00B030BB"/>
    <w:rsid w:val="00B0323E"/>
    <w:rsid w:val="00B03384"/>
    <w:rsid w:val="00B0370E"/>
    <w:rsid w:val="00B04573"/>
    <w:rsid w:val="00B07056"/>
    <w:rsid w:val="00B073BF"/>
    <w:rsid w:val="00B07A89"/>
    <w:rsid w:val="00B10269"/>
    <w:rsid w:val="00B10E27"/>
    <w:rsid w:val="00B13049"/>
    <w:rsid w:val="00B13D9F"/>
    <w:rsid w:val="00B1405E"/>
    <w:rsid w:val="00B16D5C"/>
    <w:rsid w:val="00B177CB"/>
    <w:rsid w:val="00B17D1D"/>
    <w:rsid w:val="00B20732"/>
    <w:rsid w:val="00B2128E"/>
    <w:rsid w:val="00B216F1"/>
    <w:rsid w:val="00B21A6E"/>
    <w:rsid w:val="00B21ED4"/>
    <w:rsid w:val="00B22429"/>
    <w:rsid w:val="00B22CC5"/>
    <w:rsid w:val="00B23D48"/>
    <w:rsid w:val="00B240F2"/>
    <w:rsid w:val="00B24705"/>
    <w:rsid w:val="00B24DBC"/>
    <w:rsid w:val="00B25DB8"/>
    <w:rsid w:val="00B267FF"/>
    <w:rsid w:val="00B26C08"/>
    <w:rsid w:val="00B300C7"/>
    <w:rsid w:val="00B30CD0"/>
    <w:rsid w:val="00B3108A"/>
    <w:rsid w:val="00B3145E"/>
    <w:rsid w:val="00B3148F"/>
    <w:rsid w:val="00B32113"/>
    <w:rsid w:val="00B32B2F"/>
    <w:rsid w:val="00B330BE"/>
    <w:rsid w:val="00B33351"/>
    <w:rsid w:val="00B335A2"/>
    <w:rsid w:val="00B34A92"/>
    <w:rsid w:val="00B35FBE"/>
    <w:rsid w:val="00B3643D"/>
    <w:rsid w:val="00B40310"/>
    <w:rsid w:val="00B40CE5"/>
    <w:rsid w:val="00B41800"/>
    <w:rsid w:val="00B421EA"/>
    <w:rsid w:val="00B43660"/>
    <w:rsid w:val="00B442FB"/>
    <w:rsid w:val="00B44DF0"/>
    <w:rsid w:val="00B451DD"/>
    <w:rsid w:val="00B462F8"/>
    <w:rsid w:val="00B479AF"/>
    <w:rsid w:val="00B47C4C"/>
    <w:rsid w:val="00B47D29"/>
    <w:rsid w:val="00B51056"/>
    <w:rsid w:val="00B532B1"/>
    <w:rsid w:val="00B5358A"/>
    <w:rsid w:val="00B53E85"/>
    <w:rsid w:val="00B5519B"/>
    <w:rsid w:val="00B562CB"/>
    <w:rsid w:val="00B56DA8"/>
    <w:rsid w:val="00B574B8"/>
    <w:rsid w:val="00B57649"/>
    <w:rsid w:val="00B577D8"/>
    <w:rsid w:val="00B60746"/>
    <w:rsid w:val="00B608D3"/>
    <w:rsid w:val="00B60A90"/>
    <w:rsid w:val="00B620DC"/>
    <w:rsid w:val="00B62674"/>
    <w:rsid w:val="00B62FC7"/>
    <w:rsid w:val="00B64669"/>
    <w:rsid w:val="00B646EB"/>
    <w:rsid w:val="00B648FA"/>
    <w:rsid w:val="00B662E7"/>
    <w:rsid w:val="00B700E4"/>
    <w:rsid w:val="00B70468"/>
    <w:rsid w:val="00B72B7E"/>
    <w:rsid w:val="00B72DE9"/>
    <w:rsid w:val="00B73778"/>
    <w:rsid w:val="00B74352"/>
    <w:rsid w:val="00B747DD"/>
    <w:rsid w:val="00B74FC4"/>
    <w:rsid w:val="00B75FB1"/>
    <w:rsid w:val="00B8059E"/>
    <w:rsid w:val="00B81B4A"/>
    <w:rsid w:val="00B81F02"/>
    <w:rsid w:val="00B831AF"/>
    <w:rsid w:val="00B84311"/>
    <w:rsid w:val="00B84CBF"/>
    <w:rsid w:val="00B851BE"/>
    <w:rsid w:val="00B8522B"/>
    <w:rsid w:val="00B8545C"/>
    <w:rsid w:val="00B854EE"/>
    <w:rsid w:val="00B8599D"/>
    <w:rsid w:val="00B86710"/>
    <w:rsid w:val="00B86C1E"/>
    <w:rsid w:val="00B877CD"/>
    <w:rsid w:val="00B918AC"/>
    <w:rsid w:val="00B91E16"/>
    <w:rsid w:val="00B920B7"/>
    <w:rsid w:val="00B926F1"/>
    <w:rsid w:val="00B92C6A"/>
    <w:rsid w:val="00B93604"/>
    <w:rsid w:val="00B936D4"/>
    <w:rsid w:val="00B9659C"/>
    <w:rsid w:val="00B96829"/>
    <w:rsid w:val="00BA024C"/>
    <w:rsid w:val="00BA057B"/>
    <w:rsid w:val="00BA211D"/>
    <w:rsid w:val="00BA375C"/>
    <w:rsid w:val="00BA40BA"/>
    <w:rsid w:val="00BA410C"/>
    <w:rsid w:val="00BA4BF7"/>
    <w:rsid w:val="00BA6382"/>
    <w:rsid w:val="00BA72EE"/>
    <w:rsid w:val="00BB05F8"/>
    <w:rsid w:val="00BB08CD"/>
    <w:rsid w:val="00BB1CCD"/>
    <w:rsid w:val="00BB1E96"/>
    <w:rsid w:val="00BB34CF"/>
    <w:rsid w:val="00BB351A"/>
    <w:rsid w:val="00BB3F77"/>
    <w:rsid w:val="00BB4CC0"/>
    <w:rsid w:val="00BB4F1A"/>
    <w:rsid w:val="00BB61DD"/>
    <w:rsid w:val="00BB7286"/>
    <w:rsid w:val="00BB7646"/>
    <w:rsid w:val="00BC03C0"/>
    <w:rsid w:val="00BC0B14"/>
    <w:rsid w:val="00BC1147"/>
    <w:rsid w:val="00BC1443"/>
    <w:rsid w:val="00BC2588"/>
    <w:rsid w:val="00BC3D92"/>
    <w:rsid w:val="00BC477F"/>
    <w:rsid w:val="00BC6046"/>
    <w:rsid w:val="00BC61FB"/>
    <w:rsid w:val="00BC636F"/>
    <w:rsid w:val="00BC6704"/>
    <w:rsid w:val="00BC793B"/>
    <w:rsid w:val="00BC7B57"/>
    <w:rsid w:val="00BD00D2"/>
    <w:rsid w:val="00BD1169"/>
    <w:rsid w:val="00BD142D"/>
    <w:rsid w:val="00BD48E6"/>
    <w:rsid w:val="00BD4CC7"/>
    <w:rsid w:val="00BD5271"/>
    <w:rsid w:val="00BD538A"/>
    <w:rsid w:val="00BD5498"/>
    <w:rsid w:val="00BD79A8"/>
    <w:rsid w:val="00BD7CFB"/>
    <w:rsid w:val="00BD7EC5"/>
    <w:rsid w:val="00BE2699"/>
    <w:rsid w:val="00BE2952"/>
    <w:rsid w:val="00BE3964"/>
    <w:rsid w:val="00BE3AEC"/>
    <w:rsid w:val="00BE3CB6"/>
    <w:rsid w:val="00BE430D"/>
    <w:rsid w:val="00BE542A"/>
    <w:rsid w:val="00BE5B6D"/>
    <w:rsid w:val="00BE65B9"/>
    <w:rsid w:val="00BE6FD4"/>
    <w:rsid w:val="00BE7292"/>
    <w:rsid w:val="00BF33AD"/>
    <w:rsid w:val="00BF46AD"/>
    <w:rsid w:val="00BF48BD"/>
    <w:rsid w:val="00BF4B54"/>
    <w:rsid w:val="00BF4B8E"/>
    <w:rsid w:val="00BF6238"/>
    <w:rsid w:val="00BF6293"/>
    <w:rsid w:val="00BF62E0"/>
    <w:rsid w:val="00BF6494"/>
    <w:rsid w:val="00BF68F4"/>
    <w:rsid w:val="00BF70AB"/>
    <w:rsid w:val="00C00101"/>
    <w:rsid w:val="00C0089A"/>
    <w:rsid w:val="00C02120"/>
    <w:rsid w:val="00C02280"/>
    <w:rsid w:val="00C023C2"/>
    <w:rsid w:val="00C031A2"/>
    <w:rsid w:val="00C035B0"/>
    <w:rsid w:val="00C03D94"/>
    <w:rsid w:val="00C0435A"/>
    <w:rsid w:val="00C05989"/>
    <w:rsid w:val="00C06708"/>
    <w:rsid w:val="00C10C06"/>
    <w:rsid w:val="00C10C5E"/>
    <w:rsid w:val="00C125D1"/>
    <w:rsid w:val="00C12CDC"/>
    <w:rsid w:val="00C13588"/>
    <w:rsid w:val="00C15ACE"/>
    <w:rsid w:val="00C16A82"/>
    <w:rsid w:val="00C16AA3"/>
    <w:rsid w:val="00C20129"/>
    <w:rsid w:val="00C20D33"/>
    <w:rsid w:val="00C21051"/>
    <w:rsid w:val="00C21516"/>
    <w:rsid w:val="00C228C2"/>
    <w:rsid w:val="00C234CE"/>
    <w:rsid w:val="00C238D8"/>
    <w:rsid w:val="00C23C13"/>
    <w:rsid w:val="00C23CB7"/>
    <w:rsid w:val="00C23F9C"/>
    <w:rsid w:val="00C2454C"/>
    <w:rsid w:val="00C25188"/>
    <w:rsid w:val="00C25DA8"/>
    <w:rsid w:val="00C270DD"/>
    <w:rsid w:val="00C272FD"/>
    <w:rsid w:val="00C275DA"/>
    <w:rsid w:val="00C27D73"/>
    <w:rsid w:val="00C30F89"/>
    <w:rsid w:val="00C3142E"/>
    <w:rsid w:val="00C3455C"/>
    <w:rsid w:val="00C346CC"/>
    <w:rsid w:val="00C34E6B"/>
    <w:rsid w:val="00C35674"/>
    <w:rsid w:val="00C35AF0"/>
    <w:rsid w:val="00C366AE"/>
    <w:rsid w:val="00C36DBC"/>
    <w:rsid w:val="00C37BAF"/>
    <w:rsid w:val="00C37C2F"/>
    <w:rsid w:val="00C41058"/>
    <w:rsid w:val="00C422C4"/>
    <w:rsid w:val="00C42817"/>
    <w:rsid w:val="00C42882"/>
    <w:rsid w:val="00C4291D"/>
    <w:rsid w:val="00C43A98"/>
    <w:rsid w:val="00C4695B"/>
    <w:rsid w:val="00C472A3"/>
    <w:rsid w:val="00C47EC1"/>
    <w:rsid w:val="00C51C58"/>
    <w:rsid w:val="00C51FA4"/>
    <w:rsid w:val="00C52AD7"/>
    <w:rsid w:val="00C52BE4"/>
    <w:rsid w:val="00C52BE8"/>
    <w:rsid w:val="00C53D8A"/>
    <w:rsid w:val="00C54054"/>
    <w:rsid w:val="00C5407C"/>
    <w:rsid w:val="00C545AF"/>
    <w:rsid w:val="00C55EC9"/>
    <w:rsid w:val="00C563EC"/>
    <w:rsid w:val="00C56419"/>
    <w:rsid w:val="00C60468"/>
    <w:rsid w:val="00C60A3D"/>
    <w:rsid w:val="00C60F9F"/>
    <w:rsid w:val="00C61DE6"/>
    <w:rsid w:val="00C63B41"/>
    <w:rsid w:val="00C641A0"/>
    <w:rsid w:val="00C6492E"/>
    <w:rsid w:val="00C65878"/>
    <w:rsid w:val="00C66A7E"/>
    <w:rsid w:val="00C7105B"/>
    <w:rsid w:val="00C71276"/>
    <w:rsid w:val="00C72F2A"/>
    <w:rsid w:val="00C748A2"/>
    <w:rsid w:val="00C75527"/>
    <w:rsid w:val="00C75893"/>
    <w:rsid w:val="00C75A20"/>
    <w:rsid w:val="00C76784"/>
    <w:rsid w:val="00C76E86"/>
    <w:rsid w:val="00C77049"/>
    <w:rsid w:val="00C77E07"/>
    <w:rsid w:val="00C81769"/>
    <w:rsid w:val="00C818F3"/>
    <w:rsid w:val="00C81BA1"/>
    <w:rsid w:val="00C81D4D"/>
    <w:rsid w:val="00C82171"/>
    <w:rsid w:val="00C827C5"/>
    <w:rsid w:val="00C82DCD"/>
    <w:rsid w:val="00C83096"/>
    <w:rsid w:val="00C83468"/>
    <w:rsid w:val="00C8360D"/>
    <w:rsid w:val="00C83BED"/>
    <w:rsid w:val="00C87F20"/>
    <w:rsid w:val="00C913DD"/>
    <w:rsid w:val="00C91630"/>
    <w:rsid w:val="00C9202A"/>
    <w:rsid w:val="00C946DE"/>
    <w:rsid w:val="00C967DD"/>
    <w:rsid w:val="00C97729"/>
    <w:rsid w:val="00CA093E"/>
    <w:rsid w:val="00CA128B"/>
    <w:rsid w:val="00CA1DD2"/>
    <w:rsid w:val="00CA1EC8"/>
    <w:rsid w:val="00CA2AF9"/>
    <w:rsid w:val="00CA2E44"/>
    <w:rsid w:val="00CA348E"/>
    <w:rsid w:val="00CA3ACA"/>
    <w:rsid w:val="00CA3FCA"/>
    <w:rsid w:val="00CA4B11"/>
    <w:rsid w:val="00CA6650"/>
    <w:rsid w:val="00CA7C91"/>
    <w:rsid w:val="00CA7DF2"/>
    <w:rsid w:val="00CA7FBE"/>
    <w:rsid w:val="00CB0709"/>
    <w:rsid w:val="00CB07B7"/>
    <w:rsid w:val="00CB0FF9"/>
    <w:rsid w:val="00CB405B"/>
    <w:rsid w:val="00CB4431"/>
    <w:rsid w:val="00CB5EC9"/>
    <w:rsid w:val="00CB6419"/>
    <w:rsid w:val="00CB692B"/>
    <w:rsid w:val="00CB789D"/>
    <w:rsid w:val="00CB7CB8"/>
    <w:rsid w:val="00CC18C8"/>
    <w:rsid w:val="00CC22B9"/>
    <w:rsid w:val="00CC2996"/>
    <w:rsid w:val="00CC2A01"/>
    <w:rsid w:val="00CC2B18"/>
    <w:rsid w:val="00CC2CD9"/>
    <w:rsid w:val="00CC2DEF"/>
    <w:rsid w:val="00CC4855"/>
    <w:rsid w:val="00CC5083"/>
    <w:rsid w:val="00CC5C45"/>
    <w:rsid w:val="00CC6369"/>
    <w:rsid w:val="00CC6586"/>
    <w:rsid w:val="00CC67B3"/>
    <w:rsid w:val="00CC7DF4"/>
    <w:rsid w:val="00CD2F9F"/>
    <w:rsid w:val="00CD3426"/>
    <w:rsid w:val="00CD3F2C"/>
    <w:rsid w:val="00CD4CBC"/>
    <w:rsid w:val="00CD60BF"/>
    <w:rsid w:val="00CD6CB6"/>
    <w:rsid w:val="00CD701E"/>
    <w:rsid w:val="00CE0B83"/>
    <w:rsid w:val="00CE143C"/>
    <w:rsid w:val="00CE2021"/>
    <w:rsid w:val="00CE20B6"/>
    <w:rsid w:val="00CE34DB"/>
    <w:rsid w:val="00CE46F8"/>
    <w:rsid w:val="00CE5A9A"/>
    <w:rsid w:val="00CE5D65"/>
    <w:rsid w:val="00CE60A9"/>
    <w:rsid w:val="00CE649E"/>
    <w:rsid w:val="00CE69E1"/>
    <w:rsid w:val="00CE7142"/>
    <w:rsid w:val="00CE7DB3"/>
    <w:rsid w:val="00CF2066"/>
    <w:rsid w:val="00CF58EC"/>
    <w:rsid w:val="00CF58F7"/>
    <w:rsid w:val="00CF5BB1"/>
    <w:rsid w:val="00CF5CFB"/>
    <w:rsid w:val="00CF6506"/>
    <w:rsid w:val="00CF70C7"/>
    <w:rsid w:val="00D01F34"/>
    <w:rsid w:val="00D02198"/>
    <w:rsid w:val="00D03611"/>
    <w:rsid w:val="00D03F53"/>
    <w:rsid w:val="00D04FC4"/>
    <w:rsid w:val="00D0527D"/>
    <w:rsid w:val="00D06AD7"/>
    <w:rsid w:val="00D06D17"/>
    <w:rsid w:val="00D07F99"/>
    <w:rsid w:val="00D11442"/>
    <w:rsid w:val="00D12E25"/>
    <w:rsid w:val="00D13BB7"/>
    <w:rsid w:val="00D144CD"/>
    <w:rsid w:val="00D1539B"/>
    <w:rsid w:val="00D15C4C"/>
    <w:rsid w:val="00D17352"/>
    <w:rsid w:val="00D17AB8"/>
    <w:rsid w:val="00D214D1"/>
    <w:rsid w:val="00D2285D"/>
    <w:rsid w:val="00D228F5"/>
    <w:rsid w:val="00D23103"/>
    <w:rsid w:val="00D236EA"/>
    <w:rsid w:val="00D2431C"/>
    <w:rsid w:val="00D2501D"/>
    <w:rsid w:val="00D256C2"/>
    <w:rsid w:val="00D26DD0"/>
    <w:rsid w:val="00D307BD"/>
    <w:rsid w:val="00D30BAF"/>
    <w:rsid w:val="00D30E78"/>
    <w:rsid w:val="00D3133D"/>
    <w:rsid w:val="00D31DC3"/>
    <w:rsid w:val="00D32D23"/>
    <w:rsid w:val="00D32FA3"/>
    <w:rsid w:val="00D3424E"/>
    <w:rsid w:val="00D34E7E"/>
    <w:rsid w:val="00D37210"/>
    <w:rsid w:val="00D4002C"/>
    <w:rsid w:val="00D412F5"/>
    <w:rsid w:val="00D436FC"/>
    <w:rsid w:val="00D437DB"/>
    <w:rsid w:val="00D43A7F"/>
    <w:rsid w:val="00D43AB2"/>
    <w:rsid w:val="00D43BF6"/>
    <w:rsid w:val="00D44C1A"/>
    <w:rsid w:val="00D459EB"/>
    <w:rsid w:val="00D50520"/>
    <w:rsid w:val="00D506C6"/>
    <w:rsid w:val="00D51AB6"/>
    <w:rsid w:val="00D51E4B"/>
    <w:rsid w:val="00D52001"/>
    <w:rsid w:val="00D52227"/>
    <w:rsid w:val="00D536C8"/>
    <w:rsid w:val="00D5382E"/>
    <w:rsid w:val="00D546F3"/>
    <w:rsid w:val="00D548E6"/>
    <w:rsid w:val="00D54FE5"/>
    <w:rsid w:val="00D55725"/>
    <w:rsid w:val="00D55767"/>
    <w:rsid w:val="00D55983"/>
    <w:rsid w:val="00D577B5"/>
    <w:rsid w:val="00D57AAF"/>
    <w:rsid w:val="00D57FEA"/>
    <w:rsid w:val="00D6036F"/>
    <w:rsid w:val="00D61029"/>
    <w:rsid w:val="00D618CA"/>
    <w:rsid w:val="00D61A8A"/>
    <w:rsid w:val="00D628C9"/>
    <w:rsid w:val="00D62DD4"/>
    <w:rsid w:val="00D63522"/>
    <w:rsid w:val="00D64E9F"/>
    <w:rsid w:val="00D66481"/>
    <w:rsid w:val="00D66B8C"/>
    <w:rsid w:val="00D70847"/>
    <w:rsid w:val="00D708F3"/>
    <w:rsid w:val="00D71FF0"/>
    <w:rsid w:val="00D72E42"/>
    <w:rsid w:val="00D7441D"/>
    <w:rsid w:val="00D74F38"/>
    <w:rsid w:val="00D75693"/>
    <w:rsid w:val="00D76C69"/>
    <w:rsid w:val="00D7733B"/>
    <w:rsid w:val="00D80B8E"/>
    <w:rsid w:val="00D80C6B"/>
    <w:rsid w:val="00D819AF"/>
    <w:rsid w:val="00D84AAA"/>
    <w:rsid w:val="00D84B4A"/>
    <w:rsid w:val="00D84E36"/>
    <w:rsid w:val="00D84FCD"/>
    <w:rsid w:val="00D85DFA"/>
    <w:rsid w:val="00D87CD3"/>
    <w:rsid w:val="00D90556"/>
    <w:rsid w:val="00D91E24"/>
    <w:rsid w:val="00D92299"/>
    <w:rsid w:val="00D92762"/>
    <w:rsid w:val="00D930FE"/>
    <w:rsid w:val="00D93395"/>
    <w:rsid w:val="00D93D41"/>
    <w:rsid w:val="00D93FD9"/>
    <w:rsid w:val="00D9463D"/>
    <w:rsid w:val="00D95770"/>
    <w:rsid w:val="00D96F0C"/>
    <w:rsid w:val="00D977DB"/>
    <w:rsid w:val="00D97AFC"/>
    <w:rsid w:val="00D97EA0"/>
    <w:rsid w:val="00DA0F61"/>
    <w:rsid w:val="00DA1474"/>
    <w:rsid w:val="00DA29E0"/>
    <w:rsid w:val="00DA2E24"/>
    <w:rsid w:val="00DA32B7"/>
    <w:rsid w:val="00DA3875"/>
    <w:rsid w:val="00DA392D"/>
    <w:rsid w:val="00DA4308"/>
    <w:rsid w:val="00DA511A"/>
    <w:rsid w:val="00DA53BE"/>
    <w:rsid w:val="00DB10F2"/>
    <w:rsid w:val="00DB232A"/>
    <w:rsid w:val="00DB235B"/>
    <w:rsid w:val="00DB26D5"/>
    <w:rsid w:val="00DB36A2"/>
    <w:rsid w:val="00DB476A"/>
    <w:rsid w:val="00DB4A7E"/>
    <w:rsid w:val="00DB4E3E"/>
    <w:rsid w:val="00DB5CCC"/>
    <w:rsid w:val="00DB6B2B"/>
    <w:rsid w:val="00DB7794"/>
    <w:rsid w:val="00DB7F2C"/>
    <w:rsid w:val="00DC0076"/>
    <w:rsid w:val="00DC0199"/>
    <w:rsid w:val="00DC01A1"/>
    <w:rsid w:val="00DC10F0"/>
    <w:rsid w:val="00DC28D0"/>
    <w:rsid w:val="00DC29DD"/>
    <w:rsid w:val="00DC3F5E"/>
    <w:rsid w:val="00DC412B"/>
    <w:rsid w:val="00DC4BB5"/>
    <w:rsid w:val="00DC4DF4"/>
    <w:rsid w:val="00DC4FD9"/>
    <w:rsid w:val="00DC5C39"/>
    <w:rsid w:val="00DC7090"/>
    <w:rsid w:val="00DC78BD"/>
    <w:rsid w:val="00DD0838"/>
    <w:rsid w:val="00DD1194"/>
    <w:rsid w:val="00DD1485"/>
    <w:rsid w:val="00DD19A6"/>
    <w:rsid w:val="00DD2162"/>
    <w:rsid w:val="00DD434B"/>
    <w:rsid w:val="00DD52A1"/>
    <w:rsid w:val="00DD5BA3"/>
    <w:rsid w:val="00DD71A6"/>
    <w:rsid w:val="00DD720F"/>
    <w:rsid w:val="00DE1D70"/>
    <w:rsid w:val="00DE1E21"/>
    <w:rsid w:val="00DE1F08"/>
    <w:rsid w:val="00DE2908"/>
    <w:rsid w:val="00DE50AE"/>
    <w:rsid w:val="00DE5FFD"/>
    <w:rsid w:val="00DE615F"/>
    <w:rsid w:val="00DE650C"/>
    <w:rsid w:val="00DE7189"/>
    <w:rsid w:val="00DF149E"/>
    <w:rsid w:val="00DF152C"/>
    <w:rsid w:val="00DF34C5"/>
    <w:rsid w:val="00DF37B3"/>
    <w:rsid w:val="00DF455C"/>
    <w:rsid w:val="00DF47D0"/>
    <w:rsid w:val="00DF4F43"/>
    <w:rsid w:val="00DF53E3"/>
    <w:rsid w:val="00DF583A"/>
    <w:rsid w:val="00DF603F"/>
    <w:rsid w:val="00DF6400"/>
    <w:rsid w:val="00DF7F12"/>
    <w:rsid w:val="00E02626"/>
    <w:rsid w:val="00E02813"/>
    <w:rsid w:val="00E02C08"/>
    <w:rsid w:val="00E04CD9"/>
    <w:rsid w:val="00E04F66"/>
    <w:rsid w:val="00E05B9C"/>
    <w:rsid w:val="00E0789C"/>
    <w:rsid w:val="00E07907"/>
    <w:rsid w:val="00E11F5D"/>
    <w:rsid w:val="00E11F64"/>
    <w:rsid w:val="00E124CD"/>
    <w:rsid w:val="00E1341E"/>
    <w:rsid w:val="00E13D12"/>
    <w:rsid w:val="00E14246"/>
    <w:rsid w:val="00E1447E"/>
    <w:rsid w:val="00E149BB"/>
    <w:rsid w:val="00E1513C"/>
    <w:rsid w:val="00E15C4A"/>
    <w:rsid w:val="00E16424"/>
    <w:rsid w:val="00E16C33"/>
    <w:rsid w:val="00E17C07"/>
    <w:rsid w:val="00E207BF"/>
    <w:rsid w:val="00E21199"/>
    <w:rsid w:val="00E21970"/>
    <w:rsid w:val="00E22148"/>
    <w:rsid w:val="00E223FE"/>
    <w:rsid w:val="00E23836"/>
    <w:rsid w:val="00E23BA7"/>
    <w:rsid w:val="00E264D2"/>
    <w:rsid w:val="00E275C0"/>
    <w:rsid w:val="00E27955"/>
    <w:rsid w:val="00E27CA4"/>
    <w:rsid w:val="00E3003C"/>
    <w:rsid w:val="00E30409"/>
    <w:rsid w:val="00E3068B"/>
    <w:rsid w:val="00E30EA4"/>
    <w:rsid w:val="00E33790"/>
    <w:rsid w:val="00E33AE9"/>
    <w:rsid w:val="00E34A71"/>
    <w:rsid w:val="00E369C2"/>
    <w:rsid w:val="00E36B92"/>
    <w:rsid w:val="00E40D15"/>
    <w:rsid w:val="00E41313"/>
    <w:rsid w:val="00E42524"/>
    <w:rsid w:val="00E43AF1"/>
    <w:rsid w:val="00E47D23"/>
    <w:rsid w:val="00E5016B"/>
    <w:rsid w:val="00E504CD"/>
    <w:rsid w:val="00E513EF"/>
    <w:rsid w:val="00E517AF"/>
    <w:rsid w:val="00E522B6"/>
    <w:rsid w:val="00E52510"/>
    <w:rsid w:val="00E530C5"/>
    <w:rsid w:val="00E53A50"/>
    <w:rsid w:val="00E542F7"/>
    <w:rsid w:val="00E5433B"/>
    <w:rsid w:val="00E5484B"/>
    <w:rsid w:val="00E54BED"/>
    <w:rsid w:val="00E54D52"/>
    <w:rsid w:val="00E54D70"/>
    <w:rsid w:val="00E55483"/>
    <w:rsid w:val="00E56CED"/>
    <w:rsid w:val="00E573F5"/>
    <w:rsid w:val="00E626EE"/>
    <w:rsid w:val="00E62BC6"/>
    <w:rsid w:val="00E664E7"/>
    <w:rsid w:val="00E664FA"/>
    <w:rsid w:val="00E67BC4"/>
    <w:rsid w:val="00E73741"/>
    <w:rsid w:val="00E73E0A"/>
    <w:rsid w:val="00E75245"/>
    <w:rsid w:val="00E75906"/>
    <w:rsid w:val="00E766E6"/>
    <w:rsid w:val="00E76ABF"/>
    <w:rsid w:val="00E7710C"/>
    <w:rsid w:val="00E773A4"/>
    <w:rsid w:val="00E77524"/>
    <w:rsid w:val="00E77ABE"/>
    <w:rsid w:val="00E77AC0"/>
    <w:rsid w:val="00E77E2B"/>
    <w:rsid w:val="00E801B3"/>
    <w:rsid w:val="00E808F9"/>
    <w:rsid w:val="00E80933"/>
    <w:rsid w:val="00E80D88"/>
    <w:rsid w:val="00E82160"/>
    <w:rsid w:val="00E829A6"/>
    <w:rsid w:val="00E82EB1"/>
    <w:rsid w:val="00E8342C"/>
    <w:rsid w:val="00E84298"/>
    <w:rsid w:val="00E84E74"/>
    <w:rsid w:val="00E8686E"/>
    <w:rsid w:val="00E86EE2"/>
    <w:rsid w:val="00E87216"/>
    <w:rsid w:val="00E9044B"/>
    <w:rsid w:val="00E90977"/>
    <w:rsid w:val="00E90A01"/>
    <w:rsid w:val="00E90B7F"/>
    <w:rsid w:val="00E924DD"/>
    <w:rsid w:val="00E92743"/>
    <w:rsid w:val="00E93C54"/>
    <w:rsid w:val="00E94DF1"/>
    <w:rsid w:val="00E9542E"/>
    <w:rsid w:val="00E95EF5"/>
    <w:rsid w:val="00E96AEB"/>
    <w:rsid w:val="00EA01B1"/>
    <w:rsid w:val="00EA0DC7"/>
    <w:rsid w:val="00EA1094"/>
    <w:rsid w:val="00EA216B"/>
    <w:rsid w:val="00EA2248"/>
    <w:rsid w:val="00EA22E6"/>
    <w:rsid w:val="00EA34E2"/>
    <w:rsid w:val="00EA468B"/>
    <w:rsid w:val="00EA4B23"/>
    <w:rsid w:val="00EA59A9"/>
    <w:rsid w:val="00EA7CD6"/>
    <w:rsid w:val="00EB02BD"/>
    <w:rsid w:val="00EB1576"/>
    <w:rsid w:val="00EB17CF"/>
    <w:rsid w:val="00EB2082"/>
    <w:rsid w:val="00EB311A"/>
    <w:rsid w:val="00EB347C"/>
    <w:rsid w:val="00EB3B35"/>
    <w:rsid w:val="00EB4A89"/>
    <w:rsid w:val="00EB4FDF"/>
    <w:rsid w:val="00EB7A5A"/>
    <w:rsid w:val="00EC018A"/>
    <w:rsid w:val="00EC148C"/>
    <w:rsid w:val="00EC308D"/>
    <w:rsid w:val="00EC3C8E"/>
    <w:rsid w:val="00EC5BB5"/>
    <w:rsid w:val="00EC5F00"/>
    <w:rsid w:val="00EC67BD"/>
    <w:rsid w:val="00EC7482"/>
    <w:rsid w:val="00ED0970"/>
    <w:rsid w:val="00ED30FF"/>
    <w:rsid w:val="00ED4426"/>
    <w:rsid w:val="00ED5721"/>
    <w:rsid w:val="00ED645E"/>
    <w:rsid w:val="00ED6508"/>
    <w:rsid w:val="00ED6904"/>
    <w:rsid w:val="00EE0486"/>
    <w:rsid w:val="00EE05F4"/>
    <w:rsid w:val="00EE1430"/>
    <w:rsid w:val="00EE198F"/>
    <w:rsid w:val="00EE2AD6"/>
    <w:rsid w:val="00EE3CFD"/>
    <w:rsid w:val="00EE46C7"/>
    <w:rsid w:val="00EE512B"/>
    <w:rsid w:val="00EE5425"/>
    <w:rsid w:val="00EE63B5"/>
    <w:rsid w:val="00EE6418"/>
    <w:rsid w:val="00EE6862"/>
    <w:rsid w:val="00EE6B00"/>
    <w:rsid w:val="00EE6D3B"/>
    <w:rsid w:val="00EE742E"/>
    <w:rsid w:val="00EE7467"/>
    <w:rsid w:val="00EE76CF"/>
    <w:rsid w:val="00EF01C0"/>
    <w:rsid w:val="00EF0CCA"/>
    <w:rsid w:val="00EF1148"/>
    <w:rsid w:val="00EF1E74"/>
    <w:rsid w:val="00EF1FD1"/>
    <w:rsid w:val="00EF22A2"/>
    <w:rsid w:val="00EF340E"/>
    <w:rsid w:val="00EF5666"/>
    <w:rsid w:val="00EF572B"/>
    <w:rsid w:val="00EF6045"/>
    <w:rsid w:val="00F00469"/>
    <w:rsid w:val="00F0096F"/>
    <w:rsid w:val="00F00AC4"/>
    <w:rsid w:val="00F01F61"/>
    <w:rsid w:val="00F0476F"/>
    <w:rsid w:val="00F0567C"/>
    <w:rsid w:val="00F05BE0"/>
    <w:rsid w:val="00F06240"/>
    <w:rsid w:val="00F0693D"/>
    <w:rsid w:val="00F12842"/>
    <w:rsid w:val="00F13312"/>
    <w:rsid w:val="00F14194"/>
    <w:rsid w:val="00F1473D"/>
    <w:rsid w:val="00F16431"/>
    <w:rsid w:val="00F16568"/>
    <w:rsid w:val="00F16DDB"/>
    <w:rsid w:val="00F16E4D"/>
    <w:rsid w:val="00F17581"/>
    <w:rsid w:val="00F17D1F"/>
    <w:rsid w:val="00F20641"/>
    <w:rsid w:val="00F21E0F"/>
    <w:rsid w:val="00F21E74"/>
    <w:rsid w:val="00F22370"/>
    <w:rsid w:val="00F226BC"/>
    <w:rsid w:val="00F23B2C"/>
    <w:rsid w:val="00F25257"/>
    <w:rsid w:val="00F261FB"/>
    <w:rsid w:val="00F26987"/>
    <w:rsid w:val="00F317D2"/>
    <w:rsid w:val="00F31FF2"/>
    <w:rsid w:val="00F32D91"/>
    <w:rsid w:val="00F3377D"/>
    <w:rsid w:val="00F35BAE"/>
    <w:rsid w:val="00F35D8A"/>
    <w:rsid w:val="00F3608A"/>
    <w:rsid w:val="00F360EE"/>
    <w:rsid w:val="00F36251"/>
    <w:rsid w:val="00F37236"/>
    <w:rsid w:val="00F41002"/>
    <w:rsid w:val="00F41AA8"/>
    <w:rsid w:val="00F41C9B"/>
    <w:rsid w:val="00F42BC7"/>
    <w:rsid w:val="00F43364"/>
    <w:rsid w:val="00F4370D"/>
    <w:rsid w:val="00F445C1"/>
    <w:rsid w:val="00F4548A"/>
    <w:rsid w:val="00F45E27"/>
    <w:rsid w:val="00F47072"/>
    <w:rsid w:val="00F505D7"/>
    <w:rsid w:val="00F50ED4"/>
    <w:rsid w:val="00F52051"/>
    <w:rsid w:val="00F5249F"/>
    <w:rsid w:val="00F5298E"/>
    <w:rsid w:val="00F53371"/>
    <w:rsid w:val="00F551A0"/>
    <w:rsid w:val="00F551BF"/>
    <w:rsid w:val="00F55754"/>
    <w:rsid w:val="00F57014"/>
    <w:rsid w:val="00F601E6"/>
    <w:rsid w:val="00F60CC2"/>
    <w:rsid w:val="00F61346"/>
    <w:rsid w:val="00F6156E"/>
    <w:rsid w:val="00F6335A"/>
    <w:rsid w:val="00F6370F"/>
    <w:rsid w:val="00F63734"/>
    <w:rsid w:val="00F637AB"/>
    <w:rsid w:val="00F638F6"/>
    <w:rsid w:val="00F63C96"/>
    <w:rsid w:val="00F644BE"/>
    <w:rsid w:val="00F64ABF"/>
    <w:rsid w:val="00F64E76"/>
    <w:rsid w:val="00F6514F"/>
    <w:rsid w:val="00F65C62"/>
    <w:rsid w:val="00F665C1"/>
    <w:rsid w:val="00F666CD"/>
    <w:rsid w:val="00F66D15"/>
    <w:rsid w:val="00F677C0"/>
    <w:rsid w:val="00F67DD6"/>
    <w:rsid w:val="00F70F88"/>
    <w:rsid w:val="00F711C8"/>
    <w:rsid w:val="00F71B03"/>
    <w:rsid w:val="00F722BC"/>
    <w:rsid w:val="00F72CDD"/>
    <w:rsid w:val="00F7384B"/>
    <w:rsid w:val="00F73A3F"/>
    <w:rsid w:val="00F74408"/>
    <w:rsid w:val="00F74B7E"/>
    <w:rsid w:val="00F755F9"/>
    <w:rsid w:val="00F76266"/>
    <w:rsid w:val="00F769D5"/>
    <w:rsid w:val="00F7728F"/>
    <w:rsid w:val="00F80C66"/>
    <w:rsid w:val="00F82566"/>
    <w:rsid w:val="00F83E94"/>
    <w:rsid w:val="00F84CD5"/>
    <w:rsid w:val="00F87EC1"/>
    <w:rsid w:val="00F9013C"/>
    <w:rsid w:val="00F910E7"/>
    <w:rsid w:val="00F9142A"/>
    <w:rsid w:val="00F92101"/>
    <w:rsid w:val="00F92DF5"/>
    <w:rsid w:val="00F94350"/>
    <w:rsid w:val="00F944C6"/>
    <w:rsid w:val="00F9543D"/>
    <w:rsid w:val="00F95921"/>
    <w:rsid w:val="00F95F98"/>
    <w:rsid w:val="00F96BAE"/>
    <w:rsid w:val="00F96D76"/>
    <w:rsid w:val="00F97170"/>
    <w:rsid w:val="00F97904"/>
    <w:rsid w:val="00FA0045"/>
    <w:rsid w:val="00FA0581"/>
    <w:rsid w:val="00FA0742"/>
    <w:rsid w:val="00FA26ED"/>
    <w:rsid w:val="00FA2C49"/>
    <w:rsid w:val="00FA5810"/>
    <w:rsid w:val="00FA7118"/>
    <w:rsid w:val="00FA715C"/>
    <w:rsid w:val="00FA755A"/>
    <w:rsid w:val="00FA764C"/>
    <w:rsid w:val="00FB02FD"/>
    <w:rsid w:val="00FB0AB8"/>
    <w:rsid w:val="00FB18AC"/>
    <w:rsid w:val="00FB191D"/>
    <w:rsid w:val="00FB2903"/>
    <w:rsid w:val="00FB3F74"/>
    <w:rsid w:val="00FB4EF0"/>
    <w:rsid w:val="00FB6327"/>
    <w:rsid w:val="00FB6BAE"/>
    <w:rsid w:val="00FB76A2"/>
    <w:rsid w:val="00FB782D"/>
    <w:rsid w:val="00FB7D2C"/>
    <w:rsid w:val="00FC1AFF"/>
    <w:rsid w:val="00FC221A"/>
    <w:rsid w:val="00FC2964"/>
    <w:rsid w:val="00FC2BE3"/>
    <w:rsid w:val="00FC2EC4"/>
    <w:rsid w:val="00FC30CD"/>
    <w:rsid w:val="00FC4C87"/>
    <w:rsid w:val="00FC529E"/>
    <w:rsid w:val="00FC57D0"/>
    <w:rsid w:val="00FC7828"/>
    <w:rsid w:val="00FD020F"/>
    <w:rsid w:val="00FD0696"/>
    <w:rsid w:val="00FD1732"/>
    <w:rsid w:val="00FD1A6E"/>
    <w:rsid w:val="00FD2271"/>
    <w:rsid w:val="00FD2810"/>
    <w:rsid w:val="00FD39FE"/>
    <w:rsid w:val="00FD5643"/>
    <w:rsid w:val="00FD577C"/>
    <w:rsid w:val="00FD5CE5"/>
    <w:rsid w:val="00FD5FF8"/>
    <w:rsid w:val="00FD6532"/>
    <w:rsid w:val="00FD7758"/>
    <w:rsid w:val="00FD7C0A"/>
    <w:rsid w:val="00FE1200"/>
    <w:rsid w:val="00FE1E4D"/>
    <w:rsid w:val="00FE311E"/>
    <w:rsid w:val="00FE4B8B"/>
    <w:rsid w:val="00FE4BAD"/>
    <w:rsid w:val="00FE535B"/>
    <w:rsid w:val="00FE5DC9"/>
    <w:rsid w:val="00FE6102"/>
    <w:rsid w:val="00FE64F5"/>
    <w:rsid w:val="00FE6874"/>
    <w:rsid w:val="00FE7173"/>
    <w:rsid w:val="00FE73EB"/>
    <w:rsid w:val="00FE7D51"/>
    <w:rsid w:val="00FF0AD4"/>
    <w:rsid w:val="00FF16F1"/>
    <w:rsid w:val="00FF1E17"/>
    <w:rsid w:val="00FF1EB4"/>
    <w:rsid w:val="00FF247E"/>
    <w:rsid w:val="00FF2931"/>
    <w:rsid w:val="00FF3B74"/>
    <w:rsid w:val="00FF3FA6"/>
    <w:rsid w:val="00FF42BB"/>
    <w:rsid w:val="00FF447D"/>
    <w:rsid w:val="00FF479D"/>
    <w:rsid w:val="00FF54AA"/>
    <w:rsid w:val="00FF65BD"/>
    <w:rsid w:val="00FF73F6"/>
    <w:rsid w:val="00FF7A50"/>
    <w:rsid w:val="06122C17"/>
    <w:rsid w:val="09910CA0"/>
    <w:rsid w:val="168D3E91"/>
    <w:rsid w:val="1887400A"/>
    <w:rsid w:val="1BEA2220"/>
    <w:rsid w:val="1E0A3BC4"/>
    <w:rsid w:val="217252C0"/>
    <w:rsid w:val="231C5191"/>
    <w:rsid w:val="24E0742D"/>
    <w:rsid w:val="26A821CC"/>
    <w:rsid w:val="298D3E83"/>
    <w:rsid w:val="2AEC5D0B"/>
    <w:rsid w:val="2AFA0B1C"/>
    <w:rsid w:val="2C866592"/>
    <w:rsid w:val="2CC47634"/>
    <w:rsid w:val="2CDD16F8"/>
    <w:rsid w:val="2E6E77AD"/>
    <w:rsid w:val="31E91BFE"/>
    <w:rsid w:val="33107E8A"/>
    <w:rsid w:val="3AE113B1"/>
    <w:rsid w:val="3F721AD0"/>
    <w:rsid w:val="4374370A"/>
    <w:rsid w:val="49DD3D17"/>
    <w:rsid w:val="4AAC3789"/>
    <w:rsid w:val="4BD95708"/>
    <w:rsid w:val="5066197E"/>
    <w:rsid w:val="52A35472"/>
    <w:rsid w:val="53FC60F9"/>
    <w:rsid w:val="54A35297"/>
    <w:rsid w:val="54F1607A"/>
    <w:rsid w:val="56633896"/>
    <w:rsid w:val="567460E6"/>
    <w:rsid w:val="5959271A"/>
    <w:rsid w:val="5A92028C"/>
    <w:rsid w:val="5CDD39CB"/>
    <w:rsid w:val="5CDD45D9"/>
    <w:rsid w:val="62581F91"/>
    <w:rsid w:val="6312049B"/>
    <w:rsid w:val="64A70DF2"/>
    <w:rsid w:val="66F14214"/>
    <w:rsid w:val="68CD5AE0"/>
    <w:rsid w:val="69DE4FC4"/>
    <w:rsid w:val="6B080110"/>
    <w:rsid w:val="6D1F650D"/>
    <w:rsid w:val="700D7F77"/>
    <w:rsid w:val="746920FA"/>
    <w:rsid w:val="76A1541D"/>
    <w:rsid w:val="77130C27"/>
    <w:rsid w:val="773562F1"/>
    <w:rsid w:val="7CC05F54"/>
    <w:rsid w:val="7EBF4C12"/>
    <w:rsid w:val="7FFC10C9"/>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0" w:name="toc 3"/>
    <w:lsdException w:qFormat="1" w:uiPriority="0" w:semiHidden="0" w:name="toc 4"/>
    <w:lsdException w:qFormat="1" w:uiPriority="0" w:semiHidden="0" w:name="toc 5"/>
    <w:lsdException w:qFormat="1" w:uiPriority="0" w:semiHidden="0" w:name="toc 6"/>
    <w:lsdException w:qFormat="1" w:uiPriority="0" w:semiHidden="0" w:name="toc 7"/>
    <w:lsdException w:qFormat="1" w:unhideWhenUsed="0" w:uiPriority="0" w:semiHidden="0" w:name="toc 8"/>
    <w:lsdException w:qFormat="1" w:uiPriority="0" w:semiHidden="0" w:name="toc 9"/>
    <w:lsdException w:qFormat="1" w:unhideWhenUsed="0" w:uiPriority="0" w:semiHidden="0" w:name="Normal Indent"/>
    <w:lsdException w:uiPriority="99"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qFormat="1" w:unhideWhenUsed="0" w:uiPriority="0"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qFormat="1" w:uiPriority="0" w:semiHidden="0"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qFormat="1" w:unhideWhenUsed="0" w:uiPriority="0" w:semiHidden="0" w:name="Body Text Indent 3"/>
    <w:lsdException w:uiPriority="99" w:name="Block Text"/>
    <w:lsdException w:qFormat="1" w:unhideWhenUsed="0" w:uiPriority="99" w:semiHidden="0" w:name="Hyperlink"/>
    <w:lsdException w:qFormat="1" w:uiPriority="0" w:semiHidden="0" w:name="FollowedHyperlink"/>
    <w:lsdException w:qFormat="1" w:unhideWhenUsed="0" w:uiPriority="0"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3"/>
    <w:next w:val="1"/>
    <w:link w:val="45"/>
    <w:qFormat/>
    <w:uiPriority w:val="0"/>
    <w:pPr>
      <w:spacing w:before="340" w:after="330" w:line="578" w:lineRule="auto"/>
      <w:outlineLvl w:val="0"/>
    </w:pPr>
    <w:rPr>
      <w:b w:val="0"/>
      <w:bCs w:val="0"/>
      <w:kern w:val="44"/>
      <w:sz w:val="44"/>
      <w:szCs w:val="44"/>
    </w:rPr>
  </w:style>
  <w:style w:type="paragraph" w:styleId="4">
    <w:name w:val="heading 2"/>
    <w:basedOn w:val="1"/>
    <w:next w:val="1"/>
    <w:link w:val="46"/>
    <w:qFormat/>
    <w:uiPriority w:val="9"/>
    <w:pPr>
      <w:keepNext/>
      <w:keepLines/>
      <w:spacing w:before="260" w:after="260" w:line="416" w:lineRule="auto"/>
      <w:outlineLvl w:val="1"/>
    </w:pPr>
    <w:rPr>
      <w:rFonts w:ascii="Arial" w:hAnsi="Arial" w:eastAsia="黑体"/>
      <w:b/>
      <w:bCs/>
      <w:sz w:val="32"/>
      <w:szCs w:val="32"/>
    </w:rPr>
  </w:style>
  <w:style w:type="paragraph" w:styleId="3">
    <w:name w:val="heading 3"/>
    <w:basedOn w:val="1"/>
    <w:next w:val="1"/>
    <w:link w:val="44"/>
    <w:qFormat/>
    <w:uiPriority w:val="0"/>
    <w:pPr>
      <w:keepNext/>
      <w:keepLines/>
      <w:spacing w:before="260" w:after="260" w:line="416" w:lineRule="auto"/>
      <w:outlineLvl w:val="2"/>
    </w:pPr>
    <w:rPr>
      <w:b/>
      <w:bCs/>
      <w:sz w:val="32"/>
      <w:szCs w:val="32"/>
    </w:rPr>
  </w:style>
  <w:style w:type="paragraph" w:styleId="5">
    <w:name w:val="heading 4"/>
    <w:basedOn w:val="1"/>
    <w:next w:val="1"/>
    <w:link w:val="84"/>
    <w:qFormat/>
    <w:uiPriority w:val="0"/>
    <w:pPr>
      <w:keepNext/>
      <w:keepLines/>
      <w:spacing w:before="280" w:after="290" w:line="376" w:lineRule="auto"/>
      <w:outlineLvl w:val="3"/>
    </w:pPr>
    <w:rPr>
      <w:rFonts w:ascii="Arial" w:hAnsi="Arial" w:eastAsia="黑体"/>
      <w:b/>
      <w:bCs/>
      <w:sz w:val="28"/>
      <w:szCs w:val="28"/>
    </w:rPr>
  </w:style>
  <w:style w:type="character" w:default="1" w:styleId="37">
    <w:name w:val="Default Paragraph Font"/>
    <w:semiHidden/>
    <w:unhideWhenUsed/>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0"/>
    <w:pPr>
      <w:ind w:left="1260"/>
      <w:jc w:val="left"/>
    </w:pPr>
    <w:rPr>
      <w:rFonts w:ascii="Calibri" w:hAnsi="Calibri"/>
      <w:sz w:val="18"/>
      <w:szCs w:val="18"/>
    </w:rPr>
  </w:style>
  <w:style w:type="paragraph" w:styleId="7">
    <w:name w:val="Normal Indent"/>
    <w:basedOn w:val="1"/>
    <w:link w:val="47"/>
    <w:qFormat/>
    <w:uiPriority w:val="0"/>
    <w:pPr>
      <w:ind w:firstLine="420"/>
    </w:pPr>
    <w:rPr>
      <w:szCs w:val="20"/>
    </w:rPr>
  </w:style>
  <w:style w:type="paragraph" w:styleId="8">
    <w:name w:val="caption"/>
    <w:basedOn w:val="1"/>
    <w:next w:val="1"/>
    <w:qFormat/>
    <w:uiPriority w:val="0"/>
    <w:rPr>
      <w:rFonts w:ascii="Arial" w:hAnsi="Arial" w:eastAsia="黑体" w:cs="Arial"/>
      <w:sz w:val="20"/>
      <w:szCs w:val="20"/>
    </w:rPr>
  </w:style>
  <w:style w:type="paragraph" w:styleId="9">
    <w:name w:val="Document Map"/>
    <w:basedOn w:val="1"/>
    <w:semiHidden/>
    <w:qFormat/>
    <w:uiPriority w:val="0"/>
    <w:pPr>
      <w:widowControl/>
      <w:shd w:val="clear" w:color="auto" w:fill="000080"/>
      <w:jc w:val="left"/>
    </w:pPr>
    <w:rPr>
      <w:kern w:val="0"/>
      <w:szCs w:val="20"/>
    </w:rPr>
  </w:style>
  <w:style w:type="paragraph" w:styleId="10">
    <w:name w:val="annotation text"/>
    <w:basedOn w:val="1"/>
    <w:link w:val="48"/>
    <w:qFormat/>
    <w:uiPriority w:val="99"/>
    <w:pPr>
      <w:jc w:val="left"/>
    </w:pPr>
  </w:style>
  <w:style w:type="paragraph" w:styleId="11">
    <w:name w:val="Body Text 3"/>
    <w:basedOn w:val="1"/>
    <w:qFormat/>
    <w:uiPriority w:val="0"/>
    <w:pPr>
      <w:spacing w:after="120"/>
    </w:pPr>
    <w:rPr>
      <w:sz w:val="16"/>
      <w:szCs w:val="16"/>
    </w:rPr>
  </w:style>
  <w:style w:type="paragraph" w:styleId="12">
    <w:name w:val="Closing"/>
    <w:basedOn w:val="1"/>
    <w:link w:val="49"/>
    <w:unhideWhenUsed/>
    <w:qFormat/>
    <w:uiPriority w:val="0"/>
    <w:pPr>
      <w:ind w:left="100" w:leftChars="2100"/>
    </w:pPr>
    <w:rPr>
      <w:rFonts w:ascii="宋体" w:hAnsi="宋体"/>
      <w:color w:val="000000"/>
      <w:sz w:val="24"/>
      <w:szCs w:val="20"/>
    </w:rPr>
  </w:style>
  <w:style w:type="paragraph" w:styleId="13">
    <w:name w:val="Body Text"/>
    <w:basedOn w:val="1"/>
    <w:qFormat/>
    <w:uiPriority w:val="0"/>
    <w:pPr>
      <w:spacing w:line="360" w:lineRule="auto"/>
    </w:pPr>
    <w:rPr>
      <w:szCs w:val="20"/>
    </w:rPr>
  </w:style>
  <w:style w:type="paragraph" w:styleId="14">
    <w:name w:val="Body Text Indent"/>
    <w:basedOn w:val="1"/>
    <w:qFormat/>
    <w:uiPriority w:val="0"/>
    <w:pPr>
      <w:ind w:firstLine="830" w:firstLineChars="352"/>
    </w:pPr>
    <w:rPr>
      <w:rFonts w:ascii="仿宋_GB2312" w:eastAsia="仿宋_GB2312"/>
      <w:sz w:val="32"/>
      <w:szCs w:val="20"/>
    </w:rPr>
  </w:style>
  <w:style w:type="paragraph" w:styleId="15">
    <w:name w:val="toc 5"/>
    <w:basedOn w:val="1"/>
    <w:next w:val="1"/>
    <w:unhideWhenUsed/>
    <w:qFormat/>
    <w:uiPriority w:val="0"/>
    <w:pPr>
      <w:ind w:left="840"/>
      <w:jc w:val="left"/>
    </w:pPr>
    <w:rPr>
      <w:rFonts w:ascii="Calibri" w:hAnsi="Calibri"/>
      <w:sz w:val="18"/>
      <w:szCs w:val="18"/>
    </w:rPr>
  </w:style>
  <w:style w:type="paragraph" w:styleId="16">
    <w:name w:val="toc 3"/>
    <w:basedOn w:val="1"/>
    <w:next w:val="1"/>
    <w:semiHidden/>
    <w:qFormat/>
    <w:uiPriority w:val="0"/>
    <w:pPr>
      <w:tabs>
        <w:tab w:val="left" w:pos="900"/>
        <w:tab w:val="left" w:pos="1080"/>
      </w:tabs>
      <w:ind w:left="840" w:leftChars="400"/>
    </w:pPr>
    <w:rPr>
      <w:rFonts w:ascii="宋体" w:hAnsi="宋体"/>
      <w:i/>
      <w:iCs/>
    </w:rPr>
  </w:style>
  <w:style w:type="paragraph" w:styleId="17">
    <w:name w:val="Plain Text"/>
    <w:basedOn w:val="1"/>
    <w:link w:val="50"/>
    <w:qFormat/>
    <w:uiPriority w:val="0"/>
    <w:rPr>
      <w:rFonts w:ascii="宋体" w:hAnsi="Courier New" w:cs="Courier New"/>
      <w:szCs w:val="21"/>
    </w:rPr>
  </w:style>
  <w:style w:type="paragraph" w:styleId="18">
    <w:name w:val="toc 8"/>
    <w:basedOn w:val="1"/>
    <w:next w:val="1"/>
    <w:qFormat/>
    <w:uiPriority w:val="0"/>
    <w:pPr>
      <w:ind w:left="1470"/>
      <w:jc w:val="left"/>
    </w:pPr>
    <w:rPr>
      <w:rFonts w:ascii="Calibri" w:hAnsi="Calibri"/>
      <w:sz w:val="18"/>
      <w:szCs w:val="18"/>
    </w:rPr>
  </w:style>
  <w:style w:type="paragraph" w:styleId="19">
    <w:name w:val="Date"/>
    <w:basedOn w:val="1"/>
    <w:next w:val="1"/>
    <w:qFormat/>
    <w:uiPriority w:val="0"/>
    <w:pPr>
      <w:ind w:left="100" w:leftChars="2500"/>
    </w:pPr>
  </w:style>
  <w:style w:type="paragraph" w:styleId="20">
    <w:name w:val="Balloon Text"/>
    <w:basedOn w:val="1"/>
    <w:semiHidden/>
    <w:qFormat/>
    <w:uiPriority w:val="0"/>
    <w:rPr>
      <w:sz w:val="18"/>
      <w:szCs w:val="18"/>
    </w:rPr>
  </w:style>
  <w:style w:type="paragraph" w:styleId="21">
    <w:name w:val="footer"/>
    <w:basedOn w:val="1"/>
    <w:link w:val="51"/>
    <w:qFormat/>
    <w:uiPriority w:val="99"/>
    <w:pPr>
      <w:tabs>
        <w:tab w:val="center" w:pos="4153"/>
        <w:tab w:val="right" w:pos="8306"/>
      </w:tabs>
      <w:snapToGrid w:val="0"/>
      <w:jc w:val="left"/>
    </w:pPr>
    <w:rPr>
      <w:sz w:val="18"/>
      <w:szCs w:val="18"/>
    </w:rPr>
  </w:style>
  <w:style w:type="paragraph" w:styleId="2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3">
    <w:name w:val="toc 1"/>
    <w:basedOn w:val="1"/>
    <w:next w:val="1"/>
    <w:qFormat/>
    <w:uiPriority w:val="39"/>
  </w:style>
  <w:style w:type="paragraph" w:styleId="24">
    <w:name w:val="toc 4"/>
    <w:basedOn w:val="1"/>
    <w:next w:val="1"/>
    <w:unhideWhenUsed/>
    <w:qFormat/>
    <w:uiPriority w:val="0"/>
    <w:pPr>
      <w:ind w:left="630"/>
      <w:jc w:val="left"/>
    </w:pPr>
    <w:rPr>
      <w:rFonts w:ascii="Calibri" w:hAnsi="Calibri"/>
      <w:sz w:val="18"/>
      <w:szCs w:val="18"/>
    </w:rPr>
  </w:style>
  <w:style w:type="paragraph" w:styleId="25">
    <w:name w:val="index heading"/>
    <w:basedOn w:val="1"/>
    <w:next w:val="26"/>
    <w:semiHidden/>
    <w:qFormat/>
    <w:uiPriority w:val="0"/>
    <w:rPr>
      <w:szCs w:val="20"/>
    </w:rPr>
  </w:style>
  <w:style w:type="paragraph" w:styleId="26">
    <w:name w:val="index 1"/>
    <w:basedOn w:val="1"/>
    <w:next w:val="1"/>
    <w:semiHidden/>
    <w:qFormat/>
    <w:uiPriority w:val="0"/>
    <w:pPr>
      <w:tabs>
        <w:tab w:val="left" w:pos="7740"/>
      </w:tabs>
      <w:jc w:val="center"/>
    </w:pPr>
    <w:rPr>
      <w:rFonts w:ascii="仿宋" w:hAnsi="仿宋" w:eastAsia="仿宋"/>
      <w:b/>
      <w:sz w:val="28"/>
      <w:szCs w:val="28"/>
    </w:rPr>
  </w:style>
  <w:style w:type="paragraph" w:styleId="27">
    <w:name w:val="toc 6"/>
    <w:basedOn w:val="1"/>
    <w:next w:val="1"/>
    <w:unhideWhenUsed/>
    <w:qFormat/>
    <w:uiPriority w:val="0"/>
    <w:pPr>
      <w:ind w:left="1050"/>
      <w:jc w:val="left"/>
    </w:pPr>
    <w:rPr>
      <w:rFonts w:ascii="Calibri" w:hAnsi="Calibri"/>
      <w:sz w:val="18"/>
      <w:szCs w:val="18"/>
    </w:rPr>
  </w:style>
  <w:style w:type="paragraph" w:styleId="28">
    <w:name w:val="Body Text Indent 3"/>
    <w:basedOn w:val="1"/>
    <w:qFormat/>
    <w:uiPriority w:val="0"/>
    <w:pPr>
      <w:spacing w:line="360" w:lineRule="auto"/>
      <w:ind w:firstLine="420" w:firstLineChars="200"/>
    </w:pPr>
    <w:rPr>
      <w:szCs w:val="20"/>
    </w:rPr>
  </w:style>
  <w:style w:type="paragraph" w:styleId="29">
    <w:name w:val="toc 2"/>
    <w:basedOn w:val="1"/>
    <w:next w:val="1"/>
    <w:qFormat/>
    <w:uiPriority w:val="39"/>
    <w:pPr>
      <w:tabs>
        <w:tab w:val="right" w:leader="dot" w:pos="8302"/>
      </w:tabs>
      <w:jc w:val="left"/>
    </w:pPr>
    <w:rPr>
      <w:rFonts w:ascii="仿宋_GB2312" w:hAnsi="仿宋" w:eastAsia="仿宋_GB2312"/>
      <w:b/>
      <w:smallCaps/>
      <w:kern w:val="0"/>
      <w:szCs w:val="21"/>
    </w:rPr>
  </w:style>
  <w:style w:type="paragraph" w:styleId="30">
    <w:name w:val="toc 9"/>
    <w:basedOn w:val="1"/>
    <w:next w:val="1"/>
    <w:unhideWhenUsed/>
    <w:qFormat/>
    <w:uiPriority w:val="0"/>
    <w:pPr>
      <w:ind w:left="1680"/>
      <w:jc w:val="left"/>
    </w:pPr>
    <w:rPr>
      <w:rFonts w:ascii="Calibri" w:hAnsi="Calibri"/>
      <w:sz w:val="18"/>
      <w:szCs w:val="18"/>
    </w:rPr>
  </w:style>
  <w:style w:type="paragraph" w:styleId="31">
    <w:name w:val="Normal (Web)"/>
    <w:basedOn w:val="1"/>
    <w:qFormat/>
    <w:uiPriority w:val="0"/>
    <w:pPr>
      <w:widowControl/>
      <w:spacing w:before="100" w:beforeAutospacing="1" w:after="100" w:afterAutospacing="1"/>
      <w:jc w:val="left"/>
    </w:pPr>
    <w:rPr>
      <w:rFonts w:ascii="宋体" w:hAnsi="宋体"/>
      <w:color w:val="000000"/>
      <w:kern w:val="0"/>
      <w:sz w:val="24"/>
    </w:rPr>
  </w:style>
  <w:style w:type="paragraph" w:styleId="32">
    <w:name w:val="Title"/>
    <w:basedOn w:val="1"/>
    <w:qFormat/>
    <w:uiPriority w:val="0"/>
    <w:pPr>
      <w:spacing w:before="240" w:after="60"/>
      <w:jc w:val="center"/>
      <w:outlineLvl w:val="0"/>
    </w:pPr>
    <w:rPr>
      <w:rFonts w:ascii="Arial" w:hAnsi="Arial" w:cs="Arial"/>
      <w:b/>
      <w:bCs/>
      <w:sz w:val="32"/>
      <w:szCs w:val="32"/>
    </w:rPr>
  </w:style>
  <w:style w:type="paragraph" w:styleId="33">
    <w:name w:val="annotation subject"/>
    <w:basedOn w:val="10"/>
    <w:next w:val="10"/>
    <w:semiHidden/>
    <w:qFormat/>
    <w:uiPriority w:val="0"/>
    <w:rPr>
      <w:b/>
      <w:bCs/>
    </w:rPr>
  </w:style>
  <w:style w:type="paragraph" w:styleId="34">
    <w:name w:val="Body Text First Indent"/>
    <w:basedOn w:val="13"/>
    <w:qFormat/>
    <w:uiPriority w:val="0"/>
    <w:pPr>
      <w:spacing w:after="120" w:line="240" w:lineRule="auto"/>
      <w:ind w:firstLine="420" w:firstLineChars="100"/>
    </w:pPr>
    <w:rPr>
      <w:szCs w:val="24"/>
    </w:rPr>
  </w:style>
  <w:style w:type="table" w:styleId="36">
    <w:name w:val="Table Grid"/>
    <w:basedOn w:val="3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8">
    <w:name w:val="Strong"/>
    <w:qFormat/>
    <w:uiPriority w:val="0"/>
    <w:rPr>
      <w:rFonts w:ascii="Tahoma" w:hAnsi="Tahoma" w:eastAsia="宋体"/>
      <w:b/>
      <w:bCs/>
      <w:spacing w:val="10"/>
      <w:sz w:val="24"/>
      <w:lang w:val="en-US" w:eastAsia="zh-CN" w:bidi="ar-SA"/>
    </w:rPr>
  </w:style>
  <w:style w:type="character" w:styleId="39">
    <w:name w:val="page number"/>
    <w:qFormat/>
    <w:uiPriority w:val="0"/>
  </w:style>
  <w:style w:type="character" w:styleId="40">
    <w:name w:val="FollowedHyperlink"/>
    <w:unhideWhenUsed/>
    <w:qFormat/>
    <w:uiPriority w:val="0"/>
    <w:rPr>
      <w:color w:val="954F72"/>
      <w:u w:val="single"/>
    </w:rPr>
  </w:style>
  <w:style w:type="character" w:styleId="41">
    <w:name w:val="Emphasis"/>
    <w:qFormat/>
    <w:uiPriority w:val="20"/>
    <w:rPr>
      <w:i/>
      <w:iCs/>
    </w:rPr>
  </w:style>
  <w:style w:type="character" w:styleId="42">
    <w:name w:val="Hyperlink"/>
    <w:qFormat/>
    <w:uiPriority w:val="99"/>
    <w:rPr>
      <w:color w:val="0000FF"/>
      <w:u w:val="single"/>
    </w:rPr>
  </w:style>
  <w:style w:type="character" w:styleId="43">
    <w:name w:val="annotation reference"/>
    <w:qFormat/>
    <w:uiPriority w:val="99"/>
    <w:rPr>
      <w:sz w:val="21"/>
      <w:szCs w:val="21"/>
    </w:rPr>
  </w:style>
  <w:style w:type="character" w:customStyle="1" w:styleId="44">
    <w:name w:val="标题 3 Char"/>
    <w:link w:val="3"/>
    <w:qFormat/>
    <w:uiPriority w:val="0"/>
    <w:rPr>
      <w:rFonts w:eastAsia="宋体"/>
      <w:b/>
      <w:bCs/>
      <w:kern w:val="2"/>
      <w:sz w:val="32"/>
      <w:szCs w:val="32"/>
      <w:lang w:val="en-US" w:eastAsia="zh-CN" w:bidi="ar-SA"/>
    </w:rPr>
  </w:style>
  <w:style w:type="character" w:customStyle="1" w:styleId="45">
    <w:name w:val="标题 1 Char"/>
    <w:basedOn w:val="37"/>
    <w:link w:val="2"/>
    <w:qFormat/>
    <w:uiPriority w:val="0"/>
    <w:rPr>
      <w:kern w:val="44"/>
      <w:sz w:val="44"/>
      <w:szCs w:val="44"/>
    </w:rPr>
  </w:style>
  <w:style w:type="character" w:customStyle="1" w:styleId="46">
    <w:name w:val="标题 2 Char1"/>
    <w:link w:val="4"/>
    <w:qFormat/>
    <w:uiPriority w:val="9"/>
    <w:rPr>
      <w:rFonts w:ascii="Arial" w:hAnsi="Arial" w:eastAsia="黑体"/>
      <w:b/>
      <w:bCs/>
      <w:kern w:val="2"/>
      <w:sz w:val="32"/>
      <w:szCs w:val="32"/>
    </w:rPr>
  </w:style>
  <w:style w:type="character" w:customStyle="1" w:styleId="47">
    <w:name w:val="正文缩进 Char"/>
    <w:link w:val="7"/>
    <w:qFormat/>
    <w:uiPriority w:val="0"/>
    <w:rPr>
      <w:rFonts w:eastAsia="宋体"/>
      <w:kern w:val="2"/>
      <w:sz w:val="21"/>
      <w:lang w:val="en-US" w:eastAsia="zh-CN" w:bidi="ar-SA"/>
    </w:rPr>
  </w:style>
  <w:style w:type="character" w:customStyle="1" w:styleId="48">
    <w:name w:val="批注文字 Char"/>
    <w:link w:val="10"/>
    <w:qFormat/>
    <w:uiPriority w:val="99"/>
    <w:rPr>
      <w:kern w:val="2"/>
      <w:sz w:val="21"/>
      <w:szCs w:val="24"/>
    </w:rPr>
  </w:style>
  <w:style w:type="character" w:customStyle="1" w:styleId="49">
    <w:name w:val="结束语 Char"/>
    <w:link w:val="12"/>
    <w:semiHidden/>
    <w:qFormat/>
    <w:uiPriority w:val="0"/>
    <w:rPr>
      <w:rFonts w:ascii="宋体" w:hAnsi="宋体"/>
      <w:color w:val="000000"/>
      <w:kern w:val="2"/>
      <w:sz w:val="24"/>
    </w:rPr>
  </w:style>
  <w:style w:type="character" w:customStyle="1" w:styleId="50">
    <w:name w:val="纯文本 Char"/>
    <w:link w:val="17"/>
    <w:qFormat/>
    <w:uiPriority w:val="0"/>
    <w:rPr>
      <w:rFonts w:ascii="宋体" w:hAnsi="Courier New" w:eastAsia="宋体" w:cs="Courier New"/>
      <w:kern w:val="2"/>
      <w:sz w:val="21"/>
      <w:szCs w:val="21"/>
      <w:lang w:val="en-US" w:eastAsia="zh-CN" w:bidi="ar-SA"/>
    </w:rPr>
  </w:style>
  <w:style w:type="character" w:customStyle="1" w:styleId="51">
    <w:name w:val="页脚 Char"/>
    <w:link w:val="21"/>
    <w:qFormat/>
    <w:uiPriority w:val="99"/>
    <w:rPr>
      <w:rFonts w:eastAsia="宋体"/>
      <w:kern w:val="2"/>
      <w:sz w:val="18"/>
      <w:szCs w:val="18"/>
      <w:lang w:val="en-US" w:eastAsia="zh-CN" w:bidi="ar-SA"/>
    </w:rPr>
  </w:style>
  <w:style w:type="character" w:customStyle="1" w:styleId="52">
    <w:name w:val="普通文字1 Char1"/>
    <w:qFormat/>
    <w:uiPriority w:val="0"/>
    <w:rPr>
      <w:rFonts w:ascii="宋体" w:hAnsi="Courier New" w:eastAsia="宋体" w:cs="宋体"/>
      <w:kern w:val="0"/>
      <w:sz w:val="20"/>
      <w:szCs w:val="20"/>
    </w:rPr>
  </w:style>
  <w:style w:type="character" w:customStyle="1" w:styleId="53">
    <w:name w:val="标题 2 Char"/>
    <w:qFormat/>
    <w:uiPriority w:val="0"/>
    <w:rPr>
      <w:rFonts w:ascii="Arial" w:hAnsi="Arial" w:eastAsia="黑体"/>
      <w:b/>
      <w:bCs/>
      <w:kern w:val="2"/>
      <w:sz w:val="32"/>
      <w:szCs w:val="32"/>
      <w:lang w:val="en-US" w:eastAsia="zh-CN" w:bidi="ar-SA"/>
    </w:rPr>
  </w:style>
  <w:style w:type="character" w:customStyle="1" w:styleId="54">
    <w:name w:val="Font Style17"/>
    <w:qFormat/>
    <w:uiPriority w:val="0"/>
    <w:rPr>
      <w:rFonts w:ascii="黑体" w:eastAsia="黑体" w:cs="黑体"/>
      <w:sz w:val="28"/>
      <w:szCs w:val="28"/>
    </w:rPr>
  </w:style>
  <w:style w:type="paragraph" w:customStyle="1" w:styleId="55">
    <w:name w:val="正文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56">
    <w:name w:val="xl25"/>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kern w:val="0"/>
      <w:szCs w:val="21"/>
    </w:rPr>
  </w:style>
  <w:style w:type="paragraph" w:customStyle="1" w:styleId="57">
    <w:name w:val="p15"/>
    <w:basedOn w:val="1"/>
    <w:qFormat/>
    <w:uiPriority w:val="0"/>
    <w:pPr>
      <w:widowControl/>
    </w:pPr>
    <w:rPr>
      <w:rFonts w:ascii="宋体" w:hAnsi="宋体" w:cs="宋体"/>
      <w:kern w:val="0"/>
      <w:szCs w:val="21"/>
    </w:rPr>
  </w:style>
  <w:style w:type="paragraph" w:customStyle="1" w:styleId="58">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9">
    <w:name w:val="Char Char Char Char Char Char Char"/>
    <w:basedOn w:val="1"/>
    <w:qFormat/>
    <w:uiPriority w:val="0"/>
    <w:pPr>
      <w:tabs>
        <w:tab w:val="left" w:pos="425"/>
      </w:tabs>
      <w:ind w:left="425" w:hanging="425"/>
    </w:pPr>
    <w:rPr>
      <w:rFonts w:eastAsia="仿宋_GB2312"/>
      <w:kern w:val="24"/>
      <w:sz w:val="24"/>
    </w:rPr>
  </w:style>
  <w:style w:type="paragraph" w:customStyle="1" w:styleId="60">
    <w:name w:val="办公自动化专用标题"/>
    <w:basedOn w:val="32"/>
    <w:qFormat/>
    <w:uiPriority w:val="0"/>
    <w:pPr>
      <w:spacing w:line="560" w:lineRule="atLeast"/>
    </w:pPr>
    <w:rPr>
      <w:rFonts w:ascii="宋体" w:cs="Times New Roman"/>
      <w:bCs w:val="0"/>
      <w:sz w:val="44"/>
      <w:szCs w:val="20"/>
    </w:rPr>
  </w:style>
  <w:style w:type="paragraph" w:customStyle="1" w:styleId="61">
    <w:name w:val="Char Char Char Char Char Char Char Char Char Char"/>
    <w:basedOn w:val="1"/>
    <w:qFormat/>
    <w:uiPriority w:val="0"/>
    <w:rPr>
      <w:rFonts w:ascii="Tahoma" w:hAnsi="Tahoma"/>
      <w:sz w:val="24"/>
      <w:szCs w:val="20"/>
    </w:rPr>
  </w:style>
  <w:style w:type="paragraph" w:customStyle="1" w:styleId="62">
    <w:name w:val="表格文字"/>
    <w:basedOn w:val="1"/>
    <w:qFormat/>
    <w:uiPriority w:val="0"/>
    <w:pPr>
      <w:spacing w:before="25" w:after="25"/>
      <w:jc w:val="left"/>
    </w:pPr>
    <w:rPr>
      <w:bCs/>
      <w:spacing w:val="10"/>
      <w:kern w:val="0"/>
      <w:sz w:val="24"/>
      <w:szCs w:val="20"/>
    </w:rPr>
  </w:style>
  <w:style w:type="paragraph" w:customStyle="1" w:styleId="63">
    <w:name w:val="Char Char2"/>
    <w:basedOn w:val="1"/>
    <w:qFormat/>
    <w:uiPriority w:val="0"/>
    <w:rPr>
      <w:rFonts w:ascii="宋体" w:hAnsi="宋体"/>
      <w:b/>
      <w:sz w:val="28"/>
      <w:szCs w:val="28"/>
    </w:rPr>
  </w:style>
  <w:style w:type="paragraph" w:customStyle="1" w:styleId="64">
    <w:name w:val="题注5"/>
    <w:basedOn w:val="1"/>
    <w:next w:val="8"/>
    <w:qFormat/>
    <w:uiPriority w:val="0"/>
    <w:pPr>
      <w:jc w:val="center"/>
    </w:pPr>
    <w:rPr>
      <w:b/>
      <w:color w:val="000000"/>
      <w:sz w:val="24"/>
      <w:szCs w:val="21"/>
    </w:rPr>
  </w:style>
  <w:style w:type="paragraph" w:customStyle="1" w:styleId="65">
    <w:name w:val="普通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66">
    <w:name w:val="_Style 65"/>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67">
    <w:name w:val="题注4"/>
    <w:basedOn w:val="1"/>
    <w:next w:val="8"/>
    <w:qFormat/>
    <w:uiPriority w:val="0"/>
    <w:pPr>
      <w:ind w:left="-132" w:leftChars="-64" w:right="-105" w:rightChars="-50" w:hanging="2"/>
      <w:jc w:val="center"/>
    </w:pPr>
    <w:rPr>
      <w:b/>
      <w:color w:val="FF0000"/>
      <w:szCs w:val="21"/>
      <w:lang w:val="en-GB"/>
    </w:rPr>
  </w:style>
  <w:style w:type="paragraph" w:customStyle="1" w:styleId="68">
    <w:name w:val="p0"/>
    <w:basedOn w:val="1"/>
    <w:qFormat/>
    <w:uiPriority w:val="0"/>
    <w:pPr>
      <w:widowControl/>
    </w:pPr>
    <w:rPr>
      <w:kern w:val="0"/>
      <w:szCs w:val="21"/>
    </w:rPr>
  </w:style>
  <w:style w:type="paragraph" w:customStyle="1" w:styleId="69">
    <w:name w:val="p16"/>
    <w:basedOn w:val="1"/>
    <w:qFormat/>
    <w:uiPriority w:val="0"/>
    <w:pPr>
      <w:widowControl/>
      <w:spacing w:line="300" w:lineRule="auto"/>
      <w:ind w:firstLine="420"/>
    </w:pPr>
    <w:rPr>
      <w:rFonts w:ascii="宋体" w:hAnsi="宋体" w:cs="宋体"/>
      <w:kern w:val="0"/>
      <w:sz w:val="28"/>
      <w:szCs w:val="28"/>
    </w:rPr>
  </w:style>
  <w:style w:type="paragraph" w:customStyle="1" w:styleId="70">
    <w:name w:val="默认段落字体 Para Char"/>
    <w:basedOn w:val="1"/>
    <w:qFormat/>
    <w:uiPriority w:val="0"/>
    <w:rPr>
      <w:rFonts w:ascii="宋体" w:hAnsi="宋体"/>
      <w:b/>
      <w:sz w:val="28"/>
      <w:szCs w:val="28"/>
    </w:rPr>
  </w:style>
  <w:style w:type="paragraph" w:customStyle="1" w:styleId="71">
    <w:name w:val="Char Char1"/>
    <w:basedOn w:val="1"/>
    <w:qFormat/>
    <w:uiPriority w:val="0"/>
    <w:rPr>
      <w:rFonts w:ascii="宋体" w:hAnsi="宋体"/>
      <w:b/>
      <w:sz w:val="28"/>
      <w:szCs w:val="28"/>
    </w:rPr>
  </w:style>
  <w:style w:type="paragraph" w:customStyle="1" w:styleId="72">
    <w:name w:val="Char"/>
    <w:basedOn w:val="1"/>
    <w:qFormat/>
    <w:uiPriority w:val="0"/>
    <w:pPr>
      <w:widowControl/>
      <w:spacing w:after="160" w:line="240" w:lineRule="exact"/>
      <w:jc w:val="left"/>
    </w:pPr>
    <w:rPr>
      <w:rFonts w:ascii="Verdana" w:hAnsi="Verdana"/>
      <w:kern w:val="0"/>
      <w:szCs w:val="20"/>
      <w:lang w:eastAsia="en-US"/>
    </w:rPr>
  </w:style>
  <w:style w:type="paragraph" w:customStyle="1" w:styleId="73">
    <w:name w:val="_Style 72"/>
    <w:semiHidden/>
    <w:qFormat/>
    <w:uiPriority w:val="99"/>
    <w:rPr>
      <w:rFonts w:ascii="Times New Roman" w:hAnsi="Times New Roman" w:eastAsia="宋体" w:cs="Times New Roman"/>
      <w:kern w:val="2"/>
      <w:sz w:val="21"/>
      <w:szCs w:val="24"/>
      <w:lang w:val="en-US" w:eastAsia="zh-CN" w:bidi="ar-SA"/>
    </w:rPr>
  </w:style>
  <w:style w:type="paragraph" w:customStyle="1" w:styleId="74">
    <w:name w:val="Char Char Char Char Char Char Char Char Char Char1"/>
    <w:basedOn w:val="1"/>
    <w:qFormat/>
    <w:uiPriority w:val="0"/>
    <w:rPr>
      <w:rFonts w:ascii="Tahoma" w:hAnsi="Tahoma"/>
      <w:sz w:val="24"/>
      <w:szCs w:val="20"/>
    </w:rPr>
  </w:style>
  <w:style w:type="paragraph" w:customStyle="1" w:styleId="75">
    <w:name w:val="图"/>
    <w:basedOn w:val="1"/>
    <w:qFormat/>
    <w:uiPriority w:val="0"/>
    <w:pPr>
      <w:keepNext/>
      <w:adjustRightInd w:val="0"/>
      <w:spacing w:before="60" w:after="60" w:line="300" w:lineRule="auto"/>
      <w:jc w:val="center"/>
      <w:textAlignment w:val="center"/>
    </w:pPr>
    <w:rPr>
      <w:snapToGrid w:val="0"/>
      <w:spacing w:val="20"/>
      <w:kern w:val="0"/>
      <w:sz w:val="24"/>
      <w:szCs w:val="20"/>
    </w:rPr>
  </w:style>
  <w:style w:type="paragraph" w:customStyle="1" w:styleId="76">
    <w:name w:val="正文_0_1"/>
    <w:qFormat/>
    <w:uiPriority w:val="99"/>
    <w:pPr>
      <w:widowControl w:val="0"/>
      <w:jc w:val="both"/>
    </w:pPr>
    <w:rPr>
      <w:rFonts w:ascii="Calibri" w:hAnsi="Calibri" w:eastAsia="宋体" w:cs="Calibri"/>
      <w:kern w:val="2"/>
      <w:sz w:val="21"/>
      <w:szCs w:val="21"/>
      <w:lang w:val="en-US" w:eastAsia="zh-CN" w:bidi="ar-SA"/>
    </w:rPr>
  </w:style>
  <w:style w:type="character" w:customStyle="1" w:styleId="77">
    <w:name w:val="纯文本 Char1"/>
    <w:qFormat/>
    <w:uiPriority w:val="0"/>
    <w:rPr>
      <w:rFonts w:ascii="宋体" w:hAnsi="Courier New" w:eastAsia="宋体" w:cs="Courier New"/>
      <w:kern w:val="2"/>
      <w:sz w:val="21"/>
      <w:szCs w:val="21"/>
      <w:lang w:val="en-US" w:eastAsia="zh-CN" w:bidi="ar-SA"/>
    </w:rPr>
  </w:style>
  <w:style w:type="character" w:customStyle="1" w:styleId="78">
    <w:name w:val="纯文本 Char4"/>
    <w:qFormat/>
    <w:locked/>
    <w:uiPriority w:val="0"/>
    <w:rPr>
      <w:rFonts w:ascii="宋体" w:hAnsi="Courier New" w:cs="Courier New"/>
      <w:kern w:val="2"/>
      <w:sz w:val="21"/>
      <w:szCs w:val="21"/>
    </w:rPr>
  </w:style>
  <w:style w:type="paragraph" w:customStyle="1" w:styleId="79">
    <w:name w:val="图标题"/>
    <w:basedOn w:val="1"/>
    <w:qFormat/>
    <w:uiPriority w:val="0"/>
    <w:pPr>
      <w:numPr>
        <w:ilvl w:val="8"/>
        <w:numId w:val="1"/>
      </w:numPr>
      <w:adjustRightInd w:val="0"/>
      <w:spacing w:line="360" w:lineRule="atLeast"/>
      <w:jc w:val="left"/>
      <w:textAlignment w:val="baseline"/>
    </w:pPr>
    <w:rPr>
      <w:kern w:val="0"/>
      <w:sz w:val="24"/>
      <w:szCs w:val="20"/>
    </w:rPr>
  </w:style>
  <w:style w:type="character" w:customStyle="1" w:styleId="80">
    <w:name w:val="纯文本 Char5"/>
    <w:qFormat/>
    <w:uiPriority w:val="0"/>
    <w:rPr>
      <w:rFonts w:ascii="宋体" w:hAnsi="Courier New" w:eastAsia="宋体" w:cs="Courier New"/>
      <w:kern w:val="2"/>
      <w:sz w:val="21"/>
      <w:szCs w:val="21"/>
      <w:lang w:val="en-US" w:eastAsia="zh-CN" w:bidi="ar-SA"/>
    </w:rPr>
  </w:style>
  <w:style w:type="character" w:customStyle="1" w:styleId="81">
    <w:name w:val="列出段落 Char"/>
    <w:link w:val="82"/>
    <w:qFormat/>
    <w:uiPriority w:val="0"/>
    <w:rPr>
      <w:kern w:val="2"/>
      <w:sz w:val="21"/>
      <w:szCs w:val="24"/>
    </w:rPr>
  </w:style>
  <w:style w:type="paragraph" w:styleId="82">
    <w:name w:val="List Paragraph"/>
    <w:basedOn w:val="1"/>
    <w:link w:val="81"/>
    <w:qFormat/>
    <w:uiPriority w:val="0"/>
    <w:pPr>
      <w:ind w:firstLine="420" w:firstLineChars="200"/>
    </w:pPr>
  </w:style>
  <w:style w:type="character" w:customStyle="1" w:styleId="83">
    <w:name w:val="content-right_1thtn"/>
    <w:basedOn w:val="37"/>
    <w:qFormat/>
    <w:uiPriority w:val="0"/>
  </w:style>
  <w:style w:type="character" w:customStyle="1" w:styleId="84">
    <w:name w:val="标题 4 Char"/>
    <w:link w:val="5"/>
    <w:qFormat/>
    <w:uiPriority w:val="0"/>
    <w:rPr>
      <w:rFonts w:ascii="Arial" w:hAnsi="Arial" w:eastAsia="黑体"/>
      <w:b/>
      <w:bCs/>
      <w:kern w:val="2"/>
      <w:sz w:val="28"/>
      <w:szCs w:val="28"/>
    </w:rPr>
  </w:style>
  <w:style w:type="paragraph" w:customStyle="1" w:styleId="85">
    <w:name w:val="Heading 4"/>
    <w:basedOn w:val="1"/>
    <w:qFormat/>
    <w:uiPriority w:val="1"/>
    <w:pPr>
      <w:autoSpaceDE w:val="0"/>
      <w:autoSpaceDN w:val="0"/>
      <w:ind w:left="323" w:hanging="197"/>
      <w:jc w:val="left"/>
      <w:outlineLvl w:val="4"/>
    </w:pPr>
    <w:rPr>
      <w:rFonts w:ascii="宋体" w:hAnsi="宋体" w:cs="宋体"/>
      <w:b/>
      <w:bCs/>
      <w:kern w:val="0"/>
      <w:sz w:val="19"/>
      <w:szCs w:val="19"/>
    </w:rPr>
  </w:style>
  <w:style w:type="paragraph" w:customStyle="1" w:styleId="86">
    <w:name w:val="修订1"/>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74</Pages>
  <Words>3630</Words>
  <Characters>4046</Characters>
  <Lines>360</Lines>
  <Paragraphs>101</Paragraphs>
  <TotalTime>44</TotalTime>
  <ScaleCrop>false</ScaleCrop>
  <LinksUpToDate>false</LinksUpToDate>
  <CharactersWithSpaces>4091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2025-07-03T07:50:00Z</dcterms:created>
  <dc:creator>庄灿霖</dc:creator>
  <cp:lastModifiedBy>zzk</cp:lastModifiedBy>
  <cp:lastPrinted>2025-07-03T07:55:00Z</cp:lastPrinted>
  <dcterms:modified xsi:type="dcterms:W3CDTF">2025-07-03T09:12:31Z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ribbonExt">
    <vt:lpwstr>{"WPSExtOfficeTab":{"OnGetEnabled":false,"OnGetVisible":false}}</vt:lpwstr>
  </property>
  <property fmtid="{D5CDD505-2E9C-101B-9397-08002B2CF9AE}" pid="4" name="ICV">
    <vt:lpwstr>92946BC504144158ADD28CB0623B70CB_13</vt:lpwstr>
  </property>
  <property fmtid="{D5CDD505-2E9C-101B-9397-08002B2CF9AE}" pid="5" name="KSOTemplateDocerSaveRecord">
    <vt:lpwstr>eyJoZGlkIjoiNmMwMmYxOTQ3OWViZWI3NmQwZGYxYmQ2MDNhZjRkNDQiLCJ1c2VySWQiOiIzMjI1OTg1NjEifQ==</vt:lpwstr>
  </property>
</Properties>
</file>