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440001-2025-25999</w:t>
      </w:r>
    </w:p>
    <w:p>
      <w:pPr>
        <w:pStyle w:val="null3"/>
        <w:jc w:val="center"/>
        <w:outlineLvl w:val="3"/>
      </w:pPr>
      <w:r>
        <w:rPr>
          <w:sz w:val="24"/>
          <w:b/>
        </w:rPr>
        <w:t>采购项目编号：</w:t>
      </w:r>
      <w:r>
        <w:rPr>
          <w:sz w:val="24"/>
          <w:b/>
        </w:rPr>
        <w:t>GPCGD253185FG114F</w:t>
      </w:r>
    </w:p>
    <w:p>
      <w:pPr>
        <w:pStyle w:val="null3"/>
        <w:jc w:val="center"/>
        <w:outlineLvl w:val="3"/>
      </w:pPr>
      <w:r>
        <w:rPr>
          <w:sz w:val="24"/>
          <w:b/>
        </w:rPr>
        <w:t>项目名称：</w:t>
      </w:r>
      <w:r>
        <w:rPr>
          <w:sz w:val="24"/>
          <w:b/>
        </w:rPr>
        <w:t>县级融媒体中心省级技术平台建设运营项目</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县级融媒体中心省级技术平台建设运营项目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县级融媒体中心省级技术平台建设运营项目</w:t>
      </w:r>
    </w:p>
    <w:p>
      <w:pPr>
        <w:pStyle w:val="null3"/>
        <w:ind w:firstLine="480"/>
      </w:pPr>
      <w:r>
        <w:rPr/>
        <w:t>采购计划编号：</w:t>
      </w:r>
      <w:r>
        <w:rPr/>
        <w:t>440001-2025-25999</w:t>
      </w:r>
    </w:p>
    <w:p>
      <w:pPr>
        <w:pStyle w:val="null3"/>
        <w:ind w:firstLine="480"/>
      </w:pPr>
      <w:r>
        <w:rPr/>
        <w:t>采购项目编号：</w:t>
      </w:r>
      <w:r>
        <w:rPr/>
        <w:t>GPCGD253185FG114F</w:t>
      </w:r>
    </w:p>
    <w:p>
      <w:pPr>
        <w:pStyle w:val="null3"/>
        <w:ind w:firstLine="480"/>
      </w:pPr>
      <w:r>
        <w:rPr/>
        <w:t>采购方式：</w:t>
      </w:r>
      <w:r>
        <w:rPr/>
        <w:t>公开招标</w:t>
      </w:r>
    </w:p>
    <w:p>
      <w:pPr>
        <w:pStyle w:val="null3"/>
        <w:ind w:firstLine="480"/>
      </w:pPr>
      <w:r>
        <w:rPr/>
        <w:t>预算金额：</w:t>
      </w:r>
      <w:r>
        <w:rPr/>
        <w:t>10,816,000.00</w:t>
      </w:r>
      <w:r>
        <w:rPr/>
        <w:t>元</w:t>
      </w:r>
    </w:p>
    <w:p>
      <w:pPr>
        <w:pStyle w:val="null3"/>
        <w:outlineLvl w:val="3"/>
      </w:pPr>
      <w:r>
        <w:rPr>
          <w:sz w:val="24"/>
          <w:b/>
        </w:rPr>
        <w:t>2.项目内容及需求情况（采购项目技术规格、参数及要求）</w:t>
      </w:r>
    </w:p>
    <w:p>
      <w:pPr>
        <w:pStyle w:val="null3"/>
      </w:pPr>
      <w:r>
        <w:rPr/>
        <w:t>采购包1(县级融媒体中心省级技术平台建设运营):</w:t>
      </w:r>
    </w:p>
    <w:p>
      <w:pPr>
        <w:pStyle w:val="null3"/>
      </w:pPr>
      <w:r>
        <w:rPr/>
        <w:t>采购包预算金额：10,816,000.00元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平台运营服务</w:t>
            </w:r>
          </w:p>
        </w:tc>
        <w:tc>
          <w:tcPr>
            <w:tcW w:type="dxa" w:w="2136"/>
          </w:tcPr>
          <w:p>
            <w:pPr>
              <w:pStyle w:val="null3"/>
            </w:pPr>
            <w:r>
              <w:rPr/>
              <w:t>县级融媒体中心省级技术平台建设运营项目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合同履行期限：自合同签订之日起至2025年12月31日前完成所有服务。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采购包1（县级融媒体中心省级技术平台建设运营）：</w:t>
      </w:r>
      <w:r>
        <w:rPr/>
        <w:t>本项目属于专门面向中小企业采购的项目。供应商须为符合本项目采购标的对应行业（软件和信息技术服务业）划分标准的中小企业（监狱企业、残疾人福利单位视同小型、微型企业）。投标时提供《中小企业声明函（服务）》（见投标文件格式）。监狱企业、残疾人福利单位视同小型、微型企业。 注：中小企业以供应商填写的《中小企业声明函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采购包1（县级融媒体中心省级技术平台建设运营）：</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说明：</w:t>
      </w:r>
    </w:p>
    <w:p>
      <w:pPr>
        <w:pStyle w:val="null3"/>
        <w:ind w:firstLine="420"/>
        <w:jc w:val="both"/>
      </w:pPr>
      <w:r>
        <w:rPr>
          <w:sz w:val="21"/>
        </w:rPr>
        <w:t>1.</w:t>
      </w:r>
      <w:r>
        <w:rPr>
          <w:sz w:val="21"/>
        </w:rPr>
        <w:t>本招标文件中，凡标有</w:t>
      </w:r>
      <w:r>
        <w:rPr>
          <w:sz w:val="21"/>
        </w:rPr>
        <w:t>“★”</w:t>
      </w:r>
      <w:r>
        <w:rPr>
          <w:sz w:val="21"/>
        </w:rPr>
        <w:t>的地方，投标人要特别加以注意，必须对此作出一一响应。若有一项带</w:t>
      </w:r>
      <w:r>
        <w:rPr>
          <w:sz w:val="21"/>
        </w:rPr>
        <w:t>“★”</w:t>
      </w:r>
      <w:r>
        <w:rPr>
          <w:sz w:val="21"/>
        </w:rPr>
        <w:t>的指标未响应或不满足，将导致其废标或投标无效。</w:t>
      </w:r>
    </w:p>
    <w:p>
      <w:pPr>
        <w:pStyle w:val="null3"/>
        <w:ind w:firstLine="420"/>
        <w:jc w:val="both"/>
      </w:pPr>
      <w:r>
        <w:rPr>
          <w:sz w:val="21"/>
        </w:rPr>
        <w:t>2.</w:t>
      </w:r>
      <w:r>
        <w:rPr>
          <w:sz w:val="21"/>
        </w:rPr>
        <w:t>本招标文件中，凡标有</w:t>
      </w:r>
      <w:r>
        <w:rPr>
          <w:sz w:val="21"/>
        </w:rPr>
        <w:t>“▲”</w:t>
      </w:r>
      <w:r>
        <w:rPr>
          <w:sz w:val="21"/>
        </w:rPr>
        <w:t>号条款为重要技术参数，但不作为无效响应条款。</w:t>
      </w:r>
    </w:p>
    <w:p>
      <w:pPr>
        <w:pStyle w:val="null3"/>
        <w:ind w:firstLine="420"/>
        <w:jc w:val="both"/>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号）等。</w:t>
      </w:r>
    </w:p>
    <w:p>
      <w:pPr>
        <w:pStyle w:val="null3"/>
        <w:ind w:firstLine="420"/>
        <w:jc w:val="both"/>
      </w:pPr>
      <w:r>
        <w:rPr>
          <w:sz w:val="21"/>
        </w:rPr>
        <w:t>本项目属于服务类项目，</w:t>
      </w:r>
      <w:r>
        <w:rPr>
          <w:sz w:val="21"/>
          <w:color w:val="333333"/>
          <w:shd w:fill="FFFFFF" w:val="clear"/>
        </w:rPr>
        <w:t>中小企业划分标准所属行业为：软件和信息技术服务业。</w:t>
      </w:r>
    </w:p>
    <w:p>
      <w:pPr>
        <w:pStyle w:val="null3"/>
        <w:ind w:firstLine="420"/>
        <w:jc w:val="both"/>
      </w:pPr>
      <w:r>
        <w:rPr>
          <w:sz w:val="21"/>
        </w:rPr>
        <w:t>★</w:t>
      </w:r>
      <w:r>
        <w:rPr>
          <w:sz w:val="21"/>
        </w:rPr>
        <w:t xml:space="preserve">4. </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ind w:firstLine="420"/>
        <w:jc w:val="both"/>
      </w:pPr>
      <w:r>
        <w:rPr>
          <w:sz w:val="21"/>
        </w:rPr>
        <w:t>★</w:t>
      </w:r>
      <w:r>
        <w:rPr>
          <w:sz w:val="21"/>
        </w:rPr>
        <w:t>5.</w:t>
      </w:r>
      <w:r>
        <w:rPr>
          <w:sz w:val="21"/>
        </w:rPr>
        <w:t>本项目不允许分包，如供应商在投标</w:t>
      </w:r>
      <w:r>
        <w:rPr>
          <w:sz w:val="21"/>
        </w:rPr>
        <w:t>/</w:t>
      </w:r>
      <w:r>
        <w:rPr>
          <w:sz w:val="21"/>
        </w:rPr>
        <w:t>响应文件中未出现《分包意向协议书》，则视为未采取分包。</w:t>
      </w:r>
    </w:p>
    <w:p>
      <w:pPr>
        <w:pStyle w:val="null3"/>
        <w:ind w:firstLine="95"/>
        <w:jc w:val="both"/>
      </w:pPr>
      <w:r>
        <w:rPr>
          <w:sz w:val="21"/>
          <w:b/>
        </w:rPr>
        <w:t>一、</w:t>
      </w:r>
      <w:r>
        <w:rPr>
          <w:sz w:val="21"/>
          <w:b/>
        </w:rPr>
        <w:t>项目基本概况</w:t>
      </w:r>
    </w:p>
    <w:p>
      <w:pPr>
        <w:pStyle w:val="null3"/>
        <w:ind w:firstLine="422"/>
        <w:jc w:val="both"/>
      </w:pPr>
      <w:r>
        <w:rPr>
          <w:sz w:val="21"/>
          <w:b/>
        </w:rPr>
        <w:t>(</w:t>
      </w:r>
      <w:r>
        <w:rPr>
          <w:sz w:val="21"/>
          <w:b/>
        </w:rPr>
        <w:t>一</w:t>
      </w:r>
      <w:r>
        <w:rPr>
          <w:sz w:val="21"/>
          <w:b/>
        </w:rPr>
        <w:t xml:space="preserve">) </w:t>
      </w:r>
      <w:r>
        <w:rPr>
          <w:sz w:val="21"/>
          <w:b/>
        </w:rPr>
        <w:t>服务范围：</w:t>
      </w:r>
      <w:r>
        <w:rPr>
          <w:sz w:val="21"/>
        </w:rPr>
        <w:t>县级融媒体中心省级技术平台建设运营项目。</w:t>
      </w:r>
    </w:p>
    <w:p>
      <w:pPr>
        <w:pStyle w:val="null3"/>
        <w:ind w:firstLine="422"/>
        <w:jc w:val="both"/>
      </w:pPr>
      <w:r>
        <w:rPr>
          <w:sz w:val="21"/>
          <w:b/>
        </w:rPr>
        <w:t>(</w:t>
      </w:r>
      <w:r>
        <w:rPr>
          <w:sz w:val="21"/>
          <w:b/>
        </w:rPr>
        <w:t>二</w:t>
      </w:r>
      <w:r>
        <w:rPr>
          <w:sz w:val="21"/>
          <w:b/>
        </w:rPr>
        <w:t xml:space="preserve">) </w:t>
      </w:r>
      <w:r>
        <w:rPr>
          <w:sz w:val="21"/>
          <w:b/>
        </w:rPr>
        <w:t>服务要求：</w:t>
      </w:r>
      <w:r>
        <w:rPr>
          <w:sz w:val="21"/>
        </w:rPr>
        <w:t>确保县级融媒体中心省级技术平台</w:t>
      </w:r>
      <w:r>
        <w:rPr>
          <w:sz w:val="21"/>
        </w:rPr>
        <w:t>“</w:t>
      </w:r>
      <w:r>
        <w:rPr>
          <w:sz w:val="21"/>
        </w:rPr>
        <w:t>珠江云</w:t>
      </w:r>
      <w:r>
        <w:rPr>
          <w:sz w:val="21"/>
        </w:rPr>
        <w:t>”</w:t>
      </w:r>
      <w:r>
        <w:rPr>
          <w:sz w:val="21"/>
        </w:rPr>
        <w:t>高质量可持续运行，对标《县级融媒体中心省级技术平台规范要求》，</w:t>
      </w:r>
      <w:r>
        <w:rPr>
          <w:sz w:val="21"/>
        </w:rPr>
        <w:t>2025</w:t>
      </w:r>
      <w:r>
        <w:rPr>
          <w:sz w:val="21"/>
        </w:rPr>
        <w:t>年持续加强并完善省级技术平台</w:t>
      </w:r>
      <w:r>
        <w:rPr>
          <w:sz w:val="21"/>
        </w:rPr>
        <w:t>“</w:t>
      </w:r>
      <w:r>
        <w:rPr>
          <w:sz w:val="21"/>
        </w:rPr>
        <w:t>珠江云</w:t>
      </w:r>
      <w:r>
        <w:rPr>
          <w:sz w:val="21"/>
        </w:rPr>
        <w:t>”</w:t>
      </w:r>
      <w:r>
        <w:rPr>
          <w:sz w:val="21"/>
        </w:rPr>
        <w:t>的研发升级、内容建设与运营保障工作。</w:t>
      </w:r>
    </w:p>
    <w:p>
      <w:pPr>
        <w:pStyle w:val="null3"/>
        <w:ind w:firstLine="422"/>
        <w:jc w:val="both"/>
      </w:pPr>
      <w:r>
        <w:rPr>
          <w:sz w:val="21"/>
          <w:b/>
        </w:rPr>
        <w:t>(</w:t>
      </w:r>
      <w:r>
        <w:rPr>
          <w:sz w:val="21"/>
          <w:b/>
        </w:rPr>
        <w:t>三</w:t>
      </w:r>
      <w:r>
        <w:rPr>
          <w:sz w:val="21"/>
          <w:b/>
        </w:rPr>
        <w:t xml:space="preserve">) </w:t>
      </w:r>
      <w:r>
        <w:rPr>
          <w:sz w:val="21"/>
          <w:b/>
        </w:rPr>
        <w:t>服务时间（履行期限）：</w:t>
      </w:r>
      <w:r>
        <w:rPr>
          <w:sz w:val="21"/>
        </w:rPr>
        <w:t>自合同签订之日起至</w:t>
      </w:r>
      <w:r>
        <w:rPr>
          <w:sz w:val="21"/>
        </w:rPr>
        <w:t>2025</w:t>
      </w:r>
      <w:r>
        <w:rPr>
          <w:sz w:val="21"/>
        </w:rPr>
        <w:t>年</w:t>
      </w:r>
      <w:r>
        <w:rPr>
          <w:sz w:val="21"/>
        </w:rPr>
        <w:t>12</w:t>
      </w:r>
      <w:r>
        <w:rPr>
          <w:sz w:val="21"/>
        </w:rPr>
        <w:t>月</w:t>
      </w:r>
      <w:r>
        <w:rPr>
          <w:sz w:val="21"/>
        </w:rPr>
        <w:t>31</w:t>
      </w:r>
      <w:r>
        <w:rPr>
          <w:sz w:val="21"/>
        </w:rPr>
        <w:t>日前完成所有服务。</w:t>
      </w:r>
    </w:p>
    <w:p>
      <w:pPr>
        <w:pStyle w:val="null3"/>
        <w:ind w:firstLine="422"/>
        <w:jc w:val="both"/>
      </w:pPr>
      <w:r>
        <w:rPr>
          <w:sz w:val="21"/>
          <w:b/>
        </w:rPr>
        <w:t>(</w:t>
      </w:r>
      <w:r>
        <w:rPr>
          <w:sz w:val="21"/>
          <w:b/>
        </w:rPr>
        <w:t>四</w:t>
      </w:r>
      <w:r>
        <w:rPr>
          <w:sz w:val="21"/>
          <w:b/>
        </w:rPr>
        <w:t xml:space="preserve">) </w:t>
      </w:r>
      <w:r>
        <w:rPr>
          <w:sz w:val="21"/>
          <w:b/>
        </w:rPr>
        <w:t>服务标准：</w:t>
      </w:r>
      <w:r>
        <w:rPr>
          <w:sz w:val="21"/>
        </w:rPr>
        <w:t>按照招标文件要求及投标文件承诺执行。</w:t>
      </w:r>
    </w:p>
    <w:p>
      <w:pPr>
        <w:pStyle w:val="null3"/>
        <w:jc w:val="both"/>
      </w:pPr>
      <w:r>
        <w:rPr>
          <w:sz w:val="21"/>
          <w:b/>
        </w:rPr>
        <w:t>二、</w:t>
      </w:r>
      <w:r>
        <w:rPr>
          <w:sz w:val="21"/>
          <w:b/>
        </w:rPr>
        <w:t>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3682"/>
        <w:gridCol w:w="856"/>
        <w:gridCol w:w="2312"/>
        <w:gridCol w:w="1456"/>
      </w:tblGrid>
      <w:tr>
        <w:tc>
          <w:tcPr>
            <w:tcW w:type="dxa" w:w="3682"/>
            <w:tcBorders>
              <w:top w:val="single" w:color="000000" w:sz="8"/>
              <w:left w:val="single" w:color="000000" w:sz="4"/>
              <w:bottom w:val="single" w:color="000000" w:sz="4"/>
              <w:right w:val="single" w:color="000000" w:sz="4"/>
            </w:tcBorders>
            <w:shd w:fill="EEECE1"/>
            <w:tcMar>
              <w:top w:type="dxa" w:w="0"/>
              <w:left w:type="dxa" w:w="105"/>
              <w:bottom w:type="dxa" w:w="0"/>
              <w:right w:type="dxa" w:w="105"/>
            </w:tcMar>
          </w:tcPr>
          <w:p>
            <w:pPr>
              <w:pStyle w:val="null3"/>
              <w:ind w:firstLine="422"/>
              <w:jc w:val="both"/>
            </w:pPr>
            <w:r>
              <w:rPr>
                <w:sz w:val="21"/>
                <w:b/>
              </w:rPr>
              <w:t>服务内容</w:t>
            </w:r>
          </w:p>
        </w:tc>
        <w:tc>
          <w:tcPr>
            <w:tcW w:type="dxa" w:w="856"/>
            <w:tcBorders>
              <w:top w:val="single" w:color="000000" w:sz="8"/>
              <w:left w:val="none" w:color="000000" w:sz="4"/>
              <w:bottom w:val="single" w:color="000000" w:sz="4"/>
              <w:right w:val="single" w:color="000000" w:sz="4"/>
            </w:tcBorders>
            <w:shd w:fill="EEECE1"/>
            <w:tcMar>
              <w:top w:type="dxa" w:w="0"/>
              <w:left w:type="dxa" w:w="105"/>
              <w:bottom w:type="dxa" w:w="0"/>
              <w:right w:type="dxa" w:w="105"/>
            </w:tcMar>
          </w:tcPr>
          <w:p>
            <w:pPr>
              <w:pStyle w:val="null3"/>
              <w:jc w:val="both"/>
            </w:pPr>
            <w:r>
              <w:rPr>
                <w:sz w:val="21"/>
                <w:b/>
              </w:rPr>
              <w:t>数量</w:t>
            </w:r>
          </w:p>
        </w:tc>
        <w:tc>
          <w:tcPr>
            <w:tcW w:type="dxa" w:w="2312"/>
            <w:tcBorders>
              <w:top w:val="single" w:color="000000" w:sz="8"/>
              <w:left w:val="none" w:color="000000" w:sz="4"/>
              <w:bottom w:val="single" w:color="000000" w:sz="4"/>
              <w:right w:val="single" w:color="000000" w:sz="4"/>
            </w:tcBorders>
            <w:shd w:fill="EEECE1"/>
            <w:tcMar>
              <w:top w:type="dxa" w:w="0"/>
              <w:left w:type="dxa" w:w="105"/>
              <w:bottom w:type="dxa" w:w="0"/>
              <w:right w:type="dxa" w:w="105"/>
            </w:tcMar>
          </w:tcPr>
          <w:p>
            <w:pPr>
              <w:pStyle w:val="null3"/>
              <w:ind w:firstLine="422"/>
              <w:jc w:val="both"/>
            </w:pPr>
            <w:r>
              <w:rPr>
                <w:sz w:val="21"/>
                <w:b/>
              </w:rPr>
              <w:t>最高限价</w:t>
            </w:r>
          </w:p>
          <w:p>
            <w:pPr>
              <w:pStyle w:val="null3"/>
              <w:ind w:firstLine="422"/>
              <w:jc w:val="both"/>
            </w:pPr>
            <w:r>
              <w:rPr>
                <w:sz w:val="21"/>
                <w:b/>
              </w:rPr>
              <w:t>（人民币</w:t>
            </w:r>
            <w:r>
              <w:rPr>
                <w:sz w:val="21"/>
                <w:b/>
              </w:rPr>
              <w:t xml:space="preserve">  </w:t>
            </w:r>
            <w:r>
              <w:rPr>
                <w:sz w:val="21"/>
                <w:b/>
              </w:rPr>
              <w:t>元）</w:t>
            </w:r>
          </w:p>
        </w:tc>
        <w:tc>
          <w:tcPr>
            <w:tcW w:type="dxa" w:w="1456"/>
            <w:tcBorders>
              <w:top w:val="single" w:color="000000" w:sz="8"/>
              <w:left w:val="none" w:color="000000" w:sz="4"/>
              <w:bottom w:val="single" w:color="000000" w:sz="4"/>
              <w:right w:val="single" w:color="000000" w:sz="8"/>
            </w:tcBorders>
            <w:shd w:fill="EEECE1"/>
            <w:tcMar>
              <w:top w:type="dxa" w:w="0"/>
              <w:left w:type="dxa" w:w="105"/>
              <w:bottom w:type="dxa" w:w="0"/>
              <w:right w:type="dxa" w:w="105"/>
            </w:tcMar>
          </w:tcPr>
          <w:p>
            <w:pPr>
              <w:pStyle w:val="null3"/>
              <w:jc w:val="both"/>
            </w:pPr>
            <w:r>
              <w:rPr>
                <w:sz w:val="21"/>
                <w:b/>
              </w:rPr>
              <w:t>所属行业</w:t>
            </w:r>
          </w:p>
        </w:tc>
      </w:tr>
      <w:tr>
        <w:tc>
          <w:tcPr>
            <w:tcW w:type="dxa" w:w="3682"/>
            <w:tcBorders>
              <w:top w:val="none" w:color="000000" w:sz="4"/>
              <w:left w:val="single" w:color="000000" w:sz="4"/>
              <w:bottom w:val="single" w:color="000000" w:sz="8"/>
              <w:right w:val="single" w:color="000000" w:sz="4"/>
            </w:tcBorders>
            <w:tcMar>
              <w:top w:type="dxa" w:w="0"/>
              <w:left w:type="dxa" w:w="105"/>
              <w:bottom w:type="dxa" w:w="0"/>
              <w:right w:type="dxa" w:w="105"/>
            </w:tcMar>
          </w:tcPr>
          <w:p>
            <w:pPr>
              <w:pStyle w:val="null3"/>
              <w:jc w:val="both"/>
            </w:pPr>
            <w:r>
              <w:rPr>
                <w:sz w:val="21"/>
              </w:rPr>
              <w:t>县级融媒体中心省级技术平台建设运营</w:t>
            </w:r>
          </w:p>
        </w:tc>
        <w:tc>
          <w:tcPr>
            <w:tcW w:type="dxa" w:w="85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both"/>
            </w:pPr>
            <w:r>
              <w:rPr>
                <w:sz w:val="21"/>
              </w:rPr>
              <w:t>1</w:t>
            </w:r>
            <w:r>
              <w:rPr>
                <w:sz w:val="21"/>
              </w:rPr>
              <w:t>项</w:t>
            </w:r>
          </w:p>
        </w:tc>
        <w:tc>
          <w:tcPr>
            <w:tcW w:type="dxa" w:w="2312"/>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20"/>
              <w:jc w:val="both"/>
            </w:pPr>
            <w:r>
              <w:rPr>
                <w:sz w:val="21"/>
              </w:rPr>
              <w:t>10,816,000.00</w:t>
            </w:r>
          </w:p>
        </w:tc>
        <w:tc>
          <w:tcPr>
            <w:tcW w:type="dxa" w:w="145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both"/>
            </w:pPr>
            <w:r>
              <w:rPr>
                <w:sz w:val="21"/>
              </w:rPr>
              <w:t>软件和信息技术服务业</w:t>
            </w:r>
          </w:p>
        </w:tc>
      </w:tr>
    </w:tbl>
    <w:p>
      <w:pPr>
        <w:pStyle w:val="null3"/>
        <w:jc w:val="both"/>
      </w:pPr>
      <w:r>
        <w:rPr>
          <w:sz w:val="21"/>
          <w:b/>
        </w:rPr>
        <w:t>三、</w:t>
      </w:r>
      <w:r>
        <w:rPr>
          <w:sz w:val="21"/>
          <w:b/>
        </w:rPr>
        <w:t>项目总体要求</w:t>
      </w:r>
    </w:p>
    <w:p>
      <w:pPr>
        <w:pStyle w:val="null3"/>
        <w:ind w:firstLine="420"/>
        <w:jc w:val="both"/>
      </w:pPr>
      <w:r>
        <w:rPr>
          <w:sz w:val="21"/>
        </w:rPr>
        <w:t>▲</w:t>
      </w:r>
      <w:r>
        <w:rPr>
          <w:sz w:val="21"/>
          <w:b/>
        </w:rPr>
        <w:t>投标人需承诺</w:t>
      </w:r>
      <w:r>
        <w:rPr>
          <w:sz w:val="21"/>
        </w:rPr>
        <w:t>，本项目的实施工作需在省级技术平台“珠江云”原软件技术以及硬件框架上进行，其中县级融媒体中心</w:t>
      </w:r>
      <w:r>
        <w:rPr>
          <w:sz w:val="21"/>
        </w:rPr>
        <w:t>APP</w:t>
      </w:r>
      <w:r>
        <w:rPr>
          <w:sz w:val="21"/>
        </w:rPr>
        <w:t>功能开发内容需在原技术框架上进行研发和部署，兼容平台原来的功能，需要保证与原来平台（客户端）功能紧密结合，符合平台产品形态，符合原有平台的技术要求及安全要求。其中省级技术平台视频云支撑、省级技术平台计算云支撑、省级技术平台拆条服务支撑需在省级技术平台原视频云、计算云框架上提供服务，避免产生额外的平台迁移部署工作以及安全隐患。本项目开展前需与省级技术平台的所有权持有者、建设方及原有服务商进行充分沟通，以确保本项目的建设及服务成果符合项目的相关要求，与上一期的建设及服务成果顺利衔接且完全符合该平台现有的技术规范及安全标准。如涉及费用支出由中标人自行解决。</w:t>
      </w:r>
      <w:r>
        <w:rPr>
          <w:sz w:val="21"/>
          <w:b/>
        </w:rPr>
        <w:t>如因技术对接、产品形态、运维服务等方面衔接不畅导致省级技术平台无法正常发挥其功能与作用，中标人需承担相应责任及经济损失。（投标人需提供承诺函并加盖投标人公章）</w:t>
      </w:r>
    </w:p>
    <w:p>
      <w:pPr>
        <w:pStyle w:val="null3"/>
        <w:jc w:val="both"/>
      </w:pPr>
      <w:r>
        <w:rPr>
          <w:sz w:val="21"/>
          <w:b/>
        </w:rPr>
        <w:t>四、</w:t>
      </w:r>
      <w:r>
        <w:rPr>
          <w:sz w:val="21"/>
          <w:b/>
        </w:rPr>
        <w:t>技术要求</w:t>
      </w:r>
    </w:p>
    <w:p>
      <w:pPr>
        <w:pStyle w:val="null3"/>
        <w:ind w:firstLine="420"/>
        <w:jc w:val="both"/>
      </w:pPr>
      <w:r>
        <w:rPr>
          <w:sz w:val="21"/>
        </w:rPr>
        <w:t>为确保县级融媒体中心省级技术平台“珠江云”高质量可持续运行，对标《县级融媒体中心省级技术平台规范要求》，</w:t>
      </w:r>
      <w:r>
        <w:rPr>
          <w:sz w:val="21"/>
        </w:rPr>
        <w:t>2025</w:t>
      </w:r>
      <w:r>
        <w:rPr>
          <w:sz w:val="21"/>
        </w:rPr>
        <w:t>年持续加强并完善省级技术平台“珠江云”的研发升级、内容建设与运营保障工作。</w:t>
      </w:r>
    </w:p>
    <w:p>
      <w:pPr>
        <w:pStyle w:val="null3"/>
        <w:ind w:firstLine="420"/>
        <w:jc w:val="both"/>
      </w:pPr>
      <w:r>
        <w:rPr>
          <w:sz w:val="21"/>
        </w:rPr>
        <w:t>★在研发升级方面，包含运营管理功能升级、内容生产功能升级、融媒</w:t>
      </w:r>
      <w:r>
        <w:rPr>
          <w:sz w:val="21"/>
        </w:rPr>
        <w:t>App</w:t>
      </w:r>
      <w:r>
        <w:rPr>
          <w:sz w:val="21"/>
        </w:rPr>
        <w:t>客户端安全及合规化升级等</w:t>
      </w:r>
      <w:r>
        <w:rPr>
          <w:sz w:val="21"/>
        </w:rPr>
        <w:t>9</w:t>
      </w:r>
      <w:r>
        <w:rPr>
          <w:sz w:val="21"/>
        </w:rPr>
        <w:t>项共</w:t>
      </w:r>
      <w:r>
        <w:rPr>
          <w:sz w:val="21"/>
        </w:rPr>
        <w:t>36</w:t>
      </w:r>
      <w:r>
        <w:rPr>
          <w:sz w:val="21"/>
        </w:rPr>
        <w:t>个功能点升级迭代，服务期内完成</w:t>
      </w:r>
      <w:r>
        <w:rPr>
          <w:sz w:val="21"/>
        </w:rPr>
        <w:t>6</w:t>
      </w:r>
      <w:r>
        <w:rPr>
          <w:sz w:val="21"/>
        </w:rPr>
        <w:t>个版本迭代。在运营保障方面，持续从云服务资源体系、内容与技术安全体系、运维保障体系等方面加强“珠江云”的运营和运维保障，支撑“珠江云”平台接入各级融媒体中心</w:t>
      </w:r>
      <w:r>
        <w:rPr>
          <w:sz w:val="21"/>
        </w:rPr>
        <w:t>75</w:t>
      </w:r>
      <w:r>
        <w:rPr>
          <w:sz w:val="21"/>
        </w:rPr>
        <w:t>个，用户数提升至</w:t>
      </w:r>
      <w:r>
        <w:rPr>
          <w:sz w:val="21"/>
        </w:rPr>
        <w:t>510</w:t>
      </w:r>
      <w:r>
        <w:rPr>
          <w:sz w:val="21"/>
        </w:rPr>
        <w:t>万个，平台可用度保持</w:t>
      </w:r>
      <w:r>
        <w:rPr>
          <w:sz w:val="21"/>
        </w:rPr>
        <w:t>99.5%</w:t>
      </w:r>
      <w:r>
        <w:rPr>
          <w:sz w:val="21"/>
        </w:rPr>
        <w:t>。在内容支撑方面，全年发稿量</w:t>
      </w:r>
      <w:r>
        <w:rPr>
          <w:sz w:val="21"/>
        </w:rPr>
        <w:t>40</w:t>
      </w:r>
      <w:r>
        <w:rPr>
          <w:sz w:val="21"/>
        </w:rPr>
        <w:t>万篇，累计发稿量达到</w:t>
      </w:r>
      <w:r>
        <w:rPr>
          <w:sz w:val="21"/>
        </w:rPr>
        <w:t>250</w:t>
      </w:r>
      <w:r>
        <w:rPr>
          <w:sz w:val="21"/>
        </w:rPr>
        <w:t>万篇，内容池数量达到</w:t>
      </w:r>
      <w:r>
        <w:rPr>
          <w:sz w:val="21"/>
        </w:rPr>
        <w:t>210</w:t>
      </w:r>
      <w:r>
        <w:rPr>
          <w:sz w:val="21"/>
        </w:rPr>
        <w:t>个，入驻媒体号达到</w:t>
      </w:r>
      <w:r>
        <w:rPr>
          <w:sz w:val="21"/>
        </w:rPr>
        <w:t>3500</w:t>
      </w:r>
      <w:r>
        <w:rPr>
          <w:sz w:val="21"/>
        </w:rPr>
        <w:t>个，实行新华社权威稿件全年集中采购，采购稿件不少于</w:t>
      </w:r>
      <w:r>
        <w:rPr>
          <w:sz w:val="21"/>
        </w:rPr>
        <w:t>5</w:t>
      </w:r>
      <w:r>
        <w:rPr>
          <w:sz w:val="21"/>
        </w:rPr>
        <w:t>万条。</w:t>
      </w:r>
      <w:r>
        <w:rPr>
          <w:sz w:val="21"/>
          <w:b/>
        </w:rPr>
        <w:t>（投标人需提供承诺函并加盖投标人公章）</w:t>
      </w:r>
    </w:p>
    <w:p>
      <w:pPr>
        <w:pStyle w:val="null3"/>
        <w:ind w:firstLine="422"/>
        <w:jc w:val="both"/>
      </w:pPr>
      <w:r>
        <w:rPr>
          <w:sz w:val="21"/>
          <w:b/>
        </w:rPr>
        <w:t>（一）县级融媒体中心</w:t>
      </w:r>
      <w:r>
        <w:rPr>
          <w:sz w:val="21"/>
          <w:b/>
        </w:rPr>
        <w:t>APP</w:t>
      </w:r>
      <w:r>
        <w:rPr>
          <w:sz w:val="21"/>
          <w:b/>
        </w:rPr>
        <w:t>功能开发与运维技术支持</w:t>
      </w:r>
    </w:p>
    <w:p>
      <w:pPr>
        <w:pStyle w:val="null3"/>
        <w:ind w:firstLine="422"/>
        <w:jc w:val="both"/>
      </w:pPr>
      <w:r>
        <w:rPr>
          <w:sz w:val="21"/>
          <w:b/>
        </w:rPr>
        <w:t>1</w:t>
      </w:r>
      <w:r>
        <w:rPr>
          <w:sz w:val="21"/>
          <w:b/>
        </w:rPr>
        <w:t>、对平台进行功能开发与整体升级</w:t>
      </w:r>
    </w:p>
    <w:p>
      <w:pPr>
        <w:pStyle w:val="null3"/>
        <w:ind w:firstLine="420"/>
        <w:jc w:val="both"/>
      </w:pPr>
      <w:r>
        <w:rPr>
          <w:sz w:val="21"/>
        </w:rPr>
        <w:t>包括运营管理功能升级、媒体生产流程优化、平台及</w:t>
      </w:r>
      <w:r>
        <w:rPr>
          <w:sz w:val="21"/>
        </w:rPr>
        <w:t>App</w:t>
      </w:r>
      <w:r>
        <w:rPr>
          <w:sz w:val="21"/>
        </w:rPr>
        <w:t>客户端安全及合规化升级、融媒</w:t>
      </w:r>
      <w:r>
        <w:rPr>
          <w:sz w:val="21"/>
        </w:rPr>
        <w:t>App</w:t>
      </w:r>
      <w:r>
        <w:rPr>
          <w:sz w:val="21"/>
        </w:rPr>
        <w:t>基础功能升级、</w:t>
      </w:r>
      <w:r>
        <w:rPr>
          <w:sz w:val="21"/>
        </w:rPr>
        <w:t>App</w:t>
      </w:r>
      <w:r>
        <w:rPr>
          <w:sz w:val="21"/>
        </w:rPr>
        <w:t>版面及样式升级、运营工具升级、运营管理及业务服务能力升级、广东融媒</w:t>
      </w:r>
      <w:r>
        <w:rPr>
          <w:sz w:val="21"/>
        </w:rPr>
        <w:t>App</w:t>
      </w:r>
      <w:r>
        <w:rPr>
          <w:sz w:val="21"/>
        </w:rPr>
        <w:t>版本更新等多方面功能模块的升级迭代。</w:t>
      </w:r>
    </w:p>
    <w:p>
      <w:pPr>
        <w:pStyle w:val="null3"/>
        <w:ind w:firstLine="422"/>
        <w:jc w:val="both"/>
      </w:pPr>
      <w:r>
        <w:rPr>
          <w:sz w:val="21"/>
          <w:b/>
        </w:rPr>
        <w:t>1</w:t>
      </w:r>
      <w:r>
        <w:rPr>
          <w:sz w:val="21"/>
          <w:b/>
        </w:rPr>
        <w:t>）融媒管理平台功能升级</w:t>
      </w:r>
    </w:p>
    <w:p>
      <w:pPr>
        <w:pStyle w:val="null3"/>
        <w:ind w:firstLine="200"/>
        <w:jc w:val="both"/>
      </w:pPr>
      <w:r>
        <w:rPr>
          <w:sz w:val="21"/>
        </w:rPr>
        <w:t xml:space="preserve">l </w:t>
      </w:r>
      <w:r>
        <w:rPr>
          <w:sz w:val="21"/>
        </w:rPr>
        <w:t>新增竖屏视频频道配置</w:t>
      </w:r>
    </w:p>
    <w:p>
      <w:pPr>
        <w:pStyle w:val="null3"/>
        <w:ind w:firstLine="420"/>
        <w:jc w:val="both"/>
      </w:pPr>
      <w:r>
        <w:rPr>
          <w:sz w:val="21"/>
        </w:rPr>
        <w:t>县融管理平台支持配置竖屏视频频道配置，在基础管理的频道配置中，满足特定频道类型和展示位置条件时，一、二级频道创建</w:t>
      </w:r>
      <w:r>
        <w:rPr>
          <w:sz w:val="21"/>
        </w:rPr>
        <w:t xml:space="preserve"> / </w:t>
      </w:r>
      <w:r>
        <w:rPr>
          <w:sz w:val="21"/>
        </w:rPr>
        <w:t>编辑可新增</w:t>
      </w:r>
      <w:r>
        <w:rPr>
          <w:sz w:val="21"/>
        </w:rPr>
        <w:t>“竖屏视频”</w:t>
      </w:r>
      <w:r>
        <w:rPr>
          <w:sz w:val="21"/>
        </w:rPr>
        <w:t>样式配置，创建与编辑逻辑不同，二级频道规则一致。</w:t>
      </w:r>
    </w:p>
    <w:p>
      <w:pPr>
        <w:pStyle w:val="null3"/>
        <w:ind w:firstLine="200"/>
        <w:jc w:val="both"/>
      </w:pPr>
      <w:r>
        <w:rPr>
          <w:sz w:val="21"/>
        </w:rPr>
        <w:t xml:space="preserve">l </w:t>
      </w:r>
      <w:r>
        <w:rPr>
          <w:sz w:val="21"/>
        </w:rPr>
        <w:t>支持配置电视页焦点图</w:t>
      </w:r>
    </w:p>
    <w:p>
      <w:pPr>
        <w:pStyle w:val="null3"/>
        <w:ind w:firstLine="420"/>
        <w:jc w:val="both"/>
      </w:pPr>
      <w:r>
        <w:rPr>
          <w:sz w:val="21"/>
        </w:rPr>
        <w:t>县融管理平台内容管理的电视管理中新增</w:t>
      </w:r>
      <w:r>
        <w:rPr>
          <w:sz w:val="21"/>
        </w:rPr>
        <w:t>“电视焦点图”。列表页可按标题、状态、上线</w:t>
      </w:r>
      <w:r>
        <w:rPr>
          <w:sz w:val="21"/>
        </w:rPr>
        <w:t xml:space="preserve"> / </w:t>
      </w:r>
      <w:r>
        <w:rPr>
          <w:sz w:val="21"/>
        </w:rPr>
        <w:t>下线时间搜索，依特定逻辑排序，不同状态对应不同操作；创建</w:t>
      </w:r>
      <w:r>
        <w:rPr>
          <w:sz w:val="21"/>
        </w:rPr>
        <w:t xml:space="preserve"> / </w:t>
      </w:r>
      <w:r>
        <w:rPr>
          <w:sz w:val="21"/>
        </w:rPr>
        <w:t>编辑时，支持跳转县融</w:t>
      </w:r>
      <w:r>
        <w:rPr>
          <w:sz w:val="21"/>
        </w:rPr>
        <w:t>App</w:t>
      </w:r>
      <w:r>
        <w:rPr>
          <w:sz w:val="21"/>
        </w:rPr>
        <w:t>的“视频”、“电视节目”、“电视回顾”。</w:t>
      </w:r>
    </w:p>
    <w:p>
      <w:pPr>
        <w:pStyle w:val="null3"/>
        <w:ind w:firstLine="200"/>
        <w:jc w:val="both"/>
      </w:pPr>
      <w:r>
        <w:rPr>
          <w:sz w:val="21"/>
        </w:rPr>
        <w:t xml:space="preserve">l </w:t>
      </w:r>
      <w:r>
        <w:rPr>
          <w:sz w:val="21"/>
        </w:rPr>
        <w:t>直播监控墙增加电视、电台直播流</w:t>
      </w:r>
    </w:p>
    <w:p>
      <w:pPr>
        <w:pStyle w:val="null3"/>
        <w:ind w:firstLine="420"/>
        <w:jc w:val="both"/>
      </w:pPr>
      <w:r>
        <w:rPr>
          <w:sz w:val="21"/>
        </w:rPr>
        <w:t>基于数据安全考量，在县融管理平台“电视直播替换”菜单新增</w:t>
      </w:r>
      <w:r>
        <w:rPr>
          <w:sz w:val="21"/>
        </w:rPr>
        <w:t>“电视及电台直播监控”</w:t>
      </w:r>
      <w:r>
        <w:rPr>
          <w:sz w:val="21"/>
        </w:rPr>
        <w:t>入口，点击可跳转至现有直播监控墙地址，同时在监控墙增加直播、电视、电台分类，默认选中直播分类，各分类展示及排序逻辑相同，均展示频道名称。</w:t>
      </w:r>
    </w:p>
    <w:p>
      <w:pPr>
        <w:pStyle w:val="null3"/>
        <w:ind w:firstLine="200"/>
        <w:jc w:val="both"/>
      </w:pPr>
      <w:r>
        <w:rPr>
          <w:sz w:val="21"/>
        </w:rPr>
        <w:t xml:space="preserve">l </w:t>
      </w:r>
      <w:r>
        <w:rPr>
          <w:sz w:val="21"/>
        </w:rPr>
        <w:t>首页工作台及左侧菜单栏优</w:t>
      </w:r>
    </w:p>
    <w:p>
      <w:pPr>
        <w:pStyle w:val="null3"/>
        <w:ind w:firstLine="200"/>
        <w:jc w:val="both"/>
      </w:pPr>
      <w:r>
        <w:rPr>
          <w:sz w:val="21"/>
        </w:rPr>
        <w:t>1.</w:t>
      </w:r>
      <w:r>
        <w:rPr>
          <w:sz w:val="21"/>
        </w:rPr>
        <w:t>管理平台首页顶部功能搜索框优化，支持父级功能权限点击，依权限情况跳转对应落地页；顶部工具栏新增消息通知入口，可查看多种通知。</w:t>
      </w:r>
    </w:p>
    <w:p>
      <w:pPr>
        <w:pStyle w:val="null3"/>
        <w:ind w:firstLine="200"/>
        <w:jc w:val="both"/>
      </w:pPr>
      <w:r>
        <w:rPr>
          <w:sz w:val="21"/>
        </w:rPr>
        <w:t>2.</w:t>
      </w:r>
      <w:r>
        <w:rPr>
          <w:sz w:val="21"/>
        </w:rPr>
        <w:t>内容数据、直播统计、</w:t>
      </w:r>
      <w:r>
        <w:rPr>
          <w:sz w:val="21"/>
        </w:rPr>
        <w:t xml:space="preserve">APP </w:t>
      </w:r>
      <w:r>
        <w:rPr>
          <w:sz w:val="21"/>
        </w:rPr>
        <w:t>用户数据、媒体号发稿排行等显示优化，无权限时取消提示弹窗，调整指标文案、增加悬浮及点击效果。待办提醒处各数据项增加可点击热区与悬浮效果，模块排列及显示规则调整。</w:t>
      </w:r>
    </w:p>
    <w:p>
      <w:pPr>
        <w:pStyle w:val="null3"/>
        <w:ind w:firstLine="200"/>
        <w:jc w:val="both"/>
      </w:pPr>
      <w:r>
        <w:rPr>
          <w:sz w:val="21"/>
        </w:rPr>
        <w:t>3.</w:t>
      </w:r>
      <w:r>
        <w:rPr>
          <w:sz w:val="21"/>
        </w:rPr>
        <w:t>消息通知支持查看多种任务及通知，明确展示和排序规则。顶部工具栏增设普通通知图标入口，规定消息展示与交互规则。左侧菜单增加展开和折叠效果，明确折叠状态下展示、交互及切换逻辑。</w:t>
      </w:r>
    </w:p>
    <w:p>
      <w:pPr>
        <w:pStyle w:val="null3"/>
        <w:ind w:firstLine="200"/>
        <w:jc w:val="both"/>
      </w:pPr>
      <w:r>
        <w:rPr>
          <w:sz w:val="21"/>
        </w:rPr>
        <w:t xml:space="preserve">l </w:t>
      </w:r>
      <w:r>
        <w:rPr>
          <w:sz w:val="21"/>
        </w:rPr>
        <w:t>针对归档图片、视频的提示</w:t>
      </w:r>
    </w:p>
    <w:p>
      <w:pPr>
        <w:pStyle w:val="null3"/>
        <w:ind w:firstLine="420"/>
        <w:jc w:val="both"/>
      </w:pPr>
      <w:r>
        <w:rPr>
          <w:sz w:val="21"/>
        </w:rPr>
        <w:t>针对列表页和详情页中已归档视频，点击或自动播放无法加载时，前端播放器先提示</w:t>
      </w:r>
      <w:r>
        <w:rPr>
          <w:sz w:val="21"/>
        </w:rPr>
        <w:t xml:space="preserve"> “</w:t>
      </w:r>
      <w:r>
        <w:rPr>
          <w:sz w:val="21"/>
        </w:rPr>
        <w:t>视频加载中，请稍后</w:t>
      </w:r>
      <w:r>
        <w:rPr>
          <w:sz w:val="21"/>
        </w:rPr>
        <w:t>”</w:t>
      </w:r>
      <w:r>
        <w:rPr>
          <w:sz w:val="21"/>
        </w:rPr>
        <w:t>，解冻后正常播放。加载失败自动重试</w:t>
      </w:r>
      <w:r>
        <w:rPr>
          <w:sz w:val="21"/>
        </w:rPr>
        <w:t xml:space="preserve"> 3 </w:t>
      </w:r>
      <w:r>
        <w:rPr>
          <w:sz w:val="21"/>
        </w:rPr>
        <w:t>次，仍失败则提供手动刷新按钮，并提示</w:t>
      </w:r>
      <w:r>
        <w:rPr>
          <w:sz w:val="21"/>
        </w:rPr>
        <w:t xml:space="preserve"> “</w:t>
      </w:r>
      <w:r>
        <w:rPr>
          <w:sz w:val="21"/>
        </w:rPr>
        <w:t>视频暂时无法播放，请刷新重试</w:t>
      </w:r>
      <w:r>
        <w:rPr>
          <w:sz w:val="21"/>
        </w:rPr>
        <w:t>”</w:t>
      </w:r>
      <w:r>
        <w:rPr>
          <w:sz w:val="21"/>
        </w:rPr>
        <w:t>。</w:t>
      </w:r>
    </w:p>
    <w:p>
      <w:pPr>
        <w:pStyle w:val="null3"/>
        <w:ind w:firstLine="200"/>
        <w:jc w:val="both"/>
      </w:pPr>
      <w:r>
        <w:rPr>
          <w:sz w:val="21"/>
        </w:rPr>
        <w:t xml:space="preserve">l </w:t>
      </w:r>
      <w:r>
        <w:rPr>
          <w:sz w:val="21"/>
        </w:rPr>
        <w:t>聚合专题配置交互优化</w:t>
      </w:r>
    </w:p>
    <w:p>
      <w:pPr>
        <w:pStyle w:val="null3"/>
        <w:ind w:firstLine="420"/>
        <w:jc w:val="both"/>
      </w:pPr>
      <w:r>
        <w:rPr>
          <w:sz w:val="21"/>
        </w:rPr>
        <w:t>为横滑卡片多封面类型详情页增加焦点图配置；优化多封面专题封面文章配置交互，创建专题时显示配置入口并给出提示；统一列表布局多封面样式，仅保留</w:t>
      </w:r>
      <w:r>
        <w:rPr>
          <w:sz w:val="21"/>
        </w:rPr>
        <w:t xml:space="preserve"> “</w:t>
      </w:r>
      <w:r>
        <w:rPr>
          <w:sz w:val="21"/>
        </w:rPr>
        <w:t>列表布局多封面</w:t>
      </w:r>
      <w:r>
        <w:rPr>
          <w:sz w:val="21"/>
        </w:rPr>
        <w:t xml:space="preserve">” </w:t>
      </w:r>
      <w:r>
        <w:rPr>
          <w:sz w:val="21"/>
        </w:rPr>
        <w:t>类型，规范标题封面尺寸，统一</w:t>
      </w:r>
      <w:r>
        <w:rPr>
          <w:sz w:val="21"/>
        </w:rPr>
        <w:t xml:space="preserve"> APP </w:t>
      </w:r>
      <w:r>
        <w:rPr>
          <w:sz w:val="21"/>
        </w:rPr>
        <w:t>端样式，并妥善处理历史数据。</w:t>
      </w:r>
    </w:p>
    <w:p>
      <w:pPr>
        <w:pStyle w:val="null3"/>
        <w:ind w:firstLine="420"/>
        <w:jc w:val="both"/>
      </w:pPr>
      <w:r>
        <w:rPr>
          <w:sz w:val="21"/>
          <w:b/>
        </w:rPr>
        <w:t>2</w:t>
      </w:r>
      <w:r>
        <w:rPr>
          <w:sz w:val="21"/>
          <w:b/>
        </w:rPr>
        <w:t>）融媒生产平台功能升级</w:t>
      </w:r>
    </w:p>
    <w:p>
      <w:pPr>
        <w:pStyle w:val="null3"/>
        <w:ind w:firstLine="200"/>
        <w:jc w:val="both"/>
      </w:pPr>
      <w:r>
        <w:rPr>
          <w:sz w:val="21"/>
        </w:rPr>
        <w:t xml:space="preserve">l </w:t>
      </w:r>
      <w:r>
        <w:rPr>
          <w:sz w:val="21"/>
        </w:rPr>
        <w:t>县融“组织积分”统计逻辑统一</w:t>
      </w:r>
    </w:p>
    <w:p>
      <w:pPr>
        <w:pStyle w:val="null3"/>
        <w:ind w:firstLine="420"/>
        <w:jc w:val="both"/>
      </w:pPr>
      <w:r>
        <w:rPr>
          <w:sz w:val="21"/>
        </w:rPr>
        <w:t>现县融管理平台、媒体平台组织积分统计口径不一，源于统计逻辑不同，需将“组织积分”各平台统计逻辑统一。</w:t>
      </w:r>
    </w:p>
    <w:p>
      <w:pPr>
        <w:pStyle w:val="null3"/>
        <w:ind w:firstLine="200"/>
        <w:jc w:val="both"/>
      </w:pPr>
      <w:r>
        <w:rPr>
          <w:sz w:val="21"/>
        </w:rPr>
        <w:t xml:space="preserve">l </w:t>
      </w:r>
      <w:r>
        <w:rPr>
          <w:sz w:val="21"/>
        </w:rPr>
        <w:t>页面布局及菜单栏优化</w:t>
      </w:r>
    </w:p>
    <w:p>
      <w:pPr>
        <w:pStyle w:val="null3"/>
        <w:ind w:firstLine="420"/>
        <w:jc w:val="both"/>
      </w:pPr>
      <w:r>
        <w:rPr>
          <w:sz w:val="21"/>
        </w:rPr>
        <w:t>对县融生产平台优化，解决小屏幕端操作问题。调整平台布局，依据浏览器与网页宽度，让网页居中或侧边栏居左、内容区可左右滚动；为左侧菜单栏新增折叠展开与首页入口，侧边栏各级菜单可折叠。</w:t>
      </w:r>
    </w:p>
    <w:p>
      <w:pPr>
        <w:pStyle w:val="null3"/>
        <w:ind w:firstLine="200"/>
        <w:jc w:val="both"/>
      </w:pPr>
      <w:r>
        <w:rPr>
          <w:sz w:val="21"/>
        </w:rPr>
        <w:t xml:space="preserve">l </w:t>
      </w:r>
      <w:r>
        <w:rPr>
          <w:sz w:val="21"/>
        </w:rPr>
        <w:t>新增采编人员信息展示</w:t>
      </w:r>
    </w:p>
    <w:p>
      <w:pPr>
        <w:pStyle w:val="null3"/>
        <w:ind w:firstLine="420"/>
        <w:jc w:val="both"/>
      </w:pPr>
      <w:r>
        <w:rPr>
          <w:sz w:val="21"/>
        </w:rPr>
        <w:t>新闻详情页新增采编人员信息的固定展示样式在生产平台配置采编人员字段，并在生产平台、管理平台预览页，以及</w:t>
      </w:r>
      <w:r>
        <w:rPr>
          <w:sz w:val="21"/>
        </w:rPr>
        <w:t xml:space="preserve"> APP </w:t>
      </w:r>
      <w:r>
        <w:rPr>
          <w:sz w:val="21"/>
        </w:rPr>
        <w:t>和</w:t>
      </w:r>
      <w:r>
        <w:rPr>
          <w:sz w:val="21"/>
        </w:rPr>
        <w:t xml:space="preserve"> H5 </w:t>
      </w:r>
      <w:r>
        <w:rPr>
          <w:sz w:val="21"/>
        </w:rPr>
        <w:t>新闻详情页展示该信息。</w:t>
      </w:r>
    </w:p>
    <w:p>
      <w:pPr>
        <w:pStyle w:val="null3"/>
        <w:ind w:firstLine="200"/>
        <w:jc w:val="both"/>
      </w:pPr>
      <w:r>
        <w:rPr>
          <w:sz w:val="21"/>
        </w:rPr>
        <w:t xml:space="preserve">l </w:t>
      </w:r>
      <w:r>
        <w:rPr>
          <w:sz w:val="21"/>
        </w:rPr>
        <w:t>针对归档图片、视频的提示</w:t>
      </w:r>
    </w:p>
    <w:p>
      <w:pPr>
        <w:pStyle w:val="null3"/>
        <w:ind w:firstLine="420"/>
        <w:jc w:val="both"/>
      </w:pPr>
      <w:r>
        <w:rPr>
          <w:sz w:val="21"/>
        </w:rPr>
        <w:t>针对列表页和详情页中已归档视频，点击或自动播放无法加载时，前端播放器先提示</w:t>
      </w:r>
      <w:r>
        <w:rPr>
          <w:sz w:val="21"/>
        </w:rPr>
        <w:t>“视频加载中，请稍后”，解冻后正常播放。加载失败自动重试</w:t>
      </w:r>
      <w:r>
        <w:rPr>
          <w:sz w:val="21"/>
        </w:rPr>
        <w:t xml:space="preserve"> 3 </w:t>
      </w:r>
      <w:r>
        <w:rPr>
          <w:sz w:val="21"/>
        </w:rPr>
        <w:t>次，仍失败则提供手动刷新按钮，并提示</w:t>
      </w:r>
      <w:r>
        <w:rPr>
          <w:sz w:val="21"/>
        </w:rPr>
        <w:t>“视频暂时无法播放，请刷新重试”。</w:t>
      </w:r>
    </w:p>
    <w:p>
      <w:pPr>
        <w:pStyle w:val="null3"/>
        <w:ind w:firstLine="422"/>
        <w:jc w:val="both"/>
      </w:pPr>
      <w:r>
        <w:rPr>
          <w:sz w:val="21"/>
          <w:b/>
        </w:rPr>
        <w:t>3</w:t>
      </w:r>
      <w:r>
        <w:rPr>
          <w:sz w:val="21"/>
          <w:b/>
        </w:rPr>
        <w:t>）融媒</w:t>
      </w:r>
      <w:r>
        <w:rPr>
          <w:sz w:val="21"/>
          <w:b/>
        </w:rPr>
        <w:t>App/H5</w:t>
      </w:r>
      <w:r>
        <w:rPr>
          <w:sz w:val="21"/>
          <w:b/>
        </w:rPr>
        <w:t>通用功能升级</w:t>
      </w:r>
    </w:p>
    <w:p>
      <w:pPr>
        <w:pStyle w:val="null3"/>
        <w:ind w:firstLine="200"/>
        <w:jc w:val="both"/>
      </w:pPr>
      <w:r>
        <w:rPr>
          <w:sz w:val="21"/>
        </w:rPr>
        <w:t xml:space="preserve">l </w:t>
      </w:r>
      <w:r>
        <w:rPr>
          <w:sz w:val="21"/>
        </w:rPr>
        <w:t>支持竖屏视频频道展示</w:t>
      </w:r>
    </w:p>
    <w:p>
      <w:pPr>
        <w:pStyle w:val="null3"/>
        <w:ind w:firstLine="420"/>
        <w:jc w:val="both"/>
      </w:pPr>
      <w:r>
        <w:rPr>
          <w:sz w:val="21"/>
        </w:rPr>
        <w:t>县融管理平台支持配置竖屏视频频道配置，在基础管理的频道配置中，满足特定频道类型和展示位置条件时，一、二级频道创建</w:t>
      </w:r>
      <w:r>
        <w:rPr>
          <w:sz w:val="21"/>
        </w:rPr>
        <w:t xml:space="preserve"> / </w:t>
      </w:r>
      <w:r>
        <w:rPr>
          <w:sz w:val="21"/>
        </w:rPr>
        <w:t>编辑可新增</w:t>
      </w:r>
      <w:r>
        <w:rPr>
          <w:sz w:val="21"/>
        </w:rPr>
        <w:t>“竖屏视频”</w:t>
      </w:r>
      <w:r>
        <w:rPr>
          <w:sz w:val="21"/>
        </w:rPr>
        <w:t>样式配置，创建与编辑逻辑不同，二级频道规则一致。</w:t>
      </w:r>
    </w:p>
    <w:p>
      <w:pPr>
        <w:pStyle w:val="null3"/>
        <w:ind w:firstLine="200"/>
        <w:jc w:val="both"/>
      </w:pPr>
      <w:r>
        <w:rPr>
          <w:sz w:val="21"/>
        </w:rPr>
        <w:t xml:space="preserve">l </w:t>
      </w:r>
      <w:r>
        <w:rPr>
          <w:sz w:val="21"/>
        </w:rPr>
        <w:t>支持电视焦点图</w:t>
      </w:r>
    </w:p>
    <w:p>
      <w:pPr>
        <w:pStyle w:val="null3"/>
        <w:ind w:firstLine="420"/>
        <w:jc w:val="both"/>
      </w:pPr>
      <w:r>
        <w:rPr>
          <w:sz w:val="21"/>
        </w:rPr>
        <w:t>县融管理平台内容管理的电视管理中新增</w:t>
      </w:r>
      <w:r>
        <w:rPr>
          <w:sz w:val="21"/>
        </w:rPr>
        <w:t>“电视焦点图”。列表页可按标题、状态、上线</w:t>
      </w:r>
      <w:r>
        <w:rPr>
          <w:sz w:val="21"/>
        </w:rPr>
        <w:t xml:space="preserve"> / </w:t>
      </w:r>
      <w:r>
        <w:rPr>
          <w:sz w:val="21"/>
        </w:rPr>
        <w:t>下线时间搜索，依特定逻辑排序，不同状态对应不同操作；创建</w:t>
      </w:r>
      <w:r>
        <w:rPr>
          <w:sz w:val="21"/>
        </w:rPr>
        <w:t xml:space="preserve"> / </w:t>
      </w:r>
      <w:r>
        <w:rPr>
          <w:sz w:val="21"/>
        </w:rPr>
        <w:t>编辑时，支持跳转县融</w:t>
      </w:r>
      <w:r>
        <w:rPr>
          <w:sz w:val="21"/>
        </w:rPr>
        <w:t>App</w:t>
      </w:r>
      <w:r>
        <w:rPr>
          <w:sz w:val="21"/>
        </w:rPr>
        <w:t>的“视频”、“电视节目”。</w:t>
      </w:r>
    </w:p>
    <w:p>
      <w:pPr>
        <w:pStyle w:val="null3"/>
        <w:ind w:firstLine="200"/>
        <w:jc w:val="both"/>
      </w:pPr>
      <w:r>
        <w:rPr>
          <w:sz w:val="21"/>
        </w:rPr>
        <w:t xml:space="preserve">l </w:t>
      </w:r>
      <w:r>
        <w:rPr>
          <w:sz w:val="21"/>
        </w:rPr>
        <w:t>APP</w:t>
      </w:r>
      <w:r>
        <w:rPr>
          <w:sz w:val="21"/>
        </w:rPr>
        <w:t>内容支持生成海报分享</w:t>
      </w:r>
    </w:p>
    <w:p>
      <w:pPr>
        <w:pStyle w:val="null3"/>
        <w:ind w:firstLine="420"/>
        <w:jc w:val="both"/>
      </w:pPr>
      <w:r>
        <w:rPr>
          <w:sz w:val="21"/>
        </w:rPr>
        <w:t>对</w:t>
      </w:r>
      <w:r>
        <w:rPr>
          <w:sz w:val="21"/>
        </w:rPr>
        <w:t>APP</w:t>
      </w:r>
      <w:r>
        <w:rPr>
          <w:sz w:val="21"/>
        </w:rPr>
        <w:t>内各内容分享入口，新增生成海报分享的功能。</w:t>
      </w:r>
    </w:p>
    <w:p>
      <w:pPr>
        <w:pStyle w:val="null3"/>
        <w:ind w:firstLine="200"/>
        <w:jc w:val="both"/>
      </w:pPr>
      <w:r>
        <w:rPr>
          <w:sz w:val="21"/>
        </w:rPr>
        <w:t xml:space="preserve">l </w:t>
      </w:r>
      <w:r>
        <w:rPr>
          <w:sz w:val="21"/>
        </w:rPr>
        <w:t>新增采编人员信息展示</w:t>
      </w:r>
    </w:p>
    <w:p>
      <w:pPr>
        <w:pStyle w:val="null3"/>
        <w:ind w:firstLine="420"/>
        <w:jc w:val="both"/>
      </w:pPr>
      <w:r>
        <w:rPr>
          <w:sz w:val="21"/>
        </w:rPr>
        <w:t>新闻详情页新增采编人员信息的固定展示样式在生产平台配置采编人员字段，并在生产平台、管理平台预览页，以及</w:t>
      </w:r>
      <w:r>
        <w:rPr>
          <w:sz w:val="21"/>
        </w:rPr>
        <w:t xml:space="preserve"> APP </w:t>
      </w:r>
      <w:r>
        <w:rPr>
          <w:sz w:val="21"/>
        </w:rPr>
        <w:t>和</w:t>
      </w:r>
      <w:r>
        <w:rPr>
          <w:sz w:val="21"/>
        </w:rPr>
        <w:t xml:space="preserve"> H5 </w:t>
      </w:r>
      <w:r>
        <w:rPr>
          <w:sz w:val="21"/>
        </w:rPr>
        <w:t>新闻详情页展示该信息。</w:t>
      </w:r>
    </w:p>
    <w:p>
      <w:pPr>
        <w:pStyle w:val="null3"/>
        <w:ind w:firstLine="200"/>
        <w:jc w:val="both"/>
      </w:pPr>
      <w:r>
        <w:rPr>
          <w:sz w:val="21"/>
        </w:rPr>
        <w:t xml:space="preserve">l </w:t>
      </w:r>
      <w:r>
        <w:rPr>
          <w:sz w:val="21"/>
        </w:rPr>
        <w:t>分享页引导下载</w:t>
      </w:r>
      <w:r>
        <w:rPr>
          <w:sz w:val="21"/>
        </w:rPr>
        <w:t>APP</w:t>
      </w:r>
      <w:r>
        <w:rPr>
          <w:sz w:val="21"/>
        </w:rPr>
        <w:t>逻辑调整</w:t>
      </w:r>
    </w:p>
    <w:p>
      <w:pPr>
        <w:pStyle w:val="null3"/>
        <w:ind w:firstLine="420"/>
        <w:jc w:val="both"/>
      </w:pPr>
      <w:r>
        <w:rPr>
          <w:sz w:val="21"/>
        </w:rPr>
        <w:t>符合工信部相关通知要求，</w:t>
      </w:r>
      <w:r>
        <w:rPr>
          <w:sz w:val="21"/>
        </w:rPr>
        <w:t>H5</w:t>
      </w:r>
      <w:r>
        <w:rPr>
          <w:sz w:val="21"/>
        </w:rPr>
        <w:t>分享页需调整引导下载</w:t>
      </w:r>
      <w:r>
        <w:rPr>
          <w:sz w:val="21"/>
        </w:rPr>
        <w:t xml:space="preserve"> APP </w:t>
      </w:r>
      <w:r>
        <w:rPr>
          <w:sz w:val="21"/>
        </w:rPr>
        <w:t>的逻辑，取消强制下载限制，让用户可直接查看内容，同时对引导浮窗进行统一调整，并对各页面细节做相应优化。</w:t>
      </w:r>
    </w:p>
    <w:p>
      <w:pPr>
        <w:pStyle w:val="null3"/>
        <w:ind w:firstLine="200"/>
        <w:jc w:val="both"/>
      </w:pPr>
      <w:r>
        <w:rPr>
          <w:sz w:val="21"/>
        </w:rPr>
        <w:t xml:space="preserve">l </w:t>
      </w:r>
      <w:r>
        <w:rPr>
          <w:sz w:val="21"/>
        </w:rPr>
        <w:t>意见反馈功能需登录后才可发布</w:t>
      </w:r>
    </w:p>
    <w:p>
      <w:pPr>
        <w:pStyle w:val="null3"/>
        <w:ind w:firstLine="420"/>
        <w:jc w:val="both"/>
      </w:pPr>
      <w:r>
        <w:rPr>
          <w:sz w:val="21"/>
        </w:rPr>
        <w:t>在设置页点击</w:t>
      </w:r>
      <w:r>
        <w:rPr>
          <w:sz w:val="21"/>
        </w:rPr>
        <w:t>“意见反馈”</w:t>
      </w:r>
      <w:r>
        <w:rPr>
          <w:sz w:val="21"/>
        </w:rPr>
        <w:t>时，未登录用户需先登录，才能进入反馈页面进行操作。</w:t>
      </w:r>
    </w:p>
    <w:p>
      <w:pPr>
        <w:pStyle w:val="null3"/>
        <w:ind w:firstLine="200"/>
        <w:jc w:val="both"/>
      </w:pPr>
      <w:r>
        <w:rPr>
          <w:sz w:val="21"/>
        </w:rPr>
        <w:t xml:space="preserve">l </w:t>
      </w:r>
      <w:r>
        <w:rPr>
          <w:sz w:val="21"/>
        </w:rPr>
        <w:t>iOS17</w:t>
      </w:r>
      <w:r>
        <w:rPr>
          <w:sz w:val="21"/>
        </w:rPr>
        <w:t>兼容</w:t>
      </w:r>
    </w:p>
    <w:p>
      <w:pPr>
        <w:pStyle w:val="null3"/>
        <w:ind w:firstLine="420"/>
        <w:jc w:val="both"/>
      </w:pPr>
      <w:r>
        <w:rPr>
          <w:sz w:val="21"/>
        </w:rPr>
        <w:t>升级县（区）融媒</w:t>
      </w:r>
      <w:r>
        <w:rPr>
          <w:sz w:val="21"/>
        </w:rPr>
        <w:t>App</w:t>
      </w:r>
      <w:r>
        <w:rPr>
          <w:sz w:val="21"/>
        </w:rPr>
        <w:t>的</w:t>
      </w:r>
      <w:r>
        <w:rPr>
          <w:sz w:val="21"/>
        </w:rPr>
        <w:t>iOS</w:t>
      </w:r>
      <w:r>
        <w:rPr>
          <w:sz w:val="21"/>
        </w:rPr>
        <w:t>客户端，使之兼容</w:t>
      </w:r>
      <w:r>
        <w:rPr>
          <w:sz w:val="21"/>
        </w:rPr>
        <w:t>iOS17</w:t>
      </w:r>
      <w:r>
        <w:rPr>
          <w:sz w:val="21"/>
        </w:rPr>
        <w:t>。</w:t>
      </w:r>
    </w:p>
    <w:p>
      <w:pPr>
        <w:pStyle w:val="null3"/>
        <w:ind w:firstLine="200"/>
        <w:jc w:val="both"/>
      </w:pPr>
      <w:r>
        <w:rPr>
          <w:sz w:val="21"/>
        </w:rPr>
        <w:t xml:space="preserve">l </w:t>
      </w:r>
      <w:r>
        <w:rPr>
          <w:sz w:val="21"/>
        </w:rPr>
        <w:t>针对归档图片、视频的提示</w:t>
      </w:r>
    </w:p>
    <w:p>
      <w:pPr>
        <w:pStyle w:val="null3"/>
        <w:ind w:firstLine="420"/>
        <w:jc w:val="both"/>
      </w:pPr>
      <w:r>
        <w:rPr>
          <w:sz w:val="21"/>
        </w:rPr>
        <w:t>针对列表页和详情页中已归档视频，点击或自动播放无法加载时，前端播放器先提示</w:t>
      </w:r>
      <w:r>
        <w:rPr>
          <w:sz w:val="21"/>
        </w:rPr>
        <w:t>“视频加载中，请稍后”，解冻后正常播放。加载失败自动重试</w:t>
      </w:r>
      <w:r>
        <w:rPr>
          <w:sz w:val="21"/>
        </w:rPr>
        <w:t xml:space="preserve"> 3 </w:t>
      </w:r>
      <w:r>
        <w:rPr>
          <w:sz w:val="21"/>
        </w:rPr>
        <w:t>次，仍失败则提供手动刷新按钮，并提示</w:t>
      </w:r>
      <w:r>
        <w:rPr>
          <w:sz w:val="21"/>
        </w:rPr>
        <w:t>“视频暂时无法播放，请刷新重试”。</w:t>
      </w:r>
    </w:p>
    <w:p>
      <w:pPr>
        <w:pStyle w:val="null3"/>
        <w:ind w:firstLine="422"/>
        <w:jc w:val="both"/>
      </w:pPr>
      <w:r>
        <w:rPr>
          <w:sz w:val="21"/>
          <w:b/>
        </w:rPr>
        <w:t>4</w:t>
      </w:r>
      <w:r>
        <w:rPr>
          <w:sz w:val="21"/>
          <w:b/>
        </w:rPr>
        <w:t>）</w:t>
      </w:r>
      <w:r>
        <w:rPr>
          <w:sz w:val="21"/>
          <w:b/>
        </w:rPr>
        <w:t>App</w:t>
      </w:r>
      <w:r>
        <w:rPr>
          <w:sz w:val="21"/>
          <w:b/>
        </w:rPr>
        <w:t>安全及合规化升级</w:t>
      </w:r>
    </w:p>
    <w:p>
      <w:pPr>
        <w:pStyle w:val="null3"/>
        <w:ind w:firstLine="200"/>
        <w:jc w:val="both"/>
      </w:pPr>
      <w:r>
        <w:rPr>
          <w:sz w:val="21"/>
        </w:rPr>
        <w:t xml:space="preserve">l </w:t>
      </w:r>
      <w:r>
        <w:rPr>
          <w:sz w:val="21"/>
        </w:rPr>
        <w:t>县融</w:t>
      </w:r>
      <w:r>
        <w:rPr>
          <w:sz w:val="21"/>
        </w:rPr>
        <w:t>APP</w:t>
      </w:r>
      <w:r>
        <w:rPr>
          <w:sz w:val="21"/>
        </w:rPr>
        <w:t>设置页面合规性整改</w:t>
      </w:r>
    </w:p>
    <w:p>
      <w:pPr>
        <w:pStyle w:val="null3"/>
        <w:ind w:firstLine="420"/>
        <w:jc w:val="both"/>
      </w:pPr>
      <w:r>
        <w:rPr>
          <w:sz w:val="21"/>
        </w:rPr>
        <w:t>对设置页整体结构优化，涵盖账号设置、通用设置、隐私设置等多板块，各板块中部分为已有功能变更入口，部分为新功能及新入口，还包括个人信息收集清单、下载等新功能，同时保留意见反馈等已有功能</w:t>
      </w:r>
      <w:r>
        <w:rPr>
          <w:sz w:val="21"/>
        </w:rPr>
        <w:t>。</w:t>
      </w:r>
    </w:p>
    <w:p>
      <w:pPr>
        <w:pStyle w:val="null3"/>
        <w:ind w:firstLine="200"/>
        <w:jc w:val="both"/>
      </w:pPr>
      <w:r>
        <w:rPr>
          <w:sz w:val="21"/>
        </w:rPr>
        <w:t xml:space="preserve">l </w:t>
      </w:r>
      <w:r>
        <w:rPr>
          <w:sz w:val="21"/>
        </w:rPr>
        <w:t>隐私政策弹窗文案调整</w:t>
      </w:r>
    </w:p>
    <w:p>
      <w:pPr>
        <w:pStyle w:val="null3"/>
        <w:ind w:firstLine="420"/>
        <w:jc w:val="both"/>
      </w:pPr>
      <w:r>
        <w:rPr>
          <w:sz w:val="21"/>
        </w:rPr>
        <w:t>调整隐私政策弹窗的文案，以符合应用市场审核要求。</w:t>
      </w:r>
    </w:p>
    <w:p>
      <w:pPr>
        <w:pStyle w:val="null3"/>
        <w:ind w:firstLine="200"/>
        <w:jc w:val="both"/>
      </w:pPr>
      <w:r>
        <w:rPr>
          <w:sz w:val="21"/>
        </w:rPr>
        <w:t xml:space="preserve">l </w:t>
      </w:r>
      <w:r>
        <w:rPr>
          <w:sz w:val="21"/>
        </w:rPr>
        <w:t>APP</w:t>
      </w:r>
      <w:r>
        <w:rPr>
          <w:sz w:val="21"/>
        </w:rPr>
        <w:t>内新增备案编号的展示</w:t>
      </w:r>
    </w:p>
    <w:p>
      <w:pPr>
        <w:pStyle w:val="null3"/>
        <w:ind w:firstLine="420"/>
        <w:jc w:val="both"/>
      </w:pPr>
      <w:r>
        <w:rPr>
          <w:sz w:val="21"/>
        </w:rPr>
        <w:t>APP</w:t>
      </w:r>
      <w:r>
        <w:rPr>
          <w:sz w:val="21"/>
        </w:rPr>
        <w:t>内新增备案编号的展示，以符合相关合规性要求。</w:t>
      </w:r>
    </w:p>
    <w:p>
      <w:pPr>
        <w:pStyle w:val="null3"/>
        <w:ind w:firstLine="420"/>
        <w:jc w:val="both"/>
      </w:pPr>
      <w:r>
        <w:rPr>
          <w:sz w:val="21"/>
          <w:b/>
        </w:rPr>
        <w:t>5</w:t>
      </w:r>
      <w:r>
        <w:rPr>
          <w:sz w:val="21"/>
          <w:b/>
        </w:rPr>
        <w:t>）</w:t>
      </w:r>
      <w:r>
        <w:rPr>
          <w:sz w:val="21"/>
          <w:b/>
        </w:rPr>
        <w:t>App</w:t>
      </w:r>
      <w:r>
        <w:rPr>
          <w:sz w:val="21"/>
          <w:b/>
        </w:rPr>
        <w:t>用户体验升级</w:t>
      </w:r>
    </w:p>
    <w:p>
      <w:pPr>
        <w:pStyle w:val="null3"/>
        <w:ind w:firstLine="200"/>
        <w:jc w:val="both"/>
      </w:pPr>
      <w:r>
        <w:rPr>
          <w:sz w:val="21"/>
        </w:rPr>
        <w:t xml:space="preserve">l </w:t>
      </w:r>
      <w:r>
        <w:rPr>
          <w:sz w:val="21"/>
        </w:rPr>
        <w:t>电台后台播放及</w:t>
      </w:r>
      <w:r>
        <w:rPr>
          <w:sz w:val="21"/>
        </w:rPr>
        <w:t>App</w:t>
      </w:r>
      <w:r>
        <w:rPr>
          <w:sz w:val="21"/>
        </w:rPr>
        <w:t>通知栏播放器</w:t>
      </w:r>
    </w:p>
    <w:p>
      <w:pPr>
        <w:pStyle w:val="null3"/>
        <w:ind w:firstLine="420"/>
        <w:jc w:val="both"/>
      </w:pPr>
      <w:r>
        <w:rPr>
          <w:sz w:val="21"/>
        </w:rPr>
        <w:t>在“电视”页区分电台和电视节目入口，为电台节目设独立播放列表页、详情页和播放器，播放器含特定要素，能记录上次播放节目，支持后台播放、悬浮播放，退出</w:t>
      </w:r>
      <w:r>
        <w:rPr>
          <w:sz w:val="21"/>
        </w:rPr>
        <w:t xml:space="preserve"> APP </w:t>
      </w:r>
      <w:r>
        <w:rPr>
          <w:sz w:val="21"/>
        </w:rPr>
        <w:t>时不同系统有相应播放方式，且与视频播放器有特定交互逻辑。</w:t>
      </w:r>
    </w:p>
    <w:p>
      <w:pPr>
        <w:pStyle w:val="null3"/>
        <w:ind w:firstLine="200"/>
        <w:jc w:val="both"/>
      </w:pPr>
      <w:r>
        <w:rPr>
          <w:sz w:val="21"/>
        </w:rPr>
        <w:t xml:space="preserve">l </w:t>
      </w:r>
      <w:r>
        <w:rPr>
          <w:sz w:val="21"/>
        </w:rPr>
        <w:t>时间轴样式专题功能</w:t>
      </w:r>
    </w:p>
    <w:p>
      <w:pPr>
        <w:pStyle w:val="null3"/>
        <w:ind w:firstLine="420"/>
        <w:jc w:val="both"/>
      </w:pPr>
      <w:r>
        <w:rPr>
          <w:sz w:val="21"/>
        </w:rPr>
        <w:t>新增按日期分布、按具体时间排序的时间轴专题类型，更利于对处于进程发展中的新闻专题的报导。</w:t>
      </w:r>
    </w:p>
    <w:p>
      <w:pPr>
        <w:pStyle w:val="null3"/>
        <w:ind w:firstLine="200"/>
        <w:jc w:val="both"/>
      </w:pPr>
      <w:r>
        <w:rPr>
          <w:sz w:val="21"/>
        </w:rPr>
        <w:t xml:space="preserve">l </w:t>
      </w:r>
      <w:r>
        <w:rPr>
          <w:sz w:val="21"/>
        </w:rPr>
        <w:t>直播间及评论举报功能</w:t>
      </w:r>
    </w:p>
    <w:p>
      <w:pPr>
        <w:pStyle w:val="null3"/>
        <w:ind w:firstLine="420"/>
        <w:jc w:val="both"/>
      </w:pPr>
      <w:r>
        <w:rPr>
          <w:sz w:val="21"/>
        </w:rPr>
        <w:t>新增直播间弹幕举报功能。</w:t>
      </w:r>
    </w:p>
    <w:p>
      <w:pPr>
        <w:pStyle w:val="null3"/>
        <w:ind w:firstLine="420"/>
        <w:jc w:val="both"/>
      </w:pPr>
      <w:r>
        <w:rPr>
          <w:sz w:val="21"/>
          <w:b/>
        </w:rPr>
        <w:t>6</w:t>
      </w:r>
      <w:r>
        <w:rPr>
          <w:sz w:val="21"/>
          <w:b/>
        </w:rPr>
        <w:t>）</w:t>
      </w:r>
      <w:r>
        <w:rPr>
          <w:sz w:val="21"/>
          <w:b/>
        </w:rPr>
        <w:t>App</w:t>
      </w:r>
      <w:r>
        <w:rPr>
          <w:sz w:val="21"/>
          <w:b/>
        </w:rPr>
        <w:t>版面及样式升级</w:t>
      </w:r>
    </w:p>
    <w:p>
      <w:pPr>
        <w:pStyle w:val="null3"/>
        <w:ind w:firstLine="200"/>
        <w:jc w:val="both"/>
      </w:pPr>
      <w:r>
        <w:rPr>
          <w:sz w:val="21"/>
        </w:rPr>
        <w:t xml:space="preserve">l </w:t>
      </w:r>
      <w:r>
        <w:rPr>
          <w:sz w:val="21"/>
        </w:rPr>
        <w:t>大焦点图样式配置与展示</w:t>
      </w:r>
    </w:p>
    <w:p>
      <w:pPr>
        <w:pStyle w:val="null3"/>
        <w:ind w:firstLine="420"/>
        <w:jc w:val="both"/>
      </w:pPr>
      <w:r>
        <w:rPr>
          <w:sz w:val="21"/>
        </w:rPr>
        <w:t>县融管理平台需在原焦点图基础上新增大焦点图样式，支持上传</w:t>
      </w:r>
      <w:r>
        <w:rPr>
          <w:sz w:val="21"/>
        </w:rPr>
        <w:t xml:space="preserve"> 2 </w:t>
      </w:r>
      <w:r>
        <w:rPr>
          <w:sz w:val="21"/>
        </w:rPr>
        <w:t>张封面图，同时</w:t>
      </w:r>
      <w:r>
        <w:rPr>
          <w:sz w:val="21"/>
        </w:rPr>
        <w:t>APP</w:t>
      </w:r>
      <w:r>
        <w:rPr>
          <w:sz w:val="21"/>
        </w:rPr>
        <w:t>、</w:t>
      </w:r>
      <w:r>
        <w:rPr>
          <w:sz w:val="21"/>
        </w:rPr>
        <w:t>H5</w:t>
      </w:r>
      <w:r>
        <w:rPr>
          <w:sz w:val="21"/>
        </w:rPr>
        <w:t>均支持大焦点图的展示。</w:t>
      </w:r>
    </w:p>
    <w:p>
      <w:pPr>
        <w:pStyle w:val="null3"/>
        <w:ind w:firstLine="200"/>
        <w:jc w:val="both"/>
      </w:pPr>
      <w:r>
        <w:rPr>
          <w:sz w:val="21"/>
        </w:rPr>
        <w:t xml:space="preserve">l </w:t>
      </w:r>
      <w:r>
        <w:rPr>
          <w:sz w:val="21"/>
        </w:rPr>
        <w:t>大栏目插件配置与展示</w:t>
      </w:r>
    </w:p>
    <w:p>
      <w:pPr>
        <w:pStyle w:val="null3"/>
        <w:ind w:firstLine="420"/>
        <w:jc w:val="both"/>
      </w:pPr>
      <w:r>
        <w:rPr>
          <w:sz w:val="21"/>
        </w:rPr>
        <w:t>新增栏目大插件样式的配置与展示，运营者使用栏目插件配置样式，灵活展示栏目版面。</w:t>
      </w:r>
    </w:p>
    <w:p>
      <w:pPr>
        <w:pStyle w:val="null3"/>
        <w:ind w:firstLine="200"/>
        <w:jc w:val="both"/>
      </w:pPr>
      <w:r>
        <w:rPr>
          <w:sz w:val="21"/>
        </w:rPr>
        <w:t xml:space="preserve">l </w:t>
      </w:r>
      <w:r>
        <w:rPr>
          <w:sz w:val="21"/>
        </w:rPr>
        <w:t>竖屏视频插件配置与展示</w:t>
      </w:r>
    </w:p>
    <w:p>
      <w:pPr>
        <w:pStyle w:val="null3"/>
        <w:ind w:firstLine="420"/>
        <w:jc w:val="both"/>
      </w:pPr>
      <w:r>
        <w:rPr>
          <w:sz w:val="21"/>
        </w:rPr>
        <w:t>新增竖屏视频插件样式的配置与展示。</w:t>
      </w:r>
    </w:p>
    <w:p>
      <w:pPr>
        <w:pStyle w:val="null3"/>
        <w:ind w:firstLine="420"/>
        <w:jc w:val="both"/>
      </w:pPr>
      <w:r>
        <w:rPr>
          <w:sz w:val="21"/>
          <w:b/>
        </w:rPr>
        <w:t>7</w:t>
      </w:r>
      <w:r>
        <w:rPr>
          <w:sz w:val="21"/>
          <w:b/>
        </w:rPr>
        <w:t>）运营工具升级</w:t>
      </w:r>
    </w:p>
    <w:p>
      <w:pPr>
        <w:pStyle w:val="null3"/>
        <w:ind w:firstLine="200"/>
        <w:jc w:val="both"/>
      </w:pPr>
      <w:r>
        <w:rPr>
          <w:sz w:val="21"/>
        </w:rPr>
        <w:t xml:space="preserve">l </w:t>
      </w:r>
      <w:r>
        <w:rPr>
          <w:sz w:val="21"/>
        </w:rPr>
        <w:t>热门搜索内容推荐功能</w:t>
      </w:r>
    </w:p>
    <w:p>
      <w:pPr>
        <w:pStyle w:val="null3"/>
        <w:ind w:firstLine="420"/>
        <w:jc w:val="both"/>
      </w:pPr>
      <w:r>
        <w:rPr>
          <w:sz w:val="21"/>
        </w:rPr>
        <w:t>新增热门搜索内容推荐功能，在管理平台可配置热搜内容。</w:t>
      </w:r>
    </w:p>
    <w:p>
      <w:pPr>
        <w:pStyle w:val="null3"/>
        <w:ind w:firstLine="200"/>
        <w:jc w:val="both"/>
      </w:pPr>
      <w:r>
        <w:rPr>
          <w:sz w:val="21"/>
        </w:rPr>
        <w:t xml:space="preserve">l </w:t>
      </w:r>
      <w:r>
        <w:rPr>
          <w:sz w:val="21"/>
        </w:rPr>
        <w:t>问卷功能</w:t>
      </w:r>
    </w:p>
    <w:p>
      <w:pPr>
        <w:pStyle w:val="null3"/>
        <w:ind w:firstLine="420"/>
        <w:jc w:val="both"/>
      </w:pPr>
      <w:r>
        <w:rPr>
          <w:sz w:val="21"/>
        </w:rPr>
        <w:t>新增问卷功能，包括创建问卷、添加题目、修改上下线状态、问卷管理及样式展示等操作，支持运营人员管理问卷和统计导出结果，用户可在</w:t>
      </w:r>
      <w:r>
        <w:rPr>
          <w:sz w:val="21"/>
        </w:rPr>
        <w:t xml:space="preserve"> APP </w:t>
      </w:r>
      <w:r>
        <w:rPr>
          <w:sz w:val="21"/>
        </w:rPr>
        <w:t>登录后填写问卷。</w:t>
      </w:r>
    </w:p>
    <w:p>
      <w:pPr>
        <w:pStyle w:val="null3"/>
        <w:ind w:firstLine="420"/>
        <w:jc w:val="both"/>
      </w:pPr>
      <w:r>
        <w:rPr>
          <w:sz w:val="21"/>
          <w:b/>
        </w:rPr>
        <w:t>8</w:t>
      </w:r>
      <w:r>
        <w:rPr>
          <w:sz w:val="21"/>
          <w:b/>
        </w:rPr>
        <w:t>）运营管理升级</w:t>
      </w:r>
    </w:p>
    <w:p>
      <w:pPr>
        <w:pStyle w:val="null3"/>
        <w:ind w:firstLine="200"/>
        <w:jc w:val="both"/>
      </w:pPr>
      <w:r>
        <w:rPr>
          <w:sz w:val="21"/>
        </w:rPr>
        <w:t xml:space="preserve">l </w:t>
      </w:r>
      <w:r>
        <w:rPr>
          <w:sz w:val="21"/>
        </w:rPr>
        <w:t>管理平台微信扫码登录功能</w:t>
      </w:r>
    </w:p>
    <w:p>
      <w:pPr>
        <w:pStyle w:val="null3"/>
        <w:ind w:firstLine="420"/>
        <w:jc w:val="both"/>
      </w:pPr>
      <w:r>
        <w:rPr>
          <w:sz w:val="21"/>
        </w:rPr>
        <w:t>在登录页增加“微信登录”</w:t>
      </w:r>
      <w:r>
        <w:rPr>
          <w:sz w:val="21"/>
        </w:rPr>
        <w:t>TAB</w:t>
      </w:r>
      <w:r>
        <w:rPr>
          <w:sz w:val="21"/>
        </w:rPr>
        <w:t>，个人设置中新增“平台登录微信”功能，支持微信扫码绑定管理后台账号，且一个微信账号在一个平台仅能绑定一个管理后台账号，各环节有相应状态和提示。</w:t>
      </w:r>
    </w:p>
    <w:p>
      <w:pPr>
        <w:pStyle w:val="null3"/>
        <w:ind w:firstLine="200"/>
        <w:jc w:val="both"/>
      </w:pPr>
      <w:r>
        <w:rPr>
          <w:sz w:val="21"/>
        </w:rPr>
        <w:t xml:space="preserve">l </w:t>
      </w:r>
      <w:r>
        <w:rPr>
          <w:sz w:val="21"/>
        </w:rPr>
        <w:t>App</w:t>
      </w:r>
      <w:r>
        <w:rPr>
          <w:sz w:val="21"/>
        </w:rPr>
        <w:t>内容举报管理功能</w:t>
      </w:r>
    </w:p>
    <w:p>
      <w:pPr>
        <w:pStyle w:val="null3"/>
        <w:ind w:firstLine="420"/>
        <w:jc w:val="both"/>
      </w:pPr>
      <w:r>
        <w:rPr>
          <w:sz w:val="21"/>
        </w:rPr>
        <w:t>完善管理平台端举报处理流程。支持运营者对举报进行流程化处理。</w:t>
      </w:r>
    </w:p>
    <w:p>
      <w:pPr>
        <w:pStyle w:val="null3"/>
        <w:ind w:firstLine="200"/>
        <w:jc w:val="both"/>
      </w:pPr>
      <w:r>
        <w:rPr>
          <w:sz w:val="21"/>
        </w:rPr>
        <w:t xml:space="preserve">l </w:t>
      </w:r>
      <w:r>
        <w:rPr>
          <w:sz w:val="21"/>
        </w:rPr>
        <w:t>内容数据统计分析功能</w:t>
      </w:r>
    </w:p>
    <w:p>
      <w:pPr>
        <w:pStyle w:val="null3"/>
        <w:ind w:firstLine="420"/>
        <w:jc w:val="both"/>
      </w:pPr>
      <w:r>
        <w:rPr>
          <w:sz w:val="21"/>
        </w:rPr>
        <w:t>新增内容数据统计分析功能，展示平台文章、视频、图集类内容运营状况。支持运营者查看内容运营情况。</w:t>
      </w:r>
    </w:p>
    <w:p>
      <w:pPr>
        <w:pStyle w:val="null3"/>
        <w:ind w:firstLine="200"/>
        <w:jc w:val="both"/>
      </w:pPr>
      <w:r>
        <w:rPr>
          <w:sz w:val="21"/>
        </w:rPr>
        <w:t xml:space="preserve">l </w:t>
      </w:r>
      <w:r>
        <w:rPr>
          <w:sz w:val="21"/>
        </w:rPr>
        <w:t>直播数据统计分析功能</w:t>
      </w:r>
    </w:p>
    <w:p>
      <w:pPr>
        <w:pStyle w:val="null3"/>
        <w:ind w:firstLine="420"/>
        <w:jc w:val="both"/>
      </w:pPr>
      <w:r>
        <w:rPr>
          <w:sz w:val="21"/>
        </w:rPr>
        <w:t>新增直播数据统计分析功能，展示平台直播类内容运营状况。支持运营者查看直播运营情况。</w:t>
      </w:r>
    </w:p>
    <w:p>
      <w:pPr>
        <w:pStyle w:val="null3"/>
        <w:ind w:firstLine="200"/>
        <w:jc w:val="both"/>
      </w:pPr>
      <w:r>
        <w:rPr>
          <w:sz w:val="21"/>
        </w:rPr>
        <w:t xml:space="preserve">l </w:t>
      </w:r>
      <w:r>
        <w:rPr>
          <w:sz w:val="21"/>
        </w:rPr>
        <w:t>媒体号数据统计功能</w:t>
      </w:r>
    </w:p>
    <w:p>
      <w:pPr>
        <w:pStyle w:val="null3"/>
        <w:ind w:firstLine="420"/>
        <w:jc w:val="both"/>
      </w:pPr>
      <w:r>
        <w:rPr>
          <w:sz w:val="21"/>
        </w:rPr>
        <w:t>新增媒体号数据统计分析功能，展示平台全部媒体号运营情况，同时着重展示平台头部媒体号运营情况。支持运营者查看全部媒体号数据情况。</w:t>
      </w:r>
    </w:p>
    <w:p>
      <w:pPr>
        <w:pStyle w:val="null3"/>
        <w:ind w:firstLine="200"/>
        <w:jc w:val="both"/>
      </w:pPr>
      <w:r>
        <w:rPr>
          <w:sz w:val="21"/>
        </w:rPr>
        <w:t xml:space="preserve">l </w:t>
      </w:r>
      <w:r>
        <w:rPr>
          <w:sz w:val="21"/>
        </w:rPr>
        <w:t>融媒助手打卡记录功能</w:t>
      </w:r>
    </w:p>
    <w:p>
      <w:pPr>
        <w:pStyle w:val="null3"/>
        <w:ind w:firstLine="420"/>
        <w:jc w:val="both"/>
      </w:pPr>
      <w:r>
        <w:rPr>
          <w:sz w:val="21"/>
        </w:rPr>
        <w:t>媒体号成员使用融媒生产助手进行任务打卡签到，方便管理者对于外出人员的管理，需要对外出打卡人员进行数据记录。内容生产者可通过融媒助手随时随地进行打卡报到，管理者可根据打卡记录进行外出人员管理。</w:t>
      </w:r>
    </w:p>
    <w:p>
      <w:pPr>
        <w:pStyle w:val="null3"/>
        <w:ind w:firstLine="420"/>
        <w:jc w:val="both"/>
      </w:pPr>
      <w:r>
        <w:rPr>
          <w:sz w:val="21"/>
          <w:b/>
        </w:rPr>
        <w:t>9</w:t>
      </w:r>
      <w:r>
        <w:rPr>
          <w:sz w:val="21"/>
          <w:b/>
        </w:rPr>
        <w:t>）广东融媒</w:t>
      </w:r>
      <w:r>
        <w:rPr>
          <w:sz w:val="21"/>
          <w:b/>
        </w:rPr>
        <w:t>App</w:t>
      </w:r>
      <w:r>
        <w:rPr>
          <w:sz w:val="21"/>
          <w:b/>
        </w:rPr>
        <w:t>版本更新</w:t>
      </w:r>
    </w:p>
    <w:p>
      <w:pPr>
        <w:pStyle w:val="null3"/>
        <w:ind w:firstLine="200"/>
        <w:jc w:val="both"/>
      </w:pPr>
      <w:r>
        <w:rPr>
          <w:sz w:val="21"/>
        </w:rPr>
        <w:t xml:space="preserve">l </w:t>
      </w:r>
      <w:r>
        <w:rPr>
          <w:sz w:val="21"/>
        </w:rPr>
        <w:t>Android API</w:t>
      </w:r>
      <w:r>
        <w:rPr>
          <w:sz w:val="21"/>
        </w:rPr>
        <w:t>目标版本提升至</w:t>
      </w:r>
      <w:r>
        <w:rPr>
          <w:sz w:val="21"/>
        </w:rPr>
        <w:t>Android 11.0(API</w:t>
      </w:r>
      <w:r>
        <w:rPr>
          <w:sz w:val="21"/>
        </w:rPr>
        <w:t>等级</w:t>
      </w:r>
      <w:r>
        <w:rPr>
          <w:sz w:val="21"/>
        </w:rPr>
        <w:t>30)</w:t>
      </w:r>
      <w:r>
        <w:rPr>
          <w:sz w:val="21"/>
        </w:rPr>
        <w:t>。</w:t>
      </w:r>
      <w:r>
        <w:rPr>
          <w:sz w:val="21"/>
        </w:rPr>
        <w:t>App</w:t>
      </w:r>
      <w:r>
        <w:rPr>
          <w:sz w:val="21"/>
        </w:rPr>
        <w:t>支持聚合显示最新接入的县区融媒</w:t>
      </w:r>
      <w:r>
        <w:rPr>
          <w:sz w:val="21"/>
        </w:rPr>
        <w:t>App</w:t>
      </w:r>
      <w:r>
        <w:rPr>
          <w:sz w:val="21"/>
        </w:rPr>
        <w:t>的版面和内容缩略图，需包含最新的霞山区、坡头区、潮安区的融媒</w:t>
      </w:r>
      <w:r>
        <w:rPr>
          <w:sz w:val="21"/>
        </w:rPr>
        <w:t>App</w:t>
      </w:r>
      <w:r>
        <w:rPr>
          <w:sz w:val="21"/>
        </w:rPr>
        <w:t>内容。</w:t>
      </w:r>
    </w:p>
    <w:p>
      <w:pPr>
        <w:pStyle w:val="null3"/>
        <w:ind w:firstLine="422"/>
        <w:jc w:val="both"/>
      </w:pPr>
      <w:r>
        <w:rPr>
          <w:sz w:val="21"/>
          <w:b/>
        </w:rPr>
        <w:t>（二）按建设规范组建并维持技术运维团队</w:t>
      </w:r>
    </w:p>
    <w:p>
      <w:pPr>
        <w:pStyle w:val="null3"/>
        <w:ind w:firstLine="420"/>
        <w:jc w:val="both"/>
      </w:pPr>
      <w:r>
        <w:rPr>
          <w:sz w:val="21"/>
        </w:rPr>
        <w:t>▲为省级技术平台提供</w:t>
      </w:r>
      <w:r>
        <w:rPr>
          <w:sz w:val="21"/>
        </w:rPr>
        <w:t>7*24</w:t>
      </w:r>
      <w:r>
        <w:rPr>
          <w:sz w:val="21"/>
        </w:rPr>
        <w:t>小时的技术支持、修复及运营运维服务。中标人须设立运维及售后技术服务中心，组建并维持</w:t>
      </w:r>
      <w:r>
        <w:rPr>
          <w:sz w:val="21"/>
        </w:rPr>
        <w:t>15</w:t>
      </w:r>
      <w:r>
        <w:rPr>
          <w:sz w:val="21"/>
        </w:rPr>
        <w:t>人的运维技术支持团队提供驻场服务（中标人需要与采购人确认驻场人员名单，并在采购人指定的场地进行驻场服务），提供</w:t>
      </w:r>
      <w:r>
        <w:rPr>
          <w:sz w:val="21"/>
        </w:rPr>
        <w:t>7*24</w:t>
      </w:r>
      <w:r>
        <w:rPr>
          <w:sz w:val="21"/>
        </w:rPr>
        <w:t>小时三班倒运维保障服务。</w:t>
      </w:r>
      <w:r>
        <w:rPr>
          <w:sz w:val="21"/>
          <w:b/>
        </w:rPr>
        <w:t>（投标人需提供承诺函并加盖投标人公章）</w:t>
      </w:r>
    </w:p>
    <w:p>
      <w:pPr>
        <w:pStyle w:val="null3"/>
        <w:ind w:firstLine="422"/>
        <w:jc w:val="both"/>
      </w:pPr>
      <w:r>
        <w:rPr>
          <w:sz w:val="21"/>
          <w:b/>
        </w:rPr>
        <w:t>1.</w:t>
      </w:r>
      <w:r>
        <w:rPr>
          <w:sz w:val="21"/>
          <w:b/>
        </w:rPr>
        <w:t>技术服务支持中心应由以下几个部分组成：</w:t>
      </w:r>
    </w:p>
    <w:p>
      <w:pPr>
        <w:pStyle w:val="null3"/>
        <w:ind w:firstLine="420"/>
        <w:jc w:val="both"/>
      </w:pPr>
      <w:r>
        <w:rPr>
          <w:sz w:val="21"/>
        </w:rPr>
        <w:t>1</w:t>
      </w:r>
      <w:r>
        <w:rPr>
          <w:sz w:val="21"/>
        </w:rPr>
        <w:t>）技术服务支持组：直接服务平台各类技术服务支持工作，负责解答、处理用户的技术服务需求。需要接受质检工程师的服务质量监督。</w:t>
      </w:r>
    </w:p>
    <w:p>
      <w:pPr>
        <w:pStyle w:val="null3"/>
        <w:ind w:firstLine="420"/>
        <w:jc w:val="both"/>
      </w:pPr>
      <w:r>
        <w:rPr>
          <w:sz w:val="21"/>
        </w:rPr>
        <w:t>2</w:t>
      </w:r>
      <w:r>
        <w:rPr>
          <w:sz w:val="21"/>
        </w:rPr>
        <w:t>）技术服务专家组：给予技术服务支持组专业技术支持，在技术服务支持组碰到疑难技术问题时，由技术服务专家组进行支持问题分析及解决方案制定。按照问题的实际情况，技术服务专家可直接面向用户进行技术服务支持。需要接受质检工程师的监督。</w:t>
      </w:r>
    </w:p>
    <w:p>
      <w:pPr>
        <w:pStyle w:val="null3"/>
        <w:ind w:firstLine="420"/>
        <w:jc w:val="both"/>
      </w:pPr>
      <w:r>
        <w:rPr>
          <w:sz w:val="21"/>
        </w:rPr>
        <w:t>3</w:t>
      </w:r>
      <w:r>
        <w:rPr>
          <w:sz w:val="21"/>
        </w:rPr>
        <w:t>）技术服务质检工程师：负责对技术服务支持工作的质量跟踪及监督，对技术服务人员的工作效果及服务质量给予基础评定。</w:t>
      </w:r>
    </w:p>
    <w:p>
      <w:pPr>
        <w:pStyle w:val="null3"/>
        <w:ind w:firstLine="420"/>
        <w:jc w:val="both"/>
      </w:pPr>
      <w:r>
        <w:rPr>
          <w:sz w:val="21"/>
        </w:rPr>
        <w:t>4</w:t>
      </w:r>
      <w:r>
        <w:rPr>
          <w:sz w:val="21"/>
        </w:rPr>
        <w:t>）技术服务文档管理员：负责整理、维护技术服务与平台运维工作的相关文档。</w:t>
      </w:r>
    </w:p>
    <w:p>
      <w:pPr>
        <w:pStyle w:val="null3"/>
        <w:ind w:firstLine="422"/>
        <w:jc w:val="both"/>
      </w:pPr>
      <w:r>
        <w:rPr>
          <w:sz w:val="21"/>
          <w:b/>
        </w:rPr>
        <w:t>2.</w:t>
      </w:r>
      <w:r>
        <w:rPr>
          <w:sz w:val="21"/>
          <w:b/>
        </w:rPr>
        <w:t>运维及售后技术服务中心应具备如下职能：</w:t>
      </w:r>
    </w:p>
    <w:p>
      <w:pPr>
        <w:pStyle w:val="null3"/>
        <w:ind w:firstLine="420"/>
        <w:jc w:val="both"/>
      </w:pPr>
      <w:r>
        <w:rPr>
          <w:sz w:val="21"/>
        </w:rPr>
        <w:t>1</w:t>
      </w:r>
      <w:r>
        <w:rPr>
          <w:sz w:val="21"/>
        </w:rPr>
        <w:t>）保证售后服务质量，建立售后服务规范，对每一个技术工程师定期进行服务规范教育，定期对技术工程师进行技术培训，以便技术支持工程师能够高效、高质的为用户提供服务；针对具体项目建立独立、详细的客户档案，做到每一次技术支持服务都有详细记录；为每次现场服务和客户咨询服务建立详细的服务记录。</w:t>
      </w:r>
    </w:p>
    <w:p>
      <w:pPr>
        <w:pStyle w:val="null3"/>
        <w:ind w:firstLine="420"/>
        <w:jc w:val="both"/>
      </w:pPr>
      <w:r>
        <w:rPr>
          <w:sz w:val="21"/>
        </w:rPr>
        <w:t>2</w:t>
      </w:r>
      <w:r>
        <w:rPr>
          <w:sz w:val="21"/>
        </w:rPr>
        <w:t>）技术支持服务中心设立热线电话、邮件、即时通信等多项联系通报机制，保障系统故障通报顺畅，第一时间进行服务响应。</w:t>
      </w:r>
    </w:p>
    <w:p>
      <w:pPr>
        <w:pStyle w:val="null3"/>
        <w:ind w:firstLine="420"/>
        <w:jc w:val="both"/>
      </w:pPr>
      <w:r>
        <w:rPr>
          <w:sz w:val="21"/>
        </w:rPr>
        <w:t>3</w:t>
      </w:r>
      <w:r>
        <w:rPr>
          <w:sz w:val="21"/>
        </w:rPr>
        <w:t>）建立专有的技术服务档案，作为系统运行维护的重要资料档案，随着运维服务的不断深入，不断完善技术服务知识库，更新问题库，形成系统运行维护的技术资料文档库。包括但不仅限于云主机和数据的备份恢复方案，应急操作步骤和演练文档等。对重要的备份回复方案文档，配合进行虚拟机切换和备份恢复的应急演练。</w:t>
      </w:r>
    </w:p>
    <w:p>
      <w:pPr>
        <w:pStyle w:val="null3"/>
        <w:ind w:firstLine="422"/>
        <w:jc w:val="both"/>
      </w:pPr>
      <w:r>
        <w:rPr>
          <w:sz w:val="21"/>
          <w:b/>
        </w:rPr>
        <w:t>（三）省级技术平台视频云支撑</w:t>
      </w:r>
    </w:p>
    <w:p>
      <w:pPr>
        <w:pStyle w:val="null3"/>
        <w:ind w:firstLine="420"/>
        <w:jc w:val="both"/>
      </w:pPr>
      <w:r>
        <w:rPr>
          <w:sz w:val="21"/>
        </w:rPr>
        <w:t>包括省级技术平台舆情系统、共享平台、内容中台等系统的图片及视频转码、存储及</w:t>
      </w:r>
      <w:r>
        <w:rPr>
          <w:sz w:val="21"/>
        </w:rPr>
        <w:t>CDN</w:t>
      </w:r>
      <w:r>
        <w:rPr>
          <w:sz w:val="21"/>
        </w:rPr>
        <w:t>支撑。</w:t>
      </w:r>
    </w:p>
    <w:p>
      <w:pPr>
        <w:pStyle w:val="null3"/>
        <w:ind w:firstLine="420"/>
        <w:jc w:val="both"/>
      </w:pPr>
      <w:r>
        <w:rPr>
          <w:sz w:val="21"/>
        </w:rPr>
        <w:t>视频云平台提供推流</w:t>
      </w:r>
      <w:r>
        <w:rPr>
          <w:sz w:val="21"/>
        </w:rPr>
        <w:t>SDK</w:t>
      </w:r>
      <w:r>
        <w:rPr>
          <w:sz w:val="21"/>
        </w:rPr>
        <w:t>、直播加速平台、直播平台、播放</w:t>
      </w:r>
      <w:r>
        <w:rPr>
          <w:sz w:val="21"/>
        </w:rPr>
        <w:t>SDK</w:t>
      </w:r>
      <w:r>
        <w:rPr>
          <w:sz w:val="21"/>
        </w:rPr>
        <w:t>等的一整套解决方案，应符合以下的技术性能指标：</w:t>
      </w:r>
    </w:p>
    <w:p>
      <w:pPr>
        <w:pStyle w:val="null3"/>
        <w:ind w:firstLine="420"/>
        <w:jc w:val="both"/>
      </w:pPr>
      <w:r>
        <w:rPr>
          <w:sz w:val="21"/>
        </w:rPr>
        <w:t>支持边缘推流功能，优先将视频推流至最优</w:t>
      </w:r>
      <w:r>
        <w:rPr>
          <w:sz w:val="21"/>
        </w:rPr>
        <w:t>CDN</w:t>
      </w:r>
      <w:r>
        <w:rPr>
          <w:sz w:val="21"/>
        </w:rPr>
        <w:t>节点，保证用户访问的都是最佳的上行网络，减少因上行传输带来的卡顿、拉流缓慢的问题。</w:t>
      </w:r>
    </w:p>
    <w:p>
      <w:pPr>
        <w:pStyle w:val="null3"/>
        <w:ind w:firstLine="420"/>
        <w:jc w:val="both"/>
      </w:pPr>
      <w:r>
        <w:rPr>
          <w:sz w:val="21"/>
        </w:rPr>
        <w:t>支持触发拉流的方式。</w:t>
      </w:r>
    </w:p>
    <w:p>
      <w:pPr>
        <w:pStyle w:val="null3"/>
        <w:ind w:firstLine="420"/>
        <w:jc w:val="both"/>
      </w:pPr>
      <w:r>
        <w:rPr>
          <w:sz w:val="21"/>
        </w:rPr>
        <w:t>支持视频上传，提供上传</w:t>
      </w:r>
      <w:r>
        <w:rPr>
          <w:sz w:val="21"/>
        </w:rPr>
        <w:t>SDK</w:t>
      </w:r>
      <w:r>
        <w:rPr>
          <w:sz w:val="21"/>
        </w:rPr>
        <w:t>，支持</w:t>
      </w:r>
      <w:r>
        <w:rPr>
          <w:sz w:val="21"/>
        </w:rPr>
        <w:t>Web</w:t>
      </w:r>
      <w:r>
        <w:rPr>
          <w:sz w:val="21"/>
        </w:rPr>
        <w:t>端（</w:t>
      </w:r>
      <w:r>
        <w:rPr>
          <w:sz w:val="21"/>
        </w:rPr>
        <w:t>JavaScript</w:t>
      </w:r>
      <w:r>
        <w:rPr>
          <w:sz w:val="21"/>
        </w:rPr>
        <w:t>）、移动端（</w:t>
      </w:r>
      <w:r>
        <w:rPr>
          <w:sz w:val="21"/>
        </w:rPr>
        <w:t>Android</w:t>
      </w:r>
      <w:r>
        <w:rPr>
          <w:sz w:val="21"/>
        </w:rPr>
        <w:t>，</w:t>
      </w:r>
      <w:r>
        <w:rPr>
          <w:sz w:val="21"/>
        </w:rPr>
        <w:t>iOS</w:t>
      </w:r>
      <w:r>
        <w:rPr>
          <w:sz w:val="21"/>
        </w:rPr>
        <w:t>）、服务端（</w:t>
      </w:r>
      <w:r>
        <w:rPr>
          <w:sz w:val="21"/>
        </w:rPr>
        <w:t>JAVA</w:t>
      </w:r>
      <w:r>
        <w:rPr>
          <w:sz w:val="21"/>
        </w:rPr>
        <w:t>），以及上传</w:t>
      </w:r>
      <w:r>
        <w:rPr>
          <w:sz w:val="21"/>
        </w:rPr>
        <w:t>OpenAPI</w:t>
      </w:r>
      <w:r>
        <w:rPr>
          <w:sz w:val="21"/>
        </w:rPr>
        <w:t>，也可以通过控制台和云对象存储第三方工具上传即需要。</w:t>
      </w:r>
    </w:p>
    <w:p>
      <w:pPr>
        <w:pStyle w:val="null3"/>
        <w:ind w:firstLine="420"/>
        <w:jc w:val="both"/>
      </w:pPr>
      <w:r>
        <w:rPr>
          <w:sz w:val="21"/>
        </w:rPr>
        <w:t>支持</w:t>
      </w:r>
      <w:r>
        <w:rPr>
          <w:sz w:val="21"/>
        </w:rPr>
        <w:t>flv</w:t>
      </w:r>
      <w:r>
        <w:rPr>
          <w:sz w:val="21"/>
        </w:rPr>
        <w:t>、</w:t>
      </w:r>
      <w:r>
        <w:rPr>
          <w:sz w:val="21"/>
        </w:rPr>
        <w:t>rtmp</w:t>
      </w:r>
      <w:r>
        <w:rPr>
          <w:sz w:val="21"/>
        </w:rPr>
        <w:t>、</w:t>
      </w:r>
      <w:r>
        <w:rPr>
          <w:sz w:val="21"/>
        </w:rPr>
        <w:t>m3u8</w:t>
      </w:r>
      <w:r>
        <w:rPr>
          <w:sz w:val="21"/>
        </w:rPr>
        <w:t>方式拉流。</w:t>
      </w:r>
    </w:p>
    <w:p>
      <w:pPr>
        <w:pStyle w:val="null3"/>
        <w:ind w:firstLine="420"/>
        <w:jc w:val="both"/>
      </w:pPr>
      <w:r>
        <w:rPr>
          <w:sz w:val="21"/>
        </w:rPr>
        <w:t>支持限时鉴权</w:t>
      </w:r>
      <w:r>
        <w:rPr>
          <w:sz w:val="21"/>
        </w:rPr>
        <w:t>SK</w:t>
      </w:r>
      <w:r>
        <w:rPr>
          <w:sz w:val="21"/>
        </w:rPr>
        <w:t>，能够将鉴权与账号本身关联，提升鉴权安全性。</w:t>
      </w:r>
    </w:p>
    <w:p>
      <w:pPr>
        <w:pStyle w:val="null3"/>
        <w:ind w:firstLine="420"/>
        <w:jc w:val="both"/>
      </w:pPr>
      <w:r>
        <w:rPr>
          <w:sz w:val="21"/>
        </w:rPr>
        <w:t>至少支持支持</w:t>
      </w:r>
      <w:r>
        <w:rPr>
          <w:sz w:val="21"/>
        </w:rPr>
        <w:t>RTMP</w:t>
      </w:r>
      <w:r>
        <w:rPr>
          <w:sz w:val="21"/>
        </w:rPr>
        <w:t>、</w:t>
      </w:r>
      <w:r>
        <w:rPr>
          <w:sz w:val="21"/>
        </w:rPr>
        <w:t>FLV</w:t>
      </w:r>
      <w:r>
        <w:rPr>
          <w:sz w:val="21"/>
        </w:rPr>
        <w:t>及</w:t>
      </w:r>
      <w:r>
        <w:rPr>
          <w:sz w:val="21"/>
        </w:rPr>
        <w:t>HLS</w:t>
      </w:r>
      <w:r>
        <w:rPr>
          <w:sz w:val="21"/>
        </w:rPr>
        <w:t>三种播流协议。</w:t>
      </w:r>
    </w:p>
    <w:p>
      <w:pPr>
        <w:pStyle w:val="null3"/>
        <w:ind w:firstLine="420"/>
        <w:jc w:val="both"/>
      </w:pPr>
      <w:r>
        <w:rPr>
          <w:sz w:val="21"/>
        </w:rPr>
        <w:t>支持</w:t>
      </w:r>
      <w:r>
        <w:rPr>
          <w:sz w:val="21"/>
        </w:rPr>
        <w:t>FLV</w:t>
      </w:r>
      <w:r>
        <w:rPr>
          <w:sz w:val="21"/>
        </w:rPr>
        <w:t>、</w:t>
      </w:r>
      <w:r>
        <w:rPr>
          <w:sz w:val="21"/>
        </w:rPr>
        <w:t>MP4</w:t>
      </w:r>
      <w:r>
        <w:rPr>
          <w:sz w:val="21"/>
        </w:rPr>
        <w:t>、</w:t>
      </w:r>
      <w:r>
        <w:rPr>
          <w:sz w:val="21"/>
        </w:rPr>
        <w:t>M3U8</w:t>
      </w:r>
      <w:r>
        <w:rPr>
          <w:sz w:val="21"/>
        </w:rPr>
        <w:t>格式录制，支持自定义录制时长。</w:t>
      </w:r>
    </w:p>
    <w:p>
      <w:pPr>
        <w:pStyle w:val="null3"/>
        <w:ind w:firstLine="420"/>
        <w:jc w:val="both"/>
      </w:pPr>
      <w:r>
        <w:rPr>
          <w:sz w:val="21"/>
        </w:rPr>
        <w:t>支持直播时移。</w:t>
      </w:r>
    </w:p>
    <w:p>
      <w:pPr>
        <w:pStyle w:val="null3"/>
        <w:ind w:firstLine="420"/>
        <w:jc w:val="both"/>
      </w:pPr>
      <w:r>
        <w:rPr>
          <w:sz w:val="21"/>
        </w:rPr>
        <w:t>支持实时覆盖截图，支持实时截图存储，可自定义截图频率。</w:t>
      </w:r>
    </w:p>
    <w:p>
      <w:pPr>
        <w:pStyle w:val="null3"/>
        <w:ind w:firstLine="420"/>
        <w:jc w:val="both"/>
      </w:pPr>
      <w:r>
        <w:rPr>
          <w:sz w:val="21"/>
        </w:rPr>
        <w:t>支持在线云剪辑服务，可以将一个或多个点播视频合成为成品视频。</w:t>
      </w:r>
    </w:p>
    <w:p>
      <w:pPr>
        <w:pStyle w:val="null3"/>
        <w:ind w:firstLine="420"/>
        <w:jc w:val="both"/>
      </w:pPr>
      <w:r>
        <w:rPr>
          <w:sz w:val="21"/>
        </w:rPr>
        <w:t>多路实时转码。</w:t>
      </w:r>
    </w:p>
    <w:p>
      <w:pPr>
        <w:pStyle w:val="null3"/>
        <w:ind w:firstLine="420"/>
        <w:jc w:val="both"/>
      </w:pPr>
      <w:r>
        <w:rPr>
          <w:sz w:val="21"/>
        </w:rPr>
        <w:t>支持流畅、标清、高清、超清多种码率格式、转码视频宽高比自适应。</w:t>
      </w:r>
    </w:p>
    <w:p>
      <w:pPr>
        <w:pStyle w:val="null3"/>
        <w:ind w:firstLine="420"/>
        <w:jc w:val="both"/>
      </w:pPr>
      <w:r>
        <w:rPr>
          <w:sz w:val="21"/>
        </w:rPr>
        <w:t>在边缘节点支持在网络不稳定的情况下，也能优化传输能力，降低卡顿。</w:t>
      </w:r>
    </w:p>
    <w:p>
      <w:pPr>
        <w:pStyle w:val="null3"/>
        <w:ind w:firstLine="420"/>
        <w:jc w:val="both"/>
      </w:pPr>
      <w:r>
        <w:rPr>
          <w:sz w:val="21"/>
        </w:rPr>
        <w:t>支持查看每条直播流的上行、下行带宽和峰值情况，便于分析推流的网络质量。</w:t>
      </w:r>
    </w:p>
    <w:p>
      <w:pPr>
        <w:pStyle w:val="null3"/>
        <w:ind w:firstLine="420"/>
        <w:jc w:val="both"/>
      </w:pPr>
      <w:r>
        <w:rPr>
          <w:sz w:val="21"/>
        </w:rPr>
        <w:t>省级技术平台需建立在海量、安全、低成本、高可靠的云存储平台上，可根据实际需求，存储容量可无限扩展，并符合以下需求：</w:t>
      </w:r>
    </w:p>
    <w:p>
      <w:pPr>
        <w:pStyle w:val="null3"/>
        <w:ind w:firstLine="420"/>
        <w:jc w:val="both"/>
      </w:pPr>
      <w:r>
        <w:rPr>
          <w:sz w:val="21"/>
        </w:rPr>
        <w:t>提供日志记录功能，方便追查访问来源以及进行多维度的统计分析。</w:t>
      </w:r>
    </w:p>
    <w:p>
      <w:pPr>
        <w:pStyle w:val="null3"/>
        <w:ind w:firstLine="420"/>
        <w:jc w:val="both"/>
      </w:pPr>
      <w:r>
        <w:rPr>
          <w:sz w:val="21"/>
        </w:rPr>
        <w:t>能够支持授权</w:t>
      </w:r>
      <w:r>
        <w:rPr>
          <w:sz w:val="21"/>
        </w:rPr>
        <w:t>VPC</w:t>
      </w:r>
      <w:r>
        <w:rPr>
          <w:sz w:val="21"/>
        </w:rPr>
        <w:t>特定云主机对对象存储进行访问，其它未授权云主机通过网络隔离机制禁止访问。</w:t>
      </w:r>
    </w:p>
    <w:p>
      <w:pPr>
        <w:pStyle w:val="null3"/>
        <w:ind w:firstLine="420"/>
        <w:jc w:val="both"/>
      </w:pPr>
      <w:r>
        <w:rPr>
          <w:sz w:val="21"/>
        </w:rPr>
        <w:t>对象存储支持自定义</w:t>
      </w:r>
      <w:r>
        <w:rPr>
          <w:sz w:val="21"/>
        </w:rPr>
        <w:t>HTTPS</w:t>
      </w:r>
      <w:r>
        <w:rPr>
          <w:sz w:val="21"/>
        </w:rPr>
        <w:t>证书</w:t>
      </w:r>
    </w:p>
    <w:p>
      <w:pPr>
        <w:pStyle w:val="null3"/>
        <w:ind w:firstLine="420"/>
        <w:jc w:val="both"/>
      </w:pPr>
      <w:r>
        <w:rPr>
          <w:sz w:val="21"/>
        </w:rPr>
        <w:t>对象存储可基于日志追踪用户生命周期管理的操作；</w:t>
      </w:r>
    </w:p>
    <w:p>
      <w:pPr>
        <w:pStyle w:val="null3"/>
        <w:ind w:firstLine="420"/>
        <w:jc w:val="both"/>
      </w:pPr>
      <w:r>
        <w:rPr>
          <w:sz w:val="21"/>
        </w:rPr>
        <w:t>支持直接创建归档类型</w:t>
      </w:r>
      <w:r>
        <w:rPr>
          <w:sz w:val="21"/>
        </w:rPr>
        <w:t>Bucket</w:t>
      </w:r>
      <w:r>
        <w:rPr>
          <w:sz w:val="21"/>
        </w:rPr>
        <w:t>用于数据存储。</w:t>
      </w:r>
    </w:p>
    <w:p>
      <w:pPr>
        <w:pStyle w:val="null3"/>
        <w:ind w:firstLine="420"/>
        <w:jc w:val="both"/>
      </w:pPr>
      <w:r>
        <w:rPr>
          <w:sz w:val="21"/>
        </w:rPr>
        <w:t>为了实现对象存储上的数据异地灾备，管理控制台应提供跨区域复制开通功能。支持整个</w:t>
      </w:r>
      <w:r>
        <w:rPr>
          <w:sz w:val="21"/>
        </w:rPr>
        <w:t>bucket</w:t>
      </w:r>
      <w:r>
        <w:rPr>
          <w:sz w:val="21"/>
        </w:rPr>
        <w:t>或按照前缀目录进行跨区域复制功能；</w:t>
      </w:r>
    </w:p>
    <w:p>
      <w:pPr>
        <w:pStyle w:val="null3"/>
        <w:ind w:firstLine="420"/>
        <w:jc w:val="both"/>
      </w:pPr>
      <w:r>
        <w:rPr>
          <w:sz w:val="21"/>
        </w:rPr>
        <w:t>支持跨域名的资源访问，避免浏览器跨域问题存在。</w:t>
      </w:r>
    </w:p>
    <w:p>
      <w:pPr>
        <w:pStyle w:val="null3"/>
        <w:ind w:firstLine="420"/>
        <w:jc w:val="both"/>
      </w:pPr>
      <w:r>
        <w:rPr>
          <w:sz w:val="21"/>
        </w:rPr>
        <w:t>允许自定义存储日志格式、周期等，便于对存储内容进行统计和分析。</w:t>
      </w:r>
    </w:p>
    <w:p>
      <w:pPr>
        <w:pStyle w:val="null3"/>
        <w:ind w:firstLine="420"/>
        <w:jc w:val="both"/>
      </w:pPr>
      <w:r>
        <w:rPr>
          <w:sz w:val="21"/>
        </w:rPr>
        <w:t>通过存储空间（</w:t>
      </w:r>
      <w:r>
        <w:rPr>
          <w:sz w:val="21"/>
        </w:rPr>
        <w:t>Bucket</w:t>
      </w:r>
      <w:r>
        <w:rPr>
          <w:sz w:val="21"/>
        </w:rPr>
        <w:t>）的标签功能，</w:t>
      </w:r>
      <w:r>
        <w:rPr>
          <w:sz w:val="21"/>
        </w:rPr>
        <w:t>对</w:t>
      </w:r>
      <w:r>
        <w:rPr>
          <w:sz w:val="21"/>
        </w:rPr>
        <w:t xml:space="preserve"> Bucket </w:t>
      </w:r>
      <w:r>
        <w:rPr>
          <w:sz w:val="21"/>
        </w:rPr>
        <w:t>进行分类管理，比如列举带有指定标签的</w:t>
      </w:r>
      <w:r>
        <w:rPr>
          <w:sz w:val="21"/>
        </w:rPr>
        <w:t>Bucket</w:t>
      </w:r>
      <w:r>
        <w:rPr>
          <w:sz w:val="21"/>
        </w:rPr>
        <w:t>。</w:t>
      </w:r>
    </w:p>
    <w:p>
      <w:pPr>
        <w:pStyle w:val="null3"/>
        <w:ind w:firstLine="420"/>
        <w:jc w:val="both"/>
      </w:pPr>
      <w:r>
        <w:rPr>
          <w:sz w:val="21"/>
        </w:rPr>
        <w:t>CDN</w:t>
      </w:r>
      <w:r>
        <w:rPr>
          <w:sz w:val="21"/>
        </w:rPr>
        <w:t>能够综合利用不同</w:t>
      </w:r>
      <w:r>
        <w:rPr>
          <w:sz w:val="21"/>
        </w:rPr>
        <w:t>CDN</w:t>
      </w:r>
      <w:r>
        <w:rPr>
          <w:sz w:val="21"/>
        </w:rPr>
        <w:t>优质节点资源，对</w:t>
      </w:r>
      <w:r>
        <w:rPr>
          <w:sz w:val="21"/>
        </w:rPr>
        <w:t>CDN</w:t>
      </w:r>
      <w:r>
        <w:rPr>
          <w:sz w:val="21"/>
        </w:rPr>
        <w:t>节点进行质量监控，保障用户服务的连续性，通过切换最佳</w:t>
      </w:r>
      <w:r>
        <w:rPr>
          <w:sz w:val="21"/>
        </w:rPr>
        <w:t>CDN</w:t>
      </w:r>
      <w:r>
        <w:rPr>
          <w:sz w:val="21"/>
        </w:rPr>
        <w:t>节点，保障提供稳定快速的网络访问质量。同时，</w:t>
      </w:r>
      <w:r>
        <w:rPr>
          <w:sz w:val="21"/>
        </w:rPr>
        <w:t>CDN</w:t>
      </w:r>
      <w:r>
        <w:rPr>
          <w:sz w:val="21"/>
        </w:rPr>
        <w:t>需支持以下功能：</w:t>
      </w:r>
    </w:p>
    <w:p>
      <w:pPr>
        <w:pStyle w:val="null3"/>
        <w:ind w:firstLine="420"/>
        <w:jc w:val="both"/>
      </w:pPr>
      <w:r>
        <w:rPr>
          <w:sz w:val="21"/>
        </w:rPr>
        <w:t>支持直播、点播、静态、动态、大文件等不同文件的加速。</w:t>
      </w:r>
    </w:p>
    <w:p>
      <w:pPr>
        <w:pStyle w:val="null3"/>
        <w:ind w:firstLine="420"/>
        <w:jc w:val="both"/>
      </w:pPr>
      <w:r>
        <w:rPr>
          <w:sz w:val="21"/>
        </w:rPr>
        <w:t>支持带宽封顶，即带宽达到预定阀值，此时域名会自动下线，所有的请求会回到源站。此时</w:t>
      </w:r>
      <w:r>
        <w:rPr>
          <w:sz w:val="21"/>
        </w:rPr>
        <w:t>CDN</w:t>
      </w:r>
      <w:r>
        <w:rPr>
          <w:sz w:val="21"/>
        </w:rPr>
        <w:t>将停止加速服务，避免异常流量带来的非日常消费。</w:t>
      </w:r>
    </w:p>
    <w:p>
      <w:pPr>
        <w:pStyle w:val="null3"/>
        <w:ind w:firstLine="420"/>
        <w:jc w:val="both"/>
      </w:pPr>
      <w:r>
        <w:rPr>
          <w:sz w:val="21"/>
        </w:rPr>
        <w:t>不修改源站、支持</w:t>
      </w:r>
      <w:r>
        <w:rPr>
          <w:sz w:val="21"/>
        </w:rPr>
        <w:t>gzip</w:t>
      </w:r>
      <w:r>
        <w:rPr>
          <w:sz w:val="21"/>
        </w:rPr>
        <w:t>、脚本压缩等能力，减少传输流量，保障用户体验。</w:t>
      </w:r>
    </w:p>
    <w:p>
      <w:pPr>
        <w:pStyle w:val="null3"/>
        <w:ind w:firstLine="420"/>
        <w:jc w:val="both"/>
      </w:pPr>
      <w:r>
        <w:rPr>
          <w:sz w:val="21"/>
        </w:rPr>
        <w:t>支持全链路</w:t>
      </w:r>
      <w:r>
        <w:rPr>
          <w:sz w:val="21"/>
        </w:rPr>
        <w:t>https</w:t>
      </w:r>
      <w:r>
        <w:rPr>
          <w:sz w:val="21"/>
        </w:rPr>
        <w:t>。</w:t>
      </w:r>
    </w:p>
    <w:p>
      <w:pPr>
        <w:pStyle w:val="null3"/>
        <w:ind w:firstLine="420"/>
        <w:jc w:val="both"/>
      </w:pPr>
      <w:r>
        <w:rPr>
          <w:sz w:val="21"/>
        </w:rPr>
        <w:t>支持图片鉴黄，系统自动检测通过</w:t>
      </w:r>
      <w:r>
        <w:rPr>
          <w:sz w:val="21"/>
        </w:rPr>
        <w:t>CDN</w:t>
      </w:r>
      <w:r>
        <w:rPr>
          <w:sz w:val="21"/>
        </w:rPr>
        <w:t>加速的图片是否涉黄，违规图片的</w:t>
      </w:r>
      <w:r>
        <w:rPr>
          <w:sz w:val="21"/>
        </w:rPr>
        <w:t>URL</w:t>
      </w:r>
      <w:r>
        <w:rPr>
          <w:sz w:val="21"/>
        </w:rPr>
        <w:t>将会被记录下来供用户导出和删除。</w:t>
      </w:r>
    </w:p>
    <w:p>
      <w:pPr>
        <w:pStyle w:val="null3"/>
        <w:ind w:firstLine="420"/>
        <w:jc w:val="both"/>
      </w:pPr>
      <w:r>
        <w:rPr>
          <w:sz w:val="21"/>
        </w:rPr>
        <w:t>支持自定义鉴权配置，防盗链，及</w:t>
      </w:r>
      <w:r>
        <w:rPr>
          <w:sz w:val="21"/>
        </w:rPr>
        <w:t>IP</w:t>
      </w:r>
      <w:r>
        <w:rPr>
          <w:sz w:val="21"/>
        </w:rPr>
        <w:t>黑白名单等安全配置，支持拖拽播放，</w:t>
      </w:r>
      <w:r>
        <w:rPr>
          <w:sz w:val="21"/>
        </w:rPr>
        <w:t>range</w:t>
      </w:r>
      <w:r>
        <w:rPr>
          <w:sz w:val="21"/>
        </w:rPr>
        <w:t>回源</w:t>
      </w:r>
    </w:p>
    <w:p>
      <w:pPr>
        <w:pStyle w:val="null3"/>
        <w:ind w:firstLine="420"/>
        <w:jc w:val="both"/>
      </w:pPr>
      <w:r>
        <w:rPr>
          <w:sz w:val="21"/>
        </w:rPr>
        <w:t>支持</w:t>
      </w:r>
      <w:r>
        <w:rPr>
          <w:sz w:val="21"/>
        </w:rPr>
        <w:t>CDN</w:t>
      </w:r>
      <w:r>
        <w:rPr>
          <w:sz w:val="21"/>
        </w:rPr>
        <w:t>安全加速，旨在为网站做加速的同时，防护</w:t>
      </w:r>
      <w:r>
        <w:rPr>
          <w:sz w:val="21"/>
        </w:rPr>
        <w:t>DDoS</w:t>
      </w:r>
      <w:r>
        <w:rPr>
          <w:sz w:val="21"/>
        </w:rPr>
        <w:t>，</w:t>
      </w:r>
      <w:r>
        <w:rPr>
          <w:sz w:val="21"/>
        </w:rPr>
        <w:t>CC</w:t>
      </w:r>
      <w:r>
        <w:rPr>
          <w:sz w:val="21"/>
        </w:rPr>
        <w:t>，</w:t>
      </w:r>
      <w:r>
        <w:rPr>
          <w:sz w:val="21"/>
        </w:rPr>
        <w:t>Web</w:t>
      </w:r>
      <w:r>
        <w:rPr>
          <w:sz w:val="21"/>
        </w:rPr>
        <w:t>应用攻击，恶意刷流量，恶意爬虫等危害网站的行为。</w:t>
      </w:r>
    </w:p>
    <w:p>
      <w:pPr>
        <w:pStyle w:val="null3"/>
        <w:ind w:firstLine="422"/>
        <w:jc w:val="both"/>
      </w:pPr>
      <w:r>
        <w:rPr>
          <w:sz w:val="21"/>
          <w:b/>
        </w:rPr>
        <w:t>（四）省级技术平台计算云支撑</w:t>
      </w:r>
    </w:p>
    <w:p>
      <w:pPr>
        <w:pStyle w:val="null3"/>
        <w:ind w:firstLine="420"/>
        <w:jc w:val="both"/>
      </w:pPr>
      <w:r>
        <w:rPr>
          <w:sz w:val="21"/>
        </w:rPr>
        <w:t>本次云计算服务涵盖管理平台、运营平台、内容数据中台、广东融媒</w:t>
      </w:r>
      <w:r>
        <w:rPr>
          <w:sz w:val="21"/>
        </w:rPr>
        <w:t xml:space="preserve"> App</w:t>
      </w:r>
      <w:r>
        <w:rPr>
          <w:sz w:val="21"/>
        </w:rPr>
        <w:t>、政务服务中台、新时代文明实践中台、舆情系统、报料系统等八大支撑平台及计算云资源相关租赁费用。作为省级技术平台的关键能力支撑，计算云平台需具备以下核心功能：</w:t>
      </w:r>
    </w:p>
    <w:p>
      <w:pPr>
        <w:pStyle w:val="null3"/>
        <w:ind w:firstLine="420"/>
        <w:jc w:val="both"/>
      </w:pPr>
      <w:r>
        <w:rPr>
          <w:sz w:val="21"/>
        </w:rPr>
        <w:t>1.</w:t>
      </w:r>
      <w:r>
        <w:rPr>
          <w:sz w:val="21"/>
        </w:rPr>
        <w:t>云主机操作系统支持：提供主流的</w:t>
      </w:r>
      <w:r>
        <w:rPr>
          <w:sz w:val="21"/>
        </w:rPr>
        <w:t xml:space="preserve"> WINDOWS</w:t>
      </w:r>
      <w:r>
        <w:rPr>
          <w:sz w:val="21"/>
        </w:rPr>
        <w:t>、</w:t>
      </w:r>
      <w:r>
        <w:rPr>
          <w:sz w:val="21"/>
        </w:rPr>
        <w:t xml:space="preserve">LINUX </w:t>
      </w:r>
      <w:r>
        <w:rPr>
          <w:sz w:val="21"/>
        </w:rPr>
        <w:t>等操作系统，满足不同业务场景和需求；</w:t>
      </w:r>
    </w:p>
    <w:p>
      <w:pPr>
        <w:pStyle w:val="null3"/>
        <w:ind w:firstLine="420"/>
        <w:jc w:val="both"/>
      </w:pPr>
      <w:r>
        <w:rPr>
          <w:sz w:val="21"/>
        </w:rPr>
        <w:t>2.</w:t>
      </w:r>
      <w:r>
        <w:rPr>
          <w:sz w:val="21"/>
        </w:rPr>
        <w:t>安全防护机制：内置专业的安全防护模块，能够精准识别并有效抵御</w:t>
      </w:r>
      <w:r>
        <w:rPr>
          <w:sz w:val="21"/>
        </w:rPr>
        <w:t xml:space="preserve"> MAC </w:t>
      </w:r>
      <w:r>
        <w:rPr>
          <w:sz w:val="21"/>
        </w:rPr>
        <w:t>欺骗与</w:t>
      </w:r>
      <w:r>
        <w:rPr>
          <w:sz w:val="21"/>
        </w:rPr>
        <w:t xml:space="preserve"> ARP </w:t>
      </w:r>
      <w:r>
        <w:rPr>
          <w:sz w:val="21"/>
        </w:rPr>
        <w:t>攻击，从网络底层保障数据传输安全，维护平台稳定运行，降低安全风险；</w:t>
      </w:r>
    </w:p>
    <w:p>
      <w:pPr>
        <w:pStyle w:val="null3"/>
        <w:ind w:firstLine="420"/>
        <w:jc w:val="both"/>
      </w:pPr>
      <w:r>
        <w:rPr>
          <w:sz w:val="21"/>
        </w:rPr>
        <w:t>3.</w:t>
      </w:r>
      <w:r>
        <w:rPr>
          <w:sz w:val="21"/>
        </w:rPr>
        <w:t>登录认证体系：采用先进的</w:t>
      </w:r>
      <w:r>
        <w:rPr>
          <w:sz w:val="21"/>
        </w:rPr>
        <w:t xml:space="preserve"> RSA SSH </w:t>
      </w:r>
      <w:r>
        <w:rPr>
          <w:sz w:val="21"/>
        </w:rPr>
        <w:t>秘钥对登录认证方式，通过公钥与私钥的加密验证机制，极大地提升了登录环节的安全性，防止非法用户入侵，确保用户数据及平台操作的安全可控；</w:t>
      </w:r>
    </w:p>
    <w:p>
      <w:pPr>
        <w:pStyle w:val="null3"/>
        <w:ind w:firstLine="420"/>
        <w:jc w:val="both"/>
      </w:pPr>
      <w:r>
        <w:rPr>
          <w:sz w:val="21"/>
        </w:rPr>
        <w:t>4.</w:t>
      </w:r>
      <w:r>
        <w:rPr>
          <w:sz w:val="21"/>
        </w:rPr>
        <w:t>云主机创建与备份功能：在云主机创建过程中，用户可灵活选择预先配置好的镜像文件作为基础模板，快速搭建符合自身业务需求的云主机环境。同时，云主机具备创新的增量快照备份功能，该功能仅对数据变化部分进行备份，相比传统备份方式，不仅显著提升了备份效率，还大幅减少了备份数据所占用的存储空间，优化资源利用。</w:t>
      </w:r>
    </w:p>
    <w:p>
      <w:pPr>
        <w:pStyle w:val="null3"/>
        <w:ind w:firstLine="420"/>
        <w:jc w:val="both"/>
      </w:pPr>
      <w:r>
        <w:rPr>
          <w:sz w:val="21"/>
        </w:rPr>
        <w:t>5.</w:t>
      </w:r>
      <w:r>
        <w:rPr>
          <w:sz w:val="21"/>
        </w:rPr>
        <w:t>镜像生成与复用：基于已有的快照数据，能够便捷地生成全新镜像；</w:t>
      </w:r>
    </w:p>
    <w:p>
      <w:pPr>
        <w:pStyle w:val="null3"/>
        <w:ind w:firstLine="420"/>
        <w:jc w:val="both"/>
      </w:pPr>
      <w:r>
        <w:rPr>
          <w:sz w:val="21"/>
        </w:rPr>
        <w:t>6.</w:t>
      </w:r>
      <w:r>
        <w:rPr>
          <w:sz w:val="21"/>
        </w:rPr>
        <w:t>底层存储与服务可用性：云主机底层采用分布式文件系统架构，镜像存储具备三重副本可靠性设计。在服务可用性方面，单台云主机实例的服务可用性高达</w:t>
      </w:r>
      <w:r>
        <w:rPr>
          <w:sz w:val="21"/>
        </w:rPr>
        <w:t xml:space="preserve"> 99.95% </w:t>
      </w:r>
      <w:r>
        <w:rPr>
          <w:sz w:val="21"/>
        </w:rPr>
        <w:t>以上，确保每一台云主机都能稳定运行；而在单地域多可用区的架构下，整体服务可用性更是达到</w:t>
      </w:r>
      <w:r>
        <w:rPr>
          <w:sz w:val="21"/>
        </w:rPr>
        <w:t xml:space="preserve"> 99.99% </w:t>
      </w:r>
      <w:r>
        <w:rPr>
          <w:sz w:val="21"/>
        </w:rPr>
        <w:t>以上，即使部分区域出现故障，也能保障业务的持续稳定运行；</w:t>
      </w:r>
    </w:p>
    <w:p>
      <w:pPr>
        <w:pStyle w:val="null3"/>
        <w:ind w:firstLine="420"/>
        <w:jc w:val="both"/>
      </w:pPr>
      <w:r>
        <w:rPr>
          <w:sz w:val="21"/>
        </w:rPr>
        <w:t>7.</w:t>
      </w:r>
      <w:r>
        <w:rPr>
          <w:sz w:val="21"/>
        </w:rPr>
        <w:t>计算能力垂直扩展：支持计算能力的垂直伸缩，可根据业务负载变化，灵活对云主机的</w:t>
      </w:r>
      <w:r>
        <w:rPr>
          <w:sz w:val="21"/>
        </w:rPr>
        <w:t xml:space="preserve"> CPU </w:t>
      </w:r>
      <w:r>
        <w:rPr>
          <w:sz w:val="21"/>
        </w:rPr>
        <w:t>和内存进行升级或降级操作，同时也能方便地增加或减少磁盘存储空间与网络带宽，实现资源的精准匹配，提升资源利用效率；</w:t>
      </w:r>
    </w:p>
    <w:p>
      <w:pPr>
        <w:pStyle w:val="null3"/>
        <w:ind w:firstLine="420"/>
        <w:jc w:val="both"/>
      </w:pPr>
      <w:r>
        <w:rPr>
          <w:sz w:val="21"/>
        </w:rPr>
        <w:t>8.</w:t>
      </w:r>
      <w:r>
        <w:rPr>
          <w:sz w:val="21"/>
        </w:rPr>
        <w:t>弹性伸缩与负载均衡：配置智能弹性伸缩服务，实现计算能力的水平扩展。可依据预先设定的业务需求及策略，比如按照特定的时间周期，或者根据已有云服务器的</w:t>
      </w:r>
      <w:r>
        <w:rPr>
          <w:sz w:val="21"/>
        </w:rPr>
        <w:t xml:space="preserve"> CPU </w:t>
      </w:r>
      <w:r>
        <w:rPr>
          <w:sz w:val="21"/>
        </w:rPr>
        <w:t>使用率、</w:t>
      </w:r>
      <w:r>
        <w:rPr>
          <w:sz w:val="21"/>
        </w:rPr>
        <w:t xml:space="preserve">IO </w:t>
      </w:r>
      <w:r>
        <w:rPr>
          <w:sz w:val="21"/>
        </w:rPr>
        <w:t>读写压力等实时指标，自动、精准地增加或减少云计算系统的实例数量，并通过与负载均衡系统的无缝协作，实现高效的水平伸缩，确保业务在不同负载情况下都能稳定、高效运行。</w:t>
      </w:r>
    </w:p>
    <w:p>
      <w:pPr>
        <w:pStyle w:val="null3"/>
        <w:ind w:firstLine="420"/>
        <w:jc w:val="both"/>
      </w:pPr>
      <w:r>
        <w:rPr>
          <w:sz w:val="21"/>
        </w:rPr>
        <w:t>9.</w:t>
      </w:r>
      <w:r>
        <w:rPr>
          <w:sz w:val="21"/>
        </w:rPr>
        <w:t>网络配置自定义：需提供全面的网络配置功能，支持虚拟路由、虚拟交换机以及弹性</w:t>
      </w:r>
      <w:r>
        <w:rPr>
          <w:sz w:val="21"/>
        </w:rPr>
        <w:t xml:space="preserve"> IP </w:t>
      </w:r>
      <w:r>
        <w:rPr>
          <w:sz w:val="21"/>
        </w:rPr>
        <w:t>的使用。用户能够根据自身业务的网络架构需求，自主定义云主机的网络拓扑结构，灵活设置私网</w:t>
      </w:r>
      <w:r>
        <w:rPr>
          <w:sz w:val="21"/>
        </w:rPr>
        <w:t xml:space="preserve"> IP </w:t>
      </w:r>
      <w:r>
        <w:rPr>
          <w:sz w:val="21"/>
        </w:rPr>
        <w:t>地址，实现个性化、定制化的网络部署，满足复杂业务场景下的网络需求。</w:t>
      </w:r>
    </w:p>
    <w:p>
      <w:pPr>
        <w:pStyle w:val="null3"/>
        <w:ind w:firstLine="422"/>
        <w:jc w:val="both"/>
      </w:pPr>
      <w:r>
        <w:rPr>
          <w:sz w:val="21"/>
          <w:b/>
        </w:rPr>
        <w:t>（五）省级技术平台内容技术安全</w:t>
      </w:r>
    </w:p>
    <w:p>
      <w:pPr>
        <w:pStyle w:val="null3"/>
        <w:ind w:firstLine="420"/>
        <w:jc w:val="both"/>
      </w:pPr>
      <w:r>
        <w:rPr>
          <w:sz w:val="21"/>
        </w:rPr>
        <w:t>融盾内容安全系统是省级技术平台的内容安全防护体系，提供场景化的安全解决方案，全方位保障业务合规、稳健和安全运营。系统应符合以下技术性要求：</w:t>
      </w:r>
    </w:p>
    <w:p>
      <w:pPr>
        <w:pStyle w:val="null3"/>
        <w:ind w:firstLine="420"/>
        <w:jc w:val="both"/>
      </w:pPr>
      <w:r>
        <w:rPr>
          <w:sz w:val="21"/>
        </w:rPr>
        <w:t>1.</w:t>
      </w:r>
      <w:r>
        <w:rPr>
          <w:sz w:val="21"/>
        </w:rPr>
        <w:t>支持新闻内容的审核、直播内容的审核、评论内容的审核；</w:t>
      </w:r>
    </w:p>
    <w:p>
      <w:pPr>
        <w:pStyle w:val="null3"/>
        <w:ind w:firstLine="420"/>
        <w:jc w:val="both"/>
      </w:pPr>
      <w:r>
        <w:rPr>
          <w:sz w:val="21"/>
        </w:rPr>
        <w:t>2.</w:t>
      </w:r>
      <w:r>
        <w:rPr>
          <w:sz w:val="21"/>
        </w:rPr>
        <w:t>支持文本、图片、视频、音频类型的内容安全检测；</w:t>
      </w:r>
    </w:p>
    <w:p>
      <w:pPr>
        <w:pStyle w:val="null3"/>
        <w:ind w:firstLine="420"/>
        <w:jc w:val="both"/>
      </w:pPr>
      <w:r>
        <w:rPr>
          <w:sz w:val="21"/>
        </w:rPr>
        <w:t>3.</w:t>
      </w:r>
      <w:r>
        <w:rPr>
          <w:sz w:val="21"/>
        </w:rPr>
        <w:t>支持精细化分类检测，包含涉黄、涉政、广告、暴恐等违禁内容检测；</w:t>
      </w:r>
    </w:p>
    <w:p>
      <w:pPr>
        <w:pStyle w:val="null3"/>
        <w:ind w:firstLine="420"/>
        <w:jc w:val="both"/>
      </w:pPr>
      <w:r>
        <w:rPr>
          <w:sz w:val="21"/>
        </w:rPr>
        <w:t>4.</w:t>
      </w:r>
      <w:r>
        <w:rPr>
          <w:sz w:val="21"/>
        </w:rPr>
        <w:t>支持基于关键字库的内容过滤，可不定期更新添加文字样本；</w:t>
      </w:r>
    </w:p>
    <w:p>
      <w:pPr>
        <w:pStyle w:val="null3"/>
        <w:ind w:firstLine="420"/>
        <w:jc w:val="both"/>
      </w:pPr>
      <w:r>
        <w:rPr>
          <w:sz w:val="21"/>
        </w:rPr>
        <w:t>5.</w:t>
      </w:r>
      <w:r>
        <w:rPr>
          <w:sz w:val="21"/>
        </w:rPr>
        <w:t>针对审核存疑的内容，支持人工干预审核结果，直播审核不通过可直接掐断直播流进行严控。</w:t>
      </w:r>
    </w:p>
    <w:p>
      <w:pPr>
        <w:pStyle w:val="null3"/>
        <w:ind w:firstLine="420"/>
        <w:jc w:val="both"/>
      </w:pPr>
      <w:r>
        <w:rPr>
          <w:sz w:val="21"/>
        </w:rPr>
        <w:t>▲</w:t>
      </w:r>
      <w:r>
        <w:rPr>
          <w:sz w:val="21"/>
        </w:rPr>
        <w:t>6.</w:t>
      </w:r>
      <w:r>
        <w:rPr>
          <w:sz w:val="21"/>
        </w:rPr>
        <w:t>云计算安全保障系统包含云安全中心、</w:t>
      </w:r>
      <w:r>
        <w:rPr>
          <w:sz w:val="21"/>
        </w:rPr>
        <w:t>Web</w:t>
      </w:r>
      <w:r>
        <w:rPr>
          <w:sz w:val="21"/>
        </w:rPr>
        <w:t>应用防火墙、运维安全中心（堡垒机）、数据库审计等功能，需满足网络安全等级保护基本要求的第二代标准第三级（国家信息安全等级保护三级）的相关要求。在本项目建设周期内，中标人需配合完成省级技术平台“珠江云”</w:t>
      </w:r>
      <w:r>
        <w:rPr>
          <w:sz w:val="21"/>
        </w:rPr>
        <w:t>2025</w:t>
      </w:r>
      <w:r>
        <w:rPr>
          <w:sz w:val="21"/>
        </w:rPr>
        <w:t>年度国家信息系统安全等级保护（三级）年审测评工作，保障项目通过等保备案并取得公安部出具的等保验收回执。采购人不额外支付测评费用。</w:t>
      </w:r>
      <w:r>
        <w:rPr>
          <w:sz w:val="21"/>
          <w:b/>
        </w:rPr>
        <w:t>（投标人应提供承诺函并加盖投标人公章）</w:t>
      </w:r>
    </w:p>
    <w:p>
      <w:pPr>
        <w:pStyle w:val="null3"/>
        <w:ind w:firstLine="420"/>
        <w:jc w:val="both"/>
      </w:pPr>
      <w:r>
        <w:rPr>
          <w:sz w:val="21"/>
        </w:rPr>
        <w:t>国家信息安全等级保护三级测评是以《中华人民共和国网络安全法》为法律依据，以《</w:t>
      </w:r>
      <w:r>
        <w:rPr>
          <w:sz w:val="21"/>
        </w:rPr>
        <w:t>GB/T22239</w:t>
      </w:r>
      <w:r>
        <w:rPr>
          <w:sz w:val="21"/>
        </w:rPr>
        <w:t>信息安全技术</w:t>
      </w:r>
      <w:r>
        <w:rPr>
          <w:sz w:val="21"/>
        </w:rPr>
        <w:t>网络安全等级保护基本要求》为指导标准的网络安全等级保护办法。</w:t>
      </w:r>
    </w:p>
    <w:p>
      <w:pPr>
        <w:pStyle w:val="null3"/>
        <w:ind w:firstLine="420"/>
        <w:jc w:val="both"/>
      </w:pPr>
      <w:r>
        <w:rPr>
          <w:sz w:val="21"/>
        </w:rPr>
        <w:t>▲合同生效期，中标人需设立专业的内容安全审核运营团队，在审核上提供安全审核服务，在运营上提供安全舆情服务，全方位保障技术平台内容安全，能在重点时期、重点领域方面提供信息安全、内容安全、传播安全保障机制，确保项目不出安全事故，稳步推进、顺利落地。投标人需具备一支政治坚定的专业内容安全审核服务团队。</w:t>
      </w:r>
      <w:r>
        <w:rPr>
          <w:sz w:val="21"/>
          <w:b/>
        </w:rPr>
        <w:t>（投标人须提供承诺函并加盖投标人公章）</w:t>
      </w:r>
    </w:p>
    <w:p>
      <w:pPr>
        <w:pStyle w:val="null3"/>
        <w:ind w:firstLine="420"/>
        <w:jc w:val="both"/>
      </w:pPr>
      <w:r>
        <w:rPr>
          <w:sz w:val="21"/>
        </w:rPr>
        <w:t>▲在内容支撑方面，为省级技术平台提供</w:t>
      </w:r>
      <w:r>
        <w:rPr>
          <w:sz w:val="21"/>
        </w:rPr>
        <w:t>7*24</w:t>
      </w:r>
      <w:r>
        <w:rPr>
          <w:sz w:val="21"/>
        </w:rPr>
        <w:t>小时的内容运营及值班服务。中标人须设立内容运营团队，组建并维持</w:t>
      </w:r>
      <w:r>
        <w:rPr>
          <w:sz w:val="21"/>
        </w:rPr>
        <w:t>6</w:t>
      </w:r>
      <w:r>
        <w:rPr>
          <w:sz w:val="21"/>
        </w:rPr>
        <w:t>人的内容运营团队提供驻场服务（中标人需要与采购人确认驻场人员名单，并在采购人指定的场地进行驻场服务），持续加强省级技术平台“珠江云”的内容建设及内容供给，持续开展“珠江云”平台内容池稿件的运营维护工作，结合实际多领域多层次搭建内容池，服务期内新建或维护的内容池数量达到</w:t>
      </w:r>
      <w:r>
        <w:rPr>
          <w:sz w:val="21"/>
        </w:rPr>
        <w:t>200</w:t>
      </w:r>
      <w:r>
        <w:rPr>
          <w:sz w:val="21"/>
        </w:rPr>
        <w:t>个。</w:t>
      </w:r>
      <w:r>
        <w:rPr>
          <w:sz w:val="21"/>
          <w:b/>
        </w:rPr>
        <w:t>（投标人须提供承诺函并加盖投标人公章）</w:t>
      </w:r>
    </w:p>
    <w:p>
      <w:pPr>
        <w:pStyle w:val="null3"/>
        <w:ind w:firstLine="422"/>
        <w:jc w:val="both"/>
      </w:pPr>
      <w:r>
        <w:rPr>
          <w:sz w:val="21"/>
          <w:b/>
        </w:rPr>
        <w:t>（六）省级技术平台新华社稿件采购</w:t>
      </w:r>
    </w:p>
    <w:p>
      <w:pPr>
        <w:pStyle w:val="null3"/>
        <w:ind w:firstLine="420"/>
        <w:jc w:val="both"/>
      </w:pPr>
      <w:r>
        <w:rPr>
          <w:sz w:val="21"/>
        </w:rPr>
        <w:t>▲新华社权威稿件的集中采购。</w:t>
      </w:r>
      <w:r>
        <w:rPr>
          <w:sz w:val="21"/>
        </w:rPr>
        <w:t>2025</w:t>
      </w:r>
      <w:r>
        <w:rPr>
          <w:sz w:val="21"/>
        </w:rPr>
        <w:t>年度继续由中标人统一进行新华社重点稿件的版权采购，以充实、提高平台对全省</w:t>
      </w:r>
      <w:r>
        <w:rPr>
          <w:sz w:val="21"/>
        </w:rPr>
        <w:t>57</w:t>
      </w:r>
      <w:r>
        <w:rPr>
          <w:sz w:val="21"/>
        </w:rPr>
        <w:t>个县级融媒体中心的内容支撑能力，服务期内预计集中采购</w:t>
      </w:r>
      <w:r>
        <w:rPr>
          <w:sz w:val="21"/>
        </w:rPr>
        <w:t>50000</w:t>
      </w:r>
      <w:r>
        <w:rPr>
          <w:sz w:val="21"/>
        </w:rPr>
        <w:t>条以上的新华社稿件</w:t>
      </w:r>
      <w:r>
        <w:rPr>
          <w:sz w:val="21"/>
          <w:b/>
        </w:rPr>
        <w:t>（投标人须提供承诺函并加盖投标人公章）</w:t>
      </w:r>
      <w:r>
        <w:rPr>
          <w:sz w:val="21"/>
        </w:rPr>
        <w:t>。</w:t>
      </w:r>
    </w:p>
    <w:p>
      <w:pPr>
        <w:pStyle w:val="null3"/>
        <w:ind w:firstLine="200"/>
        <w:jc w:val="both"/>
      </w:pPr>
      <w:r>
        <w:rPr>
          <w:sz w:val="21"/>
          <w:b/>
        </w:rPr>
        <w:t xml:space="preserve">五、  </w:t>
      </w:r>
      <w:r>
        <w:rPr>
          <w:sz w:val="21"/>
          <w:b/>
        </w:rPr>
        <w:t>商务要求</w:t>
      </w:r>
    </w:p>
    <w:p>
      <w:pPr>
        <w:pStyle w:val="null3"/>
        <w:ind w:firstLine="200"/>
        <w:jc w:val="both"/>
      </w:pPr>
      <w:r>
        <w:rPr>
          <w:sz w:val="21"/>
        </w:rPr>
        <w:t>(</w:t>
      </w:r>
      <w:r>
        <w:rPr>
          <w:sz w:val="21"/>
        </w:rPr>
        <w:t xml:space="preserve">一)  </w:t>
      </w:r>
      <w:r>
        <w:rPr>
          <w:sz w:val="21"/>
        </w:rPr>
        <w:t>采购项目交付（实施）的时间（期限）和地点（范围）</w:t>
      </w:r>
    </w:p>
    <w:p>
      <w:pPr>
        <w:pStyle w:val="null3"/>
        <w:ind w:firstLine="420"/>
        <w:jc w:val="both"/>
      </w:pPr>
      <w:r>
        <w:rPr>
          <w:sz w:val="21"/>
        </w:rPr>
        <w:t xml:space="preserve">1. </w:t>
      </w:r>
      <w:r>
        <w:rPr>
          <w:sz w:val="21"/>
        </w:rPr>
        <w:t>交付（实施）的时间（期限）：</w:t>
      </w:r>
      <w:r>
        <w:rPr>
          <w:sz w:val="21"/>
          <w:u w:val="single"/>
        </w:rPr>
        <w:t>自合同签订之日起至</w:t>
      </w:r>
      <w:r>
        <w:rPr>
          <w:sz w:val="21"/>
          <w:u w:val="single"/>
        </w:rPr>
        <w:t>2025</w:t>
      </w:r>
      <w:r>
        <w:rPr>
          <w:sz w:val="21"/>
          <w:u w:val="single"/>
        </w:rPr>
        <w:t>年</w:t>
      </w:r>
      <w:r>
        <w:rPr>
          <w:sz w:val="21"/>
          <w:u w:val="single"/>
        </w:rPr>
        <w:t>12</w:t>
      </w:r>
      <w:r>
        <w:rPr>
          <w:sz w:val="21"/>
          <w:u w:val="single"/>
        </w:rPr>
        <w:t>月</w:t>
      </w:r>
      <w:r>
        <w:rPr>
          <w:sz w:val="21"/>
          <w:u w:val="single"/>
        </w:rPr>
        <w:t>31</w:t>
      </w:r>
      <w:r>
        <w:rPr>
          <w:sz w:val="21"/>
          <w:u w:val="single"/>
        </w:rPr>
        <w:t>日前完成所有服务</w:t>
      </w:r>
      <w:r>
        <w:rPr>
          <w:sz w:val="21"/>
        </w:rPr>
        <w:t>。</w:t>
      </w:r>
    </w:p>
    <w:p>
      <w:pPr>
        <w:pStyle w:val="null3"/>
        <w:ind w:firstLine="420"/>
        <w:jc w:val="both"/>
      </w:pPr>
      <w:r>
        <w:rPr>
          <w:sz w:val="21"/>
        </w:rPr>
        <w:t xml:space="preserve">2. </w:t>
      </w:r>
      <w:r>
        <w:rPr>
          <w:sz w:val="21"/>
        </w:rPr>
        <w:t>交付（实施）的地点（范围）：</w:t>
      </w:r>
      <w:r>
        <w:rPr>
          <w:sz w:val="21"/>
          <w:u w:val="single"/>
        </w:rPr>
        <w:t>广东省内采购人指定地点。</w:t>
      </w:r>
    </w:p>
    <w:p>
      <w:pPr>
        <w:pStyle w:val="null3"/>
        <w:ind w:firstLine="200"/>
        <w:jc w:val="both"/>
      </w:pPr>
      <w:r>
        <w:rPr>
          <w:sz w:val="21"/>
          <w:b/>
        </w:rPr>
        <w:t>(</w:t>
      </w:r>
      <w:r>
        <w:rPr>
          <w:sz w:val="21"/>
          <w:b/>
        </w:rPr>
        <w:t xml:space="preserve">二)  </w:t>
      </w:r>
      <w:r>
        <w:rPr>
          <w:sz w:val="21"/>
          <w:b/>
        </w:rPr>
        <w:t>验收及标准</w:t>
      </w:r>
    </w:p>
    <w:p>
      <w:pPr>
        <w:pStyle w:val="null3"/>
        <w:ind w:firstLine="420"/>
        <w:jc w:val="both"/>
      </w:pPr>
      <w:r>
        <w:rPr>
          <w:sz w:val="21"/>
        </w:rPr>
        <w:t>1.</w:t>
      </w:r>
      <w:r>
        <w:rPr>
          <w:sz w:val="21"/>
        </w:rPr>
        <w:t>履约验收主体：采购人组成验收小组进行验收，必要时邀请相关的专业人员或机构参与验收。因质量问题发生争议时，由本地技术监督部门鉴定。产品符合质量技术标准的，鉴定费由采购人承担；否则鉴定费由中标人承担。</w:t>
      </w:r>
    </w:p>
    <w:p>
      <w:pPr>
        <w:pStyle w:val="null3"/>
        <w:ind w:firstLine="420"/>
        <w:jc w:val="both"/>
      </w:pPr>
      <w:r>
        <w:rPr>
          <w:sz w:val="21"/>
        </w:rPr>
        <w:t>2.</w:t>
      </w:r>
      <w:r>
        <w:rPr>
          <w:sz w:val="21"/>
        </w:rPr>
        <w:t>履约验收时间：采购人收到中标人项目验收建议之日起</w:t>
      </w:r>
      <w:r>
        <w:rPr>
          <w:sz w:val="21"/>
        </w:rPr>
        <w:t>7</w:t>
      </w:r>
      <w:r>
        <w:rPr>
          <w:sz w:val="21"/>
        </w:rPr>
        <w:t>日内按照合同的约定，对履约情况进行验收。</w:t>
      </w:r>
    </w:p>
    <w:p>
      <w:pPr>
        <w:pStyle w:val="null3"/>
        <w:ind w:firstLine="420"/>
        <w:jc w:val="both"/>
      </w:pPr>
      <w:r>
        <w:rPr>
          <w:sz w:val="21"/>
        </w:rPr>
        <w:t>3.</w:t>
      </w:r>
      <w:r>
        <w:rPr>
          <w:sz w:val="21"/>
        </w:rPr>
        <w:t>履约验收方式：项目完成建设后</w:t>
      </w:r>
      <w:r>
        <w:rPr>
          <w:sz w:val="21"/>
        </w:rPr>
        <w:t>,</w:t>
      </w:r>
      <w:r>
        <w:rPr>
          <w:sz w:val="21"/>
        </w:rPr>
        <w:t>采购人组成验收小组进行验收。</w:t>
      </w:r>
    </w:p>
    <w:p>
      <w:pPr>
        <w:pStyle w:val="null3"/>
        <w:ind w:firstLine="420"/>
        <w:jc w:val="both"/>
      </w:pPr>
      <w:r>
        <w:rPr>
          <w:sz w:val="21"/>
        </w:rPr>
        <w:t>4.</w:t>
      </w:r>
      <w:r>
        <w:rPr>
          <w:sz w:val="21"/>
        </w:rPr>
        <w:t>履约验收程序：①采购人将采购合同、采购文件等验收依据进行归集；②采购人依据采购合同、采购文件、中标响应文件、成交通知等开展验收；③验收结束后，采购人组成验收小组出具验收意见。</w:t>
      </w:r>
    </w:p>
    <w:p>
      <w:pPr>
        <w:pStyle w:val="null3"/>
        <w:ind w:firstLine="420"/>
        <w:jc w:val="both"/>
      </w:pPr>
      <w:r>
        <w:rPr>
          <w:sz w:val="21"/>
        </w:rPr>
        <w:t>5.</w:t>
      </w:r>
      <w:r>
        <w:rPr>
          <w:sz w:val="21"/>
        </w:rPr>
        <w:t>履约验收内容：①对每一项技术、服务、安全标准的履约情况进行验收，包括对技术性能、功能、调试等进行验收。</w:t>
      </w:r>
    </w:p>
    <w:p>
      <w:pPr>
        <w:pStyle w:val="null3"/>
        <w:ind w:firstLine="420"/>
        <w:jc w:val="both"/>
      </w:pPr>
      <w:r>
        <w:rPr>
          <w:sz w:val="21"/>
        </w:rPr>
        <w:t>6.</w:t>
      </w:r>
      <w:r>
        <w:rPr>
          <w:sz w:val="21"/>
        </w:rPr>
        <w:t>验收要求：①中标人已按合同约定向采购人提供了相应的产品与服务；</w:t>
      </w:r>
    </w:p>
    <w:p>
      <w:pPr>
        <w:pStyle w:val="null3"/>
        <w:ind w:firstLine="420"/>
        <w:jc w:val="both"/>
      </w:pPr>
      <w:r>
        <w:rPr>
          <w:sz w:val="21"/>
        </w:rPr>
        <w:t>②中标人提供的产品与服务已通过联机测试，系统稳定，运行正常，各项指标符合或优于采购人的要求。</w:t>
      </w:r>
    </w:p>
    <w:p>
      <w:pPr>
        <w:pStyle w:val="null3"/>
        <w:ind w:firstLine="420"/>
        <w:jc w:val="both"/>
      </w:pPr>
      <w:r>
        <w:rPr>
          <w:sz w:val="21"/>
        </w:rPr>
        <w:t>③中标人向采购人提供了相应的测试文档或测试报告，例如《软件测试报告》或《联机测试报告》等，并以电子文档和纸质版形式提供给采购人。</w:t>
      </w:r>
    </w:p>
    <w:p>
      <w:pPr>
        <w:pStyle w:val="null3"/>
        <w:ind w:firstLine="420"/>
        <w:jc w:val="both"/>
      </w:pPr>
      <w:r>
        <w:rPr>
          <w:sz w:val="21"/>
        </w:rPr>
        <w:t>7.</w:t>
      </w:r>
      <w:r>
        <w:rPr>
          <w:sz w:val="21"/>
        </w:rPr>
        <w:t>履约验收标准：验收标准依次序对照适用标准为①符合中华人民共和国国家安全质量标准、环保标准等行业标准；②符合采购文件和成交响应文件中的合理最佳配置、参数及各项要求。</w:t>
      </w:r>
    </w:p>
    <w:p>
      <w:pPr>
        <w:pStyle w:val="null3"/>
        <w:ind w:firstLine="200"/>
        <w:jc w:val="both"/>
      </w:pPr>
      <w:r>
        <w:rPr>
          <w:sz w:val="21"/>
          <w:b/>
        </w:rPr>
        <w:t>(</w:t>
      </w:r>
      <w:r>
        <w:rPr>
          <w:sz w:val="21"/>
          <w:b/>
        </w:rPr>
        <w:t xml:space="preserve">三)  </w:t>
      </w:r>
      <w:r>
        <w:rPr>
          <w:sz w:val="21"/>
          <w:b/>
        </w:rPr>
        <w:t>售后服务要求</w:t>
      </w:r>
    </w:p>
    <w:p>
      <w:pPr>
        <w:pStyle w:val="null3"/>
        <w:ind w:firstLine="200"/>
        <w:jc w:val="both"/>
      </w:pPr>
      <w:r>
        <w:rPr>
          <w:sz w:val="21"/>
        </w:rPr>
        <w:t xml:space="preserve">1. </w:t>
      </w:r>
      <w:r>
        <w:rPr>
          <w:sz w:val="21"/>
        </w:rPr>
        <w:t>项目终验后，中标人应提供</w:t>
      </w:r>
      <w:r>
        <w:rPr>
          <w:sz w:val="21"/>
          <w:u w:val="single"/>
        </w:rPr>
        <w:t>1</w:t>
      </w:r>
      <w:r>
        <w:rPr>
          <w:sz w:val="21"/>
        </w:rPr>
        <w:t>年的售后保障，包含提供软件功能技术支持，保障系统故障修复、</w:t>
      </w:r>
      <w:r>
        <w:rPr>
          <w:sz w:val="21"/>
        </w:rPr>
        <w:t>BUG</w:t>
      </w:r>
      <w:r>
        <w:rPr>
          <w:sz w:val="21"/>
        </w:rPr>
        <w:t>修复、异常数据处理。</w:t>
      </w:r>
    </w:p>
    <w:p>
      <w:pPr>
        <w:pStyle w:val="null3"/>
        <w:ind w:firstLine="200"/>
        <w:jc w:val="both"/>
      </w:pPr>
      <w:r>
        <w:rPr>
          <w:sz w:val="21"/>
        </w:rPr>
        <w:t xml:space="preserve">2. </w:t>
      </w:r>
      <w:r>
        <w:rPr>
          <w:sz w:val="21"/>
        </w:rPr>
        <w:t>提供</w:t>
      </w:r>
      <w:r>
        <w:rPr>
          <w:sz w:val="21"/>
        </w:rPr>
        <w:t>7*24</w:t>
      </w:r>
      <w:r>
        <w:rPr>
          <w:sz w:val="21"/>
        </w:rPr>
        <w:t>小时的远程支持，在系统运行期间确保故障、问题、咨询能够被迅速的解决和支持；对发生在第三方系统之间的对接或调测，如需要在本系统中进行数据或确认的，中标供应商应及时的进行支撑。</w:t>
      </w:r>
    </w:p>
    <w:p>
      <w:pPr>
        <w:pStyle w:val="null3"/>
        <w:ind w:firstLine="200"/>
        <w:jc w:val="both"/>
      </w:pPr>
      <w:r>
        <w:rPr>
          <w:sz w:val="21"/>
        </w:rPr>
        <w:t xml:space="preserve">3. </w:t>
      </w:r>
      <w:r>
        <w:rPr>
          <w:sz w:val="21"/>
        </w:rPr>
        <w:t>中标供应商保证提供的软件系统的开发设计标准、安装标准及技术规范等有关资料符合我国相应的国家标准、行业标准及规范要求。</w:t>
      </w:r>
    </w:p>
    <w:p>
      <w:pPr>
        <w:pStyle w:val="null3"/>
        <w:ind w:firstLine="200"/>
        <w:jc w:val="both"/>
      </w:pPr>
      <w:r>
        <w:rPr>
          <w:sz w:val="21"/>
        </w:rPr>
        <w:t xml:space="preserve">4. </w:t>
      </w:r>
      <w:r>
        <w:rPr>
          <w:sz w:val="21"/>
        </w:rPr>
        <w:t>售后期内，由于在系统设计、代码、协议等技术和质量问题导致系统故障或安全风险的，中标供应商均应及时进行处理，保障一周内解决。</w:t>
      </w:r>
    </w:p>
    <w:p>
      <w:pPr>
        <w:pStyle w:val="null3"/>
        <w:ind w:firstLine="200"/>
        <w:jc w:val="both"/>
      </w:pPr>
      <w:r>
        <w:rPr>
          <w:sz w:val="21"/>
          <w:b/>
        </w:rPr>
        <w:t>(</w:t>
      </w:r>
      <w:r>
        <w:rPr>
          <w:sz w:val="21"/>
          <w:b/>
        </w:rPr>
        <w:t xml:space="preserve">四)  </w:t>
      </w:r>
      <w:r>
        <w:rPr>
          <w:sz w:val="21"/>
          <w:b/>
        </w:rPr>
        <w:t>其他要求</w:t>
      </w:r>
    </w:p>
    <w:p>
      <w:pPr>
        <w:pStyle w:val="null3"/>
        <w:ind w:firstLine="420"/>
        <w:jc w:val="both"/>
      </w:pPr>
      <w:r>
        <w:rPr>
          <w:sz w:val="21"/>
        </w:rPr>
        <w:t>1.</w:t>
      </w:r>
      <w:r>
        <w:rPr>
          <w:sz w:val="21"/>
        </w:rPr>
        <w:t>保密要求</w:t>
      </w:r>
    </w:p>
    <w:p>
      <w:pPr>
        <w:pStyle w:val="null3"/>
        <w:ind w:firstLine="420"/>
        <w:jc w:val="both"/>
      </w:pPr>
      <w:r>
        <w:rPr>
          <w:sz w:val="21"/>
        </w:rPr>
        <w:t>（</w:t>
      </w:r>
      <w:r>
        <w:rPr>
          <w:sz w:val="21"/>
        </w:rPr>
        <w:t>1</w:t>
      </w:r>
      <w:r>
        <w:rPr>
          <w:sz w:val="21"/>
        </w:rPr>
        <w:t>）中标人应在服务合同中约定保密条款，对其因身份、职务、职业或技术关系而知悉的采购人商业秘密和党政机关保密信息应严格保守，保证不被披露或使用，包括意外或过失。</w:t>
      </w:r>
    </w:p>
    <w:p>
      <w:pPr>
        <w:pStyle w:val="null3"/>
        <w:ind w:firstLine="420"/>
        <w:jc w:val="both"/>
      </w:pPr>
      <w:r>
        <w:rPr>
          <w:sz w:val="21"/>
        </w:rPr>
        <w:t>（</w:t>
      </w:r>
      <w:r>
        <w:rPr>
          <w:sz w:val="21"/>
        </w:rPr>
        <w:t>2</w:t>
      </w:r>
      <w:r>
        <w:rPr>
          <w:sz w:val="21"/>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20"/>
        <w:jc w:val="both"/>
      </w:pPr>
      <w:r>
        <w:rPr>
          <w:sz w:val="21"/>
        </w:rPr>
        <w:t>（</w:t>
      </w:r>
      <w:r>
        <w:rPr>
          <w:sz w:val="21"/>
        </w:rPr>
        <w:t>3</w:t>
      </w:r>
      <w:r>
        <w:rPr>
          <w:sz w:val="21"/>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w:t>
      </w:r>
      <w:r>
        <w:rPr>
          <w:sz w:val="21"/>
        </w:rPr>
        <w:t>4</w:t>
      </w:r>
      <w:r>
        <w:rPr>
          <w:sz w:val="21"/>
        </w:rPr>
        <w:t>）严禁泄露在工作中接触到的政府机关科技研究、发明、装备器材及其技术资料和政府工作信息。</w:t>
      </w:r>
    </w:p>
    <w:p>
      <w:pPr>
        <w:pStyle w:val="null3"/>
        <w:ind w:firstLine="420"/>
        <w:jc w:val="both"/>
      </w:pPr>
      <w:r>
        <w:rPr>
          <w:sz w:val="21"/>
        </w:rPr>
        <w:t>2.</w:t>
      </w:r>
      <w:r>
        <w:rPr>
          <w:sz w:val="21"/>
        </w:rPr>
        <w:t>知识产权的要求</w:t>
      </w:r>
    </w:p>
    <w:p>
      <w:pPr>
        <w:pStyle w:val="null3"/>
        <w:ind w:firstLine="420"/>
        <w:jc w:val="both"/>
      </w:pPr>
      <w:r>
        <w:rPr>
          <w:sz w:val="21"/>
        </w:rPr>
        <w:t>（</w:t>
      </w:r>
      <w:r>
        <w:rPr>
          <w:sz w:val="21"/>
        </w:rPr>
        <w:t>1</w:t>
      </w:r>
      <w:r>
        <w:rPr>
          <w:sz w:val="21"/>
        </w:rPr>
        <w:t>）本项目的知识产权未经采购人书面同意，无论是否被采购人所采用，中标人不得对外发布；</w:t>
      </w:r>
    </w:p>
    <w:p>
      <w:pPr>
        <w:pStyle w:val="null3"/>
        <w:ind w:firstLine="420"/>
        <w:jc w:val="both"/>
      </w:pPr>
      <w:r>
        <w:rPr>
          <w:sz w:val="21"/>
        </w:rPr>
        <w:t>（</w:t>
      </w:r>
      <w:r>
        <w:rPr>
          <w:sz w:val="21"/>
        </w:rPr>
        <w:t>2</w:t>
      </w:r>
      <w:r>
        <w:rPr>
          <w:sz w:val="21"/>
        </w:rPr>
        <w:t>）采购人提供的资料文件，中标人具有保密义务；</w:t>
      </w:r>
    </w:p>
    <w:p>
      <w:pPr>
        <w:pStyle w:val="null3"/>
        <w:ind w:firstLine="420"/>
        <w:jc w:val="both"/>
      </w:pPr>
      <w:r>
        <w:rPr>
          <w:sz w:val="21"/>
        </w:rPr>
        <w:t>（</w:t>
      </w:r>
      <w:r>
        <w:rPr>
          <w:sz w:val="21"/>
        </w:rPr>
        <w:t>3</w:t>
      </w:r>
      <w:r>
        <w:rPr>
          <w:sz w:val="21"/>
        </w:rPr>
        <w:t>）中标人为设计和实施过程中所涉及的知识产权费用和法律纠纷由中标人自行负责；</w:t>
      </w:r>
    </w:p>
    <w:p>
      <w:pPr>
        <w:pStyle w:val="null3"/>
        <w:ind w:firstLine="420"/>
        <w:jc w:val="both"/>
      </w:pPr>
      <w:r>
        <w:rPr>
          <w:sz w:val="21"/>
        </w:rPr>
        <w:t>（</w:t>
      </w:r>
      <w:r>
        <w:rPr>
          <w:sz w:val="21"/>
        </w:rPr>
        <w:t>4</w:t>
      </w:r>
      <w:r>
        <w:rPr>
          <w:sz w:val="21"/>
        </w:rPr>
        <w:t>）中标人保证应标响应文件、全部资料的合法性和真实性。采购人在该项目对制定的规范拥有展示权、使用权、复制权和修改权，上述费用均包含在本项目投标报价中，采购人不再另行支付。</w:t>
      </w:r>
    </w:p>
    <w:p>
      <w:pPr>
        <w:pStyle w:val="null3"/>
        <w:ind w:firstLine="200"/>
        <w:jc w:val="both"/>
      </w:pPr>
      <w:r>
        <w:rPr>
          <w:sz w:val="21"/>
          <w:b/>
        </w:rPr>
        <w:t>(</w:t>
      </w:r>
      <w:r>
        <w:rPr>
          <w:sz w:val="21"/>
          <w:b/>
        </w:rPr>
        <w:t xml:space="preserve">五)  </w:t>
      </w:r>
      <w:r>
        <w:rPr>
          <w:sz w:val="21"/>
          <w:b/>
        </w:rPr>
        <w:t>付款及结算方式</w:t>
      </w:r>
    </w:p>
    <w:p>
      <w:pPr>
        <w:pStyle w:val="null3"/>
        <w:ind w:firstLine="420"/>
        <w:jc w:val="both"/>
      </w:pPr>
      <w:r>
        <w:rPr>
          <w:sz w:val="21"/>
        </w:rPr>
        <w:t>第</w:t>
      </w:r>
      <w:r>
        <w:rPr>
          <w:sz w:val="21"/>
        </w:rPr>
        <w:t>1</w:t>
      </w:r>
      <w:r>
        <w:rPr>
          <w:sz w:val="21"/>
        </w:rPr>
        <w:t>期：合同签订生效后</w:t>
      </w:r>
      <w:r>
        <w:rPr>
          <w:sz w:val="21"/>
        </w:rPr>
        <w:t>10</w:t>
      </w:r>
      <w:r>
        <w:rPr>
          <w:sz w:val="21"/>
        </w:rPr>
        <w:t>个工作日内支付合同总价的</w:t>
      </w:r>
      <w:r>
        <w:rPr>
          <w:sz w:val="21"/>
        </w:rPr>
        <w:t>80%</w:t>
      </w:r>
      <w:r>
        <w:rPr>
          <w:sz w:val="21"/>
        </w:rPr>
        <w:t>；</w:t>
      </w:r>
    </w:p>
    <w:p>
      <w:pPr>
        <w:pStyle w:val="null3"/>
        <w:ind w:firstLine="420"/>
        <w:jc w:val="both"/>
      </w:pPr>
      <w:r>
        <w:rPr>
          <w:sz w:val="21"/>
        </w:rPr>
        <w:t>第</w:t>
      </w:r>
      <w:r>
        <w:rPr>
          <w:sz w:val="21"/>
        </w:rPr>
        <w:t>2</w:t>
      </w:r>
      <w:r>
        <w:rPr>
          <w:sz w:val="21"/>
        </w:rPr>
        <w:t>期：中标人按约定完成服务内容，以采购人确认后</w:t>
      </w:r>
      <w:r>
        <w:rPr>
          <w:sz w:val="21"/>
        </w:rPr>
        <w:t>10</w:t>
      </w:r>
      <w:r>
        <w:rPr>
          <w:sz w:val="21"/>
        </w:rPr>
        <w:t>个工作日内支付合同总价的</w:t>
      </w:r>
      <w:r>
        <w:rPr>
          <w:sz w:val="21"/>
        </w:rPr>
        <w:t>20%</w:t>
      </w:r>
      <w:r>
        <w:rPr>
          <w:sz w:val="21"/>
        </w:rPr>
        <w:t>。</w:t>
      </w:r>
    </w:p>
    <w:p>
      <w:pPr>
        <w:pStyle w:val="null3"/>
        <w:ind w:firstLine="420"/>
        <w:jc w:val="both"/>
      </w:pPr>
      <w:r>
        <w:rPr>
          <w:sz w:val="21"/>
        </w:rPr>
        <w:t>上述服务费用采购人以银行转账方式支付给成交人，成交人需在采购人支付费用前</w:t>
      </w:r>
      <w:r>
        <w:rPr>
          <w:sz w:val="21"/>
        </w:rPr>
        <w:t>10</w:t>
      </w:r>
      <w:r>
        <w:rPr>
          <w:sz w:val="21"/>
        </w:rPr>
        <w:t>个工作日内开具等额有效的增值税发票给采购人，发票类型为：增值税专用发票。</w:t>
      </w:r>
    </w:p>
    <w:p>
      <w:pPr>
        <w:pStyle w:val="null3"/>
        <w:ind w:firstLine="420"/>
        <w:jc w:val="both"/>
      </w:pPr>
      <w:r>
        <w:rPr>
          <w:sz w:val="21"/>
        </w:rPr>
        <w:t>每笔款项均以人民币方式支付，支付所需文件如下：</w:t>
      </w:r>
    </w:p>
    <w:p>
      <w:pPr>
        <w:pStyle w:val="null3"/>
        <w:ind w:firstLine="420"/>
        <w:jc w:val="both"/>
      </w:pPr>
      <w:r>
        <w:rPr>
          <w:sz w:val="21"/>
        </w:rPr>
        <w:t>①合同；</w:t>
      </w:r>
    </w:p>
    <w:p>
      <w:pPr>
        <w:pStyle w:val="null3"/>
        <w:ind w:firstLine="420"/>
        <w:jc w:val="both"/>
      </w:pPr>
      <w:r>
        <w:rPr>
          <w:sz w:val="21"/>
        </w:rPr>
        <w:t>②成交通知书；</w:t>
      </w:r>
    </w:p>
    <w:p>
      <w:pPr>
        <w:pStyle w:val="null3"/>
        <w:ind w:firstLine="420"/>
        <w:jc w:val="both"/>
      </w:pPr>
      <w:r>
        <w:rPr>
          <w:sz w:val="21"/>
        </w:rPr>
        <w:t>③验收报告（尾款支付需要）；</w:t>
      </w:r>
    </w:p>
    <w:p>
      <w:pPr>
        <w:pStyle w:val="null3"/>
        <w:ind w:firstLine="420"/>
        <w:jc w:val="both"/>
      </w:pPr>
      <w:r>
        <w:rPr>
          <w:sz w:val="21"/>
        </w:rPr>
        <w:t>④国家正式发票。</w:t>
      </w:r>
    </w:p>
    <w:p>
      <w:pPr>
        <w:pStyle w:val="null3"/>
        <w:ind w:firstLine="422"/>
        <w:jc w:val="both"/>
      </w:pPr>
      <w:r>
        <w:rPr>
          <w:sz w:val="21"/>
          <w:b/>
        </w:rPr>
        <w:t>（六）企业能力要求</w:t>
      </w:r>
    </w:p>
    <w:p>
      <w:pPr>
        <w:pStyle w:val="null3"/>
        <w:ind w:firstLine="420"/>
        <w:jc w:val="both"/>
      </w:pPr>
      <w:r>
        <w:rPr>
          <w:sz w:val="21"/>
        </w:rPr>
        <w:t>为确保投标人能为采购人提供能够高效、专业服务，因此要求投标人具备以下能力：</w:t>
      </w:r>
    </w:p>
    <w:p>
      <w:pPr>
        <w:pStyle w:val="null3"/>
        <w:ind w:firstLine="420"/>
        <w:jc w:val="both"/>
      </w:pPr>
      <w:r>
        <w:rPr>
          <w:sz w:val="21"/>
        </w:rPr>
        <w:t>（</w:t>
      </w:r>
      <w:r>
        <w:rPr>
          <w:sz w:val="21"/>
        </w:rPr>
        <w:t>1</w:t>
      </w:r>
      <w:r>
        <w:rPr>
          <w:sz w:val="21"/>
        </w:rPr>
        <w:t>）具有与本项目建设内容（如与云管理系统、融媒生产平台建设、新闻采编平台建设、内容发布管理系统、内容</w:t>
      </w:r>
      <w:r>
        <w:rPr>
          <w:sz w:val="21"/>
        </w:rPr>
        <w:t>审核</w:t>
      </w:r>
      <w:r>
        <w:rPr>
          <w:sz w:val="21"/>
        </w:rPr>
        <w:t>管理系统、</w:t>
      </w:r>
      <w:r>
        <w:rPr>
          <w:sz w:val="21"/>
        </w:rPr>
        <w:t>新闻推荐</w:t>
      </w:r>
      <w:r>
        <w:rPr>
          <w:sz w:val="21"/>
        </w:rPr>
        <w:t>算法等）相关的计算机软件著作权登记证书。</w:t>
      </w:r>
    </w:p>
    <w:p>
      <w:pPr>
        <w:pStyle w:val="null3"/>
      </w:pPr>
      <w:r>
        <w:rPr>
          <w:sz w:val="21"/>
        </w:rPr>
        <w:t>（</w:t>
      </w:r>
      <w:r>
        <w:rPr>
          <w:sz w:val="21"/>
        </w:rPr>
        <w:t>2</w:t>
      </w:r>
      <w:r>
        <w:rPr>
          <w:sz w:val="21"/>
        </w:rPr>
        <w:t>）拟投入本项目的负责人需具有</w:t>
      </w:r>
      <w:r>
        <w:rPr>
          <w:sz w:val="21"/>
        </w:rPr>
        <w:t>1</w:t>
      </w:r>
      <w:r>
        <w:rPr>
          <w:sz w:val="21"/>
        </w:rPr>
        <w:t>年或以上</w:t>
      </w:r>
      <w:r>
        <w:rPr>
          <w:sz w:val="21"/>
        </w:rPr>
        <w:t>信息平台建设运营</w:t>
      </w:r>
      <w:r>
        <w:rPr>
          <w:sz w:val="21"/>
        </w:rPr>
        <w:t>工作经验且具有由中国计算机软件专业技术资格和水平考试委员会或人力资源和社会保障部门颁发的以下证书任意一个：系统分析师证书（或原系统分析员证书）、系统架构师证书、软件设计师（或原高级程序员）。</w:t>
      </w:r>
      <w:r>
        <w:rPr>
          <w:sz w:val="21"/>
        </w:rPr>
        <w:t>项目团队其他人员</w:t>
      </w:r>
      <w:r>
        <w:rPr>
          <w:sz w:val="20"/>
        </w:rPr>
        <w:t>具有由中国计算机软件专业技术资格和水平考试委员会或人力资源和社会保障部门颁发的以下证书：系统分析师证书</w:t>
      </w:r>
      <w:r>
        <w:rPr>
          <w:sz w:val="21"/>
        </w:rPr>
        <w:t>（或原系统分析员证书）</w:t>
      </w:r>
      <w:r>
        <w:rPr>
          <w:sz w:val="20"/>
        </w:rPr>
        <w:t>、系统架构师证书、系统集成项目管理工程师、软件设计师（或原高级程序员）。</w:t>
      </w:r>
    </w:p>
    <w:p>
      <w:pPr>
        <w:pStyle w:val="null3"/>
      </w:pPr>
      <w:r>
        <w:rPr/>
        <w:t>采购包1（县级融媒体中心省级技术平台建设运营）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自合同签订之日起至2025年12月31日前完成所有服务。</w:t>
            </w:r>
          </w:p>
        </w:tc>
      </w:tr>
      <w:tr>
        <w:tc>
          <w:tcPr>
            <w:tcW w:type="dxa" w:w="4153"/>
          </w:tcPr>
          <w:p>
            <w:pPr>
              <w:pStyle w:val="null3"/>
            </w:pPr>
            <w:r>
              <w:rPr/>
              <w:t>标的提供的地点</w:t>
            </w:r>
          </w:p>
        </w:tc>
        <w:tc>
          <w:tcPr>
            <w:tcW w:type="dxa" w:w="4153"/>
          </w:tcPr>
          <w:p>
            <w:pPr>
              <w:pStyle w:val="null3"/>
            </w:pPr>
            <w:r>
              <w:rPr/>
              <w:t>广东省内采购人指定地点。</w:t>
            </w:r>
          </w:p>
        </w:tc>
      </w:tr>
      <w:tr/>
      <w:tr/>
      <w:tr>
        <w:tc>
          <w:tcPr>
            <w:tcW w:type="dxa" w:w="4153"/>
          </w:tcPr>
          <w:p>
            <w:pPr>
              <w:pStyle w:val="null3"/>
            </w:pPr>
            <w:r>
              <w:rPr/>
              <w:t>付款方式</w:t>
            </w:r>
          </w:p>
        </w:tc>
        <w:tc>
          <w:tcPr>
            <w:tcW w:type="dxa" w:w="4153"/>
          </w:tcPr>
          <w:p>
            <w:pPr>
              <w:pStyle w:val="null3"/>
            </w:pPr>
            <w:r>
              <w:rPr/>
              <w:t>第1期为(预付款)：支付比例80%，合同签订生效后10个工作日内支付合同总价的80%；。</w:t>
            </w:r>
          </w:p>
          <w:p>
            <w:pPr>
              <w:pStyle w:val="null3"/>
            </w:pPr>
            <w:r>
              <w:rPr/>
              <w:t>第2期为(尾款)：支付比例20%，中标人按约定完成服务内容，以采购人确认后10个工作日内支付合同总价的20%。。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采购人组成验收小组进行验收，必要时邀请相关的专业人员或机构参与验收。因质量问题发生争议时，由本地技术监督部门鉴定。产品符合质量技术标准的，鉴定费由采购人承担；否则鉴定费由中标人承担。 2.履约验收时间：采购人收到中标人项目验收建议之日起7日内按照合同的约定，对履约情况进行验收。 3.履约验收方式：项目完成建设后,采购人组成验收小组进行验收。 4.履约验收程序：①采购人将采购合同、采购文件等验收依据进行归集；②采购人依据采购合同、采购文件、中标响应文件、成交通知等开展验收；③验收结束后，采购人组成验收小组出具验收意见。 5.履约验收内容：①对每一项技术、服务、安全标准的履约情况进行验收，包括对技术性能、功能、调试等进行验收。 6.验收要求：①中标人已按合同约定向采购人提供了相应的产品与服务； ②中标人提供的产品与服务已通过联机测试，系统稳定，运行正常，各项指标符合或优于采购人的要求。 ③中标人向采购人提供了相应的测试文档或测试报告，例如《软件测试报告》或《联机测试报告》等，并以电子文档和纸质版形式提供给采购人。 7.履约验收标准：验收标准依次序对照适用标准为①符合中华人民共和国国家安全质量标准、环保标准等行业标准；②符合采购文件和成交响应文件中的合理最佳配置、参数及各项要求。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平台运营服务</w:t>
            </w:r>
          </w:p>
        </w:tc>
        <w:tc>
          <w:tcPr>
            <w:tcW w:type="dxa" w:w="933"/>
          </w:tcPr>
          <w:p>
            <w:pPr>
              <w:pStyle w:val="null3"/>
              <w:jc w:val="left"/>
            </w:pPr>
            <w:r>
              <w:rPr/>
              <w:t>县级融媒体中心省级技术平台建设运营项目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10,816,000.00</w:t>
            </w:r>
          </w:p>
        </w:tc>
        <w:tc>
          <w:tcPr>
            <w:tcW w:type="dxa" w:w="933"/>
          </w:tcPr>
          <w:p>
            <w:pPr>
              <w:pStyle w:val="null3"/>
              <w:jc w:val="right"/>
            </w:pPr>
            <w:r>
              <w:rPr/>
              <w:t>10,816,000.00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县级融媒体中心省级技术平台建设运营项目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采购机构代理服务收费标准：按委托协议定额收取57232元。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县级融媒体中心省级技术平台建设运营)：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采购包1（县级融媒体中心省级技术平台建设运营）：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采购包1（县级融媒体中心省级技术平台建设运营）：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软件和信息技术服务业）划分标准的中小企业（监狱企业、残疾人福利单位视同小型、微型企业）。投标时提供《中小企业声明函（服务）》（见投标文件格式）。监狱企业、残疾人福利单位视同小型、微型企业。 注：中小企业以供应商填写的《中小企业声明函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采购包1（县级融媒体中心省级技术平台建设运营）：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投标报价错误的处理</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采购包1(县级融媒体中心省级技术平台建设运营):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技术部分75.0分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平台功能开发与整体升级方案 (10.0分)</w:t>
            </w:r>
          </w:p>
        </w:tc>
        <w:tc>
          <w:tcPr>
            <w:tcW w:type="dxa" w:w="5076"/>
          </w:tcPr>
          <w:p>
            <w:pPr>
              <w:pStyle w:val="null3"/>
              <w:jc w:val="left"/>
            </w:pPr>
            <w:r>
              <w:rPr/>
              <w:t>根据采购需求中的“四、技术要求”中“（一）县级融媒体中心APP功能开发与运维技术支持”中“1、对平台进行功能开发与整体升级”的要求，对投标人为本项目制定的平台进行功能开发与整体升级方案进行评审：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视频云支撑方案 (8.0分)</w:t>
            </w:r>
          </w:p>
        </w:tc>
        <w:tc>
          <w:tcPr>
            <w:tcW w:type="dxa" w:w="5076"/>
          </w:tcPr>
          <w:p>
            <w:pPr>
              <w:pStyle w:val="null3"/>
              <w:jc w:val="left"/>
            </w:pPr>
            <w:r>
              <w:rPr/>
              <w:t>根据采购需求中的“四、技术要求”中“（三）省级技术平台视频云支撑”的要求，对投标人为本项目制定的视频云支撑方案进行评审： （1）方案完全满足且优于项目要求的，得8分； （2）方案完全满足项目要求的，得5分； （3）方案不完全满足项目要求的，得3分； （4）未提供或其他不得分。</w:t>
            </w:r>
          </w:p>
        </w:tc>
      </w:tr>
      <w:tr>
        <w:tc>
          <w:tcPr>
            <w:tcW w:type="dxa" w:w="922"/>
            <w:gridSpan w:val="2"/>
            <w:vMerge/>
          </w:tcPr>
          <w:p/>
        </w:tc>
        <w:tc>
          <w:tcPr>
            <w:tcW w:type="dxa" w:w="2307"/>
          </w:tcPr>
          <w:p>
            <w:pPr>
              <w:pStyle w:val="null3"/>
              <w:jc w:val="left"/>
            </w:pPr>
            <w:r>
              <w:rPr/>
              <w:t>计算云支撑方案 (8.0分)</w:t>
            </w:r>
          </w:p>
        </w:tc>
        <w:tc>
          <w:tcPr>
            <w:tcW w:type="dxa" w:w="5076"/>
          </w:tcPr>
          <w:p>
            <w:pPr>
              <w:pStyle w:val="null3"/>
              <w:jc w:val="left"/>
            </w:pPr>
            <w:r>
              <w:rPr/>
              <w:t>根据采购需求中的“四、技术要求”中“（四）省级技术平台计算云支撑”的要求，对投标人为本项目制定的计算云支撑方案进行评审： （1）方案完全满足且优于项目要求的，得8分； （2）方案完全满足项目要求的，得5分； （3）方案不完全满足项目要求的，得3分； （4）未提供或其他不得分。</w:t>
            </w:r>
          </w:p>
        </w:tc>
      </w:tr>
      <w:tr>
        <w:tc>
          <w:tcPr>
            <w:tcW w:type="dxa" w:w="922"/>
            <w:gridSpan w:val="2"/>
            <w:vMerge/>
          </w:tcPr>
          <w:p/>
        </w:tc>
        <w:tc>
          <w:tcPr>
            <w:tcW w:type="dxa" w:w="2307"/>
          </w:tcPr>
          <w:p>
            <w:pPr>
              <w:pStyle w:val="null3"/>
              <w:jc w:val="left"/>
            </w:pPr>
            <w:r>
              <w:rPr/>
              <w:t>内容技术安全解决方案 (10.0分)</w:t>
            </w:r>
          </w:p>
        </w:tc>
        <w:tc>
          <w:tcPr>
            <w:tcW w:type="dxa" w:w="5076"/>
          </w:tcPr>
          <w:p>
            <w:pPr>
              <w:pStyle w:val="null3"/>
              <w:jc w:val="left"/>
            </w:pPr>
            <w:r>
              <w:rPr/>
              <w:t>根据采购需求中的“四、技术要求”中“（五）省级技术平台内容技术安全”的要求，对投标人为本项目制定的内容技术安全解决方案进行评审：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带“▲”需求响应情况 (24.0分)</w:t>
            </w:r>
          </w:p>
        </w:tc>
        <w:tc>
          <w:tcPr>
            <w:tcW w:type="dxa" w:w="5076"/>
          </w:tcPr>
          <w:p>
            <w:pPr>
              <w:pStyle w:val="null3"/>
              <w:jc w:val="left"/>
            </w:pPr>
            <w:r>
              <w:rPr/>
              <w:t>采购需求中带“▲”需求（共6个），每有一项满足得4分，最高得24分。 如采购需求中有明确要求提供的证明资料，则以采购需求中要求的为准，无提供或未按要求提供证明材料的不得分；如采购需求中无明确证明材料的，以投标人自行响应为准，未响应的视为负偏离。</w:t>
            </w:r>
          </w:p>
        </w:tc>
      </w:tr>
      <w:tr>
        <w:tc>
          <w:tcPr>
            <w:tcW w:type="dxa" w:w="922"/>
            <w:gridSpan w:val="2"/>
            <w:vMerge/>
          </w:tcPr>
          <w:p/>
        </w:tc>
        <w:tc>
          <w:tcPr>
            <w:tcW w:type="dxa" w:w="2307"/>
          </w:tcPr>
          <w:p>
            <w:pPr>
              <w:pStyle w:val="null3"/>
              <w:jc w:val="left"/>
            </w:pPr>
            <w:r>
              <w:rPr/>
              <w:t>技术能力 (5.0分)</w:t>
            </w:r>
          </w:p>
        </w:tc>
        <w:tc>
          <w:tcPr>
            <w:tcW w:type="dxa" w:w="5076"/>
          </w:tcPr>
          <w:p>
            <w:pPr>
              <w:pStyle w:val="null3"/>
              <w:jc w:val="left"/>
            </w:pPr>
            <w:r>
              <w:rPr/>
              <w:t>具有与本项目建设内容（云管理系统、融媒生产平台建设、新闻采编平台建设、内容发布管理系统、内容审核管理系统或新闻推荐算法）相关的计算机软件著作权登记证书，每提供1个证书得1分，本项最高得5分。同一类证书提供多份的，只计取一次分值。 注：提供上述有效期内证书复印件并加盖投标人公章</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拟投入本项目的项目负责人： 1、具有5年或以上信息平台建设运营相关工作经验得3分；具有3年（含）-5年（不含）以上信息平台建设运营相关工作经验得2分；具有1年（含）-3年（不含）信息平台建设运营相关工作经验得1分。提供工作履历加盖投标人公章，最高得3分。（提供工作履历加盖投标人公章） 2、具有以下中国计算机软件专业技术资格和水平考试证书任意一项：系统分析师证书（或原系统分析员证书）、系统架构师证书、软件设计师(或原高级程序员证书)，得2分；（提供证书复印件） 1-2项注：需提供投标人自2025年1月1日以来任意1个月为其缴纳社保（须至少体现养老保险）的证明材料的复印件为证明材料加盖公章。</w:t>
            </w:r>
          </w:p>
        </w:tc>
      </w:tr>
      <w:tr>
        <w:tc>
          <w:tcPr>
            <w:tcW w:type="dxa" w:w="922"/>
            <w:gridSpan w:val="2"/>
            <w:vMerge/>
          </w:tcPr>
          <w:p/>
        </w:tc>
        <w:tc>
          <w:tcPr>
            <w:tcW w:type="dxa" w:w="2307"/>
          </w:tcPr>
          <w:p>
            <w:pPr>
              <w:pStyle w:val="null3"/>
              <w:jc w:val="left"/>
            </w:pPr>
            <w:r>
              <w:rPr/>
              <w:t>项目团队人员 (5.0分)</w:t>
            </w:r>
          </w:p>
        </w:tc>
        <w:tc>
          <w:tcPr>
            <w:tcW w:type="dxa" w:w="5076"/>
          </w:tcPr>
          <w:p>
            <w:pPr>
              <w:pStyle w:val="null3"/>
              <w:jc w:val="left"/>
            </w:pPr>
            <w:r>
              <w:rPr/>
              <w:t>拟派项目团队人员（不包括项目负责人）： 每有一人具有中国计算机软件专业技术资格和水平考试证书：系统分析师证书（或原系统分析员证书）、系统架构师证书、系统集成项目管理工程师证书或软件设计师证书（或原高级程序员证书）得1分，本项最高得5分； 注：1.同一人具有多个证书只按一个证书计分，按总分最高原则计分。 2.提供以上人员名单列表及证书扫描件； 3.提供投标人自2025年1月1日以来任意一个月为对应人员缴纳社保（须至少体现养老保险）的证明材料的复印件为证明材料。</w:t>
            </w:r>
          </w:p>
        </w:tc>
      </w:tr>
      <w:tr>
        <w:tc>
          <w:tcPr>
            <w:tcW w:type="dxa" w:w="922"/>
            <w:gridSpan w:val="2"/>
            <w:vMerge w:val="restart"/>
          </w:tcPr>
          <w:p>
            <w:pPr>
              <w:pStyle w:val="null3"/>
              <w:jc w:val="center"/>
            </w:pPr>
            <w:r>
              <w:rPr/>
              <w:t>商务部分</w:t>
            </w:r>
          </w:p>
        </w:tc>
        <w:tc>
          <w:tcPr>
            <w:tcW w:type="dxa" w:w="2307"/>
          </w:tcPr>
          <w:p>
            <w:pPr>
              <w:pStyle w:val="null3"/>
              <w:jc w:val="left"/>
            </w:pPr>
            <w:r>
              <w:rPr/>
              <w:t>同类型业绩经验 (8.0分)</w:t>
            </w:r>
          </w:p>
        </w:tc>
        <w:tc>
          <w:tcPr>
            <w:tcW w:type="dxa" w:w="5076"/>
          </w:tcPr>
          <w:p>
            <w:pPr>
              <w:pStyle w:val="null3"/>
              <w:jc w:val="left"/>
            </w:pPr>
            <w:r>
              <w:rPr/>
              <w:t>投标人自2022年1月1日以来（以签订日期为准）具有同类项目业绩（同类项目业绩是指软件开发或系统建设或运营项目），每提供一项得2分，本项最高得8分。 请附上合同关键页（含签订合同双方的单位名称、合同项目名称、合同清单（内容）、签订合同双方的落款盖章、签订日期的关键页）复印件作为同类业绩评价证明资料。</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根据采购需求中“五、商务要求”中“(三)售后服务要求”，对投标人提供的方案进行评价： （1）方案完全满足或优于项目要求的，得2分； (2) 方案不完全满足项目要求的，得0.5分； (3) 未提供或其他不得分。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rPr>
        <w:t>广东广播电视台</w:t>
      </w:r>
    </w:p>
    <w:p>
      <w:pPr>
        <w:pStyle w:val="null3"/>
        <w:jc w:val="center"/>
      </w:pPr>
      <w:r>
        <w:rPr>
          <w:sz w:val="52"/>
          <w:u w:val="single"/>
        </w:rPr>
        <w:t>县级融媒体中心省级技术平台建设运营项目</w:t>
      </w:r>
    </w:p>
    <w:p>
      <w:pPr>
        <w:pStyle w:val="null3"/>
        <w:jc w:val="center"/>
      </w:pPr>
      <w:r>
        <w:rPr>
          <w:sz w:val="52"/>
        </w:rPr>
        <w:t>技术服务合同</w:t>
      </w:r>
    </w:p>
    <w:p>
      <w:pPr>
        <w:pStyle w:val="null3"/>
        <w:jc w:val="both"/>
      </w:pPr>
      <w:r>
        <w:rPr>
          <w:sz w:val="28"/>
          <w:b/>
        </w:rPr>
        <w:t>项目名称：</w:t>
      </w:r>
      <w:r>
        <w:rPr>
          <w:sz w:val="28"/>
          <w:b/>
          <w:u w:val="single"/>
        </w:rPr>
        <w:t>县级融媒体中心省级技术平台建设运营项目</w:t>
      </w:r>
    </w:p>
    <w:p>
      <w:pPr>
        <w:pStyle w:val="null3"/>
        <w:ind w:firstLine="1124"/>
        <w:jc w:val="both"/>
      </w:pPr>
      <w:r>
        <w:rPr>
          <w:sz w:val="28"/>
          <w:b/>
        </w:rPr>
        <w:t>签约地点：</w:t>
      </w:r>
      <w:r>
        <w:rPr>
          <w:sz w:val="28"/>
          <w:b/>
          <w:u w:val="single"/>
        </w:rPr>
        <w:t>广东广播电视台</w:t>
      </w:r>
    </w:p>
    <w:p>
      <w:pPr>
        <w:pStyle w:val="null3"/>
        <w:ind w:firstLine="1124"/>
        <w:jc w:val="both"/>
      </w:pPr>
      <w:r>
        <w:rPr>
          <w:sz w:val="28"/>
          <w:b/>
        </w:rPr>
        <w:t>签订日期：      年   月   日</w:t>
      </w:r>
    </w:p>
    <w:p>
      <w:pPr>
        <w:pStyle w:val="null3"/>
      </w:pPr>
      <w:r>
        <w:rPr>
          <w:sz w:val="24"/>
        </w:rPr>
        <w:t>甲方：</w:t>
      </w:r>
    </w:p>
    <w:p>
      <w:pPr>
        <w:pStyle w:val="null3"/>
        <w:ind w:firstLine="480"/>
        <w:jc w:val="both"/>
      </w:pPr>
      <w:r>
        <w:rPr>
          <w:sz w:val="24"/>
        </w:rPr>
        <w:t>法定代表人：   职务：</w:t>
      </w:r>
    </w:p>
    <w:p>
      <w:pPr>
        <w:pStyle w:val="null3"/>
        <w:ind w:firstLine="480"/>
        <w:jc w:val="both"/>
      </w:pPr>
      <w:r>
        <w:rPr>
          <w:sz w:val="24"/>
        </w:rPr>
        <w:t>地址：</w:t>
      </w:r>
    </w:p>
    <w:p>
      <w:pPr>
        <w:pStyle w:val="null3"/>
        <w:ind w:firstLine="480"/>
        <w:jc w:val="both"/>
      </w:pPr>
      <w:r>
        <w:rPr>
          <w:sz w:val="24"/>
        </w:rPr>
        <w:t>乙方：</w:t>
      </w:r>
    </w:p>
    <w:p>
      <w:pPr>
        <w:pStyle w:val="null3"/>
        <w:ind w:firstLine="480"/>
        <w:jc w:val="both"/>
      </w:pPr>
      <w:r>
        <w:rPr>
          <w:sz w:val="24"/>
        </w:rPr>
        <w:t>法定代表人：   职务：</w:t>
      </w:r>
    </w:p>
    <w:p>
      <w:pPr>
        <w:pStyle w:val="null3"/>
        <w:ind w:firstLine="480"/>
        <w:jc w:val="both"/>
      </w:pPr>
      <w:r>
        <w:rPr>
          <w:sz w:val="24"/>
        </w:rPr>
        <w:t>地址：</w:t>
      </w:r>
    </w:p>
    <w:p>
      <w:pPr>
        <w:pStyle w:val="null3"/>
        <w:ind w:firstLine="480"/>
        <w:jc w:val="both"/>
      </w:pPr>
      <w:r>
        <w:rPr/>
        <w:t xml:space="preserve">  </w:t>
      </w:r>
    </w:p>
    <w:p>
      <w:pPr>
        <w:pStyle w:val="null3"/>
        <w:ind w:firstLine="480"/>
        <w:jc w:val="both"/>
      </w:pPr>
      <w:r>
        <w:rPr>
          <w:sz w:val="24"/>
        </w:rPr>
        <w:t>根据项目（采购项目编号）的采购结果，按照《中华人民共和国政府采购法》、《</w:t>
      </w:r>
      <w:r>
        <w:rPr>
          <w:sz w:val="24"/>
        </w:rPr>
        <w:t>中华人民共和国民法典》等的相关规定，甲乙双方本着互惠互利、相互信任、相互支持、共同发展的原则，经协商一致，同意依据下列条款和条件签订此合同（下称“合同”）。</w:t>
      </w:r>
    </w:p>
    <w:p>
      <w:pPr>
        <w:pStyle w:val="null3"/>
        <w:ind w:left="480"/>
        <w:jc w:val="both"/>
      </w:pPr>
      <w:r>
        <w:rPr>
          <w:sz w:val="24"/>
          <w:b/>
        </w:rPr>
        <w:t>1.</w:t>
      </w:r>
      <w:r>
        <w:rPr>
          <w:sz w:val="24"/>
          <w:b/>
        </w:rPr>
        <w:t>定义</w:t>
      </w:r>
    </w:p>
    <w:p>
      <w:pPr>
        <w:pStyle w:val="null3"/>
        <w:ind w:left="480"/>
        <w:jc w:val="both"/>
      </w:pPr>
      <w:r>
        <w:rPr>
          <w:sz w:val="24"/>
        </w:rPr>
        <w:t>本合同的有关术语定义如下：</w:t>
      </w:r>
    </w:p>
    <w:p>
      <w:pPr>
        <w:pStyle w:val="null3"/>
        <w:ind w:left="480"/>
        <w:jc w:val="both"/>
      </w:pPr>
      <w:r>
        <w:rPr>
          <w:sz w:val="24"/>
        </w:rPr>
        <w:t>1.1</w:t>
      </w:r>
      <w:r>
        <w:rPr>
          <w:sz w:val="24"/>
        </w:rPr>
        <w:t>技术项目：指乙方根据甲方需求，按本合同及附件的约定进行实施集成而取得的信息系统。</w:t>
      </w:r>
    </w:p>
    <w:p>
      <w:pPr>
        <w:pStyle w:val="null3"/>
        <w:ind w:left="480"/>
        <w:jc w:val="both"/>
      </w:pPr>
      <w:r>
        <w:rPr>
          <w:sz w:val="24"/>
        </w:rPr>
        <w:t>1.2</w:t>
      </w:r>
      <w:r>
        <w:rPr>
          <w:sz w:val="24"/>
        </w:rPr>
        <w:t>最终用户：指本技术项目的系统的直接用户，具体指甲方和甲方系统的用户。</w:t>
      </w:r>
    </w:p>
    <w:p>
      <w:pPr>
        <w:pStyle w:val="null3"/>
        <w:ind w:left="480"/>
        <w:jc w:val="both"/>
      </w:pPr>
      <w:r>
        <w:rPr>
          <w:sz w:val="24"/>
        </w:rPr>
        <w:t>1.3</w:t>
      </w:r>
      <w:r>
        <w:rPr>
          <w:sz w:val="24"/>
        </w:rPr>
        <w:t>保密信息：指与项目及为项目研究开发而有关的任何信息、数据、软件、电子邮件、传真、信函、文件、图纸、表格、影像资料及其他形式的资料</w:t>
      </w:r>
      <w:r>
        <w:rPr>
          <w:sz w:val="24"/>
          <w:b/>
        </w:rPr>
        <w:t>。</w:t>
      </w:r>
    </w:p>
    <w:p>
      <w:pPr>
        <w:pStyle w:val="null3"/>
        <w:ind w:left="480"/>
        <w:jc w:val="both"/>
      </w:pPr>
      <w:r>
        <w:rPr>
          <w:sz w:val="24"/>
        </w:rPr>
        <w:t>1.4</w:t>
      </w:r>
      <w:r>
        <w:rPr>
          <w:sz w:val="24"/>
        </w:rPr>
        <w:t>本</w:t>
      </w:r>
      <w:r>
        <w:rPr>
          <w:sz w:val="24"/>
        </w:rPr>
        <w:t>合同：是指本合同双方所签署的合同正文和所有附件。</w:t>
      </w:r>
    </w:p>
    <w:p>
      <w:pPr>
        <w:pStyle w:val="null3"/>
        <w:ind w:left="480"/>
        <w:jc w:val="both"/>
      </w:pPr>
      <w:r>
        <w:rPr>
          <w:sz w:val="24"/>
          <w:b/>
        </w:rPr>
        <w:t>2.</w:t>
      </w:r>
      <w:r>
        <w:rPr>
          <w:sz w:val="24"/>
          <w:b/>
        </w:rPr>
        <w:t>技术项目的内容、范围</w:t>
      </w:r>
    </w:p>
    <w:p>
      <w:pPr>
        <w:pStyle w:val="null3"/>
        <w:ind w:firstLine="480"/>
        <w:jc w:val="both"/>
      </w:pPr>
      <w:r>
        <w:rPr>
          <w:sz w:val="24"/>
        </w:rPr>
        <w:t>根据甲方及最终用户的要求确定，技术项目实施范围包括：乙方向甲方提供软件设计开发、平台服务器配置、业务梳理、数据编制，并负责系统安装部署、调试、测试、售后和其它技术服务。详见《附件1：技术项目软件及服务清单》。</w:t>
      </w:r>
    </w:p>
    <w:p>
      <w:pPr>
        <w:pStyle w:val="null3"/>
        <w:ind w:left="480"/>
        <w:jc w:val="both"/>
      </w:pPr>
      <w:r>
        <w:rPr>
          <w:sz w:val="24"/>
          <w:b/>
        </w:rPr>
        <w:t>3.</w:t>
      </w:r>
      <w:r>
        <w:rPr>
          <w:sz w:val="24"/>
          <w:b/>
        </w:rPr>
        <w:t>技术项目的要求</w:t>
      </w:r>
    </w:p>
    <w:p>
      <w:pPr>
        <w:pStyle w:val="null3"/>
        <w:ind w:firstLine="480"/>
        <w:jc w:val="both"/>
      </w:pPr>
      <w:r>
        <w:rPr>
          <w:sz w:val="24"/>
        </w:rPr>
        <w:t>乙方向甲方交付的最终技术项目成果应达到甲方的需求指标。详见《附件1：技术项目软件及服务清单》。</w:t>
      </w:r>
    </w:p>
    <w:p>
      <w:pPr>
        <w:pStyle w:val="null3"/>
        <w:ind w:left="480"/>
        <w:jc w:val="both"/>
      </w:pPr>
      <w:r>
        <w:rPr>
          <w:sz w:val="24"/>
          <w:b/>
        </w:rPr>
        <w:t>4.</w:t>
      </w:r>
      <w:r>
        <w:rPr>
          <w:sz w:val="24"/>
          <w:b/>
        </w:rPr>
        <w:t>技术项目的交付时间、地点和方式</w:t>
      </w:r>
    </w:p>
    <w:p>
      <w:pPr>
        <w:pStyle w:val="null3"/>
        <w:ind w:left="480"/>
        <w:jc w:val="both"/>
      </w:pPr>
      <w:r>
        <w:rPr>
          <w:sz w:val="24"/>
        </w:rPr>
        <w:t>4.1</w:t>
      </w:r>
      <w:r>
        <w:rPr>
          <w:sz w:val="24"/>
        </w:rPr>
        <w:t>交付时间：自合同签订之日起至2025年12月31日前完成所有服务。</w:t>
      </w:r>
    </w:p>
    <w:p>
      <w:pPr>
        <w:pStyle w:val="null3"/>
        <w:ind w:left="480"/>
        <w:jc w:val="both"/>
      </w:pPr>
      <w:r>
        <w:rPr>
          <w:sz w:val="24"/>
        </w:rPr>
        <w:t>4.2</w:t>
      </w:r>
      <w:r>
        <w:rPr>
          <w:sz w:val="24"/>
        </w:rPr>
        <w:t>交付地点：广东省内甲方指定地点。</w:t>
      </w:r>
    </w:p>
    <w:p>
      <w:pPr>
        <w:pStyle w:val="null3"/>
        <w:ind w:left="480"/>
        <w:jc w:val="both"/>
      </w:pPr>
      <w:r>
        <w:rPr>
          <w:sz w:val="24"/>
        </w:rPr>
        <w:t>4.3</w:t>
      </w:r>
      <w:r>
        <w:rPr>
          <w:sz w:val="24"/>
        </w:rPr>
        <w:t>交付要求：系统建设相关的资料，文档类的载体可采用光盘或U盘，甲方在收到资料时，在【】工作日内查核完成，并向乙方出具书面证明。</w:t>
      </w:r>
    </w:p>
    <w:p>
      <w:pPr>
        <w:pStyle w:val="null3"/>
        <w:ind w:left="480"/>
        <w:jc w:val="both"/>
      </w:pPr>
      <w:r>
        <w:rPr>
          <w:sz w:val="24"/>
          <w:b/>
        </w:rPr>
        <w:t>5.</w:t>
      </w:r>
      <w:r>
        <w:rPr>
          <w:sz w:val="24"/>
          <w:b/>
        </w:rPr>
        <w:t>费用及其支付方式</w:t>
      </w:r>
    </w:p>
    <w:p>
      <w:pPr>
        <w:pStyle w:val="null3"/>
        <w:ind w:left="480"/>
        <w:jc w:val="both"/>
      </w:pPr>
      <w:r>
        <w:rPr>
          <w:sz w:val="24"/>
        </w:rPr>
        <w:t>5.1</w:t>
      </w:r>
      <w:r>
        <w:rPr>
          <w:sz w:val="24"/>
        </w:rPr>
        <w:t>乙方应严格遵照本合同约定为甲方完成技术项目，并为甲方提供本合同及附件约定的技术支持和运行维护。甲方应支付给乙方的技术项目费用总计为人民币【       】（￥ .00）</w:t>
      </w:r>
    </w:p>
    <w:p>
      <w:pPr>
        <w:pStyle w:val="null3"/>
        <w:ind w:left="480"/>
        <w:jc w:val="both"/>
      </w:pPr>
      <w:r>
        <w:rPr>
          <w:sz w:val="24"/>
        </w:rPr>
        <w:t>5.2</w:t>
      </w:r>
      <w:r>
        <w:rPr>
          <w:sz w:val="24"/>
        </w:rPr>
        <w:t>支付方式：</w:t>
      </w:r>
    </w:p>
    <w:p>
      <w:pPr>
        <w:pStyle w:val="null3"/>
        <w:ind w:left="480"/>
        <w:jc w:val="both"/>
      </w:pPr>
      <w:r>
        <w:rPr>
          <w:sz w:val="24"/>
        </w:rPr>
        <w:t>1)</w:t>
      </w:r>
      <w:r>
        <w:rPr>
          <w:sz w:val="24"/>
        </w:rPr>
        <w:t>本合同签订且收到发票后10个工作日内，甲方向乙方支付合同金额的【80】%，即人民币【】；</w:t>
      </w:r>
    </w:p>
    <w:p>
      <w:pPr>
        <w:pStyle w:val="null3"/>
        <w:ind w:left="480"/>
        <w:jc w:val="both"/>
      </w:pPr>
      <w:r>
        <w:rPr>
          <w:sz w:val="24"/>
        </w:rPr>
        <w:t>2)</w:t>
      </w:r>
      <w:r>
        <w:rPr>
          <w:sz w:val="24"/>
          <w:color w:val="000000"/>
        </w:rPr>
        <w:t>乙方按约定完成服务内容后，以甲方确认</w:t>
      </w:r>
      <w:r>
        <w:rPr>
          <w:sz w:val="24"/>
        </w:rPr>
        <w:t>后且收到发票10个工作日内，甲方向乙方支付合同金额的【20】%，即人民币【】。</w:t>
      </w:r>
    </w:p>
    <w:p>
      <w:pPr>
        <w:pStyle w:val="null3"/>
        <w:ind w:left="480"/>
        <w:jc w:val="both"/>
      </w:pPr>
      <w:r>
        <w:rPr>
          <w:sz w:val="24"/>
        </w:rPr>
        <w:t>3)</w:t>
      </w:r>
      <w:r>
        <w:rPr>
          <w:sz w:val="24"/>
        </w:rPr>
        <w:t>甲方以银行转账方式向乙方支付费用。</w:t>
      </w:r>
    </w:p>
    <w:p>
      <w:pPr>
        <w:pStyle w:val="null3"/>
        <w:ind w:left="480" w:right="-45"/>
        <w:jc w:val="both"/>
      </w:pPr>
      <w:r>
        <w:rPr>
          <w:sz w:val="24"/>
        </w:rPr>
        <w:t>4)</w:t>
      </w:r>
      <w:r>
        <w:rPr>
          <w:sz w:val="24"/>
        </w:rPr>
        <w:t>乙方应在甲方支付费用前10个工作日向甲方提供等额有效增值税专用发票，否则甲方有权延迟付款。乙方对其向甲方出具的发票的真实性和有效性负责。发票内容为。</w:t>
      </w:r>
    </w:p>
    <w:p>
      <w:pPr>
        <w:pStyle w:val="null3"/>
        <w:ind w:left="480"/>
        <w:jc w:val="both"/>
      </w:pPr>
      <w:r>
        <w:rPr>
          <w:sz w:val="24"/>
        </w:rPr>
        <w:t>5)</w:t>
      </w:r>
      <w:r>
        <w:rPr>
          <w:sz w:val="24"/>
        </w:rPr>
        <w:t>甲方开票信息：</w:t>
      </w:r>
    </w:p>
    <w:p>
      <w:pPr>
        <w:pStyle w:val="null3"/>
        <w:ind w:firstLine="480"/>
        <w:jc w:val="both"/>
      </w:pPr>
      <w:r>
        <w:rPr>
          <w:sz w:val="24"/>
        </w:rPr>
        <w:t>单位名称：广东广播电视台</w:t>
      </w:r>
    </w:p>
    <w:p>
      <w:pPr>
        <w:pStyle w:val="null3"/>
        <w:ind w:firstLine="480"/>
        <w:jc w:val="both"/>
      </w:pPr>
      <w:r>
        <w:rPr>
          <w:sz w:val="24"/>
        </w:rPr>
        <w:t>统一社会信用代码：12440 00031 52666 63P</w:t>
      </w:r>
    </w:p>
    <w:p>
      <w:pPr>
        <w:pStyle w:val="null3"/>
        <w:ind w:firstLine="480"/>
        <w:jc w:val="both"/>
      </w:pPr>
      <w:r>
        <w:rPr>
          <w:sz w:val="24"/>
        </w:rPr>
        <w:t>开户银行：交通银行广州市人民北路支行</w:t>
      </w:r>
    </w:p>
    <w:p>
      <w:pPr>
        <w:pStyle w:val="null3"/>
        <w:ind w:firstLine="480"/>
        <w:jc w:val="both"/>
      </w:pPr>
      <w:r>
        <w:rPr>
          <w:sz w:val="24"/>
        </w:rPr>
        <w:t>银行账户：441162903018170017932</w:t>
      </w:r>
    </w:p>
    <w:p>
      <w:pPr>
        <w:pStyle w:val="null3"/>
        <w:ind w:firstLine="480"/>
        <w:jc w:val="both"/>
      </w:pPr>
      <w:r>
        <w:rPr>
          <w:sz w:val="24"/>
        </w:rPr>
        <w:t>单位地址：广州市越秀区环市东路331、333号自编22号</w:t>
      </w:r>
    </w:p>
    <w:p>
      <w:pPr>
        <w:pStyle w:val="null3"/>
        <w:ind w:firstLine="480"/>
        <w:jc w:val="both"/>
      </w:pPr>
      <w:r>
        <w:rPr>
          <w:sz w:val="24"/>
        </w:rPr>
        <w:t>联系电话：020-61293802</w:t>
      </w:r>
    </w:p>
    <w:p>
      <w:pPr>
        <w:pStyle w:val="null3"/>
        <w:ind w:left="480"/>
        <w:jc w:val="both"/>
      </w:pPr>
      <w:r>
        <w:rPr>
          <w:sz w:val="24"/>
        </w:rPr>
        <w:t xml:space="preserve">6) </w:t>
      </w:r>
      <w:r>
        <w:rPr>
          <w:sz w:val="24"/>
        </w:rPr>
        <w:t>乙方账户信息：</w:t>
      </w:r>
    </w:p>
    <w:p>
      <w:pPr>
        <w:pStyle w:val="null3"/>
        <w:ind w:firstLine="480"/>
        <w:jc w:val="both"/>
      </w:pPr>
      <w:r>
        <w:rPr>
          <w:sz w:val="24"/>
        </w:rPr>
        <w:t>单位名称：</w:t>
      </w:r>
    </w:p>
    <w:p>
      <w:pPr>
        <w:pStyle w:val="null3"/>
        <w:ind w:firstLine="480"/>
        <w:jc w:val="both"/>
      </w:pPr>
      <w:r>
        <w:rPr>
          <w:sz w:val="24"/>
        </w:rPr>
        <w:t>统一社会信用代码：</w:t>
      </w:r>
    </w:p>
    <w:p>
      <w:pPr>
        <w:pStyle w:val="null3"/>
        <w:ind w:firstLine="480"/>
        <w:jc w:val="both"/>
      </w:pPr>
      <w:r>
        <w:rPr>
          <w:sz w:val="24"/>
        </w:rPr>
        <w:t>开户银行：</w:t>
      </w:r>
    </w:p>
    <w:p>
      <w:pPr>
        <w:pStyle w:val="null3"/>
        <w:ind w:firstLine="480"/>
        <w:jc w:val="both"/>
      </w:pPr>
      <w:r>
        <w:rPr>
          <w:sz w:val="24"/>
        </w:rPr>
        <w:t>银行账号：</w:t>
      </w:r>
    </w:p>
    <w:p>
      <w:pPr>
        <w:pStyle w:val="null3"/>
        <w:ind w:firstLine="480"/>
        <w:jc w:val="both"/>
      </w:pPr>
      <w:r>
        <w:rPr>
          <w:sz w:val="24"/>
        </w:rPr>
        <w:t>单位地址：</w:t>
      </w:r>
    </w:p>
    <w:p>
      <w:pPr>
        <w:pStyle w:val="null3"/>
        <w:ind w:firstLine="480"/>
        <w:jc w:val="both"/>
      </w:pPr>
      <w:r>
        <w:rPr>
          <w:sz w:val="24"/>
        </w:rPr>
        <w:t>联系电话：</w:t>
      </w:r>
    </w:p>
    <w:p>
      <w:pPr>
        <w:pStyle w:val="null3"/>
        <w:ind w:left="480"/>
        <w:jc w:val="both"/>
      </w:pPr>
      <w:r>
        <w:rPr>
          <w:sz w:val="24"/>
          <w:b/>
        </w:rPr>
        <w:t>6.</w:t>
      </w:r>
      <w:r>
        <w:rPr>
          <w:sz w:val="24"/>
          <w:b/>
        </w:rPr>
        <w:t>甲方的责任和义务</w:t>
      </w:r>
    </w:p>
    <w:p>
      <w:pPr>
        <w:pStyle w:val="null3"/>
        <w:ind w:left="480"/>
        <w:jc w:val="both"/>
      </w:pPr>
      <w:r>
        <w:rPr>
          <w:sz w:val="24"/>
        </w:rPr>
        <w:t>6.1</w:t>
      </w:r>
      <w:r>
        <w:rPr>
          <w:sz w:val="24"/>
        </w:rPr>
        <w:t>甲方应按合同约定及时向乙方支付项目费用。</w:t>
      </w:r>
    </w:p>
    <w:p>
      <w:pPr>
        <w:pStyle w:val="null3"/>
        <w:ind w:left="480"/>
        <w:jc w:val="both"/>
      </w:pPr>
      <w:r>
        <w:rPr>
          <w:sz w:val="24"/>
          <w:b/>
        </w:rPr>
        <w:t>7.</w:t>
      </w:r>
      <w:r>
        <w:rPr>
          <w:sz w:val="24"/>
          <w:b/>
        </w:rPr>
        <w:t>乙方的责任和义务</w:t>
      </w:r>
    </w:p>
    <w:p>
      <w:pPr>
        <w:pStyle w:val="null3"/>
        <w:ind w:left="480"/>
        <w:jc w:val="both"/>
      </w:pPr>
      <w:r>
        <w:rPr>
          <w:sz w:val="24"/>
        </w:rPr>
        <w:t>7.1</w:t>
      </w:r>
      <w:r>
        <w:rPr>
          <w:sz w:val="24"/>
        </w:rPr>
        <w:t>乙方应具备有履行合同、进行技术项目开发并按时将技术项目交付使用的技术人员、设备及其他必需的条件。</w:t>
      </w:r>
    </w:p>
    <w:p>
      <w:pPr>
        <w:pStyle w:val="null3"/>
        <w:ind w:left="480"/>
        <w:jc w:val="both"/>
      </w:pPr>
      <w:r>
        <w:rPr>
          <w:sz w:val="24"/>
        </w:rPr>
        <w:t>7.2</w:t>
      </w:r>
      <w:r>
        <w:rPr>
          <w:sz w:val="24"/>
        </w:rPr>
        <w:t>乙方保证，按照项目技术方案进行人员配置，并保证技术项目人员的组织结构稳定，技术项目的高级人员如果发生变动，乙方必须提前向甲方进行书面通知。</w:t>
      </w:r>
    </w:p>
    <w:p>
      <w:pPr>
        <w:pStyle w:val="null3"/>
        <w:ind w:left="480"/>
        <w:jc w:val="both"/>
      </w:pPr>
      <w:r>
        <w:rPr>
          <w:sz w:val="24"/>
        </w:rPr>
        <w:t>7.3</w:t>
      </w:r>
      <w:r>
        <w:rPr>
          <w:sz w:val="24"/>
        </w:rPr>
        <w:t>乙方保证，技术项目中涉及到的软件与硬件本身及其使用不侵犯任何第三方的著作权、专利权或商标权，同时不侵害任何第三方的合法权利。</w:t>
      </w:r>
    </w:p>
    <w:p>
      <w:pPr>
        <w:pStyle w:val="null3"/>
        <w:ind w:left="480"/>
        <w:jc w:val="both"/>
      </w:pPr>
      <w:r>
        <w:rPr>
          <w:sz w:val="24"/>
        </w:rPr>
        <w:t>7.4</w:t>
      </w:r>
      <w:r>
        <w:rPr>
          <w:sz w:val="24"/>
        </w:rPr>
        <w:t>乙方须提供正版的操作系统、应用软件。乙方应保证甲方在中华人民共和国使用合同项下的硬件设备、软件、技术、服务或其中的任何一部分时，免受第三方提出侵犯其专利权、版权或其它知识产权的投诉、起诉。否则，乙方须承担对第三方的专利或其他知识产权的侵权责任并赔偿甲方因此遭受的所有损失及发生的全部费用。</w:t>
      </w:r>
    </w:p>
    <w:p>
      <w:pPr>
        <w:pStyle w:val="null3"/>
        <w:ind w:left="480"/>
        <w:jc w:val="both"/>
      </w:pPr>
      <w:r>
        <w:rPr>
          <w:sz w:val="24"/>
        </w:rPr>
        <w:t>7.5</w:t>
      </w:r>
      <w:r>
        <w:rPr>
          <w:sz w:val="24"/>
        </w:rPr>
        <w:t>乙方提供的产品中的自主开发软件产品，若其中软件控件如有用到第三方产品，乙方应保证已获得为履行本合同而使用该等第三方产品的权利或合法授权。若出现技术上或法律上的纠纷，应由乙方负责解决，并承担全部责任。若因此给甲方造成损失的，乙方应予以赔偿。</w:t>
      </w:r>
    </w:p>
    <w:p>
      <w:pPr>
        <w:pStyle w:val="null3"/>
        <w:ind w:left="480"/>
        <w:jc w:val="both"/>
      </w:pPr>
      <w:r>
        <w:rPr>
          <w:sz w:val="24"/>
        </w:rPr>
        <w:t>7.6</w:t>
      </w:r>
      <w:r>
        <w:rPr>
          <w:sz w:val="24"/>
        </w:rPr>
        <w:t>如果该技术项目本身或其使用已经或依乙方的判断即将侵害他人的著作权、商业秘密及专利等权利时，乙方必须及时采取必要的措施，以使甲方得以继续使用技术项目中的软件，满足甲方对系统的需求，在使用其他替代软件或产品时，乙方应保证其功能与原软件相当且不存在侵权问题。</w:t>
      </w:r>
    </w:p>
    <w:p>
      <w:pPr>
        <w:pStyle w:val="null3"/>
        <w:ind w:left="480"/>
        <w:jc w:val="both"/>
      </w:pPr>
      <w:r>
        <w:rPr>
          <w:sz w:val="24"/>
          <w:b/>
        </w:rPr>
        <w:t>8.</w:t>
      </w:r>
      <w:r>
        <w:rPr>
          <w:sz w:val="24"/>
          <w:b/>
        </w:rPr>
        <w:t>保密信息的保护</w:t>
      </w:r>
    </w:p>
    <w:p>
      <w:pPr>
        <w:pStyle w:val="null3"/>
        <w:ind w:firstLine="480"/>
        <w:jc w:val="both"/>
      </w:pPr>
      <w:r>
        <w:rPr>
          <w:sz w:val="24"/>
        </w:rPr>
        <w:t>保护双方均承认属于保密信息并构成具有价值的商业秘密。双方同意严格按照合同及其附件中的规定使用对方的保密信息，未经对方事先书面许可，不得向第三方直接或间接地透露保密信息。双方同意：</w:t>
      </w:r>
    </w:p>
    <w:p>
      <w:pPr>
        <w:pStyle w:val="null3"/>
        <w:ind w:left="480"/>
        <w:jc w:val="both"/>
      </w:pPr>
      <w:r>
        <w:rPr>
          <w:sz w:val="24"/>
        </w:rPr>
        <w:t>8.1</w:t>
      </w:r>
      <w:r>
        <w:rPr>
          <w:sz w:val="24"/>
        </w:rPr>
        <w:t>对保密信息保密，并采取所有必要的预防措施（包括但不限于双方采取的用于保护自身保密信息的措施）防止未经授权便使用及透露保密信息；</w:t>
      </w:r>
    </w:p>
    <w:p>
      <w:pPr>
        <w:pStyle w:val="null3"/>
        <w:ind w:left="480"/>
        <w:jc w:val="both"/>
      </w:pPr>
      <w:r>
        <w:rPr>
          <w:sz w:val="24"/>
        </w:rPr>
        <w:t>8.2</w:t>
      </w:r>
      <w:r>
        <w:rPr>
          <w:sz w:val="24"/>
        </w:rPr>
        <w:t>不得向第三方提供保密信息或由保密信息衍生的信息；</w:t>
      </w:r>
    </w:p>
    <w:p>
      <w:pPr>
        <w:pStyle w:val="null3"/>
        <w:ind w:left="480"/>
        <w:jc w:val="both"/>
      </w:pPr>
      <w:r>
        <w:rPr>
          <w:sz w:val="24"/>
        </w:rPr>
        <w:t>8.3</w:t>
      </w:r>
      <w:r>
        <w:rPr>
          <w:sz w:val="24"/>
        </w:rPr>
        <w:t>除了合同确定的应用范围外，不得在任何时候使用保密信息。</w:t>
      </w:r>
    </w:p>
    <w:p>
      <w:pPr>
        <w:pStyle w:val="null3"/>
        <w:ind w:left="480"/>
        <w:jc w:val="both"/>
      </w:pPr>
      <w:r>
        <w:rPr>
          <w:sz w:val="24"/>
        </w:rPr>
        <w:t>8.4</w:t>
      </w:r>
      <w:r>
        <w:rPr>
          <w:sz w:val="24"/>
        </w:rPr>
        <w:t>但是，双方不负责保护以下信息：</w:t>
      </w:r>
    </w:p>
    <w:p>
      <w:pPr>
        <w:pStyle w:val="null3"/>
        <w:ind w:left="480"/>
        <w:jc w:val="both"/>
      </w:pPr>
      <w:r>
        <w:rPr>
          <w:sz w:val="24"/>
        </w:rPr>
        <w:t xml:space="preserve">1)  </w:t>
      </w:r>
      <w:r>
        <w:rPr>
          <w:sz w:val="24"/>
        </w:rPr>
        <w:t>已公开的信息；</w:t>
      </w:r>
    </w:p>
    <w:p>
      <w:pPr>
        <w:pStyle w:val="null3"/>
        <w:ind w:left="480"/>
        <w:jc w:val="both"/>
      </w:pPr>
      <w:r>
        <w:rPr>
          <w:sz w:val="24"/>
        </w:rPr>
        <w:t xml:space="preserve">2)  </w:t>
      </w:r>
      <w:r>
        <w:rPr>
          <w:sz w:val="24"/>
        </w:rPr>
        <w:t>由另一方从不受保密限制的第三方获得的信息；</w:t>
      </w:r>
    </w:p>
    <w:p>
      <w:pPr>
        <w:pStyle w:val="null3"/>
        <w:ind w:left="480"/>
        <w:jc w:val="both"/>
      </w:pPr>
      <w:r>
        <w:rPr>
          <w:sz w:val="24"/>
        </w:rPr>
        <w:t xml:space="preserve">3)  </w:t>
      </w:r>
      <w:r>
        <w:rPr>
          <w:sz w:val="24"/>
        </w:rPr>
        <w:t>依法律和监管条例的规定或根据法律赋予的权力可以获取此信息的司法、政府机构的要求必须公开的信息。</w:t>
      </w:r>
    </w:p>
    <w:p>
      <w:pPr>
        <w:pStyle w:val="null3"/>
        <w:ind w:left="480"/>
        <w:jc w:val="both"/>
      </w:pPr>
      <w:r>
        <w:rPr>
          <w:sz w:val="24"/>
        </w:rPr>
        <w:t>8.5</w:t>
      </w:r>
      <w:r>
        <w:rPr>
          <w:sz w:val="24"/>
        </w:rPr>
        <w:t>适用：本条款项下的义务适用于任何保密信息，或根据各方事前或目前合同由一方提供给另一方的其他专有或保密信息。</w:t>
      </w:r>
    </w:p>
    <w:p>
      <w:pPr>
        <w:pStyle w:val="null3"/>
        <w:ind w:left="480"/>
        <w:jc w:val="both"/>
      </w:pPr>
      <w:r>
        <w:rPr>
          <w:sz w:val="24"/>
        </w:rPr>
        <w:t>8.6</w:t>
      </w:r>
      <w:r>
        <w:rPr>
          <w:sz w:val="24"/>
        </w:rPr>
        <w:t>终止：合同终止后，双方应立即将保密信息物归原主，并归还所有含保密信息的文件或媒体及其复制件或摘要，并不得就此要求经济补偿。</w:t>
      </w:r>
    </w:p>
    <w:p>
      <w:pPr>
        <w:pStyle w:val="null3"/>
        <w:ind w:left="480"/>
        <w:jc w:val="both"/>
      </w:pPr>
      <w:r>
        <w:rPr>
          <w:sz w:val="24"/>
        </w:rPr>
        <w:t>8.7</w:t>
      </w:r>
      <w:r>
        <w:rPr>
          <w:sz w:val="24"/>
        </w:rPr>
        <w:t>参与合同业务的双方员工：参与合同业务的双方员工从技术项目中撤出时，双方应确保立即终止该员工获得保密信息和信息源的途径。</w:t>
      </w:r>
    </w:p>
    <w:p>
      <w:pPr>
        <w:pStyle w:val="null3"/>
        <w:ind w:left="480"/>
        <w:jc w:val="both"/>
      </w:pPr>
      <w:r>
        <w:rPr>
          <w:sz w:val="24"/>
          <w:b/>
        </w:rPr>
        <w:t>9.</w:t>
      </w:r>
      <w:r>
        <w:rPr>
          <w:sz w:val="24"/>
          <w:b/>
        </w:rPr>
        <w:t>售后技术服务</w:t>
      </w:r>
    </w:p>
    <w:p>
      <w:pPr>
        <w:pStyle w:val="null3"/>
        <w:ind w:firstLine="418"/>
        <w:jc w:val="both"/>
      </w:pPr>
      <w:r>
        <w:rPr>
          <w:sz w:val="24"/>
        </w:rPr>
        <w:t>本项目自最终验收合格之日起，乙方提供一年的软件功能维护服务（费用包含在合同金额内），包括：</w:t>
      </w:r>
    </w:p>
    <w:p>
      <w:pPr>
        <w:pStyle w:val="null3"/>
        <w:ind w:left="480"/>
        <w:jc w:val="both"/>
      </w:pPr>
      <w:r>
        <w:rPr>
          <w:sz w:val="24"/>
        </w:rPr>
        <w:t>9.1</w:t>
      </w:r>
      <w:r>
        <w:rPr>
          <w:sz w:val="24"/>
        </w:rPr>
        <w:t>应用系统的维护、系统故障修复、BUG修复、性能优化服务、运行状态检查、异常数据处理等。</w:t>
      </w:r>
    </w:p>
    <w:p>
      <w:pPr>
        <w:pStyle w:val="null3"/>
        <w:ind w:left="480"/>
        <w:jc w:val="both"/>
      </w:pPr>
      <w:r>
        <w:rPr>
          <w:sz w:val="24"/>
        </w:rPr>
        <w:t>9.2</w:t>
      </w:r>
      <w:r>
        <w:rPr>
          <w:sz w:val="24"/>
        </w:rPr>
        <w:t>提供7*24小时的远程支持，在系统运行期间确保故障、问题、咨询能够被迅速的解决和支持；对发生在第三方系统之间的对接或调测，如需要在本系统中进行数据或确认的，乙方应及时的进行支撑。</w:t>
      </w:r>
    </w:p>
    <w:p>
      <w:pPr>
        <w:pStyle w:val="null3"/>
        <w:ind w:left="480"/>
        <w:jc w:val="both"/>
      </w:pPr>
      <w:r>
        <w:rPr>
          <w:sz w:val="24"/>
        </w:rPr>
        <w:t>9.3</w:t>
      </w:r>
      <w:r>
        <w:rPr>
          <w:sz w:val="24"/>
        </w:rPr>
        <w:t>乙方保证提供的软件系统的开发设计标准、安装标准及技术规范等有关资料符合我国相应的国家标准、行业标准及规范要求。</w:t>
      </w:r>
    </w:p>
    <w:p>
      <w:pPr>
        <w:pStyle w:val="null3"/>
        <w:ind w:left="480"/>
        <w:jc w:val="both"/>
      </w:pPr>
      <w:r>
        <w:rPr>
          <w:sz w:val="24"/>
        </w:rPr>
        <w:t>9.4</w:t>
      </w:r>
      <w:r>
        <w:rPr>
          <w:sz w:val="24"/>
        </w:rPr>
        <w:t>乙方所提供的系统在安装期、试运转期及最终验收后的保修期内，由于在系统设计、设备制造上等技术和质量问题而产生故障影响系统正常运转，以及甲方无法处理的各种问题，乙方均应免费进行处理。</w:t>
      </w:r>
    </w:p>
    <w:p>
      <w:pPr>
        <w:pStyle w:val="null3"/>
        <w:ind w:left="480"/>
        <w:jc w:val="both"/>
      </w:pPr>
      <w:r>
        <w:rPr>
          <w:sz w:val="24"/>
          <w:b/>
        </w:rPr>
        <w:t>10.</w:t>
      </w:r>
      <w:r>
        <w:rPr>
          <w:sz w:val="24"/>
          <w:b/>
        </w:rPr>
        <w:t>验收要求</w:t>
      </w:r>
    </w:p>
    <w:p>
      <w:pPr>
        <w:pStyle w:val="null3"/>
        <w:ind w:left="480"/>
        <w:jc w:val="both"/>
      </w:pPr>
      <w:r>
        <w:rPr>
          <w:sz w:val="24"/>
        </w:rPr>
        <w:t>10.1</w:t>
      </w:r>
      <w:r>
        <w:rPr>
          <w:sz w:val="24"/>
        </w:rPr>
        <w:t>履约验收主体：甲方组成验收小组进行验收，必要时邀请相关的专业人员或机构参与验收。因质量问题发生争议时，由本地技术监督部门鉴定。产品符合质量技术标准的，鉴定费由甲方承担；否则鉴定费由乙方承担。</w:t>
      </w:r>
    </w:p>
    <w:p>
      <w:pPr>
        <w:pStyle w:val="null3"/>
        <w:ind w:left="480"/>
        <w:jc w:val="both"/>
      </w:pPr>
      <w:r>
        <w:rPr>
          <w:sz w:val="24"/>
        </w:rPr>
        <w:t>10.2</w:t>
      </w:r>
      <w:r>
        <w:rPr>
          <w:sz w:val="24"/>
        </w:rPr>
        <w:t>履约验收时间：甲方收到乙方项目验收建议之日起7日内按照合同的约定，对履约情况进行验收。</w:t>
      </w:r>
    </w:p>
    <w:p>
      <w:pPr>
        <w:pStyle w:val="null3"/>
        <w:ind w:left="480"/>
        <w:jc w:val="both"/>
      </w:pPr>
      <w:r>
        <w:rPr>
          <w:sz w:val="24"/>
        </w:rPr>
        <w:t>10.3</w:t>
      </w:r>
      <w:r>
        <w:rPr>
          <w:sz w:val="24"/>
        </w:rPr>
        <w:t>履约验收方式：项目完成建设后,甲方组成验收小组进行验收。</w:t>
      </w:r>
    </w:p>
    <w:p>
      <w:pPr>
        <w:pStyle w:val="null3"/>
        <w:ind w:left="480"/>
        <w:jc w:val="both"/>
      </w:pPr>
      <w:r>
        <w:rPr>
          <w:sz w:val="24"/>
        </w:rPr>
        <w:t>10.4</w:t>
      </w:r>
      <w:r>
        <w:rPr>
          <w:sz w:val="24"/>
        </w:rPr>
        <w:t>履约验收程序：①甲方将采购合同、采购文件等验收依据进行归集；②甲方依据采购合同、采购文件、中标响应文件、成交通知等开展验收；③验收结束后，甲方组成验收小组出具验收意见。</w:t>
      </w:r>
    </w:p>
    <w:p>
      <w:pPr>
        <w:pStyle w:val="null3"/>
        <w:ind w:left="480"/>
        <w:jc w:val="both"/>
      </w:pPr>
      <w:r>
        <w:rPr>
          <w:sz w:val="24"/>
        </w:rPr>
        <w:t>10.5</w:t>
      </w:r>
      <w:r>
        <w:rPr>
          <w:sz w:val="24"/>
        </w:rPr>
        <w:t>履约验收内容：①对每一项技术、服务、安全标准的履约情况进行验收，包括对技术性能、功能、调试等进行验收。</w:t>
      </w:r>
    </w:p>
    <w:p>
      <w:pPr>
        <w:pStyle w:val="null3"/>
        <w:ind w:left="480"/>
        <w:jc w:val="both"/>
      </w:pPr>
      <w:r>
        <w:rPr>
          <w:sz w:val="24"/>
        </w:rPr>
        <w:t>10.6</w:t>
      </w:r>
      <w:r>
        <w:rPr>
          <w:sz w:val="24"/>
        </w:rPr>
        <w:t>验收要求：</w:t>
      </w:r>
    </w:p>
    <w:p>
      <w:pPr>
        <w:pStyle w:val="null3"/>
        <w:ind w:left="900"/>
        <w:jc w:val="both"/>
      </w:pPr>
      <w:r>
        <w:rPr>
          <w:sz w:val="24"/>
        </w:rPr>
        <w:t>①乙方已按合同约定向甲方提供了相应的产品与服务；</w:t>
      </w:r>
    </w:p>
    <w:p>
      <w:pPr>
        <w:pStyle w:val="null3"/>
        <w:ind w:left="645"/>
        <w:jc w:val="both"/>
      </w:pPr>
      <w:r>
        <w:rPr>
          <w:sz w:val="24"/>
        </w:rPr>
        <w:t>②乙方提供的产品与服务已通过联机测试，系统稳定，运行正常，各项指标符合或优于甲方的要求。</w:t>
      </w:r>
    </w:p>
    <w:p>
      <w:pPr>
        <w:pStyle w:val="null3"/>
        <w:ind w:left="645"/>
        <w:jc w:val="both"/>
      </w:pPr>
      <w:r>
        <w:rPr>
          <w:sz w:val="24"/>
        </w:rPr>
        <w:t>③乙方向甲方提供了相应的测试文档或测试报告，例如《软件测试报告》或《联机测试报告》等，并以电子文档和纸质版形式提供给甲方。</w:t>
      </w:r>
    </w:p>
    <w:p>
      <w:pPr>
        <w:pStyle w:val="null3"/>
        <w:ind w:left="480"/>
        <w:jc w:val="both"/>
      </w:pPr>
      <w:r>
        <w:rPr>
          <w:sz w:val="24"/>
        </w:rPr>
        <w:t>10.7</w:t>
      </w:r>
      <w:r>
        <w:rPr>
          <w:sz w:val="24"/>
        </w:rPr>
        <w:t>履约验收标准：验收标准依次序对照适用标准为①符合中华人民共和国国家安全质量标准、环保标准等行业标准；②符合采购文件和成交响应文件中的合理最佳配置、参数及各项要求。</w:t>
      </w:r>
    </w:p>
    <w:p>
      <w:pPr>
        <w:pStyle w:val="null3"/>
        <w:ind w:left="480"/>
        <w:jc w:val="both"/>
      </w:pPr>
      <w:r>
        <w:rPr>
          <w:sz w:val="24"/>
          <w:b/>
        </w:rPr>
        <w:t>11.</w:t>
      </w:r>
      <w:r>
        <w:rPr>
          <w:sz w:val="24"/>
          <w:b/>
        </w:rPr>
        <w:t>违约责任</w:t>
      </w:r>
    </w:p>
    <w:p>
      <w:pPr>
        <w:pStyle w:val="null3"/>
        <w:ind w:left="480"/>
        <w:jc w:val="both"/>
      </w:pPr>
      <w:r>
        <w:rPr>
          <w:sz w:val="24"/>
        </w:rPr>
        <w:t>11.1</w:t>
      </w:r>
      <w:r>
        <w:rPr>
          <w:sz w:val="24"/>
        </w:rPr>
        <w:t>甲方的违约责任</w:t>
      </w:r>
    </w:p>
    <w:p>
      <w:pPr>
        <w:pStyle w:val="null3"/>
        <w:ind w:left="480" w:firstLine="480"/>
        <w:jc w:val="both"/>
      </w:pPr>
      <w:r>
        <w:rPr>
          <w:sz w:val="24"/>
        </w:rPr>
        <w:t>除不可抗力原因外，如因甲方原因导致延迟支付合同款项，每延误一周，甲方应向乙方支付未按期支付金额的</w:t>
      </w:r>
      <w:r>
        <w:rPr>
          <w:sz w:val="24"/>
          <w:u w:val="single"/>
        </w:rPr>
        <w:t>0.5%</w:t>
      </w:r>
      <w:r>
        <w:rPr>
          <w:sz w:val="24"/>
        </w:rPr>
        <w:t>作为违约金，不满一周按一周计算，但此项违约金最高不得超过延迟支付合同款项总额的</w:t>
      </w:r>
      <w:r>
        <w:rPr>
          <w:sz w:val="24"/>
          <w:u w:val="single"/>
        </w:rPr>
        <w:t>5%</w:t>
      </w:r>
      <w:r>
        <w:rPr>
          <w:sz w:val="24"/>
        </w:rPr>
        <w:t>。</w:t>
      </w:r>
    </w:p>
    <w:p>
      <w:pPr>
        <w:pStyle w:val="null3"/>
        <w:ind w:left="480"/>
        <w:jc w:val="both"/>
      </w:pPr>
      <w:r>
        <w:rPr>
          <w:sz w:val="24"/>
        </w:rPr>
        <w:t>11.2</w:t>
      </w:r>
      <w:r>
        <w:rPr>
          <w:sz w:val="24"/>
        </w:rPr>
        <w:t>乙方的违约责任</w:t>
      </w:r>
    </w:p>
    <w:p>
      <w:pPr>
        <w:pStyle w:val="null3"/>
        <w:ind w:left="480"/>
        <w:jc w:val="both"/>
      </w:pPr>
      <w:r>
        <w:rPr>
          <w:sz w:val="24"/>
        </w:rPr>
        <w:t>（1）除不可抗力原因外，如因乙方过错导致技术项目未能按时完成，除仍须向甲方履行本合同义务外，每延迟一周，乙方向甲方支付合同总额的</w:t>
      </w:r>
      <w:r>
        <w:rPr>
          <w:sz w:val="24"/>
          <w:u w:val="single"/>
        </w:rPr>
        <w:t>0.5%</w:t>
      </w:r>
      <w:r>
        <w:rPr>
          <w:sz w:val="24"/>
        </w:rPr>
        <w:t>作为违约金，不满一周按一周计算。延迟超过2周的，甲方有权自向乙方发出书面通知后即予终止合同，并要求乙方退还甲方已支付的全部费用，乙方并应向甲方支付合同总额的</w:t>
      </w:r>
      <w:r>
        <w:rPr>
          <w:sz w:val="24"/>
          <w:u w:val="single"/>
        </w:rPr>
        <w:t>5%</w:t>
      </w:r>
      <w:r>
        <w:rPr>
          <w:sz w:val="24"/>
        </w:rPr>
        <w:t>作为违约金，违约金不足以赔偿甲方损失的，应按甲方实际损失赔偿。</w:t>
      </w:r>
    </w:p>
    <w:p>
      <w:pPr>
        <w:pStyle w:val="null3"/>
        <w:ind w:left="480"/>
        <w:jc w:val="both"/>
      </w:pPr>
      <w:r>
        <w:rPr>
          <w:sz w:val="24"/>
        </w:rPr>
        <w:t>（2）乙方保证其提交给甲方的软件和系统均可独立运行，无需再向其他第三方购买辅助软件或授权等，否则，乙方应赔偿甲方因此而遭受的损失，甲方有权单方解除本合同，乙方应退还甲方已支付的全部费用。</w:t>
      </w:r>
    </w:p>
    <w:p>
      <w:pPr>
        <w:pStyle w:val="null3"/>
        <w:ind w:left="480"/>
        <w:jc w:val="both"/>
      </w:pPr>
      <w:r>
        <w:rPr>
          <w:sz w:val="24"/>
        </w:rPr>
        <w:t>（3）乙方未按本合同提供售后服务的，每延迟一日提供相应服务的，应按合同总价的万分之五向甲方支付违约金。如延迟提供相应服务超过七日，甲方有权单方解除本合同，乙方应向甲方支付合同总价的5%作为违约金，违约金不足以赔偿甲方损失的，应按甲方实际损失赔偿。</w:t>
      </w:r>
    </w:p>
    <w:p>
      <w:pPr>
        <w:pStyle w:val="null3"/>
        <w:ind w:left="480"/>
        <w:jc w:val="both"/>
      </w:pPr>
      <w:r>
        <w:rPr>
          <w:sz w:val="24"/>
        </w:rPr>
        <w:t>（4）乙方提供的技术项目未能达到本合同及附件中约定的技术指标的，甲方有权自向乙方发出书面通知后即予终止合同，并要求乙方退还甲方已支付的全部费用，乙方并应向甲方支付合同总额的</w:t>
      </w:r>
      <w:r>
        <w:rPr>
          <w:sz w:val="24"/>
          <w:u w:val="single"/>
        </w:rPr>
        <w:t>10%</w:t>
      </w:r>
      <w:r>
        <w:rPr>
          <w:sz w:val="24"/>
        </w:rPr>
        <w:t>作为违约金，违约金不足以赔偿甲方损失的，应按甲方实际损失赔偿。</w:t>
      </w:r>
    </w:p>
    <w:p>
      <w:pPr>
        <w:pStyle w:val="null3"/>
        <w:ind w:left="480"/>
        <w:jc w:val="both"/>
      </w:pPr>
      <w:r>
        <w:rPr>
          <w:sz w:val="24"/>
        </w:rPr>
        <w:t>（5）除本合同有明确载明的约定外，如乙方违反本合同及附件中的约定及承诺，乙方应承担相应违约责任，甲方有权从上述任何一笔应付款中直接扣除相关金额作为违约金，甲方同时向乙方通告违约行为涉及的违约金额及相应原因。</w:t>
      </w:r>
    </w:p>
    <w:p>
      <w:pPr>
        <w:pStyle w:val="null3"/>
        <w:ind w:left="480"/>
        <w:jc w:val="both"/>
      </w:pPr>
      <w:r>
        <w:rPr>
          <w:sz w:val="24"/>
          <w:b/>
        </w:rPr>
        <w:t>12.</w:t>
      </w:r>
      <w:r>
        <w:rPr>
          <w:sz w:val="24"/>
          <w:b/>
        </w:rPr>
        <w:t>合同的变更和终止</w:t>
      </w:r>
    </w:p>
    <w:p>
      <w:pPr>
        <w:pStyle w:val="null3"/>
        <w:ind w:left="480"/>
        <w:jc w:val="both"/>
      </w:pPr>
      <w:r>
        <w:rPr>
          <w:sz w:val="24"/>
        </w:rPr>
        <w:t>12.1</w:t>
      </w:r>
      <w:r>
        <w:rPr>
          <w:sz w:val="24"/>
        </w:rPr>
        <w:t>合同的变更</w:t>
      </w:r>
    </w:p>
    <w:p>
      <w:pPr>
        <w:pStyle w:val="null3"/>
        <w:ind w:left="480" w:firstLine="480"/>
        <w:jc w:val="both"/>
      </w:pPr>
      <w:r>
        <w:rPr>
          <w:sz w:val="24"/>
        </w:rPr>
        <w:t>技术项目执行过程中，如甲方需求发生重大变化，造成系统规模或功能方面的变更，由双方就变更内容进行协商并出具书面意见，乙方按双方共同签字认可的变更通知书执行，双方就变更费用另行签订补充协议。</w:t>
      </w:r>
    </w:p>
    <w:p>
      <w:pPr>
        <w:pStyle w:val="null3"/>
        <w:ind w:left="480" w:firstLine="480"/>
        <w:jc w:val="both"/>
      </w:pPr>
      <w:r>
        <w:rPr>
          <w:sz w:val="24"/>
        </w:rPr>
        <w:t>由双方共同认可的变更需求所产生的工期延误不属于违约延误，工期相应顺延。</w:t>
      </w:r>
    </w:p>
    <w:p>
      <w:pPr>
        <w:pStyle w:val="null3"/>
        <w:ind w:left="480"/>
        <w:jc w:val="both"/>
      </w:pPr>
      <w:r>
        <w:rPr>
          <w:sz w:val="24"/>
        </w:rPr>
        <w:t>12.2</w:t>
      </w:r>
      <w:r>
        <w:rPr>
          <w:sz w:val="24"/>
        </w:rPr>
        <w:t>合同的终止</w:t>
      </w:r>
    </w:p>
    <w:p>
      <w:pPr>
        <w:pStyle w:val="null3"/>
        <w:ind w:left="480" w:firstLine="480"/>
        <w:jc w:val="both"/>
      </w:pPr>
      <w:r>
        <w:rPr>
          <w:sz w:val="24"/>
        </w:rPr>
        <w:t>如无正当理由甲方单方面终止本合同，则乙方已收取的合同款项不予退还，并要求甲方补偿乙方为履行本合同而支出的超出甲方已支付的合同款项之外的费用。</w:t>
      </w:r>
    </w:p>
    <w:p>
      <w:pPr>
        <w:pStyle w:val="null3"/>
        <w:ind w:left="480" w:firstLine="480"/>
        <w:jc w:val="both"/>
      </w:pPr>
      <w:r>
        <w:rPr>
          <w:sz w:val="24"/>
        </w:rPr>
        <w:t>如乙方单方面终止本合同，则应将已收取的合同款项全部退还甲方，并要求乙方补偿甲方为履行本合同而支出的合同款项之外的全部费用和造成的损失。</w:t>
      </w:r>
    </w:p>
    <w:p>
      <w:pPr>
        <w:pStyle w:val="null3"/>
        <w:ind w:left="480"/>
        <w:jc w:val="both"/>
      </w:pPr>
      <w:r>
        <w:rPr>
          <w:sz w:val="24"/>
          <w:b/>
        </w:rPr>
        <w:t>13.</w:t>
      </w:r>
      <w:r>
        <w:rPr>
          <w:sz w:val="24"/>
          <w:b/>
        </w:rPr>
        <w:t>纠纷的解决</w:t>
      </w:r>
    </w:p>
    <w:p>
      <w:pPr>
        <w:pStyle w:val="null3"/>
        <w:ind w:left="480"/>
        <w:jc w:val="both"/>
      </w:pPr>
      <w:r>
        <w:rPr>
          <w:sz w:val="24"/>
        </w:rPr>
        <w:t>13.1</w:t>
      </w:r>
      <w:r>
        <w:rPr>
          <w:sz w:val="24"/>
        </w:rPr>
        <w:t>本合同适用的法律为：《中华人民共和国民法典》、《中华人民共和国著作权法》、《中华人民共和国计算机软件保护条例》等中国相关法律制度。</w:t>
      </w:r>
    </w:p>
    <w:p>
      <w:pPr>
        <w:pStyle w:val="null3"/>
        <w:ind w:left="480"/>
        <w:jc w:val="both"/>
      </w:pPr>
      <w:r>
        <w:rPr>
          <w:sz w:val="24"/>
        </w:rPr>
        <w:t>13.2</w:t>
      </w:r>
      <w:r>
        <w:rPr>
          <w:sz w:val="24"/>
        </w:rPr>
        <w:t>凡由本合同引起的或与解释或执行本合同有关的任何争议，双方应首先通过友好协商或调解解决。协商或调解不成的，提交甲方所在地有管辖权的人民法院裁决。</w:t>
      </w:r>
    </w:p>
    <w:p>
      <w:pPr>
        <w:pStyle w:val="null3"/>
        <w:ind w:left="480"/>
        <w:jc w:val="both"/>
      </w:pPr>
      <w:r>
        <w:rPr>
          <w:sz w:val="24"/>
          <w:b/>
        </w:rPr>
        <w:t>14.</w:t>
      </w:r>
      <w:r>
        <w:rPr>
          <w:sz w:val="24"/>
          <w:b/>
        </w:rPr>
        <w:t>其他</w:t>
      </w:r>
    </w:p>
    <w:p>
      <w:pPr>
        <w:pStyle w:val="null3"/>
        <w:ind w:left="480"/>
        <w:jc w:val="both"/>
      </w:pPr>
      <w:r>
        <w:rPr>
          <w:sz w:val="24"/>
        </w:rPr>
        <w:t>14.1</w:t>
      </w:r>
      <w:r>
        <w:rPr>
          <w:sz w:val="24"/>
        </w:rPr>
        <w:t>本合同自甲乙双方代表签字并盖章之日起生效。</w:t>
      </w:r>
    </w:p>
    <w:p>
      <w:pPr>
        <w:pStyle w:val="null3"/>
        <w:ind w:left="480"/>
        <w:jc w:val="both"/>
      </w:pPr>
      <w:r>
        <w:rPr>
          <w:sz w:val="24"/>
        </w:rPr>
        <w:t>14.2</w:t>
      </w:r>
      <w:r>
        <w:rPr>
          <w:sz w:val="24"/>
        </w:rPr>
        <w:t>本合同一式伍份，甲方执叁份，乙方执贰份，每份均具有同等法律效力。</w:t>
      </w:r>
    </w:p>
    <w:p>
      <w:pPr>
        <w:pStyle w:val="null3"/>
        <w:ind w:left="480"/>
        <w:jc w:val="both"/>
      </w:pPr>
      <w:r>
        <w:rPr>
          <w:sz w:val="24"/>
        </w:rPr>
        <w:t>14.3</w:t>
      </w:r>
      <w:r>
        <w:rPr>
          <w:sz w:val="24"/>
        </w:rPr>
        <w:t>招标文件、投标文件、中标通知书以及合同附件是本合同不可分割的部分，与本合同具有同等法律效力。本合同与招标文件、投标文件、中标通知书不能产生抵触，如有抵触，则以本合同的约定为准。</w:t>
      </w:r>
    </w:p>
    <w:p>
      <w:pPr>
        <w:pStyle w:val="null3"/>
        <w:ind w:left="480"/>
        <w:jc w:val="both"/>
      </w:pPr>
      <w:r>
        <w:rPr>
          <w:sz w:val="24"/>
        </w:rPr>
        <w:t>14.4</w:t>
      </w:r>
      <w:r>
        <w:rPr>
          <w:sz w:val="24"/>
        </w:rPr>
        <w:t>所有对条款和条件的修正、补充、更改均以书面形式表述，并经双方协商达成一致意见后，由双方授权代表签字及加盖双方合同章，并作为本合同不可分割的部分，与本合同具有同等法律效力。</w:t>
      </w:r>
    </w:p>
    <w:p>
      <w:pPr>
        <w:pStyle w:val="null3"/>
        <w:ind w:left="480"/>
        <w:jc w:val="both"/>
      </w:pPr>
      <w:r>
        <w:rPr>
          <w:sz w:val="24"/>
        </w:rPr>
        <w:t>14.5</w:t>
      </w:r>
      <w:r>
        <w:rPr>
          <w:sz w:val="24"/>
        </w:rPr>
        <w:t>本合同效力直至双方已完全履行合同项下的所有义务且双方之间的所有付款和索赔已结清。</w:t>
      </w:r>
    </w:p>
    <w:p>
      <w:pPr>
        <w:pStyle w:val="null3"/>
        <w:ind w:left="480"/>
        <w:jc w:val="both"/>
      </w:pPr>
      <w:r>
        <w:rPr>
          <w:sz w:val="24"/>
        </w:rPr>
        <w:t>14.6</w:t>
      </w:r>
      <w:r>
        <w:rPr>
          <w:sz w:val="24"/>
        </w:rPr>
        <w:t>任何与本合同相关但未在本合同中明确规定的事项由双方友好协商并达成补充协议解决。</w:t>
      </w:r>
    </w:p>
    <w:p>
      <w:pPr>
        <w:pStyle w:val="null3"/>
        <w:ind w:left="465"/>
        <w:jc w:val="both"/>
      </w:pPr>
      <w:r>
        <w:rPr>
          <w:sz w:val="24"/>
        </w:rPr>
        <w:t>14.7</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left="465"/>
        <w:jc w:val="both"/>
      </w:pPr>
      <w:r>
        <w:rPr>
          <w:sz w:val="24"/>
        </w:rPr>
        <w:t>14.8</w:t>
      </w:r>
      <w:r>
        <w:rPr>
          <w:sz w:val="24"/>
        </w:rPr>
        <w:t>本合同甲乙双方的通讯地址为双方联系的唯一固定通讯地址，若在履行本合同中双方有任何争议，甚至涉及诉讼时，该地址为双方法定地址。若其中一方通讯地址发生变化，应立即书面通知另一方，否则，造成双方联系障碍，由有过错的一方承担相应责任。</w:t>
      </w:r>
    </w:p>
    <w:p>
      <w:pPr>
        <w:pStyle w:val="null3"/>
        <w:jc w:val="center"/>
      </w:pPr>
      <w:r>
        <w:rPr>
          <w:sz w:val="24"/>
        </w:rPr>
        <w:t>（以下无正文）</w:t>
      </w:r>
    </w:p>
    <w:p>
      <w:pPr>
        <w:pStyle w:val="null3"/>
        <w:jc w:val="both"/>
      </w:pPr>
      <w:r>
        <w:rPr>
          <w:sz w:val="24"/>
        </w:rPr>
        <w:t>附件一：技术项目软件及服务清单</w:t>
      </w:r>
    </w:p>
    <w:p>
      <w:pPr>
        <w:pStyle w:val="null3"/>
        <w:jc w:val="both"/>
      </w:pPr>
      <w:r>
        <w:rPr>
          <w:sz w:val="24"/>
        </w:rPr>
        <w:t>甲  方：                          乙  方：</w:t>
      </w:r>
    </w:p>
    <w:p>
      <w:pPr>
        <w:pStyle w:val="null3"/>
        <w:jc w:val="both"/>
      </w:pPr>
      <w:r>
        <w:rPr>
          <w:sz w:val="24"/>
        </w:rPr>
        <w:t>签约代表：                        签约代表：</w:t>
      </w:r>
    </w:p>
    <w:p>
      <w:pPr>
        <w:pStyle w:val="null3"/>
        <w:jc w:val="both"/>
      </w:pPr>
      <w:r>
        <w:rPr>
          <w:sz w:val="24"/>
        </w:rPr>
        <w:t>公司盖章：                        公司盖章：</w:t>
      </w:r>
    </w:p>
    <w:p>
      <w:pPr>
        <w:pStyle w:val="null3"/>
        <w:jc w:val="both"/>
      </w:pPr>
      <w:r>
        <w:rPr>
          <w:sz w:val="24"/>
        </w:rPr>
        <w:t>日期：    年   月   日            日期：   年   月   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440001-2025-25999</w:t>
      </w:r>
    </w:p>
    <w:p>
      <w:pPr>
        <w:pStyle w:val="null3"/>
        <w:jc w:val="center"/>
        <w:outlineLvl w:val="3"/>
      </w:pPr>
      <w:r>
        <w:rPr>
          <w:sz w:val="24"/>
          <w:b/>
        </w:rPr>
        <w:t>采购项目编号：</w:t>
      </w:r>
      <w:r>
        <w:rPr>
          <w:sz w:val="24"/>
          <w:b/>
        </w:rPr>
        <w:t>GPCGD253185FG114F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县级融媒体中心省级技术平台建设运营项目</w:t>
      </w:r>
      <w:r>
        <w:rPr>
          <w:u w:val="single"/>
        </w:rPr>
        <w:t>”</w:t>
      </w:r>
      <w:r>
        <w:rPr/>
        <w:t>项目的招标[采购项目编号为：</w:t>
      </w:r>
      <w:r>
        <w:rPr>
          <w:u w:val="single"/>
        </w:rPr>
        <w:t>GPCGD253185FG114F</w:t>
      </w:r>
      <w:r>
        <w:rPr/>
        <w:t>]，我方愿参与投标。</w:t>
      </w:r>
    </w:p>
    <w:p>
      <w:pPr>
        <w:pStyle w:val="null3"/>
        <w:ind w:firstLine="480"/>
      </w:pPr>
      <w:r>
        <w:rPr/>
        <w:t>我方确认收到贵方提供的</w:t>
      </w:r>
      <w:r>
        <w:rPr>
          <w:u w:val="single"/>
        </w:rPr>
        <w:t>“</w:t>
      </w:r>
      <w:r>
        <w:rPr>
          <w:u w:val="single"/>
        </w:rPr>
        <w:t>县级融媒体中心省级技术平台建设运营项目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县级融媒体中心省级技术平台建设运营项目</w:t>
      </w:r>
      <w:r>
        <w:rPr/>
        <w:t>”项目采购[采购项目编号为</w:t>
      </w:r>
      <w:r>
        <w:rPr/>
        <w:t>GPCGD253185FG114F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县级融媒体中心省级技术平台建设运营项目</w:t>
      </w:r>
      <w:r>
        <w:rPr/>
        <w:t>招标中获中标（采购项目编号：</w:t>
      </w:r>
      <w:r>
        <w:rPr/>
        <w:t>GPCGD253185FG114F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县级融媒体中心省级技术平台建设运营项目</w:t>
      </w:r>
      <w:r>
        <w:rPr/>
        <w:t>”项目（采购项目编号：</w:t>
      </w:r>
      <w:r>
        <w:rPr/>
        <w:t>GPCGD253185FG114F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