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440001-2025-25903</w:t>
      </w:r>
    </w:p>
    <w:p>
      <w:pPr>
        <w:pStyle w:val="null3"/>
        <w:jc w:val="center"/>
        <w:outlineLvl w:val="3"/>
      </w:pPr>
      <w:r>
        <w:rPr>
          <w:sz w:val="24"/>
          <w:b/>
        </w:rPr>
        <w:t>采购项目编号：</w:t>
      </w:r>
      <w:r>
        <w:rPr>
          <w:sz w:val="24"/>
          <w:b/>
        </w:rPr>
        <w:t>GPCGD253174HG199F</w:t>
      </w:r>
    </w:p>
    <w:p>
      <w:pPr>
        <w:pStyle w:val="null3"/>
        <w:jc w:val="center"/>
        <w:outlineLvl w:val="3"/>
      </w:pPr>
      <w:r>
        <w:rPr>
          <w:sz w:val="24"/>
          <w:b/>
        </w:rPr>
        <w:t>项目名称：</w:t>
      </w:r>
      <w:r>
        <w:rPr>
          <w:sz w:val="24"/>
          <w:b/>
        </w:rPr>
        <w:t>广东省重点医院先进医疗设备更新项目（粤东、粤西）——医用血管造影X射线机（DSA）</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广东省重点医院先进医疗设备更新项目（粤东、粤西）——医用血管造影X射线机（DSA）</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广东省重点医院先进医疗设备更新项目（粤东、粤西）——医用血管造影X射线机（DSA）</w:t>
      </w:r>
    </w:p>
    <w:p>
      <w:pPr>
        <w:pStyle w:val="null3"/>
        <w:ind w:firstLine="480"/>
      </w:pPr>
      <w:r>
        <w:rPr/>
        <w:t>采购计划编号：</w:t>
      </w:r>
      <w:r>
        <w:rPr/>
        <w:t>440001-2025-25903</w:t>
      </w:r>
    </w:p>
    <w:p>
      <w:pPr>
        <w:pStyle w:val="null3"/>
        <w:ind w:firstLine="480"/>
      </w:pPr>
      <w:r>
        <w:rPr/>
        <w:t>采购项目编号：</w:t>
      </w:r>
      <w:r>
        <w:rPr/>
        <w:t>GPCGD253174HG199F</w:t>
      </w:r>
    </w:p>
    <w:p>
      <w:pPr>
        <w:pStyle w:val="null3"/>
        <w:ind w:firstLine="480"/>
      </w:pPr>
      <w:r>
        <w:rPr/>
        <w:t>采购方式：</w:t>
      </w:r>
      <w:r>
        <w:rPr/>
        <w:t>公开招标</w:t>
      </w:r>
    </w:p>
    <w:p>
      <w:pPr>
        <w:pStyle w:val="null3"/>
        <w:ind w:firstLine="480"/>
      </w:pPr>
      <w:r>
        <w:rPr/>
        <w:t>预算金额：</w:t>
      </w:r>
      <w:r>
        <w:rPr/>
        <w:t>19,450,000.00</w:t>
      </w:r>
      <w:r>
        <w:rPr/>
        <w:t>元</w:t>
      </w:r>
    </w:p>
    <w:p>
      <w:pPr>
        <w:pStyle w:val="null3"/>
        <w:outlineLvl w:val="3"/>
      </w:pPr>
      <w:r>
        <w:rPr>
          <w:sz w:val="24"/>
          <w:b/>
        </w:rPr>
        <w:t>2.项目内容及需求情况（采购项目技术规格、参数及要求）</w:t>
      </w:r>
    </w:p>
    <w:p>
      <w:pPr>
        <w:pStyle w:val="null3"/>
      </w:pPr>
      <w:r>
        <w:rPr/>
        <w:t>采购包1(医用血管造影X射线机（DSA）):</w:t>
      </w:r>
    </w:p>
    <w:p>
      <w:pPr>
        <w:pStyle w:val="null3"/>
      </w:pPr>
      <w:r>
        <w:rPr/>
        <w:t>采购包预算金额：19,450,000.00元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 X 线诊断设备</w:t>
            </w:r>
          </w:p>
        </w:tc>
        <w:tc>
          <w:tcPr>
            <w:tcW w:type="dxa" w:w="2136"/>
          </w:tcPr>
          <w:p>
            <w:pPr>
              <w:pStyle w:val="null3"/>
            </w:pPr>
            <w:r>
              <w:rPr/>
              <w:t>医用血管造影X射线机（DSA）-配置1</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医用 X 线诊断设备</w:t>
            </w:r>
          </w:p>
        </w:tc>
        <w:tc>
          <w:tcPr>
            <w:tcW w:type="dxa" w:w="2136"/>
          </w:tcPr>
          <w:p>
            <w:pPr>
              <w:pStyle w:val="null3"/>
            </w:pPr>
            <w:r>
              <w:rPr/>
              <w:t>医用血管造影X射线机（DSA）-配置2</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合同履行期限：合同签订后待医院通知30天内交货。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采购包1（医用血管造影X射线机（DSA））：</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 xml:space="preserve">4.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6</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7.</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8.</w:t>
      </w:r>
      <w:r>
        <w:rPr>
          <w:sz w:val="21"/>
        </w:rPr>
        <w:t>凡属于中国强制性产品认证目录（</w:t>
      </w:r>
      <w:r>
        <w:rPr>
          <w:sz w:val="21"/>
        </w:rPr>
        <w:t>CCC</w:t>
      </w:r>
      <w:r>
        <w:rPr>
          <w:sz w:val="21"/>
        </w:rPr>
        <w:t>目录）的产品，供货时必须提供相关证书复印件或自我声明的有效材料（供货时提供在</w:t>
      </w:r>
      <w:r>
        <w:rPr>
          <w:sz w:val="21"/>
        </w:rPr>
        <w:t>[http://cx.cnca.cn/</w:t>
      </w:r>
      <w:r>
        <w:rPr>
          <w:sz w:val="21"/>
        </w:rPr>
        <w:t>查询的产品的证书编号及查询结果截图</w:t>
      </w:r>
      <w:r>
        <w:rPr>
          <w:sz w:val="21"/>
        </w:rPr>
        <w:t>](http://cx.cnca.cn/</w:t>
      </w:r>
      <w:r>
        <w:rPr>
          <w:sz w:val="21"/>
        </w:rPr>
        <w:t>查询的产品的证书编号及查询结果截图</w:t>
      </w:r>
      <w:r>
        <w:rPr>
          <w:sz w:val="21"/>
        </w:rPr>
        <w:t>)</w:t>
      </w:r>
      <w:r>
        <w:rPr>
          <w:sz w:val="21"/>
        </w:rPr>
        <w:t>）。（投标时提供承诺，可参照“投标（响应）文件格式”中《承诺函》格式）。</w:t>
      </w:r>
    </w:p>
    <w:p>
      <w:pPr>
        <w:pStyle w:val="null3"/>
        <w:ind w:firstLine="315"/>
      </w:pPr>
      <w:r>
        <w:rPr>
          <w:sz w:val="21"/>
        </w:rPr>
        <w:t>★9.供应商应具备监督管理部门签发的处于有效期的医疗器械经营许可证，提供证书复印件。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315"/>
      </w:pPr>
      <w:r>
        <w:rPr>
          <w:sz w:val="21"/>
        </w:rPr>
        <w:t>★10.供应商所投产品应提供监督管理部门颁发的处于有效期内的《中华人民共和国医疗器械注册证》，提供证书复印件。</w:t>
      </w:r>
    </w:p>
    <w:p>
      <w:pPr>
        <w:pStyle w:val="null3"/>
        <w:ind w:firstLine="315"/>
      </w:pPr>
      <w:r>
        <w:rPr>
          <w:sz w:val="21"/>
        </w:rPr>
        <w:t>★11.据《放射性同位素与射线装置安全和防护条例》，投标人须提供监督管理部门签发的处于有效期的《辐射安全许可证》（许可种类包含销售），提供证书复印件。如主管部门另有规定导致无需提供以上相关证件，则请依据有关法规作出情况说明，并从其规定。</w:t>
      </w:r>
    </w:p>
    <w:p>
      <w:pPr>
        <w:pStyle w:val="null3"/>
        <w:ind w:firstLine="420"/>
      </w:pPr>
      <w:r>
        <w:rPr>
          <w:sz w:val="20"/>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028"/>
        <w:gridCol w:w="1284"/>
        <w:gridCol w:w="1884"/>
        <w:gridCol w:w="1028"/>
        <w:gridCol w:w="1028"/>
        <w:gridCol w:w="1028"/>
        <w:gridCol w:w="1028"/>
      </w:tblGrid>
      <w:tr>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是否核心产品</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 X 线诊断设备</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医用血管造影X射线机（DSA）-配置1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1(套)</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1100（万元）</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 X 线诊断设备</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医用血管造影X射线机（DSA）-配置2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1（套）</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845（万元）</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w:t>
            </w:r>
          </w:p>
        </w:tc>
      </w:tr>
    </w:tbl>
    <w:p>
      <w:pPr>
        <w:pStyle w:val="null3"/>
      </w:pPr>
      <w:r>
        <w:rPr>
          <w:sz w:val="21"/>
        </w:rPr>
        <w:t>注：核心产品不含材料及配件</w:t>
      </w:r>
    </w:p>
    <w:p>
      <w:pPr>
        <w:pStyle w:val="null3"/>
      </w:pPr>
      <w:r>
        <w:rPr>
          <w:sz w:val="21"/>
        </w:rPr>
        <w:t>★1.本项目医用血管造影X射线机（DSA）配置1最高单价限价845万元，</w:t>
      </w:r>
      <w:r>
        <w:rPr>
          <w:sz w:val="21"/>
          <w:b/>
        </w:rPr>
        <w:t>分项总价限价为845</w:t>
      </w:r>
      <w:r>
        <w:rPr>
          <w:sz w:val="21"/>
          <w:b/>
        </w:rPr>
        <w:t>万元。</w:t>
      </w:r>
      <w:r>
        <w:rPr>
          <w:sz w:val="21"/>
        </w:rPr>
        <w:t>医用血管造影X射线机（DSA）配置2-配置2最高单价限价845万元，</w:t>
      </w:r>
      <w:r>
        <w:rPr>
          <w:sz w:val="21"/>
          <w:b/>
        </w:rPr>
        <w:t>分项总价限价为845</w:t>
      </w:r>
      <w:r>
        <w:rPr>
          <w:sz w:val="21"/>
          <w:b/>
        </w:rPr>
        <w:t>万元，</w:t>
      </w:r>
      <w:r>
        <w:rPr>
          <w:sz w:val="21"/>
        </w:rPr>
        <w:t>投标人报价不得超过对应最高限价。</w:t>
      </w:r>
    </w:p>
    <w:p>
      <w:pPr>
        <w:pStyle w:val="null3"/>
      </w:pPr>
      <w:r>
        <w:rPr>
          <w:sz w:val="24"/>
          <w:b/>
        </w:rPr>
        <w:t>二、商务要求</w:t>
      </w:r>
    </w:p>
    <w:tbl>
      <w:tblPr>
        <w:tblW w:w="0" w:type="auto"/>
        <w:tblBorders>
          <w:top w:val="none" w:color="000000" w:sz="4"/>
          <w:left w:val="none" w:color="000000" w:sz="4"/>
          <w:bottom w:val="none" w:color="000000" w:sz="4"/>
          <w:right w:val="none" w:color="000000" w:sz="4"/>
          <w:insideH w:val="none"/>
          <w:insideV w:val="none"/>
        </w:tblBorders>
      </w:tblPr>
      <w:tblGrid>
        <w:gridCol w:w="2014"/>
        <w:gridCol w:w="6292"/>
      </w:tblGrid>
      <w:tr>
        <w:tc>
          <w:tcPr>
            <w:tcW w:type="dxa" w:w="20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质保期限要求</w:t>
            </w:r>
          </w:p>
        </w:tc>
        <w:tc>
          <w:tcPr>
            <w:tcW w:type="dxa" w:w="6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★自验收合格之日起不少于5年。（投标时提交承诺，可参照“投标文件格式”中《承诺函》格式）。</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售后服务要求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1.质保期内，每年至少两次现场维护（包括整机清洗、保养、调整等），费用包含在投标总价中，采购人不再另行支付。</w:t>
            </w:r>
          </w:p>
          <w:p>
            <w:pPr>
              <w:pStyle w:val="null3"/>
              <w:jc w:val="left"/>
            </w:pPr>
            <w:r>
              <w:rPr>
                <w:sz w:val="21"/>
              </w:rPr>
              <w:t>2.质保期内，中标人无条件提供7×24小时技术支持，永久性无条件提供电话技术指导和咨询服务，费用包含在投标总价中，采购人不再另行支付。</w:t>
            </w:r>
          </w:p>
          <w:p>
            <w:pPr>
              <w:pStyle w:val="null3"/>
              <w:jc w:val="left"/>
            </w:pPr>
            <w:r>
              <w:rPr>
                <w:sz w:val="21"/>
              </w:rPr>
              <w:t>3.质保期内，货物故障报修响应时间为：电话响应时间不超过1小时，到达现场时间不超过4小时；当天无法修复的，需提供同等规格的产品代用，直至故障设备修复，中标人负责所有因设备质量问题而产生的费用。</w:t>
            </w:r>
          </w:p>
          <w:p>
            <w:pPr>
              <w:pStyle w:val="null3"/>
              <w:spacing w:before="165"/>
              <w:jc w:val="left"/>
            </w:pPr>
            <w:r>
              <w:rPr>
                <w:sz w:val="21"/>
              </w:rPr>
              <w:t>4.质保期内非因最终使用方的人为原因而出现产品质量及安装问题，由中标人负责包修、包换或包退，并承担因此而产生的一切费用。质保期内，货物发生人为故障的，中标人应上门更换同种品牌规格型号的新部件，只收零配件成本，不得加收其它任何费用。最终使用方如需修理设备部件，中标人应在收到需修理部件后一个月内修复。并在修复期间，中标人应提供同型号或类似的设备部件给最终使用方使用，以避免最终使用方因设备部件损坏而不能正常运作。</w:t>
            </w:r>
          </w:p>
          <w:p>
            <w:pPr>
              <w:pStyle w:val="null3"/>
            </w:pPr>
            <w:r>
              <w:rPr>
                <w:sz w:val="21"/>
              </w:rPr>
              <w:t>5. 采购设备质保（保修）期内，如所购进口设备（产品）或进口核心配件或必须进口的耗材供应以及设备的维修使用等因国家贸易、关税政策等进出口政策无法获取，导致设备（产品）无法使用期间，乙方应无条件给使用方提供可替代同价值国产设备、配件或相关耗材（或按使用方合理要求提供）供使用方使用，直至已合法提供上述进口产品止，更换替代设备、配件更耗材期间不计入质保（保修）期，相应质保（保修期）顺延。</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交货时间</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合同签订后待医院通知30天内交货。</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交货地点</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配置一：广东医科大学附属医院。</w:t>
            </w:r>
          </w:p>
          <w:p>
            <w:pPr>
              <w:pStyle w:val="null3"/>
              <w:spacing w:before="165"/>
              <w:jc w:val="left"/>
            </w:pPr>
            <w:r>
              <w:rPr>
                <w:sz w:val="21"/>
              </w:rPr>
              <w:t>配置二：汕头大学医学院第一附属医院。</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产品效期要求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要求国产产品的生产日期为交货前的六个月之内。</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信息化</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支持与医院信息化系统对接并实现互联互通，采购人不再另行支付；数据采集端口终身开放费用、设备所有信息化端口软硬件终身升级费用及设备配套工作站的软件终身维修维护费用均已包含在投标总价中，采购人不再另行支付。（投标时提交承诺，可参照“投标文件格式”中《承诺函》格式）。</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耗材</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★投标人须承诺所投设备适用多种品牌同类耗材或无须耗材。（投标时提交承诺，可参照“投标文件格式”中《承诺函》格式）。</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安装调试要求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（1）中标人提供设备厂家或者厂家授权的售后服务商的安装调试服务。依照招标文件的要求和投标文件的承诺，将设备、系统安装并调试至正常运行的最佳状态。</w:t>
            </w:r>
          </w:p>
          <w:p>
            <w:pPr>
              <w:pStyle w:val="null3"/>
              <w:spacing w:before="165"/>
              <w:jc w:val="left"/>
            </w:pPr>
            <w:r>
              <w:rPr>
                <w:sz w:val="21"/>
              </w:rPr>
              <w:t>（2）设备安装时需对采购人各安装场地内的其他设备、设施有良好保护措施。如因中标人原因造成包括但不限于采购人场地或场地内其他设备设施损坏，或造成任何人员伤亡的，中标人承担全部赔偿责任。</w:t>
            </w:r>
          </w:p>
          <w:p>
            <w:pPr>
              <w:pStyle w:val="null3"/>
              <w:spacing w:before="165"/>
              <w:jc w:val="left"/>
            </w:pPr>
            <w:r>
              <w:rPr>
                <w:sz w:val="21"/>
              </w:rPr>
              <w:t>（3）安装调试过程中所产生的一切材料费、工具费、人工费、手续费、差旅费、食宿费和加班费等，均包含在本项目投标报价中，采购人不再另行支付。安装调试期间所发现一切安全和质量事故及费用，均由中标人承担。</w:t>
            </w:r>
          </w:p>
          <w:p>
            <w:pPr>
              <w:pStyle w:val="null3"/>
              <w:spacing w:before="165"/>
              <w:jc w:val="left"/>
            </w:pPr>
            <w:r>
              <w:rPr>
                <w:sz w:val="21"/>
              </w:rPr>
              <w:t>（4）中标人需加强安装调试过程的组织管理，所有安装调试人员须遵守文明安全操作的有关规章制度，持证上岗。</w:t>
            </w:r>
          </w:p>
          <w:p>
            <w:pPr>
              <w:pStyle w:val="null3"/>
              <w:spacing w:before="165"/>
              <w:jc w:val="left"/>
            </w:pPr>
            <w:r>
              <w:rPr>
                <w:sz w:val="21"/>
              </w:rPr>
              <w:t>（5）设备安装调试完毕，中标人应将项目有关的全部资料，包括但不限于产品资料、中文操作说明书、技术文档、合格证及采购人要求的相关资料等，移交采购人。</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培训要求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提供专业、系统的现场培训服务直至科室使用人员能熟悉使用。</w:t>
            </w:r>
          </w:p>
          <w:p>
            <w:pPr>
              <w:pStyle w:val="null3"/>
              <w:spacing w:before="165"/>
              <w:jc w:val="left"/>
            </w:pPr>
            <w:r>
              <w:rPr>
                <w:sz w:val="21"/>
              </w:rPr>
              <w:t>（1）提供设备厂家或者厂家授权的售后服务商的培训服务。中标人应明确培训的师资人员安排和培训效果的保障措施，在设备安装和调试完成后，中标人应组织培训服务，组织专业技术人员对采购人科室使用设备人员和相关管理人员进行培训，并保证采购人2名以上操作人员熟练掌握操作技术为止。</w:t>
            </w:r>
          </w:p>
          <w:p>
            <w:pPr>
              <w:pStyle w:val="null3"/>
              <w:spacing w:before="165"/>
              <w:jc w:val="left"/>
            </w:pPr>
            <w:r>
              <w:rPr>
                <w:sz w:val="21"/>
              </w:rPr>
              <w:t>（2）中标人需制定详细的培训内容和培训计划。培训内容包括设备的安装和维护、常见故障现象及诊断、常见的问题及解决办法、操作系统软件的使用等。</w:t>
            </w:r>
          </w:p>
          <w:p>
            <w:pPr>
              <w:pStyle w:val="null3"/>
              <w:spacing w:before="165"/>
              <w:jc w:val="left"/>
            </w:pPr>
            <w:r>
              <w:rPr>
                <w:sz w:val="21"/>
              </w:rPr>
              <w:t>（3）如遇设备升级更新，中标人需协调设备厂家或者厂家授权的售后服务商及时为采购人提供更新操作指导。</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供货服务要求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（1）交货要求</w:t>
            </w:r>
          </w:p>
          <w:p>
            <w:pPr>
              <w:pStyle w:val="null3"/>
              <w:jc w:val="left"/>
            </w:pPr>
            <w:r>
              <w:rPr>
                <w:sz w:val="21"/>
              </w:rPr>
              <w:t>投标人从交货时间、交货地点、包装运输等方面制定项目交货事项方案。方案应符合项目条件以及最终使用方情况，具备相应的保障措施。包括但不限于以下要求：</w:t>
            </w:r>
          </w:p>
          <w:p>
            <w:pPr>
              <w:pStyle w:val="null3"/>
              <w:jc w:val="both"/>
            </w:pPr>
            <w:r>
              <w:rPr>
                <w:sz w:val="21"/>
              </w:rPr>
              <w:t>1）包装和运输要求：包装箱应用坚固的材料制造，适用长途运输、防潮、防锈、防震、防粗暴装卸，适于空运和整体吊装，并注明起吊位置，起吊重量及重心位置。</w:t>
            </w:r>
          </w:p>
          <w:p>
            <w:pPr>
              <w:pStyle w:val="null3"/>
              <w:jc w:val="left"/>
            </w:pPr>
            <w:r>
              <w:rPr>
                <w:sz w:val="21"/>
              </w:rPr>
              <w:t>2）交付方式：供应商应负责将设备安全、完整地运送至指定地点。卸货和搬运工作由供应商负责，使用单位予以配合。运输及费用承担：供应商负责本项目所有设备的运输、装卸以及相关运输许可的申请（若有）。供应商承担运输过程中产生的所有费用，已包含在投标总价中，涵盖运输费、保险费、装卸费等，同时承担运输全程的所有风险，直至设备安全送达并经使用单位初步检验合格。</w:t>
            </w:r>
          </w:p>
          <w:p>
            <w:pPr>
              <w:pStyle w:val="null3"/>
              <w:jc w:val="left"/>
            </w:pPr>
            <w:r>
              <w:rPr>
                <w:sz w:val="21"/>
              </w:rPr>
              <w:t>3）所有设备：中标供应商确保设备完整无损地运抵采购人指定的地点，并提供原厂包装、装箱清单、合格证等相关资料。货物包装及标识：货物包装应符合国家相关标准和运输要求，确保货物在运输过程中不受损坏。每个包装箱外应有清晰、牢固的标识。</w:t>
            </w:r>
          </w:p>
          <w:p>
            <w:pPr>
              <w:pStyle w:val="null3"/>
              <w:spacing w:before="165"/>
              <w:jc w:val="left"/>
            </w:pPr>
            <w:r>
              <w:rPr>
                <w:sz w:val="21"/>
              </w:rPr>
              <w:t>所有文档资料：交货时，应完整地提供全套技术及质量资料，包括但不限于设备使用手册、安装及维修手册、系统软件及软件备份、故障代码表、备件及必备的零部件清单、维修密码等，以保证使用单位能够正确进行操作、检查、维护、维修、测试、调试、等运行过程中的全部内容。</w:t>
            </w:r>
          </w:p>
          <w:p>
            <w:pPr>
              <w:pStyle w:val="null3"/>
              <w:spacing w:before="165"/>
              <w:jc w:val="left"/>
            </w:pPr>
            <w:r>
              <w:rPr>
                <w:sz w:val="21"/>
              </w:rPr>
              <w:t>（2）进度计划</w:t>
            </w:r>
          </w:p>
          <w:p>
            <w:pPr>
              <w:pStyle w:val="null3"/>
              <w:spacing w:before="165"/>
              <w:jc w:val="left"/>
            </w:pPr>
            <w:r>
              <w:rPr>
                <w:sz w:val="21"/>
              </w:rPr>
              <w:t>投标人从项目启动、设备采购、安装调试、验收、售后服务等方面制定项目进度计划方案。方案应符合项目条件以及采购人情况，具有应对突发情况的计划方案。</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验收要求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1）验收按国家、地方及行业有关的规定、规范、采购文件约定要求。验收时如发现所交付的设备有短装、次品、损坏或其它不符合本合同规定之情形者，由最终使用方和中标人双方签署现场记录或备忘录。此现场记录或备忘录可用作补充、缺失和更换损坏部件的有效证据。由此产生的有关费用由中标人承担。</w:t>
            </w:r>
          </w:p>
          <w:p>
            <w:pPr>
              <w:pStyle w:val="null3"/>
              <w:spacing w:before="165"/>
              <w:jc w:val="left"/>
            </w:pPr>
            <w:r>
              <w:rPr>
                <w:sz w:val="21"/>
              </w:rPr>
              <w:t>（2）设备验收时，中标人应有制造商技术人员现场协助最终使用方进行验收，验收报告作为项目验收必备文档之一。</w:t>
            </w:r>
          </w:p>
          <w:p>
            <w:pPr>
              <w:pStyle w:val="null3"/>
              <w:spacing w:before="165"/>
              <w:jc w:val="left"/>
            </w:pPr>
            <w:r>
              <w:rPr>
                <w:sz w:val="21"/>
              </w:rPr>
              <w:t>（3）设备完成安装调试并稳定运行后，中标人向最终使用方提出验收申请，中标人及设备的厂家或厂家授权的售后服务商协助最终使用方完成验收工作。若项目实施情况不满足验收标准，中标人应在采购人通知后7日内完成整改，整改合格后再向最终使用方提出验收申请。中标人整改次数不得超过2次，否则视为中标人严重违约，采购人有权单方解除合同。从中标人提供的设备未通过最终使用方验收之日起，中标人应每日按合同总额的0.3‰向采购人支付违约金，直至设备验收合格。</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付款方式</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合同生效后，自收到完税发票之日起10个工作日内，支付合同款50%，项目验收合格，双方签署验收报告后，自收到完税发票之日起10个工作日内，支付合同款50%。</w:t>
            </w:r>
          </w:p>
          <w:p>
            <w:pPr>
              <w:pStyle w:val="null3"/>
              <w:spacing w:before="165"/>
              <w:jc w:val="left"/>
            </w:pPr>
            <w:r>
              <w:rPr>
                <w:sz w:val="21"/>
              </w:rPr>
              <w:t>收款方、出具发票方、合同乙方均必须一致。如有变更，必须以书面方式通知对方并加盖财务专用章。</w:t>
            </w:r>
          </w:p>
          <w:p>
            <w:pPr>
              <w:pStyle w:val="null3"/>
              <w:spacing w:before="165"/>
              <w:jc w:val="left"/>
            </w:pPr>
            <w:r>
              <w:rPr>
                <w:sz w:val="21"/>
              </w:rPr>
              <w:t>支付方式采用银行转账支付。支付程序按法定流程处理。</w:t>
            </w:r>
          </w:p>
        </w:tc>
      </w:tr>
    </w:tbl>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三、功能及技术参数要求</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jc w:val="both"/>
            </w:pPr>
            <w:r>
              <w:rPr>
                <w:sz w:val="21"/>
                <w:b/>
              </w:rPr>
              <w:t>一、机架系统</w:t>
            </w:r>
          </w:p>
          <w:p>
            <w:pPr>
              <w:pStyle w:val="null3"/>
              <w:ind w:left="135"/>
              <w:jc w:val="both"/>
            </w:pPr>
            <w:r>
              <w:rPr>
                <w:sz w:val="24"/>
              </w:rPr>
              <w:t>★</w:t>
            </w:r>
            <w:r>
              <w:rPr>
                <w:sz w:val="21"/>
              </w:rPr>
              <w:t>1.悬吊式机架，具备天轨，机架可在天轨中滑动，可覆盖手术床区域。</w:t>
            </w:r>
          </w:p>
          <w:p>
            <w:pPr>
              <w:pStyle w:val="null3"/>
              <w:ind w:left="135"/>
              <w:jc w:val="both"/>
            </w:pPr>
            <w:r>
              <w:rPr>
                <w:sz w:val="21"/>
              </w:rPr>
              <w:t>2.C型臂旋转速度（非旋转采集）LAO/RAO：≥25°/秒，C型臂环内滑动速度（非旋转采集）CRAN/CAU：≥25°/秒</w:t>
            </w:r>
          </w:p>
          <w:p>
            <w:pPr>
              <w:pStyle w:val="null3"/>
              <w:ind w:left="135"/>
              <w:jc w:val="both"/>
            </w:pPr>
            <w:r>
              <w:rPr>
                <w:sz w:val="21"/>
              </w:rPr>
              <w:t>3.CRA：≥90°、CAU：≥90</w:t>
            </w:r>
          </w:p>
          <w:p>
            <w:pPr>
              <w:pStyle w:val="null3"/>
              <w:ind w:left="135"/>
              <w:jc w:val="both"/>
            </w:pPr>
            <w:r>
              <w:rPr>
                <w:sz w:val="21"/>
              </w:rPr>
              <w:t>4.RAO：≥180、LAO：≥120°</w:t>
            </w:r>
          </w:p>
          <w:p>
            <w:pPr>
              <w:pStyle w:val="null3"/>
              <w:ind w:left="135"/>
              <w:jc w:val="both"/>
            </w:pPr>
            <w:r>
              <w:rPr>
                <w:sz w:val="21"/>
              </w:rPr>
              <w:t>5.等中心到焦点距离：≥75cm</w:t>
            </w:r>
          </w:p>
          <w:p>
            <w:pPr>
              <w:pStyle w:val="null3"/>
              <w:ind w:left="135"/>
              <w:jc w:val="both"/>
            </w:pPr>
            <w:r>
              <w:rPr>
                <w:sz w:val="21"/>
              </w:rPr>
              <w:t>6.机架L臂纵向移动范围：≥260 cm，C型臂弧深：≥90cm （不包括L臂补偿）</w:t>
            </w:r>
          </w:p>
          <w:p>
            <w:pPr>
              <w:pStyle w:val="null3"/>
              <w:ind w:left="135"/>
              <w:jc w:val="both"/>
            </w:pPr>
            <w:r>
              <w:rPr>
                <w:sz w:val="21"/>
                <w:b/>
              </w:rPr>
              <w:t>二、导管床</w:t>
            </w:r>
          </w:p>
          <w:p>
            <w:pPr>
              <w:pStyle w:val="null3"/>
              <w:ind w:left="135"/>
              <w:jc w:val="both"/>
            </w:pPr>
            <w:r>
              <w:rPr>
                <w:sz w:val="21"/>
              </w:rPr>
              <w:t>1.落地式导管床，导管床面为碳纤维合成</w:t>
            </w:r>
          </w:p>
          <w:p>
            <w:pPr>
              <w:pStyle w:val="null3"/>
              <w:ind w:left="135"/>
              <w:jc w:val="both"/>
            </w:pPr>
            <w:r>
              <w:rPr>
                <w:sz w:val="21"/>
              </w:rPr>
              <w:t>2.床长度：≥315cm，床宽度：≥50cm</w:t>
            </w:r>
          </w:p>
          <w:p>
            <w:pPr>
              <w:pStyle w:val="null3"/>
              <w:ind w:left="135"/>
              <w:jc w:val="both"/>
            </w:pPr>
            <w:r>
              <w:rPr>
                <w:sz w:val="21"/>
              </w:rPr>
              <w:t>3.纵向运动范围：≥120cm，导管床横向运动范围≥35cm</w:t>
            </w:r>
          </w:p>
          <w:p>
            <w:pPr>
              <w:pStyle w:val="null3"/>
              <w:ind w:left="135"/>
              <w:jc w:val="both"/>
            </w:pPr>
            <w:r>
              <w:rPr>
                <w:sz w:val="21"/>
              </w:rPr>
              <w:t>▲4.床面旋转角度：≥270度</w:t>
            </w:r>
          </w:p>
          <w:p>
            <w:pPr>
              <w:pStyle w:val="null3"/>
              <w:ind w:left="135"/>
              <w:jc w:val="both"/>
            </w:pPr>
            <w:r>
              <w:rPr>
                <w:sz w:val="21"/>
              </w:rPr>
              <w:t>5.导管床最大承重：≥200KG，导管床面最低高度：≤78cm</w:t>
            </w:r>
          </w:p>
          <w:p>
            <w:pPr>
              <w:pStyle w:val="null3"/>
              <w:ind w:left="135"/>
              <w:jc w:val="both"/>
            </w:pPr>
            <w:r>
              <w:rPr>
                <w:sz w:val="21"/>
                <w:b/>
              </w:rPr>
              <w:t>三、高压发生器</w:t>
            </w:r>
          </w:p>
          <w:p>
            <w:pPr>
              <w:pStyle w:val="null3"/>
              <w:ind w:left="135"/>
              <w:jc w:val="both"/>
            </w:pPr>
            <w:r>
              <w:rPr>
                <w:sz w:val="21"/>
              </w:rPr>
              <w:t>1.高压发生器最大电流≥1000mA。</w:t>
            </w:r>
          </w:p>
          <w:p>
            <w:pPr>
              <w:pStyle w:val="null3"/>
              <w:ind w:left="135"/>
              <w:jc w:val="both"/>
            </w:pPr>
            <w:r>
              <w:rPr>
                <w:sz w:val="21"/>
              </w:rPr>
              <w:t>2.高压发生器最大输出电功率：≥100kW。</w:t>
            </w:r>
          </w:p>
          <w:p>
            <w:pPr>
              <w:pStyle w:val="null3"/>
              <w:ind w:left="135"/>
              <w:jc w:val="both"/>
            </w:pPr>
            <w:r>
              <w:rPr>
                <w:sz w:val="21"/>
              </w:rPr>
              <w:t>3.最大管电压≤125KV</w:t>
            </w:r>
          </w:p>
          <w:p>
            <w:pPr>
              <w:pStyle w:val="null3"/>
              <w:ind w:left="135"/>
              <w:jc w:val="both"/>
            </w:pPr>
            <w:r>
              <w:rPr>
                <w:sz w:val="21"/>
              </w:rPr>
              <w:t>4.最小管电压≤40kV。</w:t>
            </w:r>
          </w:p>
          <w:p>
            <w:pPr>
              <w:pStyle w:val="null3"/>
              <w:ind w:left="135"/>
              <w:jc w:val="both"/>
            </w:pPr>
            <w:r>
              <w:rPr>
                <w:sz w:val="21"/>
              </w:rPr>
              <w:t>5.逆变频率：≥100kHZ</w:t>
            </w:r>
          </w:p>
          <w:p>
            <w:pPr>
              <w:pStyle w:val="null3"/>
              <w:ind w:left="135"/>
              <w:jc w:val="both"/>
            </w:pPr>
            <w:r>
              <w:rPr>
                <w:sz w:val="21"/>
              </w:rPr>
              <w:t>6.最短曝光时间：≤1ms</w:t>
            </w:r>
          </w:p>
          <w:p>
            <w:pPr>
              <w:pStyle w:val="null3"/>
              <w:ind w:left="135"/>
              <w:jc w:val="both"/>
            </w:pPr>
            <w:r>
              <w:rPr>
                <w:sz w:val="21"/>
              </w:rPr>
              <w:t>7.自动SID跟踪，全自动曝光控制。</w:t>
            </w:r>
          </w:p>
          <w:p>
            <w:pPr>
              <w:pStyle w:val="null3"/>
              <w:ind w:left="135"/>
              <w:jc w:val="both"/>
            </w:pPr>
            <w:r>
              <w:rPr>
                <w:sz w:val="21"/>
                <w:b/>
              </w:rPr>
              <w:t>四、X线球管</w:t>
            </w:r>
          </w:p>
          <w:p>
            <w:pPr>
              <w:pStyle w:val="null3"/>
              <w:ind w:left="135"/>
              <w:jc w:val="both"/>
            </w:pPr>
            <w:r>
              <w:rPr>
                <w:sz w:val="21"/>
              </w:rPr>
              <w:t>▲1.球管阳极热容量：≥3.0MHU</w:t>
            </w:r>
          </w:p>
          <w:p>
            <w:pPr>
              <w:pStyle w:val="null3"/>
              <w:ind w:left="135"/>
              <w:jc w:val="both"/>
            </w:pPr>
            <w:r>
              <w:rPr>
                <w:sz w:val="21"/>
              </w:rPr>
              <w:t>▲2.球管阳极散热率：≥5500W</w:t>
            </w:r>
          </w:p>
          <w:p>
            <w:pPr>
              <w:pStyle w:val="null3"/>
              <w:ind w:left="135"/>
              <w:jc w:val="both"/>
            </w:pPr>
            <w:r>
              <w:rPr>
                <w:sz w:val="21"/>
              </w:rPr>
              <w:t>▲3.10分钟透视功率：≥4000W</w:t>
            </w:r>
          </w:p>
          <w:p>
            <w:pPr>
              <w:pStyle w:val="null3"/>
              <w:ind w:left="135"/>
              <w:jc w:val="both"/>
            </w:pPr>
            <w:r>
              <w:rPr>
                <w:sz w:val="21"/>
              </w:rPr>
              <w:t>4.球管最小焦点：≤0.4mm</w:t>
            </w:r>
          </w:p>
          <w:p>
            <w:pPr>
              <w:pStyle w:val="null3"/>
              <w:ind w:left="135"/>
              <w:jc w:val="both"/>
            </w:pPr>
            <w:r>
              <w:rPr>
                <w:sz w:val="21"/>
              </w:rPr>
              <w:t>5.球管最大焦点：≤1.0mm</w:t>
            </w:r>
          </w:p>
          <w:p>
            <w:pPr>
              <w:pStyle w:val="null3"/>
              <w:ind w:left="135"/>
              <w:jc w:val="both"/>
            </w:pPr>
            <w:r>
              <w:rPr>
                <w:sz w:val="21"/>
              </w:rPr>
              <w:t>▲6.球管最小焦点功率：≥18kW</w:t>
            </w:r>
          </w:p>
          <w:p>
            <w:pPr>
              <w:pStyle w:val="null3"/>
              <w:ind w:left="135"/>
              <w:jc w:val="both"/>
            </w:pPr>
            <w:r>
              <w:rPr>
                <w:sz w:val="21"/>
              </w:rPr>
              <w:t>7.球管最大焦点功率：≥60kW</w:t>
            </w:r>
          </w:p>
          <w:p>
            <w:pPr>
              <w:pStyle w:val="null3"/>
              <w:ind w:left="135"/>
              <w:jc w:val="both"/>
            </w:pPr>
            <w:r>
              <w:rPr>
                <w:sz w:val="21"/>
              </w:rPr>
              <w:t>8.球管内置栅控技术。</w:t>
            </w:r>
          </w:p>
          <w:p>
            <w:pPr>
              <w:pStyle w:val="null3"/>
              <w:ind w:left="135"/>
              <w:jc w:val="both"/>
            </w:pPr>
            <w:r>
              <w:rPr>
                <w:sz w:val="21"/>
                <w:b/>
              </w:rPr>
              <w:t>五、平板探测器</w:t>
            </w:r>
          </w:p>
          <w:p>
            <w:pPr>
              <w:pStyle w:val="null3"/>
              <w:ind w:left="135"/>
              <w:jc w:val="both"/>
            </w:pPr>
            <w:r>
              <w:rPr>
                <w:sz w:val="21"/>
              </w:rPr>
              <w:t>1.探测器类型：≥16 bits非晶硅数字化平板探测器</w:t>
            </w:r>
          </w:p>
          <w:p>
            <w:pPr>
              <w:pStyle w:val="null3"/>
              <w:ind w:left="135"/>
              <w:jc w:val="both"/>
            </w:pPr>
            <w:r>
              <w:rPr>
                <w:sz w:val="21"/>
              </w:rPr>
              <w:t>2.最大有效成像视野(对角线) ≥38cm x 28cm</w:t>
            </w:r>
          </w:p>
          <w:p>
            <w:pPr>
              <w:pStyle w:val="null3"/>
              <w:ind w:left="135"/>
              <w:jc w:val="both"/>
            </w:pPr>
            <w:r>
              <w:rPr>
                <w:sz w:val="21"/>
              </w:rPr>
              <w:t>▲3.≥6种物理成像视野</w:t>
            </w:r>
          </w:p>
          <w:p>
            <w:pPr>
              <w:pStyle w:val="null3"/>
              <w:ind w:left="135"/>
              <w:jc w:val="both"/>
            </w:pPr>
            <w:r>
              <w:rPr>
                <w:sz w:val="21"/>
              </w:rPr>
              <w:t>▲4.最大图像矩阵输出≥2580 x 1900</w:t>
            </w:r>
          </w:p>
          <w:p>
            <w:pPr>
              <w:pStyle w:val="null3"/>
              <w:ind w:left="135"/>
              <w:jc w:val="both"/>
            </w:pPr>
            <w:r>
              <w:rPr>
                <w:sz w:val="21"/>
              </w:rPr>
              <w:t>▲5.平板探测器分辨率≥3.25LP／mm</w:t>
            </w:r>
          </w:p>
          <w:p>
            <w:pPr>
              <w:pStyle w:val="null3"/>
              <w:ind w:left="135"/>
              <w:jc w:val="both"/>
            </w:pPr>
            <w:r>
              <w:rPr>
                <w:sz w:val="21"/>
              </w:rPr>
              <w:t>6.像素尺寸≤160μm</w:t>
            </w:r>
          </w:p>
          <w:p>
            <w:pPr>
              <w:pStyle w:val="null3"/>
              <w:ind w:left="135"/>
              <w:jc w:val="both"/>
            </w:pPr>
            <w:r>
              <w:rPr>
                <w:sz w:val="21"/>
              </w:rPr>
              <w:t>7. 0 lp/mm 时DQE：≥77%</w:t>
            </w:r>
          </w:p>
          <w:p>
            <w:pPr>
              <w:pStyle w:val="null3"/>
              <w:ind w:left="135"/>
              <w:jc w:val="both"/>
            </w:pPr>
            <w:r>
              <w:rPr>
                <w:sz w:val="21"/>
                <w:b/>
              </w:rPr>
              <w:t>六、医学专用显示器</w:t>
            </w:r>
          </w:p>
          <w:p>
            <w:pPr>
              <w:pStyle w:val="null3"/>
              <w:ind w:left="135"/>
              <w:jc w:val="both"/>
            </w:pPr>
            <w:r>
              <w:rPr>
                <w:sz w:val="21"/>
              </w:rPr>
              <w:t>1.控制室：≥19英寸医用液晶显示器，≥2台；操作室：≥19英寸医用液晶显示器，≥4台</w:t>
            </w:r>
          </w:p>
          <w:p>
            <w:pPr>
              <w:pStyle w:val="null3"/>
              <w:ind w:left="135"/>
              <w:jc w:val="both"/>
            </w:pPr>
            <w:r>
              <w:rPr>
                <w:sz w:val="21"/>
                <w:b/>
              </w:rPr>
              <w:t>七、检查室内控制系统</w:t>
            </w:r>
          </w:p>
          <w:p>
            <w:pPr>
              <w:pStyle w:val="null3"/>
              <w:ind w:left="135"/>
              <w:jc w:val="both"/>
            </w:pPr>
            <w:r>
              <w:rPr>
                <w:sz w:val="21"/>
              </w:rPr>
              <w:t>1.提供一套床旁控制模块及一套床旁液晶触摸控制屏，控制屏可置于导管床3边，或者控制室内。</w:t>
            </w:r>
          </w:p>
          <w:p>
            <w:pPr>
              <w:pStyle w:val="null3"/>
              <w:ind w:left="135"/>
              <w:jc w:val="both"/>
            </w:pPr>
            <w:r>
              <w:rPr>
                <w:sz w:val="21"/>
                <w:b/>
              </w:rPr>
              <w:t>八、图像系统</w:t>
            </w:r>
          </w:p>
          <w:p>
            <w:pPr>
              <w:pStyle w:val="null3"/>
              <w:ind w:left="135"/>
              <w:jc w:val="both"/>
            </w:pPr>
            <w:r>
              <w:rPr>
                <w:sz w:val="21"/>
              </w:rPr>
              <w:t>1.外周采集、处理、存储提供2K影像链配置</w:t>
            </w:r>
          </w:p>
          <w:p>
            <w:pPr>
              <w:pStyle w:val="null3"/>
              <w:ind w:left="135"/>
              <w:jc w:val="both"/>
            </w:pPr>
            <w:r>
              <w:rPr>
                <w:sz w:val="21"/>
              </w:rPr>
              <w:t>2.标准DSA模式，最大采集帧率≥6帧/秒，心脏采集模式，最大采集帧率≥30帧/秒</w:t>
            </w:r>
          </w:p>
          <w:p>
            <w:pPr>
              <w:pStyle w:val="null3"/>
              <w:ind w:left="135"/>
              <w:jc w:val="both"/>
            </w:pPr>
            <w:r>
              <w:rPr>
                <w:sz w:val="21"/>
              </w:rPr>
              <w:t>3.具有透视末帧图像保持功能，具有路径图造影剂自动峰值保持功能，具有血管序列实时DSA功能和DA功能，具备实时减影功能，具备脉冲透视功能</w:t>
            </w:r>
          </w:p>
          <w:p>
            <w:pPr>
              <w:pStyle w:val="null3"/>
              <w:ind w:left="135"/>
              <w:jc w:val="both"/>
            </w:pPr>
            <w:r>
              <w:rPr>
                <w:sz w:val="21"/>
              </w:rPr>
              <w:t>4.最大脉冲透视速度≥30帧/秒</w:t>
            </w:r>
          </w:p>
          <w:p>
            <w:pPr>
              <w:pStyle w:val="null3"/>
              <w:ind w:left="135"/>
              <w:jc w:val="both"/>
            </w:pPr>
            <w:r>
              <w:rPr>
                <w:sz w:val="21"/>
              </w:rPr>
              <w:t>5.最小脉冲透视速度≤1帧/秒</w:t>
            </w:r>
          </w:p>
          <w:p>
            <w:pPr>
              <w:pStyle w:val="null3"/>
              <w:ind w:left="135"/>
              <w:jc w:val="both"/>
            </w:pPr>
            <w:r>
              <w:rPr>
                <w:sz w:val="21"/>
              </w:rPr>
              <w:t>6.脉冲透视档数≥6档</w:t>
            </w:r>
          </w:p>
          <w:p>
            <w:pPr>
              <w:pStyle w:val="null3"/>
              <w:ind w:left="135"/>
              <w:jc w:val="both"/>
            </w:pPr>
            <w:r>
              <w:rPr>
                <w:sz w:val="21"/>
              </w:rPr>
              <w:t>7.硬盘图像存储量1024 矩阵：≥50,000幅</w:t>
            </w:r>
          </w:p>
          <w:p>
            <w:pPr>
              <w:pStyle w:val="null3"/>
              <w:ind w:left="135"/>
              <w:jc w:val="both"/>
            </w:pPr>
            <w:r>
              <w:rPr>
                <w:sz w:val="21"/>
              </w:rPr>
              <w:t>8.后处理功能包括：改变回放速度、选择路标图像、电子遮光器、边缘增强、图像反转、附加注解、快速选择图像、移动放大、可变速度循环放映、造影图像自动窗宽、窗位调节、重定蒙片、手动自动像素移位、最大路径和骨标记</w:t>
            </w:r>
          </w:p>
          <w:p>
            <w:pPr>
              <w:pStyle w:val="null3"/>
              <w:ind w:left="135"/>
              <w:jc w:val="both"/>
            </w:pPr>
            <w:r>
              <w:rPr>
                <w:sz w:val="21"/>
              </w:rPr>
              <w:t>9.图像显示功能：采集时间、日期显示、图像冻结，灰阶反转，图像标注，左／右标识，文字注释，解剖背景。支持术中事件记录并存储</w:t>
            </w:r>
          </w:p>
          <w:p>
            <w:pPr>
              <w:pStyle w:val="null3"/>
              <w:ind w:left="135"/>
              <w:jc w:val="both"/>
            </w:pPr>
            <w:r>
              <w:rPr>
                <w:sz w:val="21"/>
                <w:b/>
              </w:rPr>
              <w:t>九、射线剂量防护技术</w:t>
            </w:r>
          </w:p>
          <w:p>
            <w:pPr>
              <w:pStyle w:val="null3"/>
              <w:ind w:left="135"/>
              <w:jc w:val="both"/>
            </w:pPr>
            <w:r>
              <w:rPr>
                <w:sz w:val="21"/>
              </w:rPr>
              <w:t>1.采用铜滤片自动插入技术消除球管软射线，插入铜滤片数：≥3片，具备自动和手动两种方式</w:t>
            </w:r>
          </w:p>
          <w:p>
            <w:pPr>
              <w:pStyle w:val="null3"/>
              <w:ind w:left="135"/>
              <w:jc w:val="both"/>
            </w:pPr>
            <w:r>
              <w:rPr>
                <w:sz w:val="21"/>
              </w:rPr>
              <w:t>2.具有射线剂量监测功能，透视时，表面剂量率显示；透视间期，显示积累剂量，区域剂量和剂量限值，并可以提供DICOM格式的剂量报告；无射线病人定位功能</w:t>
            </w:r>
          </w:p>
          <w:p>
            <w:pPr>
              <w:pStyle w:val="null3"/>
              <w:ind w:left="135"/>
              <w:jc w:val="both"/>
            </w:pPr>
            <w:r>
              <w:rPr>
                <w:sz w:val="21"/>
              </w:rPr>
              <w:t>▲3.具备全身低剂量技术。</w:t>
            </w:r>
          </w:p>
          <w:p>
            <w:pPr>
              <w:pStyle w:val="null3"/>
              <w:ind w:left="135"/>
              <w:jc w:val="both"/>
            </w:pPr>
            <w:r>
              <w:rPr>
                <w:sz w:val="21"/>
                <w:b/>
              </w:rPr>
              <w:t>十、旋转采集</w:t>
            </w:r>
          </w:p>
          <w:p>
            <w:pPr>
              <w:pStyle w:val="null3"/>
              <w:ind w:left="135"/>
              <w:jc w:val="both"/>
            </w:pPr>
            <w:r>
              <w:rPr>
                <w:sz w:val="21"/>
              </w:rPr>
              <w:t>1.L臂正位旋转采集C臂旋转速度：≥55度/秒，L臂正位旋转采集C臂有效覆盖范围：≥200度</w:t>
            </w:r>
          </w:p>
          <w:p>
            <w:pPr>
              <w:pStyle w:val="null3"/>
              <w:ind w:left="135"/>
              <w:jc w:val="both"/>
            </w:pPr>
            <w:r>
              <w:rPr>
                <w:sz w:val="21"/>
              </w:rPr>
              <w:t>2.L臂侧位旋转采集C臂旋转速度：≥30度/秒，L臂侧位旋转采集C臂有效覆盖范围：≥180度</w:t>
            </w:r>
          </w:p>
          <w:p>
            <w:pPr>
              <w:pStyle w:val="null3"/>
              <w:ind w:left="135"/>
              <w:jc w:val="both"/>
            </w:pPr>
            <w:r>
              <w:rPr>
                <w:sz w:val="21"/>
              </w:rPr>
              <w:t>3.1024采集，最快采集速度：≥30幅/秒</w:t>
            </w:r>
          </w:p>
          <w:p>
            <w:pPr>
              <w:pStyle w:val="null3"/>
              <w:ind w:left="135"/>
              <w:jc w:val="both"/>
            </w:pPr>
            <w:r>
              <w:rPr>
                <w:sz w:val="21"/>
                <w:b/>
              </w:rPr>
              <w:t>十一、网络接口及附件</w:t>
            </w:r>
          </w:p>
          <w:p>
            <w:pPr>
              <w:pStyle w:val="null3"/>
              <w:ind w:left="135"/>
              <w:jc w:val="both"/>
            </w:pPr>
            <w:r>
              <w:rPr>
                <w:sz w:val="21"/>
              </w:rPr>
              <w:t>1.具有DICOM 接口、激光相机接口、高压注射器接口功能</w:t>
            </w:r>
          </w:p>
          <w:p>
            <w:pPr>
              <w:pStyle w:val="null3"/>
              <w:ind w:left="135"/>
              <w:jc w:val="both"/>
            </w:pPr>
            <w:r>
              <w:rPr>
                <w:sz w:val="21"/>
              </w:rPr>
              <w:t>2.具有双向对讲系统，具有悬吊式射线防护屏及床旁射线防护帘，具有悬吊式手术灯</w:t>
            </w:r>
          </w:p>
          <w:p>
            <w:pPr>
              <w:pStyle w:val="null3"/>
              <w:ind w:left="135"/>
              <w:jc w:val="both"/>
            </w:pPr>
            <w:r>
              <w:rPr>
                <w:sz w:val="21"/>
                <w:b/>
              </w:rPr>
              <w:t>十二、测量分析</w:t>
            </w:r>
          </w:p>
          <w:p>
            <w:pPr>
              <w:pStyle w:val="null3"/>
              <w:ind w:left="135"/>
              <w:jc w:val="both"/>
            </w:pPr>
            <w:r>
              <w:rPr>
                <w:sz w:val="21"/>
              </w:rPr>
              <w:t>1.具有左心室分析软件：可测量舒张末期和收缩末期容积、射血分数、每博量测定，具有冠脉分析软件,：所选血管段直径、狭窄信息、截面积、狭窄百分比等测量</w:t>
            </w:r>
          </w:p>
          <w:p>
            <w:pPr>
              <w:pStyle w:val="null3"/>
              <w:ind w:left="135"/>
              <w:jc w:val="both"/>
            </w:pPr>
            <w:r>
              <w:rPr>
                <w:sz w:val="21"/>
              </w:rPr>
              <w:t>2.可实现传统路径图功能，可针对脑血管、胸部、腹部等不同检查部位，设置专门的路径图参数，并可在床旁液晶触摸屏上直接进行参数调整，可在床旁液晶触摸屏上选择针对导管引导、打胶、放置弹簧圈等不同介入操作的专门路径图模式，在不同路径图模式下，可对路径图中的减影血管影像、介入植入物（导丝导管、胶、弹簧圈等）、解剖背景的亮度进行分别的独立调节，以满足复杂介入操作引导的需要</w:t>
            </w:r>
          </w:p>
          <w:p>
            <w:pPr>
              <w:pStyle w:val="null3"/>
              <w:ind w:left="135"/>
              <w:jc w:val="both"/>
            </w:pPr>
            <w:r>
              <w:rPr>
                <w:sz w:val="21"/>
              </w:rPr>
              <w:t>3.可对用于实时DSA的蒙片数量进行实时组合优化，以明显降低蒙片的背景噪声，显著提高DSA的图像质量；可对用于实时DSA的蒙片数量进行实时组合优化，在保持相同噪声水平的前提下，明显降低辐射剂量</w:t>
            </w:r>
          </w:p>
          <w:p>
            <w:pPr>
              <w:pStyle w:val="null3"/>
              <w:ind w:left="135"/>
              <w:jc w:val="both"/>
            </w:pPr>
            <w:r>
              <w:rPr>
                <w:sz w:val="21"/>
                <w:b/>
              </w:rPr>
              <w:t>十三、后处理工作站</w:t>
            </w:r>
          </w:p>
          <w:p>
            <w:pPr>
              <w:pStyle w:val="null3"/>
              <w:ind w:left="135"/>
              <w:jc w:val="both"/>
            </w:pPr>
            <w:r>
              <w:rPr>
                <w:sz w:val="21"/>
              </w:rPr>
              <w:t>1.具有独立的原厂三维重建工作站，具备三维血管重建功能，具备虚拟内窥镜功能，具备透明血管成像功能，具有体积/表面重建,最大密度投影、钙化斑成像功能，具备距离测量、体积测量功能，具备钙化斑块重建，具有动脉瘤自动分析，具备导管头模拟塑形功能，具备虚拟支架功能具有颅内支架、冠脉支架精晰显影功能，具备下肢步进采集功能，具备三维路径导航功能</w:t>
            </w:r>
          </w:p>
          <w:p>
            <w:pPr>
              <w:pStyle w:val="null3"/>
              <w:ind w:left="135"/>
              <w:jc w:val="both"/>
            </w:pPr>
            <w:r>
              <w:rPr>
                <w:sz w:val="21"/>
              </w:rPr>
              <w:t>2.具备双期类CT软组织成像功能：提供类似CT的软组织图像，以满足头部、胸部、腹部、盆腔、脊柱、四肢部分的采集和重建；成像采取双期自动往复扫描和双图像并行显示，使医生可以同时观察两个不同时相的三维数据，如肝脏肿瘤增强扫描的动脉期和实质期；采用并行显示功能，可以分割多发肿瘤病灶。</w:t>
            </w:r>
          </w:p>
          <w:p>
            <w:pPr>
              <w:pStyle w:val="null3"/>
              <w:ind w:left="135"/>
              <w:jc w:val="both"/>
            </w:pPr>
            <w:r>
              <w:rPr>
                <w:sz w:val="21"/>
              </w:rPr>
              <w:t>3.具备专用的金属伪影消除采集程序，消除金属植入物和支架的影响，具备专用的BMI噪声抑制程序</w:t>
            </w:r>
          </w:p>
          <w:p>
            <w:pPr>
              <w:pStyle w:val="null3"/>
              <w:ind w:left="135"/>
              <w:jc w:val="both"/>
            </w:pPr>
            <w:r>
              <w:rPr>
                <w:sz w:val="21"/>
              </w:rPr>
              <w:t>▲4.具备高清类CT功能，原始采集帧数≥600帧</w:t>
            </w:r>
          </w:p>
          <w:p>
            <w:pPr>
              <w:pStyle w:val="null3"/>
              <w:ind w:left="135"/>
              <w:jc w:val="both"/>
            </w:pPr>
            <w:r>
              <w:rPr>
                <w:sz w:val="21"/>
              </w:rPr>
              <w:t>5.具备灌注成像功能</w:t>
            </w:r>
          </w:p>
          <w:p>
            <w:pPr>
              <w:pStyle w:val="null3"/>
              <w:ind w:left="135"/>
              <w:jc w:val="both"/>
            </w:pPr>
            <w:r>
              <w:rPr>
                <w:sz w:val="21"/>
              </w:rPr>
              <w:t>6.具备冠脉旋转记录采集功能</w:t>
            </w:r>
          </w:p>
          <w:p>
            <w:pPr>
              <w:pStyle w:val="null3"/>
              <w:ind w:left="135"/>
              <w:jc w:val="both"/>
            </w:pPr>
            <w:r>
              <w:rPr>
                <w:sz w:val="21"/>
              </w:rPr>
              <w:t>7.具备二氧化碳造影功能</w:t>
            </w:r>
          </w:p>
          <w:p>
            <w:pPr>
              <w:pStyle w:val="null3"/>
              <w:ind w:left="135"/>
              <w:jc w:val="both"/>
            </w:pPr>
            <w:r>
              <w:rPr>
                <w:sz w:val="21"/>
                <w:b/>
              </w:rPr>
              <w:t>十四、血管造影高压造影注射系统（第三方）</w:t>
            </w:r>
          </w:p>
          <w:p>
            <w:pPr>
              <w:pStyle w:val="null3"/>
              <w:ind w:left="135"/>
              <w:jc w:val="both"/>
            </w:pPr>
            <w:r>
              <w:rPr>
                <w:sz w:val="21"/>
                <w:b/>
              </w:rPr>
              <w:t>1.一般技术指标</w:t>
            </w:r>
          </w:p>
          <w:p>
            <w:pPr>
              <w:pStyle w:val="null3"/>
              <w:ind w:left="135"/>
              <w:jc w:val="both"/>
            </w:pPr>
            <w:r>
              <w:rPr>
                <w:sz w:val="21"/>
              </w:rPr>
              <w:t>1.1 单筒注射器头</w:t>
            </w:r>
          </w:p>
          <w:p>
            <w:pPr>
              <w:pStyle w:val="null3"/>
              <w:ind w:left="135"/>
              <w:jc w:val="both"/>
            </w:pPr>
            <w:r>
              <w:rPr>
                <w:sz w:val="21"/>
              </w:rPr>
              <w:t>1.2 具备造影剂注射液量、流速、压力限值、针筒中剩余液量显示功能</w:t>
            </w:r>
          </w:p>
          <w:p>
            <w:pPr>
              <w:pStyle w:val="null3"/>
              <w:ind w:left="135"/>
              <w:jc w:val="both"/>
            </w:pPr>
            <w:r>
              <w:rPr>
                <w:sz w:val="21"/>
              </w:rPr>
              <w:t>1.3 针筒套具备针筒保温功能</w:t>
            </w:r>
          </w:p>
          <w:p>
            <w:pPr>
              <w:pStyle w:val="null3"/>
              <w:ind w:left="135"/>
              <w:jc w:val="both"/>
            </w:pPr>
            <w:r>
              <w:rPr>
                <w:sz w:val="21"/>
              </w:rPr>
              <w:t>1.4 吸药速度：1-10 ml/s，增量≤1ml/s</w:t>
            </w:r>
          </w:p>
          <w:p>
            <w:pPr>
              <w:pStyle w:val="null3"/>
              <w:ind w:left="135"/>
              <w:jc w:val="both"/>
            </w:pPr>
            <w:r>
              <w:rPr>
                <w:sz w:val="21"/>
              </w:rPr>
              <w:t>1.5 具备安全保护功能，包含注射头位置传感器，感应吸药、排气及注射操作的正确位置</w:t>
            </w:r>
          </w:p>
          <w:p>
            <w:pPr>
              <w:pStyle w:val="null3"/>
              <w:ind w:left="135"/>
              <w:jc w:val="both"/>
            </w:pPr>
            <w:r>
              <w:rPr>
                <w:sz w:val="21"/>
              </w:rPr>
              <w:t>1.6 具备推杆自动回缩功能，卸下针筒后推杆自动回缩</w:t>
            </w:r>
          </w:p>
          <w:p>
            <w:pPr>
              <w:pStyle w:val="null3"/>
              <w:ind w:left="135"/>
              <w:jc w:val="both"/>
            </w:pPr>
            <w:r>
              <w:rPr>
                <w:sz w:val="21"/>
              </w:rPr>
              <w:t>1.7 针筒采用前置插入高压保护套筒，前置挡板式固定针筒。</w:t>
            </w:r>
          </w:p>
          <w:p>
            <w:pPr>
              <w:pStyle w:val="null3"/>
              <w:ind w:left="135"/>
              <w:jc w:val="both"/>
            </w:pPr>
            <w:r>
              <w:rPr>
                <w:sz w:val="21"/>
              </w:rPr>
              <w:t>1.8 具备自动吸药功能</w:t>
            </w:r>
          </w:p>
          <w:p>
            <w:pPr>
              <w:pStyle w:val="null3"/>
              <w:ind w:left="135"/>
              <w:jc w:val="both"/>
            </w:pPr>
            <w:r>
              <w:rPr>
                <w:sz w:val="21"/>
                <w:b/>
              </w:rPr>
              <w:t>2.显示器控制装置</w:t>
            </w:r>
          </w:p>
          <w:p>
            <w:pPr>
              <w:pStyle w:val="null3"/>
              <w:ind w:left="135"/>
              <w:jc w:val="both"/>
            </w:pPr>
            <w:r>
              <w:rPr>
                <w:sz w:val="21"/>
              </w:rPr>
              <w:t>2.1 具备双彩色LCD显示屏（分别满足手术医生和技师使用）</w:t>
            </w:r>
          </w:p>
          <w:p>
            <w:pPr>
              <w:pStyle w:val="null3"/>
              <w:ind w:left="135"/>
              <w:jc w:val="both"/>
            </w:pPr>
            <w:r>
              <w:rPr>
                <w:sz w:val="21"/>
              </w:rPr>
              <w:t>2.2 控制面板：触摸屏控制</w:t>
            </w:r>
          </w:p>
          <w:p>
            <w:pPr>
              <w:pStyle w:val="null3"/>
              <w:ind w:left="135"/>
              <w:jc w:val="both"/>
            </w:pPr>
            <w:r>
              <w:rPr>
                <w:sz w:val="21"/>
              </w:rPr>
              <w:t>2.3 中文操作界面</w:t>
            </w:r>
          </w:p>
          <w:p>
            <w:pPr>
              <w:pStyle w:val="null3"/>
              <w:ind w:left="135"/>
              <w:jc w:val="both"/>
            </w:pPr>
            <w:r>
              <w:rPr>
                <w:sz w:val="21"/>
                <w:b/>
              </w:rPr>
              <w:t>3.主要技术参数</w:t>
            </w:r>
          </w:p>
          <w:p>
            <w:pPr>
              <w:pStyle w:val="null3"/>
              <w:ind w:left="135"/>
              <w:jc w:val="both"/>
            </w:pPr>
            <w:r>
              <w:rPr>
                <w:sz w:val="21"/>
              </w:rPr>
              <w:t>3.1 注射速度：0.1-45.0 ml/s，增量≤0.1 ml/s（单次和分阶段）；0.1-45.0 ml/s，增量≤0.1 ml/s（单次）"</w:t>
            </w:r>
          </w:p>
          <w:p>
            <w:pPr>
              <w:pStyle w:val="null3"/>
              <w:ind w:left="135"/>
              <w:jc w:val="both"/>
            </w:pPr>
            <w:r>
              <w:rPr>
                <w:sz w:val="21"/>
              </w:rPr>
              <w:t>3.2 注射剂量：1ml-150ml, 增量≤1ml</w:t>
            </w:r>
          </w:p>
          <w:p>
            <w:pPr>
              <w:pStyle w:val="null3"/>
              <w:ind w:left="135"/>
              <w:jc w:val="both"/>
            </w:pPr>
            <w:r>
              <w:rPr>
                <w:sz w:val="21"/>
              </w:rPr>
              <w:t>3.3 上升/下降时间：0-9.9s,递增≤0.1s</w:t>
            </w:r>
          </w:p>
          <w:p>
            <w:pPr>
              <w:pStyle w:val="null3"/>
              <w:ind w:left="135"/>
              <w:jc w:val="both"/>
            </w:pPr>
            <w:r>
              <w:rPr>
                <w:sz w:val="21"/>
              </w:rPr>
              <w:t>3.4 压力范围：100-1200psi, 增量≤1psi</w:t>
            </w:r>
          </w:p>
          <w:p>
            <w:pPr>
              <w:pStyle w:val="null3"/>
              <w:ind w:left="135"/>
              <w:jc w:val="both"/>
            </w:pPr>
            <w:r>
              <w:rPr>
                <w:sz w:val="21"/>
              </w:rPr>
              <w:t>3.5 注射/X线延时：0.0-99.9 s，递增≤0.1s</w:t>
            </w:r>
          </w:p>
          <w:p>
            <w:pPr>
              <w:pStyle w:val="null3"/>
              <w:ind w:left="135"/>
              <w:jc w:val="both"/>
            </w:pPr>
            <w:r>
              <w:rPr>
                <w:sz w:val="21"/>
              </w:rPr>
              <w:t>3.6 储存方案≥40个</w:t>
            </w:r>
          </w:p>
          <w:p>
            <w:pPr>
              <w:pStyle w:val="null3"/>
              <w:ind w:left="135"/>
              <w:jc w:val="both"/>
            </w:pPr>
            <w:r>
              <w:rPr>
                <w:sz w:val="21"/>
              </w:rPr>
              <w:t>3.7 预设相数≥4</w:t>
            </w:r>
          </w:p>
          <w:p>
            <w:pPr>
              <w:pStyle w:val="null3"/>
              <w:ind w:left="135"/>
              <w:jc w:val="both"/>
            </w:pPr>
            <w:r>
              <w:rPr>
                <w:sz w:val="21"/>
              </w:rPr>
              <w:t>3.8 具备互锁功能</w:t>
            </w:r>
          </w:p>
          <w:p>
            <w:pPr>
              <w:pStyle w:val="null3"/>
              <w:ind w:left="135"/>
              <w:jc w:val="both"/>
            </w:pPr>
            <w:r>
              <w:rPr>
                <w:sz w:val="21"/>
              </w:rPr>
              <w:t>3.9 造影成像系统接口：可与造影成像系统连接，实现注射和X射线曝光同步</w:t>
            </w:r>
          </w:p>
          <w:p>
            <w:pPr>
              <w:pStyle w:val="null3"/>
              <w:ind w:left="135"/>
              <w:jc w:val="both"/>
            </w:pPr>
            <w:r>
              <w:rPr>
                <w:sz w:val="21"/>
              </w:rPr>
              <w:t>3.10 存储注射历史记录数≥50次</w:t>
            </w:r>
          </w:p>
          <w:p>
            <w:pPr>
              <w:pStyle w:val="null3"/>
              <w:ind w:left="135"/>
              <w:jc w:val="both"/>
            </w:pPr>
            <w:r>
              <w:rPr>
                <w:sz w:val="21"/>
              </w:rPr>
              <w:t>3.11 具备系统软件功能升级功能</w:t>
            </w:r>
          </w:p>
          <w:p>
            <w:pPr>
              <w:pStyle w:val="null3"/>
              <w:ind w:left="135"/>
              <w:jc w:val="both"/>
            </w:pPr>
            <w:r>
              <w:rPr>
                <w:sz w:val="21"/>
              </w:rPr>
              <w:t>3.12 可变流速注射：通过灭菌手控开关，1-10 mL/s，递增≤0.1mL/s</w:t>
            </w:r>
          </w:p>
          <w:p>
            <w:pPr>
              <w:pStyle w:val="null3"/>
              <w:ind w:left="135"/>
              <w:jc w:val="both"/>
            </w:pPr>
            <w:r>
              <w:rPr>
                <w:sz w:val="21"/>
                <w:b/>
              </w:rPr>
              <w:t>4.针筒：</w:t>
            </w:r>
            <w:r>
              <w:rPr>
                <w:sz w:val="21"/>
              </w:rPr>
              <w:t>150ml一次性无菌空针筒</w:t>
            </w:r>
          </w:p>
          <w:p>
            <w:pPr>
              <w:pStyle w:val="null3"/>
              <w:ind w:left="135"/>
              <w:jc w:val="both"/>
            </w:pPr>
            <w:r>
              <w:rPr>
                <w:sz w:val="21"/>
                <w:b/>
              </w:rPr>
              <w:t>5.手控开关及</w:t>
            </w:r>
            <w:r>
              <w:rPr>
                <w:sz w:val="21"/>
              </w:rPr>
              <w:t>安装配件，灭菌。</w:t>
            </w:r>
          </w:p>
          <w:p>
            <w:pPr>
              <w:pStyle w:val="null3"/>
              <w:ind w:left="135"/>
              <w:jc w:val="both"/>
            </w:pPr>
            <w:r>
              <w:rPr>
                <w:sz w:val="21"/>
                <w:b/>
              </w:rPr>
              <w:t>6.安全方式：</w:t>
            </w:r>
            <w:r>
              <w:rPr>
                <w:sz w:val="21"/>
              </w:rPr>
              <w:t>标准安装方式：一体落地式双屏（双显示控制系统）</w:t>
            </w:r>
          </w:p>
          <w:p>
            <w:pPr>
              <w:pStyle w:val="null3"/>
            </w:pPr>
            <w:r>
              <w:rPr>
                <w:sz w:val="21"/>
                <w:b/>
              </w:rPr>
              <w:t>十五、电生理刺激仪</w:t>
            </w:r>
          </w:p>
          <w:p>
            <w:pPr>
              <w:pStyle w:val="null3"/>
            </w:pPr>
            <w:r>
              <w:rPr>
                <w:sz w:val="21"/>
              </w:rPr>
              <w:t>1.S1S1刺激频率至少包含30~1000次/分；S1S1配对期间至少包含60~1999毫秒</w:t>
            </w:r>
          </w:p>
          <w:p>
            <w:pPr>
              <w:pStyle w:val="null3"/>
            </w:pPr>
            <w:r>
              <w:rPr>
                <w:sz w:val="21"/>
              </w:rPr>
              <w:t>2.起搏刺激≥72次/分</w:t>
            </w:r>
          </w:p>
          <w:p>
            <w:pPr>
              <w:pStyle w:val="null3"/>
            </w:pPr>
            <w:r>
              <w:rPr>
                <w:sz w:val="21"/>
              </w:rPr>
              <w:t>3.具有食管导联同步记录功能</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四、配置清单（如有所需的配套软件则采购时一并随设备附上）</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配置一：（广东医科大学附属</w:t>
            </w:r>
            <w:r>
              <w:rPr>
                <w:sz w:val="21"/>
              </w:rPr>
              <w:t xml:space="preserve">医院）      </w:t>
            </w:r>
          </w:p>
          <w:p>
            <w:pPr>
              <w:pStyle w:val="null3"/>
              <w:jc w:val="both"/>
            </w:pPr>
            <w:r>
              <w:rPr>
                <w:sz w:val="21"/>
              </w:rPr>
              <w:t>1.悬吊式C臂机架                1套</w:t>
            </w:r>
          </w:p>
          <w:p>
            <w:pPr>
              <w:pStyle w:val="null3"/>
              <w:jc w:val="both"/>
            </w:pPr>
            <w:r>
              <w:rPr>
                <w:sz w:val="21"/>
              </w:rPr>
              <w:t>2.导管床                       1套</w:t>
            </w:r>
          </w:p>
          <w:p>
            <w:pPr>
              <w:pStyle w:val="null3"/>
              <w:jc w:val="both"/>
            </w:pPr>
            <w:r>
              <w:rPr>
                <w:sz w:val="21"/>
              </w:rPr>
              <w:t>3.高压发生器                   1套</w:t>
            </w:r>
          </w:p>
          <w:p>
            <w:pPr>
              <w:pStyle w:val="null3"/>
              <w:jc w:val="both"/>
            </w:pPr>
            <w:r>
              <w:rPr>
                <w:sz w:val="21"/>
              </w:rPr>
              <w:t>4.X线球管与组件                1套</w:t>
            </w:r>
          </w:p>
          <w:p>
            <w:pPr>
              <w:pStyle w:val="null3"/>
              <w:jc w:val="both"/>
            </w:pPr>
            <w:r>
              <w:rPr>
                <w:sz w:val="21"/>
              </w:rPr>
              <w:t>5.平板探测器                   1套</w:t>
            </w:r>
          </w:p>
          <w:p>
            <w:pPr>
              <w:pStyle w:val="null3"/>
              <w:jc w:val="both"/>
            </w:pPr>
            <w:r>
              <w:rPr>
                <w:sz w:val="21"/>
              </w:rPr>
              <w:t>6.手术室及控制室图像显示系统   1套</w:t>
            </w:r>
          </w:p>
          <w:p>
            <w:pPr>
              <w:pStyle w:val="null3"/>
              <w:jc w:val="both"/>
            </w:pPr>
            <w:r>
              <w:rPr>
                <w:sz w:val="21"/>
              </w:rPr>
              <w:t>7.原厂主机工作站               1套</w:t>
            </w:r>
          </w:p>
          <w:p>
            <w:pPr>
              <w:pStyle w:val="null3"/>
              <w:jc w:val="both"/>
            </w:pPr>
            <w:r>
              <w:rPr>
                <w:sz w:val="21"/>
              </w:rPr>
              <w:t>8.原厂后处理工作站  1套</w:t>
            </w:r>
          </w:p>
          <w:p>
            <w:pPr>
              <w:pStyle w:val="null3"/>
              <w:jc w:val="both"/>
            </w:pPr>
            <w:r>
              <w:rPr>
                <w:sz w:val="21"/>
              </w:rPr>
              <w:t>9.设备标准附件（双向对讲、输液架、防护屏等）                     1套</w:t>
            </w:r>
          </w:p>
          <w:p>
            <w:pPr>
              <w:pStyle w:val="null3"/>
              <w:jc w:val="both"/>
            </w:pPr>
            <w:r>
              <w:rPr>
                <w:sz w:val="21"/>
              </w:rPr>
              <w:t>10.高压注射器（双触屏）        1套</w:t>
            </w:r>
          </w:p>
          <w:p>
            <w:pPr>
              <w:pStyle w:val="null3"/>
              <w:jc w:val="both"/>
            </w:pPr>
            <w:r>
              <w:rPr>
                <w:sz w:val="21"/>
              </w:rPr>
              <w:t>11.原厂后处理软件              1套</w:t>
            </w:r>
          </w:p>
          <w:p>
            <w:pPr>
              <w:pStyle w:val="null3"/>
              <w:jc w:val="both"/>
            </w:pPr>
            <w:r>
              <w:rPr>
                <w:sz w:val="21"/>
              </w:rPr>
              <w:t>12.脚踏控制开关                2套</w:t>
            </w:r>
          </w:p>
          <w:p>
            <w:pPr>
              <w:pStyle w:val="null3"/>
              <w:jc w:val="both"/>
            </w:pPr>
            <w:r>
              <w:rPr>
                <w:sz w:val="21"/>
              </w:rPr>
              <w:t>13.双通道心电监护仪    1套</w:t>
            </w:r>
          </w:p>
          <w:p>
            <w:pPr>
              <w:pStyle w:val="null3"/>
              <w:jc w:val="both"/>
            </w:pPr>
            <w:r>
              <w:rPr>
                <w:sz w:val="21"/>
              </w:rPr>
              <w:t>14.分体式铅衣（前防护0.5mmPb，后防护0.25mmPb符合《放射诊断放射防护要求》《介入手术放射防护用品使用管理）              5套</w:t>
            </w:r>
          </w:p>
          <w:p>
            <w:pPr>
              <w:pStyle w:val="null3"/>
              <w:jc w:val="both"/>
            </w:pPr>
            <w:r>
              <w:rPr>
                <w:sz w:val="21"/>
              </w:rPr>
              <w:t>15.连体式铅衣（前防护0.5mmPb，后防护0.25mmPb符合《放射诊断放射防护要求》《介入手术放射防护用品使用管理）                 3套</w:t>
            </w:r>
          </w:p>
          <w:p>
            <w:pPr>
              <w:pStyle w:val="null3"/>
              <w:jc w:val="both"/>
            </w:pPr>
            <w:r>
              <w:rPr>
                <w:sz w:val="21"/>
              </w:rPr>
              <w:t>16.病人转运床                  1台</w:t>
            </w:r>
          </w:p>
          <w:p>
            <w:pPr>
              <w:pStyle w:val="null3"/>
              <w:jc w:val="both"/>
            </w:pPr>
            <w:r>
              <w:rPr>
                <w:sz w:val="21"/>
              </w:rPr>
              <w:t>17.医用专用显示器        6个</w:t>
            </w:r>
          </w:p>
          <w:p>
            <w:pPr>
              <w:pStyle w:val="null3"/>
            </w:pPr>
            <w:r>
              <w:rPr>
                <w:sz w:val="21"/>
              </w:rPr>
              <w:t>18.≥4架位宽屏显示器吊架       1个</w:t>
            </w:r>
          </w:p>
          <w:p>
            <w:pPr>
              <w:pStyle w:val="null3"/>
              <w:jc w:val="both"/>
            </w:pPr>
            <w:r>
              <w:rPr>
                <w:sz w:val="21"/>
                <w:b/>
              </w:rPr>
              <w:t>配置二：（汕头大学医学院第一附属医院）</w:t>
            </w:r>
          </w:p>
          <w:p>
            <w:pPr>
              <w:pStyle w:val="null3"/>
              <w:jc w:val="both"/>
            </w:pPr>
            <w:r>
              <w:rPr>
                <w:sz w:val="21"/>
              </w:rPr>
              <w:t>1.多轴有轨悬吊大弧度深C臂机架  1套</w:t>
            </w:r>
          </w:p>
          <w:p>
            <w:pPr>
              <w:pStyle w:val="null3"/>
              <w:jc w:val="both"/>
            </w:pPr>
            <w:r>
              <w:rPr>
                <w:sz w:val="21"/>
              </w:rPr>
              <w:t>2.X射线高压发生器              1套</w:t>
            </w:r>
          </w:p>
          <w:p>
            <w:pPr>
              <w:pStyle w:val="null3"/>
              <w:jc w:val="both"/>
            </w:pPr>
            <w:r>
              <w:rPr>
                <w:sz w:val="21"/>
              </w:rPr>
              <w:t>3.X射线球管及组件              1套</w:t>
            </w:r>
          </w:p>
          <w:p>
            <w:pPr>
              <w:pStyle w:val="null3"/>
              <w:jc w:val="both"/>
            </w:pPr>
            <w:r>
              <w:rPr>
                <w:sz w:val="21"/>
              </w:rPr>
              <w:t>4.平板探测器                   1套</w:t>
            </w:r>
          </w:p>
          <w:p>
            <w:pPr>
              <w:pStyle w:val="null3"/>
              <w:jc w:val="both"/>
            </w:pPr>
            <w:r>
              <w:rPr>
                <w:sz w:val="21"/>
              </w:rPr>
              <w:t>5.可拆除式滤线栅               1套</w:t>
            </w:r>
          </w:p>
          <w:p>
            <w:pPr>
              <w:pStyle w:val="null3"/>
              <w:jc w:val="both"/>
            </w:pPr>
            <w:r>
              <w:rPr>
                <w:sz w:val="21"/>
              </w:rPr>
              <w:t>6.导管床                       1套</w:t>
            </w:r>
          </w:p>
          <w:p>
            <w:pPr>
              <w:pStyle w:val="null3"/>
              <w:jc w:val="both"/>
            </w:pPr>
            <w:r>
              <w:rPr>
                <w:sz w:val="21"/>
              </w:rPr>
              <w:t>7.床旁控制模块                 1套</w:t>
            </w:r>
          </w:p>
          <w:p>
            <w:pPr>
              <w:pStyle w:val="null3"/>
              <w:jc w:val="both"/>
            </w:pPr>
            <w:r>
              <w:rPr>
                <w:sz w:val="21"/>
              </w:rPr>
              <w:t>8.4-6位显示器吊架系统          1套</w:t>
            </w:r>
          </w:p>
          <w:p>
            <w:pPr>
              <w:pStyle w:val="null3"/>
              <w:jc w:val="both"/>
            </w:pPr>
            <w:r>
              <w:rPr>
                <w:sz w:val="21"/>
              </w:rPr>
              <w:t>9.高分辨医学专用显示器        8个</w:t>
            </w:r>
          </w:p>
          <w:p>
            <w:pPr>
              <w:pStyle w:val="null3"/>
              <w:jc w:val="both"/>
            </w:pPr>
            <w:r>
              <w:rPr>
                <w:sz w:val="21"/>
              </w:rPr>
              <w:t>10.曝光脚闸                    2个</w:t>
            </w:r>
          </w:p>
          <w:p>
            <w:pPr>
              <w:pStyle w:val="null3"/>
              <w:jc w:val="both"/>
            </w:pPr>
            <w:r>
              <w:rPr>
                <w:sz w:val="21"/>
              </w:rPr>
              <w:t>11.曝光手闸                    1个</w:t>
            </w:r>
          </w:p>
          <w:p>
            <w:pPr>
              <w:pStyle w:val="null3"/>
              <w:jc w:val="both"/>
            </w:pPr>
            <w:r>
              <w:rPr>
                <w:sz w:val="21"/>
              </w:rPr>
              <w:t>13.原厂三维后处理工作站        1套</w:t>
            </w:r>
          </w:p>
          <w:p>
            <w:pPr>
              <w:pStyle w:val="null3"/>
              <w:jc w:val="both"/>
            </w:pPr>
            <w:r>
              <w:rPr>
                <w:sz w:val="21"/>
              </w:rPr>
              <w:t>14.全身低剂量高清成像技术      1套</w:t>
            </w:r>
          </w:p>
          <w:p>
            <w:pPr>
              <w:pStyle w:val="null3"/>
              <w:jc w:val="both"/>
            </w:pPr>
            <w:r>
              <w:rPr>
                <w:sz w:val="21"/>
              </w:rPr>
              <w:t>15.二维智能路图功能      1套</w:t>
            </w:r>
          </w:p>
          <w:p>
            <w:pPr>
              <w:pStyle w:val="null3"/>
              <w:jc w:val="both"/>
            </w:pPr>
            <w:r>
              <w:rPr>
                <w:sz w:val="21"/>
              </w:rPr>
              <w:t>16.智能蒙片功能                1套</w:t>
            </w:r>
          </w:p>
          <w:p>
            <w:pPr>
              <w:pStyle w:val="null3"/>
              <w:jc w:val="both"/>
            </w:pPr>
            <w:r>
              <w:rPr>
                <w:sz w:val="21"/>
              </w:rPr>
              <w:t>17.DICOM刻录功能               1套</w:t>
            </w:r>
          </w:p>
          <w:p>
            <w:pPr>
              <w:pStyle w:val="null3"/>
              <w:jc w:val="both"/>
            </w:pPr>
            <w:r>
              <w:rPr>
                <w:sz w:val="21"/>
              </w:rPr>
              <w:t>18.三维路图功能                1套</w:t>
            </w:r>
          </w:p>
          <w:p>
            <w:pPr>
              <w:pStyle w:val="null3"/>
              <w:jc w:val="both"/>
            </w:pPr>
            <w:r>
              <w:rPr>
                <w:sz w:val="21"/>
              </w:rPr>
              <w:t>19.三维旋转采集功能            1套</w:t>
            </w:r>
          </w:p>
          <w:p>
            <w:pPr>
              <w:pStyle w:val="null3"/>
              <w:jc w:val="both"/>
            </w:pPr>
            <w:r>
              <w:rPr>
                <w:sz w:val="21"/>
              </w:rPr>
              <w:t>20.类CT功能                    1套</w:t>
            </w:r>
          </w:p>
          <w:p>
            <w:pPr>
              <w:pStyle w:val="null3"/>
              <w:jc w:val="both"/>
            </w:pPr>
            <w:r>
              <w:rPr>
                <w:sz w:val="21"/>
              </w:rPr>
              <w:t>21.双期类CT功能                1套</w:t>
            </w:r>
          </w:p>
          <w:p>
            <w:pPr>
              <w:pStyle w:val="null3"/>
              <w:jc w:val="both"/>
            </w:pPr>
            <w:r>
              <w:rPr>
                <w:sz w:val="21"/>
              </w:rPr>
              <w:t>22.容积重建功能                1套</w:t>
            </w:r>
          </w:p>
          <w:p>
            <w:pPr>
              <w:pStyle w:val="null3"/>
              <w:jc w:val="both"/>
            </w:pPr>
            <w:r>
              <w:rPr>
                <w:sz w:val="21"/>
              </w:rPr>
              <w:t>23.多模态图像融合功能          1套</w:t>
            </w:r>
          </w:p>
          <w:p>
            <w:pPr>
              <w:pStyle w:val="null3"/>
              <w:jc w:val="both"/>
            </w:pPr>
            <w:r>
              <w:rPr>
                <w:sz w:val="21"/>
              </w:rPr>
              <w:t>24.双透视功能    1套</w:t>
            </w:r>
          </w:p>
          <w:p>
            <w:pPr>
              <w:pStyle w:val="null3"/>
              <w:jc w:val="both"/>
            </w:pPr>
            <w:r>
              <w:rPr>
                <w:sz w:val="21"/>
              </w:rPr>
              <w:t>25.二氧化碳造影功能            1套</w:t>
            </w:r>
          </w:p>
          <w:p>
            <w:pPr>
              <w:pStyle w:val="null3"/>
              <w:jc w:val="both"/>
            </w:pPr>
            <w:r>
              <w:rPr>
                <w:sz w:val="21"/>
              </w:rPr>
              <w:t>26.无射线病人定位功能          1套</w:t>
            </w:r>
          </w:p>
          <w:p>
            <w:pPr>
              <w:pStyle w:val="null3"/>
              <w:jc w:val="both"/>
            </w:pPr>
            <w:r>
              <w:rPr>
                <w:sz w:val="21"/>
              </w:rPr>
              <w:t>27.冠脉支架精显功能            1套</w:t>
            </w:r>
          </w:p>
          <w:p>
            <w:pPr>
              <w:pStyle w:val="null3"/>
              <w:jc w:val="both"/>
            </w:pPr>
            <w:r>
              <w:rPr>
                <w:sz w:val="21"/>
              </w:rPr>
              <w:t>28.颅内支架功能                1套</w:t>
            </w:r>
          </w:p>
          <w:p>
            <w:pPr>
              <w:pStyle w:val="null3"/>
              <w:jc w:val="both"/>
            </w:pPr>
            <w:r>
              <w:rPr>
                <w:sz w:val="21"/>
              </w:rPr>
              <w:t>29.脑灌注成像功能              1套</w:t>
            </w:r>
          </w:p>
          <w:p>
            <w:pPr>
              <w:pStyle w:val="null3"/>
              <w:jc w:val="both"/>
            </w:pPr>
            <w:r>
              <w:rPr>
                <w:sz w:val="21"/>
              </w:rPr>
              <w:t>30.床旁射线防护帘              1套</w:t>
            </w:r>
          </w:p>
          <w:p>
            <w:pPr>
              <w:pStyle w:val="null3"/>
              <w:jc w:val="both"/>
            </w:pPr>
            <w:r>
              <w:rPr>
                <w:sz w:val="21"/>
              </w:rPr>
              <w:t>31.悬吊式射线防护屏            1套</w:t>
            </w:r>
          </w:p>
          <w:p>
            <w:pPr>
              <w:pStyle w:val="null3"/>
              <w:jc w:val="both"/>
            </w:pPr>
            <w:r>
              <w:rPr>
                <w:sz w:val="21"/>
              </w:rPr>
              <w:t>32.LED手术灯                   1套</w:t>
            </w:r>
          </w:p>
          <w:p>
            <w:pPr>
              <w:pStyle w:val="null3"/>
              <w:jc w:val="both"/>
            </w:pPr>
            <w:r>
              <w:rPr>
                <w:sz w:val="21"/>
              </w:rPr>
              <w:t>33.双向对讲系统                1套</w:t>
            </w:r>
          </w:p>
          <w:p>
            <w:pPr>
              <w:pStyle w:val="null3"/>
              <w:jc w:val="both"/>
            </w:pPr>
            <w:r>
              <w:rPr>
                <w:sz w:val="21"/>
              </w:rPr>
              <w:t>34.高压注射器（双触屏，适用多种品牌同类耗材）                   1台</w:t>
            </w:r>
          </w:p>
          <w:p>
            <w:pPr>
              <w:pStyle w:val="null3"/>
              <w:jc w:val="both"/>
            </w:pPr>
            <w:r>
              <w:rPr>
                <w:sz w:val="21"/>
              </w:rPr>
              <w:t>35.心电双通道监护仪（床旁、适用多种品牌同类耗材）       1台</w:t>
            </w:r>
          </w:p>
          <w:p>
            <w:pPr>
              <w:pStyle w:val="null3"/>
              <w:jc w:val="both"/>
            </w:pPr>
            <w:r>
              <w:rPr>
                <w:sz w:val="21"/>
              </w:rPr>
              <w:t>36.铅衣（前防护0.5mmPb，后防护0.25mmPb符合《放射诊断放射防护要求》《介入手术放射防护用品使用管理）                    6套</w:t>
            </w:r>
          </w:p>
          <w:p>
            <w:pPr>
              <w:pStyle w:val="null3"/>
              <w:jc w:val="both"/>
            </w:pPr>
            <w:r>
              <w:rPr>
                <w:sz w:val="21"/>
              </w:rPr>
              <w:t>37.电生理刺激仪                1套</w:t>
            </w:r>
          </w:p>
          <w:p>
            <w:pPr>
              <w:pStyle w:val="null3"/>
              <w:jc w:val="both"/>
            </w:pPr>
            <w:r>
              <w:rPr>
                <w:sz w:val="21"/>
              </w:rPr>
              <w:t>38.治疗间配药台（304不锈钢台面）  1台</w:t>
            </w:r>
          </w:p>
          <w:p>
            <w:pPr>
              <w:pStyle w:val="null3"/>
              <w:jc w:val="both"/>
            </w:pPr>
            <w:r>
              <w:rPr>
                <w:sz w:val="21"/>
              </w:rPr>
              <w:t>39.显示器吊架配置55寸大屏      1台</w:t>
            </w:r>
          </w:p>
          <w:p>
            <w:pPr>
              <w:pStyle w:val="null3"/>
              <w:jc w:val="both"/>
            </w:pPr>
            <w:r>
              <w:rPr>
                <w:sz w:val="21"/>
              </w:rPr>
              <w:t>40.病人转运床    1台</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b/>
              </w:rPr>
              <w:t>五、其他要求</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配置一：（广东医科大学附属医院）</w:t>
            </w:r>
          </w:p>
          <w:p>
            <w:pPr>
              <w:pStyle w:val="null3"/>
              <w:jc w:val="both"/>
            </w:pPr>
            <w:r>
              <w:rPr>
                <w:sz w:val="21"/>
              </w:rPr>
              <w:t>1.培训要求：提供专业、系统的现场培训服务直至科室使用人员能熟悉使用，现场培训2次以上、外院培训学习1-3月。</w:t>
            </w:r>
          </w:p>
          <w:p>
            <w:pPr>
              <w:pStyle w:val="null3"/>
              <w:jc w:val="both"/>
            </w:pPr>
            <w:r>
              <w:rPr>
                <w:sz w:val="21"/>
                <w:b/>
              </w:rPr>
              <w:t>配置二：（</w:t>
            </w:r>
            <w:r>
              <w:rPr>
                <w:sz w:val="21"/>
                <w:b/>
              </w:rPr>
              <w:t>汕头大学医学院第一附属医院</w:t>
            </w:r>
            <w:r>
              <w:rPr>
                <w:sz w:val="21"/>
                <w:b/>
              </w:rPr>
              <w:t>）</w:t>
            </w:r>
          </w:p>
          <w:p>
            <w:pPr>
              <w:pStyle w:val="null3"/>
              <w:jc w:val="both"/>
            </w:pPr>
            <w:r>
              <w:rPr>
                <w:sz w:val="21"/>
              </w:rPr>
              <w:t>1.</w:t>
            </w:r>
            <w:r>
              <w:rPr>
                <w:sz w:val="21"/>
              </w:rPr>
              <w:t>提供专业、系统的现场培训服务直至科室使用人员能熟悉使用，场地培训</w:t>
            </w:r>
            <w:r>
              <w:rPr>
                <w:sz w:val="21"/>
              </w:rPr>
              <w:t>2</w:t>
            </w:r>
            <w:r>
              <w:rPr>
                <w:sz w:val="21"/>
              </w:rPr>
              <w:t>次以上、外院培训学习</w:t>
            </w:r>
            <w:r>
              <w:rPr>
                <w:sz w:val="21"/>
              </w:rPr>
              <w:t>1-3</w:t>
            </w:r>
            <w:r>
              <w:rPr>
                <w:sz w:val="21"/>
              </w:rPr>
              <w:t>月。</w:t>
            </w:r>
          </w:p>
          <w:p>
            <w:pPr>
              <w:pStyle w:val="null3"/>
              <w:jc w:val="both"/>
            </w:pPr>
            <w:r>
              <w:rPr>
                <w:sz w:val="21"/>
              </w:rPr>
              <w:t>2.</w:t>
            </w:r>
            <w:r>
              <w:rPr>
                <w:sz w:val="21"/>
              </w:rPr>
              <w:t>标报价中需包含因设备更新产生的所有费用，不限于旧机拆除</w:t>
            </w:r>
            <w:r>
              <w:rPr>
                <w:sz w:val="21"/>
              </w:rPr>
              <w:t>/</w:t>
            </w:r>
            <w:r>
              <w:rPr>
                <w:sz w:val="21"/>
              </w:rPr>
              <w:t>新机投入使用过程中产生的一切合理费用。</w:t>
            </w:r>
          </w:p>
          <w:p>
            <w:pPr>
              <w:pStyle w:val="null3"/>
              <w:jc w:val="both"/>
            </w:pPr>
            <w:r>
              <w:rPr>
                <w:sz w:val="21"/>
              </w:rPr>
              <w:t>3.</w:t>
            </w:r>
            <w:r>
              <w:rPr>
                <w:sz w:val="21"/>
              </w:rPr>
              <w:t>必须协调办理该设备的卫生和环境的评估，以及辐射安全许可证和诊疗许可证的所有手续且报价包含了办理相关手续的费用。</w:t>
            </w:r>
          </w:p>
        </w:tc>
      </w:tr>
    </w:tbl>
    <w:p>
      <w:pPr>
        <w:pStyle w:val="null3"/>
      </w:pPr>
      <w:r>
        <w:rPr>
          <w:sz w:val="21"/>
          <w:b/>
          <w:shd w:fill="FFFFFF" w:val="clear"/>
        </w:rPr>
        <w:t>附件</w:t>
      </w:r>
      <w:r>
        <w:rPr>
          <w:sz w:val="21"/>
          <w:b/>
          <w:shd w:fill="FFFFFF" w:val="clear"/>
        </w:rPr>
        <w:t>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日期：年月日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w:t>
            </w:r>
            <w:r>
              <w:rPr>
                <w:sz w:val="21"/>
              </w:rPr>
              <w:t>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日期：年月日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采购包1（医用血管造影X射线机（DSA））</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合同签订后待医院通知30天内交货。</w:t>
            </w:r>
          </w:p>
        </w:tc>
      </w:tr>
      <w:tr>
        <w:tc>
          <w:tcPr>
            <w:tcW w:type="dxa" w:w="4153"/>
          </w:tcPr>
          <w:p>
            <w:pPr>
              <w:pStyle w:val="null3"/>
            </w:pPr>
            <w:r>
              <w:rPr/>
              <w:t>标的提供的地点</w:t>
            </w:r>
          </w:p>
        </w:tc>
        <w:tc>
          <w:tcPr>
            <w:tcW w:type="dxa" w:w="4153"/>
          </w:tcPr>
          <w:p>
            <w:pPr>
              <w:pStyle w:val="null3"/>
            </w:pPr>
            <w:r>
              <w:rPr/>
              <w:t>配置一：广东医科大学附属医院。 配置二：汕头大学医学院第一附属医院。</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第1期为(预付款)：支付比例50%，合同生效后，自收到完税发票之日起10个工作日内，支付合同款50%。</w:t>
            </w:r>
          </w:p>
          <w:p>
            <w:pPr>
              <w:pStyle w:val="null3"/>
            </w:pPr>
            <w:r>
              <w:rPr/>
              <w:t>第2期为(尾款)：支付比例50%，项目验收合格，双方签署验收报告后，自收到完税发票之日起10个工作日内，支付合同款50%。 收款方、出具发票方、合同乙方均必须一致。如有变更，必须以书面方式通知对方并加盖财务专用章。 支付方式采用银行转账支付。支付程序按法定流程处理。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按国家、地方及行业有关的规定、规范、采购文件约定要求。验收时如发现所交付的设备有短装、次品、损坏或其它不符合本合同规定之情形者，由最终使用方和中标人双方签署现场记录或备忘录。此现场记录或备忘录可用作补充、缺失和更换损坏部件的有效证据。由此产生的有关费用由中标人承担。 （2）设备验收时，中标人应有制造商技术人员现场协助最终使用方进行验收，验收报告作为项目验收必备文档之一。 （3）设备完成安装调试并稳定运行后，中标人向最终使用方提出验收申请，中标人及设备的厂家或厂家授权的售后服务商协助最终使用方完成验收工作。若项目实施情况不满足验收标准，中标人应在采购人通知后7日内完成整改，整改合格后再向最终使用方提出验收申请。中标人整改次数不得超过2次，否则视为中标人严重违约，采购人有权单方解除合同。从中标人提供的设备未通过最终使用方验收之日起，中标人应每日按合同总额的0.3‰向采购人支付违约金，直至设备验收合格。</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医用血管造影X射线机（DSA）-配置1</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11,000,000.00</w:t>
            </w:r>
          </w:p>
        </w:tc>
        <w:tc>
          <w:tcPr>
            <w:tcW w:type="dxa" w:w="831"/>
          </w:tcPr>
          <w:p>
            <w:pPr>
              <w:pStyle w:val="null3"/>
              <w:jc w:val="right"/>
            </w:pPr>
            <w:r>
              <w:rPr/>
              <w:t>11,000,000.00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医用血管造影X射线机（DSA）-配置2</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8,450,000.00</w:t>
            </w:r>
          </w:p>
        </w:tc>
        <w:tc>
          <w:tcPr>
            <w:tcW w:type="dxa" w:w="831"/>
          </w:tcPr>
          <w:p>
            <w:pPr>
              <w:pStyle w:val="null3"/>
              <w:jc w:val="right"/>
            </w:pPr>
            <w:r>
              <w:rPr/>
              <w:t>8,450,000.00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医用血管造影X射线机（DSA）-配置1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医用血管造影X射线机（DSA）-配置2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采购包1(医用血管造影X射线机（DSA）)：综合评分法,是指投标文件满足招标文件全部实质性要求，且按照评审因素的量化指标评审得分最高的投标人为中标候选人的评标方法。（最低报价不是中标的唯一依据。）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采购包1（医用血管造影X射线机（DSA））：</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采购包1（医用血管造影X射线机（DSA））：</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采购包1（医用血管造影X射线机（DSA））：</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未以进口产品投标。</w:t>
            </w:r>
          </w:p>
        </w:tc>
        <w:tc>
          <w:tcPr>
            <w:tcW w:type="dxa" w:w="4238"/>
          </w:tcPr>
          <w:p>
            <w:pPr>
              <w:pStyle w:val="null3"/>
            </w:pPr>
            <w:r>
              <w:rPr/>
              <w:t>未以进口产品投标。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采购包1(医用血管造影X射线机（DSA）):</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用户需求书中带▲号的重要条款的响应情况 (30.0分)</w:t>
            </w:r>
          </w:p>
        </w:tc>
        <w:tc>
          <w:tcPr>
            <w:tcW w:type="dxa" w:w="5076"/>
          </w:tcPr>
          <w:p>
            <w:pPr>
              <w:pStyle w:val="null3"/>
              <w:jc w:val="left"/>
            </w:pPr>
            <w:r>
              <w:rPr/>
              <w:t>投标人所投产品全部满足用户需求书中“功能及技术参数要求”带“▲”的重要条款（共10项），每有一项满足或优于要求得3分，共30.0分。 注：如果采购需求有具体要求的，按照要求提供。如无要求，提供能证明满足相应技术参数要求的相关证明资料（如医疗器械注册证、或第三方出具的检验报告、或制造商盖章的技术资料、或投标人盖章的产品彩页或技术白皮书或产品说明书、或投标人盖章的能证明满足招标文件对应参数要求的其他证明材料作为佐证材料）。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用户需求书中不带“▲”、“★”号的一般条款的响应情况 (16.0分)</w:t>
            </w:r>
          </w:p>
        </w:tc>
        <w:tc>
          <w:tcPr>
            <w:tcW w:type="dxa" w:w="5076"/>
          </w:tcPr>
          <w:p>
            <w:pPr>
              <w:pStyle w:val="null3"/>
              <w:jc w:val="left"/>
            </w:pPr>
            <w:r>
              <w:rPr/>
              <w:t>投标人所投产品全部满足用户需求书“功能及技术参数要求”中不带“▲”、“★”的一般条款（共80项），每有一项满足或优于要求得0.2分，共16分。 （得分保留小数点后两位数，小数点后第三位四舍五入）。注：1.技术参数按《技术和服务要求响应表》进行填写。 2.采购需求书对于技术参数有要求提供证明材料的，还须按要求提供证明材料，否则对应项不得分。</w:t>
            </w:r>
          </w:p>
        </w:tc>
      </w:tr>
      <w:tr>
        <w:tc>
          <w:tcPr>
            <w:tcW w:type="dxa" w:w="922"/>
            <w:gridSpan w:val="2"/>
            <w:vMerge/>
          </w:tcPr>
          <w:p/>
        </w:tc>
        <w:tc>
          <w:tcPr>
            <w:tcW w:type="dxa" w:w="2307"/>
          </w:tcPr>
          <w:p>
            <w:pPr>
              <w:pStyle w:val="null3"/>
              <w:jc w:val="left"/>
            </w:pPr>
            <w:r>
              <w:rPr/>
              <w:t>供货服务方案 (7.0分)</w:t>
            </w:r>
          </w:p>
        </w:tc>
        <w:tc>
          <w:tcPr>
            <w:tcW w:type="dxa" w:w="5076"/>
          </w:tcPr>
          <w:p>
            <w:pPr>
              <w:pStyle w:val="null3"/>
              <w:jc w:val="left"/>
            </w:pPr>
            <w:r>
              <w:rPr/>
              <w:t>对应采购需求书“供货服务要求”部分，针对本项目服务特点制定符合实际的服务响应方案（包括交货要求、进度计划）： （1）完全满足且优于项目需求的得7分； （2）完全满足项目需求的得4分 （3）不完全满足项目要求的得1分； （4）无方案的不得分。</w:t>
            </w:r>
          </w:p>
        </w:tc>
      </w:tr>
      <w:tr>
        <w:tc>
          <w:tcPr>
            <w:tcW w:type="dxa" w:w="922"/>
            <w:gridSpan w:val="2"/>
            <w:vMerge/>
          </w:tcPr>
          <w:p/>
        </w:tc>
        <w:tc>
          <w:tcPr>
            <w:tcW w:type="dxa" w:w="2307"/>
          </w:tcPr>
          <w:p>
            <w:pPr>
              <w:pStyle w:val="null3"/>
              <w:jc w:val="left"/>
            </w:pPr>
            <w:r>
              <w:rPr/>
              <w:t>安装、调试、培训方案 (7.0分)</w:t>
            </w:r>
          </w:p>
        </w:tc>
        <w:tc>
          <w:tcPr>
            <w:tcW w:type="dxa" w:w="5076"/>
          </w:tcPr>
          <w:p>
            <w:pPr>
              <w:pStyle w:val="null3"/>
              <w:jc w:val="left"/>
            </w:pPr>
            <w:r>
              <w:rPr/>
              <w:t>对应采购需求书“安装调试要求”“培训要求”部分，针对本项目服务特点制定符合实际的服务响应方案： （1）完全满足且优于项目需求的得7分； （2）完全满足项目需求的得4分 （3）不完全满足项目要求的得1分； （4）无方案的不得分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投标人供货的能力 (3.0分)</w:t>
            </w:r>
          </w:p>
        </w:tc>
        <w:tc>
          <w:tcPr>
            <w:tcW w:type="dxa" w:w="5076"/>
          </w:tcPr>
          <w:p>
            <w:pPr>
              <w:pStyle w:val="null3"/>
              <w:jc w:val="left"/>
            </w:pPr>
            <w:r>
              <w:rPr/>
              <w:t>投标人2022年1月1日以来具有所投产品（同品牌同型号）供货的业绩，每个得1分，最高得3分。注：提供以投标人名义签订的合同复印件作为评价证明资料。时间以合同签订时间为准。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对应采购需求书“售后服务要求”部分，针对本项目服务特点制定符合实际的服务响应方案： （1）完全满足且优于项目需求的得4分； （2）完全满足项目要求的得3分； （3）不完全满足项目要求的得1分； （4）无方案的不得分。</w:t>
            </w:r>
          </w:p>
        </w:tc>
      </w:tr>
      <w:tr>
        <w:tc>
          <w:tcPr>
            <w:tcW w:type="dxa" w:w="922"/>
            <w:gridSpan w:val="2"/>
            <w:vMerge/>
          </w:tcPr>
          <w:p/>
        </w:tc>
        <w:tc>
          <w:tcPr>
            <w:tcW w:type="dxa" w:w="2307"/>
          </w:tcPr>
          <w:p>
            <w:pPr>
              <w:pStyle w:val="null3"/>
              <w:jc w:val="left"/>
            </w:pPr>
            <w:r>
              <w:rPr/>
              <w:t>投标供应商的质量管理体系 (3.0分)</w:t>
            </w:r>
          </w:p>
        </w:tc>
        <w:tc>
          <w:tcPr>
            <w:tcW w:type="dxa" w:w="5076"/>
          </w:tcPr>
          <w:p>
            <w:pPr>
              <w:pStyle w:val="null3"/>
              <w:jc w:val="left"/>
            </w:pPr>
            <w:r>
              <w:rPr/>
              <w:t>投标人获得质量管理体系认证得3分（认证范围与医疗设备或医疗器械相关）。 注：提供证书复印件，并须同时提供在“全国认证认可信息公共服务平台”对体系证书的信息查询截图作为评审依据，已暂停、失效或撤消或不提供的不得分；新设立企业成立时间不足3个月导致无法获得上述证书的，对应项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货物类合同</w:t>
      </w:r>
    </w:p>
    <w:p>
      <w:pPr>
        <w:pStyle w:val="null3"/>
        <w:jc w:val="center"/>
      </w:pPr>
      <w:r>
        <w:rPr>
          <w:sz w:val="32"/>
          <w:b/>
        </w:rPr>
        <w:t>项目名称：</w:t>
      </w:r>
    </w:p>
    <w:p>
      <w:pPr>
        <w:pStyle w:val="null3"/>
        <w:ind w:firstLine="1928"/>
      </w:pPr>
      <w:r>
        <w:rPr>
          <w:sz w:val="32"/>
          <w:b/>
        </w:rPr>
        <w:t>甲方：</w:t>
      </w:r>
    </w:p>
    <w:p>
      <w:pPr>
        <w:pStyle w:val="null3"/>
        <w:ind w:firstLine="1928"/>
      </w:pPr>
      <w:r>
        <w:rPr>
          <w:sz w:val="32"/>
          <w:b/>
        </w:rPr>
        <w:t>乙方：</w:t>
      </w:r>
    </w:p>
    <w:p>
      <w:pPr>
        <w:pStyle w:val="null3"/>
        <w:ind w:firstLine="1928"/>
      </w:pPr>
      <w:r>
        <w:rPr>
          <w:sz w:val="32"/>
          <w:b/>
        </w:rPr>
        <w:t>签订时间：</w:t>
      </w:r>
      <w:r>
        <w:rPr>
          <w:sz w:val="32"/>
          <w:b/>
          <w:u w:val="single"/>
        </w:rPr>
        <w:t>年月日</w:t>
      </w:r>
    </w:p>
    <w:p>
      <w:pPr>
        <w:pStyle w:val="null3"/>
        <w:jc w:val="both"/>
      </w:pPr>
      <w:r>
        <w:rPr>
          <w:sz w:val="44"/>
          <w:b/>
        </w:rPr>
        <w:t>买卖合同</w:t>
      </w:r>
    </w:p>
    <w:p>
      <w:pPr>
        <w:pStyle w:val="null3"/>
        <w:jc w:val="both"/>
      </w:pPr>
      <w:r>
        <w:rPr>
          <w:sz w:val="24"/>
        </w:rPr>
        <w:t>合同编号：</w:t>
      </w:r>
    </w:p>
    <w:p>
      <w:pPr>
        <w:pStyle w:val="null3"/>
        <w:jc w:val="right"/>
      </w:pPr>
      <w:r>
        <w:rPr>
          <w:sz w:val="24"/>
        </w:rPr>
        <w:t>甲方：（以下简称甲方）</w:t>
      </w:r>
    </w:p>
    <w:p>
      <w:pPr>
        <w:pStyle w:val="null3"/>
        <w:jc w:val="both"/>
      </w:pPr>
      <w:r>
        <w:rPr>
          <w:sz w:val="24"/>
        </w:rPr>
        <w:t>统一社会信用代码：</w:t>
      </w:r>
    </w:p>
    <w:p>
      <w:pPr>
        <w:pStyle w:val="null3"/>
        <w:jc w:val="both"/>
      </w:pPr>
      <w:r>
        <w:rPr>
          <w:sz w:val="24"/>
        </w:rPr>
        <w:t>法定代表人：</w:t>
      </w:r>
    </w:p>
    <w:p>
      <w:pPr>
        <w:pStyle w:val="null3"/>
        <w:jc w:val="both"/>
      </w:pPr>
      <w:r>
        <w:rPr>
          <w:sz w:val="24"/>
        </w:rPr>
        <w:t>联系人：</w:t>
      </w:r>
    </w:p>
    <w:p>
      <w:pPr>
        <w:pStyle w:val="null3"/>
        <w:jc w:val="both"/>
      </w:pPr>
      <w:r>
        <w:rPr>
          <w:sz w:val="24"/>
        </w:rPr>
        <w:t>联系电话：</w:t>
      </w:r>
    </w:p>
    <w:p>
      <w:pPr>
        <w:pStyle w:val="null3"/>
        <w:jc w:val="both"/>
      </w:pPr>
      <w:r>
        <w:rPr>
          <w:sz w:val="24"/>
        </w:rPr>
        <w:t>地址：</w:t>
      </w:r>
    </w:p>
    <w:p>
      <w:pPr>
        <w:pStyle w:val="null3"/>
        <w:jc w:val="both"/>
      </w:pPr>
      <w:r>
        <w:rPr>
          <w:sz w:val="24"/>
        </w:rPr>
        <w:t>乙方：（以下简称乙方）</w:t>
      </w:r>
    </w:p>
    <w:p>
      <w:pPr>
        <w:pStyle w:val="null3"/>
        <w:jc w:val="both"/>
      </w:pPr>
      <w:r>
        <w:rPr>
          <w:sz w:val="24"/>
        </w:rPr>
        <w:t>统一社会信用代码：</w:t>
      </w:r>
    </w:p>
    <w:p>
      <w:pPr>
        <w:pStyle w:val="null3"/>
        <w:jc w:val="both"/>
      </w:pPr>
      <w:r>
        <w:rPr>
          <w:sz w:val="24"/>
        </w:rPr>
        <w:t>法定代表人：</w:t>
      </w:r>
    </w:p>
    <w:p>
      <w:pPr>
        <w:pStyle w:val="null3"/>
        <w:jc w:val="both"/>
      </w:pPr>
      <w:r>
        <w:rPr>
          <w:sz w:val="24"/>
        </w:rPr>
        <w:t>联系人：</w:t>
      </w:r>
    </w:p>
    <w:p>
      <w:pPr>
        <w:pStyle w:val="null3"/>
        <w:jc w:val="both"/>
      </w:pPr>
      <w:r>
        <w:rPr>
          <w:sz w:val="24"/>
        </w:rPr>
        <w:t>联系电话：</w:t>
      </w:r>
    </w:p>
    <w:p>
      <w:pPr>
        <w:pStyle w:val="null3"/>
        <w:jc w:val="both"/>
      </w:pPr>
      <w:r>
        <w:rPr>
          <w:sz w:val="24"/>
        </w:rPr>
        <w:t>地址：</w:t>
      </w:r>
    </w:p>
    <w:tbl>
      <w:tblPr>
        <w:tblW w:w="0" w:type="auto"/>
        <w:tblBorders>
          <w:top w:val="none" w:color="000000" w:sz="4"/>
          <w:left w:val="none" w:color="000000" w:sz="4"/>
          <w:bottom w:val="none" w:color="000000" w:sz="4"/>
          <w:right w:val="none" w:color="000000" w:sz="4"/>
          <w:insideH w:val="none"/>
          <w:insideV w:val="none"/>
        </w:tblBorders>
      </w:tblPr>
      <w:tblGrid>
        <w:gridCol w:w="1139"/>
        <w:gridCol w:w="3014"/>
        <w:gridCol w:w="2519"/>
        <w:gridCol w:w="1634"/>
      </w:tblGrid>
      <w:tr>
        <w:tc>
          <w:tcPr>
            <w:tcW w:type="dxa" w:w="1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3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采购时间（即开标时间）</w:t>
            </w:r>
          </w:p>
        </w:tc>
        <w:tc>
          <w:tcPr>
            <w:tcW w:type="dxa" w:w="1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年月日</w:t>
            </w:r>
          </w:p>
        </w:tc>
      </w:tr>
      <w:tr>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采购编号</w:t>
            </w:r>
          </w:p>
        </w:tc>
        <w:tc>
          <w:tcPr>
            <w:tcW w:type="dxa" w:w="3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子包号（或包组号）</w:t>
            </w:r>
          </w:p>
        </w:tc>
        <w:tc>
          <w:tcPr>
            <w:tcW w:type="dxa" w:w="1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根据《中华人民共和国民法典》等国家相关法律法规的规定，以及该项目的采购结果和相关采购文件的要求，甲、乙双方经协商确定，甲方向乙方订购下述货物及其服务，为明确双方责任和权利，特签订本合同，共同遵守。具体条款如下：</w:t>
      </w:r>
    </w:p>
    <w:p>
      <w:pPr>
        <w:pStyle w:val="null3"/>
        <w:jc w:val="both"/>
      </w:pPr>
      <w:r>
        <w:rPr>
          <w:sz w:val="21"/>
          <w:b/>
        </w:rPr>
        <w:t>一、合同标的</w:t>
      </w:r>
    </w:p>
    <w:p>
      <w:pPr>
        <w:pStyle w:val="null3"/>
        <w:ind w:firstLine="420"/>
        <w:jc w:val="both"/>
      </w:pPr>
      <w:r>
        <w:rPr>
          <w:sz w:val="21"/>
        </w:rPr>
        <w:t>乙方负责向甲方供应下表中所列货物及配套设备，并负责相关的安装调试和售后服务：</w:t>
      </w:r>
    </w:p>
    <w:tbl>
      <w:tblPr>
        <w:tblW w:w="0" w:type="auto"/>
        <w:tblBorders>
          <w:top w:val="none" w:color="000000" w:sz="4"/>
          <w:left w:val="none" w:color="000000" w:sz="4"/>
          <w:bottom w:val="none" w:color="000000" w:sz="4"/>
          <w:right w:val="none" w:color="000000" w:sz="4"/>
          <w:insideH w:val="none"/>
          <w:insideV w:val="none"/>
        </w:tblBorders>
      </w:tblPr>
      <w:tblGrid>
        <w:gridCol w:w="870"/>
        <w:gridCol w:w="975"/>
        <w:gridCol w:w="720"/>
        <w:gridCol w:w="1214"/>
        <w:gridCol w:w="585"/>
        <w:gridCol w:w="765"/>
        <w:gridCol w:w="570"/>
        <w:gridCol w:w="585"/>
        <w:gridCol w:w="720"/>
        <w:gridCol w:w="585"/>
        <w:gridCol w:w="720"/>
      </w:tblGrid>
      <w:tr>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9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医疗器械注册证产品名称</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p>
            <w:pPr>
              <w:pStyle w:val="null3"/>
              <w:jc w:val="center"/>
            </w:pPr>
            <w:r>
              <w:rPr>
                <w:sz w:val="21"/>
              </w:rPr>
              <w:t>/</w:t>
            </w:r>
            <w:r>
              <w:rPr>
                <w:sz w:val="21"/>
              </w:rPr>
              <w:t>版本号</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厂家</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计量单位</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配套配件</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6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使用科室</w:t>
            </w:r>
          </w:p>
        </w:tc>
        <w:tc>
          <w:tcPr>
            <w:tcW w:type="dxa" w:w="574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二、合同总价</w:t>
      </w:r>
    </w:p>
    <w:p>
      <w:pPr>
        <w:pStyle w:val="null3"/>
        <w:ind w:firstLine="420"/>
        <w:jc w:val="both"/>
      </w:pPr>
      <w:r>
        <w:rPr>
          <w:sz w:val="21"/>
        </w:rPr>
        <w:t>总价为：人民币元（大写），即</w:t>
      </w:r>
      <w:r>
        <w:rPr>
          <w:sz w:val="21"/>
        </w:rPr>
        <w:t>RMB</w:t>
      </w:r>
      <w:r>
        <w:rPr>
          <w:sz w:val="21"/>
        </w:rPr>
        <w:t>元（其中，含财政项目专项资金：人民币元，即</w:t>
      </w:r>
      <w:r>
        <w:rPr>
          <w:sz w:val="21"/>
        </w:rPr>
        <w:t>RMB</w:t>
      </w:r>
      <w:r>
        <w:rPr>
          <w:sz w:val="21"/>
        </w:rPr>
        <w:t>元），该合同总金额是合同货物的设计、制造、包装、仓储、运输、培训、保险、装卸、安装、调试及验收合格之前及保修期与备品备件发生的所有含税费用。本合同执行期间合同总金额不变。</w:t>
      </w:r>
    </w:p>
    <w:p>
      <w:pPr>
        <w:pStyle w:val="null3"/>
        <w:ind w:firstLine="420"/>
        <w:jc w:val="both"/>
      </w:pPr>
      <w:r>
        <w:rPr>
          <w:sz w:val="21"/>
          <w:b/>
        </w:rPr>
        <w:t>三、合同组成</w:t>
      </w:r>
    </w:p>
    <w:p>
      <w:pPr>
        <w:pStyle w:val="null3"/>
        <w:ind w:firstLine="420"/>
        <w:jc w:val="both"/>
      </w:pPr>
      <w:r>
        <w:rPr>
          <w:sz w:val="21"/>
        </w:rPr>
        <w:t>详细价格、技术说明及其它有关合同货物的特定信息由合同附件说明。所有合同附件及本项目的招标文件（或采购文件）、投标文件（或响应文件）、协议等均为本合同不可分割之一部分。</w:t>
      </w:r>
    </w:p>
    <w:p>
      <w:pPr>
        <w:pStyle w:val="null3"/>
        <w:jc w:val="both"/>
      </w:pPr>
      <w:r>
        <w:rPr>
          <w:sz w:val="21"/>
          <w:b/>
        </w:rPr>
        <w:t>四、技术要求</w:t>
      </w:r>
    </w:p>
    <w:p>
      <w:pPr>
        <w:pStyle w:val="null3"/>
        <w:ind w:firstLine="420"/>
        <w:jc w:val="both"/>
      </w:pPr>
      <w:r>
        <w:rPr>
          <w:sz w:val="21"/>
        </w:rPr>
        <w:t>乙方所提供的货物及配套配件，必须符合国家、地方及行业有关规范和甲方的技术要求（以孰高的为准），并提供货物的厂试测验报告。</w:t>
      </w:r>
    </w:p>
    <w:p>
      <w:pPr>
        <w:pStyle w:val="null3"/>
        <w:jc w:val="both"/>
      </w:pPr>
      <w:r>
        <w:rPr>
          <w:sz w:val="21"/>
          <w:b/>
        </w:rPr>
        <w:t>五、合同标的包装、交货、安装及验收</w:t>
      </w:r>
    </w:p>
    <w:p>
      <w:pPr>
        <w:pStyle w:val="null3"/>
        <w:jc w:val="both"/>
      </w:pPr>
      <w:r>
        <w:rPr>
          <w:sz w:val="21"/>
        </w:rPr>
        <w:t>5.1</w:t>
      </w:r>
      <w:r>
        <w:rPr>
          <w:sz w:val="21"/>
        </w:rPr>
        <w:t>、合同标的的包装</w:t>
      </w:r>
    </w:p>
    <w:p>
      <w:pPr>
        <w:pStyle w:val="null3"/>
        <w:ind w:firstLine="420"/>
        <w:jc w:val="both"/>
      </w:pPr>
      <w:r>
        <w:rPr>
          <w:sz w:val="21"/>
        </w:rPr>
        <w:t>合同标的的包装均应有良好的防湿、防锈、防潮、防雨、防腐及防碰撞的措施。凡由于包装不良造成的损失和由此产生的费用均由乙方承担。</w:t>
      </w:r>
    </w:p>
    <w:p>
      <w:pPr>
        <w:pStyle w:val="null3"/>
        <w:jc w:val="both"/>
      </w:pPr>
      <w:r>
        <w:rPr>
          <w:sz w:val="21"/>
        </w:rPr>
        <w:t>5.2</w:t>
      </w:r>
      <w:r>
        <w:rPr>
          <w:sz w:val="21"/>
        </w:rPr>
        <w:t>、合同标的的交货</w:t>
      </w:r>
    </w:p>
    <w:p>
      <w:pPr>
        <w:pStyle w:val="null3"/>
        <w:ind w:firstLine="210"/>
        <w:jc w:val="both"/>
      </w:pPr>
      <w:r>
        <w:rPr>
          <w:sz w:val="21"/>
        </w:rPr>
        <w:t>5.2.1</w:t>
      </w:r>
      <w:r>
        <w:rPr>
          <w:sz w:val="21"/>
        </w:rPr>
        <w:t>、乙方交货时间：合同签订后天内。</w:t>
      </w:r>
    </w:p>
    <w:p>
      <w:pPr>
        <w:pStyle w:val="null3"/>
        <w:ind w:firstLine="210"/>
        <w:jc w:val="both"/>
      </w:pPr>
      <w:r>
        <w:rPr>
          <w:sz w:val="21"/>
        </w:rPr>
        <w:t>5.2.2</w:t>
      </w:r>
      <w:r>
        <w:rPr>
          <w:sz w:val="21"/>
        </w:rPr>
        <w:t>、乙方交货地点：运输、卸车并安装至甲方所在地内的指定地点。</w:t>
      </w:r>
    </w:p>
    <w:p>
      <w:pPr>
        <w:pStyle w:val="null3"/>
        <w:jc w:val="both"/>
      </w:pPr>
      <w:r>
        <w:rPr>
          <w:sz w:val="21"/>
        </w:rPr>
        <w:t>5.3</w:t>
      </w:r>
      <w:r>
        <w:rPr>
          <w:sz w:val="21"/>
        </w:rPr>
        <w:t>、合同标的的安装</w:t>
      </w:r>
    </w:p>
    <w:p>
      <w:pPr>
        <w:pStyle w:val="null3"/>
        <w:ind w:firstLine="210"/>
        <w:jc w:val="both"/>
      </w:pPr>
      <w:r>
        <w:rPr>
          <w:sz w:val="21"/>
        </w:rPr>
        <w:t>5.3.1</w:t>
      </w:r>
      <w:r>
        <w:rPr>
          <w:sz w:val="21"/>
        </w:rPr>
        <w:t>、乙方负责合同项下的安装，一切费用由乙方负责。</w:t>
      </w:r>
    </w:p>
    <w:p>
      <w:pPr>
        <w:pStyle w:val="null3"/>
        <w:ind w:firstLine="210"/>
        <w:jc w:val="both"/>
      </w:pPr>
      <w:r>
        <w:rPr>
          <w:sz w:val="21"/>
        </w:rPr>
        <w:t>5.3.2</w:t>
      </w:r>
      <w:r>
        <w:rPr>
          <w:sz w:val="21"/>
        </w:rPr>
        <w:t>、乙方安装时须对各安装场地内的其他设备、设施有良好保护措施。</w:t>
      </w:r>
    </w:p>
    <w:p>
      <w:pPr>
        <w:pStyle w:val="null3"/>
        <w:jc w:val="both"/>
      </w:pPr>
      <w:r>
        <w:rPr>
          <w:sz w:val="21"/>
        </w:rPr>
        <w:t>5.4</w:t>
      </w:r>
      <w:r>
        <w:rPr>
          <w:sz w:val="21"/>
        </w:rPr>
        <w:t>、验收</w:t>
      </w:r>
    </w:p>
    <w:p>
      <w:pPr>
        <w:pStyle w:val="null3"/>
        <w:ind w:firstLine="210"/>
        <w:jc w:val="both"/>
      </w:pPr>
      <w:r>
        <w:rPr>
          <w:sz w:val="21"/>
        </w:rPr>
        <w:t>5.4.1</w:t>
      </w:r>
      <w:r>
        <w:rPr>
          <w:sz w:val="21"/>
        </w:rPr>
        <w:t>、合同货物、软件及配套设备安装完成且甲方试用</w:t>
      </w:r>
      <w:r>
        <w:rPr>
          <w:sz w:val="21"/>
          <w:u w:val="single"/>
        </w:rPr>
        <w:t xml:space="preserve"> 30 </w:t>
      </w:r>
      <w:r>
        <w:rPr>
          <w:sz w:val="21"/>
        </w:rPr>
        <w:t>个工作日内验收，验收应在甲乙双方共同参加下进行。甲方在试用期间如发现货物存在货不对版、质量、性能不达标的情况，视为验收不合格。</w:t>
      </w:r>
    </w:p>
    <w:p>
      <w:pPr>
        <w:pStyle w:val="null3"/>
        <w:ind w:firstLine="210"/>
        <w:jc w:val="both"/>
      </w:pPr>
      <w:r>
        <w:rPr>
          <w:sz w:val="21"/>
        </w:rPr>
        <w:t>5.4.2</w:t>
      </w:r>
      <w:r>
        <w:rPr>
          <w:sz w:val="21"/>
        </w:rPr>
        <w:t>、乙方在验收时须向甲方提供与本合同项下货物相符且完整的技术资料，技术资料包括但不限于：</w:t>
      </w:r>
      <w:r>
        <w:rPr>
          <w:sz w:val="21"/>
          <w:u w:val="single"/>
        </w:rPr>
        <w:t>①贰套中文使用说明书；②出厂合格证或出厂检测报告；③安装调试报告；④人员培训报告；⑤进口货物还需要提供进口货物报关单、入境货物检验检疫证明等。</w:t>
      </w:r>
    </w:p>
    <w:p>
      <w:pPr>
        <w:pStyle w:val="null3"/>
        <w:ind w:firstLine="420"/>
        <w:jc w:val="both"/>
      </w:pPr>
      <w:r>
        <w:rPr>
          <w:sz w:val="21"/>
        </w:rPr>
        <w:t>如果乙方提供的技术资料不齐全，甲方有权拒绝验收货物，如乙方在甲方限定期限内仍不能补充提供上述技术资料的，甲方有权退货且要求乙方支付本合同总金额</w:t>
      </w:r>
      <w:r>
        <w:rPr>
          <w:sz w:val="21"/>
        </w:rPr>
        <w:t xml:space="preserve"> 20% </w:t>
      </w:r>
      <w:r>
        <w:rPr>
          <w:sz w:val="21"/>
        </w:rPr>
        <w:t>的违约金，因退货产生的一切损失由乙方承担，乙方拒不将货物取走的，甲方有权自行处置，由此产生的损失乙方自行承担。</w:t>
      </w:r>
    </w:p>
    <w:p>
      <w:pPr>
        <w:pStyle w:val="null3"/>
        <w:ind w:firstLine="210"/>
        <w:jc w:val="both"/>
      </w:pPr>
      <w:r>
        <w:rPr>
          <w:sz w:val="21"/>
        </w:rPr>
        <w:t>5.4.3</w:t>
      </w:r>
      <w:r>
        <w:rPr>
          <w:sz w:val="21"/>
        </w:rPr>
        <w:t>、验收标准：按本合同及招标采购文件等的有关规定，以及验国家、地方及行业有关的规定、规范进行（以标准孰高的为准）。甲方所购货物经甲方确认并出具验收合格证明，视为验收合格。</w:t>
      </w:r>
    </w:p>
    <w:p>
      <w:pPr>
        <w:pStyle w:val="null3"/>
        <w:ind w:firstLine="210"/>
        <w:jc w:val="both"/>
      </w:pPr>
      <w:r>
        <w:rPr>
          <w:sz w:val="21"/>
        </w:rPr>
        <w:t>5.4.4</w:t>
      </w:r>
      <w:r>
        <w:rPr>
          <w:sz w:val="21"/>
        </w:rPr>
        <w:t>、甲方在验收中如发现货物不符合合同的约定，有权拒收、退回货物，并签发拒绝收货通知书。如果甲方同意更换的，乙方应于收到甲方拒绝收货通知书之日起按国产货物</w:t>
      </w:r>
      <w:r>
        <w:rPr>
          <w:sz w:val="21"/>
        </w:rPr>
        <w:t>7</w:t>
      </w:r>
      <w:r>
        <w:rPr>
          <w:sz w:val="21"/>
        </w:rPr>
        <w:t>个工作日内、进口货物</w:t>
      </w:r>
      <w:r>
        <w:rPr>
          <w:sz w:val="21"/>
        </w:rPr>
        <w:t>15</w:t>
      </w:r>
      <w:r>
        <w:rPr>
          <w:sz w:val="21"/>
        </w:rPr>
        <w:t>个工作日内的期限重新提供符合合同约定的货物，否则，视为乙方逾期交货，按合同第</w:t>
      </w:r>
      <w:r>
        <w:rPr>
          <w:sz w:val="21"/>
        </w:rPr>
        <w:t>11.2</w:t>
      </w:r>
      <w:r>
        <w:rPr>
          <w:sz w:val="21"/>
        </w:rPr>
        <w:t>条执行。</w:t>
      </w:r>
    </w:p>
    <w:p>
      <w:pPr>
        <w:pStyle w:val="null3"/>
        <w:ind w:firstLine="210"/>
        <w:jc w:val="both"/>
      </w:pPr>
      <w:r>
        <w:rPr>
          <w:sz w:val="21"/>
        </w:rPr>
        <w:t>5.4.5</w:t>
      </w:r>
      <w:r>
        <w:rPr>
          <w:sz w:val="21"/>
        </w:rPr>
        <w:t>、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firstLine="210"/>
        <w:jc w:val="both"/>
      </w:pPr>
      <w:r>
        <w:rPr>
          <w:sz w:val="21"/>
        </w:rPr>
        <w:t>5.4.6</w:t>
      </w:r>
      <w:r>
        <w:rPr>
          <w:sz w:val="21"/>
        </w:rPr>
        <w:t>、如果合同标的在运输和安装过程中因事故造成货物短缺、损坏，乙方应及时安排换装，以保证合同货物的安装能按合同约定的期限成功完成。换货的相关费用由乙方承担。</w:t>
      </w:r>
    </w:p>
    <w:p>
      <w:pPr>
        <w:pStyle w:val="null3"/>
        <w:jc w:val="both"/>
      </w:pPr>
      <w:r>
        <w:rPr>
          <w:sz w:val="21"/>
        </w:rPr>
        <w:t>5.5</w:t>
      </w:r>
      <w:r>
        <w:rPr>
          <w:sz w:val="21"/>
        </w:rPr>
        <w:t>、乙方保证合同项下提供的货物不侵犯任何第三方的专利、商标或版权。否则，乙方须承担对第三方的专利或版权的侵权责任并承担甲方因此而发生的所有费用。</w:t>
      </w:r>
    </w:p>
    <w:p>
      <w:pPr>
        <w:pStyle w:val="null3"/>
        <w:jc w:val="both"/>
      </w:pPr>
      <w:r>
        <w:rPr>
          <w:sz w:val="21"/>
        </w:rPr>
        <w:t>5.6</w:t>
      </w:r>
      <w:r>
        <w:rPr>
          <w:sz w:val="21"/>
        </w:rPr>
        <w:t>、乙方应就交付的货物，保证甲方免受任何第三方主张任何权利（第三方主张的权利包括但不仅限于：对合同标的物主张所有权或知识产权等）。</w:t>
      </w:r>
    </w:p>
    <w:p>
      <w:pPr>
        <w:pStyle w:val="null3"/>
        <w:ind w:firstLine="210"/>
        <w:jc w:val="both"/>
      </w:pPr>
      <w:r>
        <w:rPr>
          <w:sz w:val="21"/>
        </w:rPr>
        <w:t>5.6.1</w:t>
      </w:r>
      <w:r>
        <w:rPr>
          <w:sz w:val="21"/>
        </w:rPr>
        <w:t>、若有第三方对合同标的物主张上述权利的侵权损害赔偿请求，甲方有权解除合同，并追究乙方违约责任。</w:t>
      </w:r>
    </w:p>
    <w:p>
      <w:pPr>
        <w:pStyle w:val="null3"/>
        <w:ind w:firstLine="210"/>
        <w:jc w:val="both"/>
      </w:pPr>
      <w:r>
        <w:rPr>
          <w:sz w:val="21"/>
        </w:rPr>
        <w:t>5.6.2</w:t>
      </w:r>
      <w:r>
        <w:rPr>
          <w:sz w:val="21"/>
        </w:rPr>
        <w:t>、在合同履行过程中，甲方有确切证据证明第三方可能就合同标的物主张上述权利的，甲方有权中止</w:t>
      </w:r>
      <w:r>
        <w:rPr>
          <w:sz w:val="21"/>
        </w:rPr>
        <w:t>/</w:t>
      </w:r>
      <w:r>
        <w:rPr>
          <w:sz w:val="21"/>
        </w:rPr>
        <w:t>终止支付相应的价款，如甲方已支付部分价款，则有权要求乙方返还已收取的价款；但乙方提供适当担保的除外。</w:t>
      </w:r>
    </w:p>
    <w:p>
      <w:pPr>
        <w:pStyle w:val="null3"/>
        <w:ind w:firstLine="210"/>
        <w:jc w:val="both"/>
      </w:pPr>
      <w:r>
        <w:rPr>
          <w:sz w:val="21"/>
        </w:rPr>
        <w:t>5.6.3</w:t>
      </w:r>
      <w:r>
        <w:rPr>
          <w:sz w:val="21"/>
        </w:rPr>
        <w:t>、因第三方就合同标的物对甲方主张权利而发生的纠纷，乙方应承担相应的法律责任和诉讼费用、律师费用、其他为解除纠纷而发生的费用以及由此给甲方造成的一切经济损失。</w:t>
      </w:r>
    </w:p>
    <w:p>
      <w:pPr>
        <w:pStyle w:val="null3"/>
        <w:jc w:val="both"/>
      </w:pPr>
      <w:r>
        <w:rPr>
          <w:sz w:val="21"/>
        </w:rPr>
        <w:t>5.7</w:t>
      </w:r>
      <w:r>
        <w:rPr>
          <w:sz w:val="21"/>
        </w:rPr>
        <w:t>、风险承担</w:t>
      </w:r>
    </w:p>
    <w:p>
      <w:pPr>
        <w:pStyle w:val="null3"/>
        <w:ind w:firstLine="210"/>
        <w:jc w:val="both"/>
      </w:pPr>
      <w:r>
        <w:rPr>
          <w:sz w:val="21"/>
        </w:rPr>
        <w:t>5.7.1</w:t>
      </w:r>
      <w:r>
        <w:rPr>
          <w:sz w:val="21"/>
        </w:rPr>
        <w:t>、货物毁损、灭失的风险，在货物经甲方验收合格以前由乙方承担，在货物经甲方验收合格以后由甲方承担。</w:t>
      </w:r>
    </w:p>
    <w:p>
      <w:pPr>
        <w:pStyle w:val="null3"/>
        <w:ind w:firstLine="210"/>
        <w:jc w:val="both"/>
      </w:pPr>
      <w:r>
        <w:rPr>
          <w:sz w:val="21"/>
        </w:rPr>
        <w:t>5.7.2</w:t>
      </w:r>
      <w:r>
        <w:rPr>
          <w:sz w:val="21"/>
        </w:rPr>
        <w:t>、甲方因货物质量不符合约定的质量要求而拒绝接受货物或解除合同的，货物毁损、灭失的风险由乙方承担。</w:t>
      </w:r>
    </w:p>
    <w:p>
      <w:pPr>
        <w:pStyle w:val="null3"/>
        <w:ind w:firstLine="210"/>
        <w:jc w:val="both"/>
      </w:pPr>
      <w:r>
        <w:rPr>
          <w:sz w:val="21"/>
        </w:rPr>
        <w:t>5.7.3</w:t>
      </w:r>
      <w:r>
        <w:rPr>
          <w:sz w:val="21"/>
        </w:rPr>
        <w:t>、货物毁损、灭失的风险由甲方承担的，不影响因乙方履行其他合同义务不符合约定的，甲方要求其承担违约责任的权利。</w:t>
      </w:r>
    </w:p>
    <w:p>
      <w:pPr>
        <w:pStyle w:val="null3"/>
        <w:ind w:firstLine="210"/>
        <w:jc w:val="both"/>
      </w:pPr>
      <w:r>
        <w:rPr>
          <w:sz w:val="21"/>
        </w:rPr>
        <w:t>5.7.4</w:t>
      </w:r>
      <w:r>
        <w:rPr>
          <w:sz w:val="21"/>
        </w:rPr>
        <w:t>、由乙方承担货物毁损、灭失风险的，如货物毁损或灭失的，乙方应按国产货物</w:t>
      </w:r>
      <w:r>
        <w:rPr>
          <w:sz w:val="21"/>
        </w:rPr>
        <w:t>7</w:t>
      </w:r>
      <w:r>
        <w:rPr>
          <w:sz w:val="21"/>
        </w:rPr>
        <w:t>个工作日内、进口货物</w:t>
      </w:r>
      <w:r>
        <w:rPr>
          <w:sz w:val="21"/>
        </w:rPr>
        <w:t>15</w:t>
      </w:r>
      <w:r>
        <w:rPr>
          <w:sz w:val="21"/>
        </w:rPr>
        <w:t>个工作日内的期限重新提供符合合同规定的货物，否则，视为乙方逾期交货。</w:t>
      </w:r>
    </w:p>
    <w:p>
      <w:pPr>
        <w:pStyle w:val="null3"/>
        <w:ind w:firstLine="210"/>
        <w:jc w:val="both"/>
      </w:pPr>
      <w:r>
        <w:rPr>
          <w:sz w:val="21"/>
        </w:rPr>
        <w:t>5.7.5</w:t>
      </w:r>
      <w:r>
        <w:rPr>
          <w:sz w:val="21"/>
        </w:rPr>
        <w:t>、由甲方承担货物毁损、灭失风险的，则甲方不能免除给付货款的义务。</w:t>
      </w:r>
    </w:p>
    <w:p>
      <w:pPr>
        <w:pStyle w:val="null3"/>
        <w:jc w:val="both"/>
      </w:pPr>
      <w:r>
        <w:rPr>
          <w:sz w:val="21"/>
          <w:b/>
        </w:rPr>
        <w:t>六、质量保证及售后服务</w:t>
      </w:r>
    </w:p>
    <w:p>
      <w:pPr>
        <w:pStyle w:val="null3"/>
        <w:jc w:val="both"/>
      </w:pPr>
      <w:r>
        <w:rPr>
          <w:sz w:val="21"/>
        </w:rPr>
        <w:t>6.1</w:t>
      </w:r>
      <w:r>
        <w:rPr>
          <w:sz w:val="21"/>
        </w:rPr>
        <w:t>、乙方保证合同货物是全新的</w:t>
      </w:r>
      <w:r>
        <w:rPr>
          <w:sz w:val="21"/>
        </w:rPr>
        <w:t>(</w:t>
      </w:r>
      <w:r>
        <w:rPr>
          <w:sz w:val="21"/>
        </w:rPr>
        <w:t>出厂日期距离合同签订之日或本项目开标之日不得超过</w:t>
      </w:r>
      <w:r>
        <w:rPr>
          <w:sz w:val="21"/>
          <w:u w:val="single"/>
        </w:rPr>
        <w:t>壹</w:t>
      </w:r>
      <w:r>
        <w:rPr>
          <w:sz w:val="21"/>
        </w:rPr>
        <w:t>年</w:t>
      </w:r>
      <w:r>
        <w:rPr>
          <w:sz w:val="21"/>
        </w:rPr>
        <w:t>)</w:t>
      </w:r>
      <w:r>
        <w:rPr>
          <w:sz w:val="21"/>
        </w:rPr>
        <w:t>、未曾使用过的，且进货渠道合法。合同货物必须具备出厂合格证或出厂检测报告（进口货物还需要提供进口货物报关单、入境货物检验检疫证明），其质量、规格及技术特征符合合同附件的要求（在本条款下，如甲方对乙方交付的货物存在异议，乙方须提供相关的证明文件，如货物生产商出具书面出厂证明等，用以有效解释、证明甲方所质疑的事项）。</w:t>
      </w:r>
    </w:p>
    <w:p>
      <w:pPr>
        <w:pStyle w:val="null3"/>
        <w:jc w:val="both"/>
      </w:pPr>
      <w:r>
        <w:rPr>
          <w:sz w:val="21"/>
        </w:rPr>
        <w:t>6.2</w:t>
      </w:r>
      <w:r>
        <w:rPr>
          <w:sz w:val="21"/>
        </w:rPr>
        <w:t>、合同标的的维护服务期自验收合格之日起个月（详见投标文件）。维护服务期内非因甲方的人为原因而出现产品质量及安装问题，由乙方负责免费包修、包换或包退，并承担因此而产生的一切费用。乙方应在收到甲方报修通知后小时（详见投标文件）内派员到现场维修，乙方对所派人员作出的维保记录予以确认，如设备损坏，乙方小时内（详见投标文件）提供相应的备用机。下列情况乙方不负责免费维护服务：</w:t>
      </w:r>
    </w:p>
    <w:p>
      <w:pPr>
        <w:pStyle w:val="null3"/>
        <w:ind w:firstLine="210"/>
        <w:jc w:val="both"/>
      </w:pPr>
      <w:r>
        <w:rPr>
          <w:sz w:val="21"/>
        </w:rPr>
        <w:t>6.2.1</w:t>
      </w:r>
      <w:r>
        <w:rPr>
          <w:sz w:val="21"/>
        </w:rPr>
        <w:t>、甲方不按照乙方提供的正确使用方法而引致合同标的故障损坏；</w:t>
      </w:r>
    </w:p>
    <w:p>
      <w:pPr>
        <w:pStyle w:val="null3"/>
        <w:ind w:firstLine="210"/>
        <w:jc w:val="both"/>
      </w:pPr>
      <w:r>
        <w:rPr>
          <w:sz w:val="21"/>
        </w:rPr>
        <w:t>6.2.2</w:t>
      </w:r>
      <w:r>
        <w:rPr>
          <w:sz w:val="21"/>
        </w:rPr>
        <w:t>、甲方擅自修改系统或改装合同标的；</w:t>
      </w:r>
    </w:p>
    <w:p>
      <w:pPr>
        <w:pStyle w:val="null3"/>
        <w:ind w:firstLine="210"/>
        <w:jc w:val="both"/>
      </w:pPr>
      <w:r>
        <w:rPr>
          <w:sz w:val="21"/>
        </w:rPr>
        <w:t>6.2.3</w:t>
      </w:r>
      <w:r>
        <w:rPr>
          <w:sz w:val="21"/>
        </w:rPr>
        <w:t>、非乙方过错的人为因素或天灾等外来因素造成的损坏。</w:t>
      </w:r>
    </w:p>
    <w:p>
      <w:pPr>
        <w:pStyle w:val="null3"/>
        <w:jc w:val="both"/>
      </w:pPr>
      <w:r>
        <w:rPr>
          <w:sz w:val="21"/>
        </w:rPr>
        <w:t>6.3</w:t>
      </w:r>
      <w:r>
        <w:rPr>
          <w:sz w:val="21"/>
        </w:rPr>
        <w:t>、因产品的质量问题而发生争议，乙方同意由甲方提交广东省有资质的质检部门进行质量鉴定。产品符合质量标准的，鉴定费用由甲方承担；产品不符合质量标准的，鉴定费用由乙方承担。</w:t>
      </w:r>
    </w:p>
    <w:p>
      <w:pPr>
        <w:pStyle w:val="null3"/>
        <w:jc w:val="both"/>
      </w:pPr>
      <w:r>
        <w:rPr>
          <w:sz w:val="21"/>
        </w:rPr>
        <w:t>6.4</w:t>
      </w:r>
      <w:r>
        <w:rPr>
          <w:sz w:val="21"/>
        </w:rPr>
        <w:t>、乙方无偿培训甲方使用人员、维护及维修人员，主要内容为合同标的的基本结构、性能、主要部件</w:t>
      </w:r>
      <w:r>
        <w:rPr>
          <w:sz w:val="21"/>
        </w:rPr>
        <w:t>/</w:t>
      </w:r>
      <w:r>
        <w:rPr>
          <w:sz w:val="21"/>
        </w:rPr>
        <w:t>模块的构造及维护，日常使用与管理，常见故障的排除，紧急情况的处理等，培训地点主要在产品安装现场或按甲方安排。</w:t>
      </w:r>
    </w:p>
    <w:p>
      <w:pPr>
        <w:pStyle w:val="null3"/>
        <w:jc w:val="both"/>
      </w:pPr>
      <w:r>
        <w:rPr>
          <w:sz w:val="21"/>
        </w:rPr>
        <w:t>6.5</w:t>
      </w:r>
      <w:r>
        <w:rPr>
          <w:sz w:val="21"/>
        </w:rPr>
        <w:t>、乙方售后服务人员定期回访，每三个月至少进行一次保养维护和登记</w:t>
      </w:r>
    </w:p>
    <w:p>
      <w:pPr>
        <w:pStyle w:val="null3"/>
        <w:jc w:val="both"/>
      </w:pPr>
      <w:r>
        <w:rPr>
          <w:sz w:val="21"/>
        </w:rPr>
        <w:t>6.6</w:t>
      </w:r>
      <w:r>
        <w:rPr>
          <w:sz w:val="21"/>
        </w:rPr>
        <w:t>、采购设备质保（保修）期内，如所购进口设备（产品）或进口核心配件或必须进口的耗材供应以及设备的维修使用等因国家贸易、关税政策等进出口政策无法获取，导致设备（产品）无法使用期间，乙方应无条件给使用方提供可替代同价值国产设备、配件或相关耗材（或按使用方合理要求提供）供使用方使用，直至已合法提供上述进口产品止，更换替代设备、配件更耗材期间不计入质保（保修）期，相应质保（保修期）顺延。</w:t>
      </w:r>
    </w:p>
    <w:p>
      <w:pPr>
        <w:pStyle w:val="null3"/>
        <w:jc w:val="both"/>
      </w:pPr>
      <w:r>
        <w:rPr>
          <w:sz w:val="21"/>
          <w:b/>
        </w:rPr>
        <w:t>七、付款办法</w:t>
      </w:r>
    </w:p>
    <w:p>
      <w:pPr>
        <w:pStyle w:val="null3"/>
        <w:jc w:val="both"/>
      </w:pPr>
      <w:r>
        <w:rPr>
          <w:sz w:val="21"/>
        </w:rPr>
        <w:t>7.1</w:t>
      </w:r>
      <w:r>
        <w:rPr>
          <w:sz w:val="21"/>
        </w:rPr>
        <w:t>、支付方式：</w:t>
      </w:r>
    </w:p>
    <w:p>
      <w:pPr>
        <w:pStyle w:val="null3"/>
        <w:jc w:val="both"/>
      </w:pPr>
      <w:r>
        <w:rPr>
          <w:sz w:val="21"/>
        </w:rPr>
        <w:t>（支付约定按项目需求及响应情况填写，签合同时，请删除本括号内容）</w:t>
      </w:r>
    </w:p>
    <w:p>
      <w:pPr>
        <w:pStyle w:val="null3"/>
        <w:jc w:val="both"/>
      </w:pPr>
      <w:r>
        <w:rPr>
          <w:sz w:val="21"/>
        </w:rPr>
        <w:t>7.2</w:t>
      </w:r>
      <w:r>
        <w:rPr>
          <w:sz w:val="21"/>
        </w:rPr>
        <w:t>、向甲方开票详细信息：</w:t>
      </w:r>
    </w:p>
    <w:p>
      <w:pPr>
        <w:pStyle w:val="null3"/>
        <w:jc w:val="both"/>
      </w:pPr>
      <w:r>
        <w:rPr>
          <w:sz w:val="21"/>
        </w:rPr>
        <w:t>7.3</w:t>
      </w:r>
      <w:r>
        <w:rPr>
          <w:sz w:val="21"/>
        </w:rPr>
        <w:t>、乙方银行名称及帐号：</w:t>
      </w:r>
    </w:p>
    <w:tbl>
      <w:tblPr>
        <w:tblW w:w="0" w:type="auto"/>
        <w:tblInd w:type="dxa" w:w="675"/>
        <w:tblBorders>
          <w:top w:val="none" w:color="000000" w:sz="4"/>
          <w:left w:val="none" w:color="000000" w:sz="4"/>
          <w:bottom w:val="none" w:color="000000" w:sz="4"/>
          <w:right w:val="none" w:color="000000" w:sz="4"/>
          <w:insideH w:val="none"/>
          <w:insideV w:val="none"/>
        </w:tblBorders>
      </w:tblPr>
      <w:tblGrid>
        <w:gridCol w:w="2418"/>
        <w:gridCol w:w="5888"/>
      </w:tblGrid>
      <w:tr>
        <w:tc>
          <w:tcPr>
            <w:tcW w:type="dxa" w:w="2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户名</w:t>
            </w:r>
          </w:p>
        </w:tc>
        <w:tc>
          <w:tcPr>
            <w:tcW w:type="dxa" w:w="5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帐号</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纳税人识别号：</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供应商规模：</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大型企业</w:t>
            </w:r>
            <w:r>
              <w:rPr>
                <w:sz w:val="21"/>
              </w:rPr>
              <w:t>/</w:t>
            </w:r>
            <w:r>
              <w:rPr>
                <w:sz w:val="21"/>
              </w:rPr>
              <w:t>中型企业</w:t>
            </w:r>
            <w:r>
              <w:rPr>
                <w:sz w:val="21"/>
              </w:rPr>
              <w:t>/</w:t>
            </w:r>
            <w:r>
              <w:rPr>
                <w:sz w:val="21"/>
              </w:rPr>
              <w:t>小微型企业</w:t>
            </w:r>
            <w:r>
              <w:rPr>
                <w:sz w:val="21"/>
              </w:rPr>
              <w:t>/</w:t>
            </w:r>
            <w:r>
              <w:rPr>
                <w:sz w:val="21"/>
              </w:rPr>
              <w:t>其他</w:t>
            </w: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供应商特殊性质：</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监狱企业</w:t>
            </w:r>
            <w:r>
              <w:rPr>
                <w:sz w:val="21"/>
              </w:rPr>
              <w:t>/</w:t>
            </w:r>
            <w:r>
              <w:rPr>
                <w:sz w:val="21"/>
              </w:rPr>
              <w:t>残疾人福利性单位</w:t>
            </w:r>
            <w:r>
              <w:rPr>
                <w:sz w:val="21"/>
              </w:rPr>
              <w:t>/</w:t>
            </w:r>
            <w:r>
              <w:rPr>
                <w:sz w:val="21"/>
              </w:rPr>
              <w:t>其他</w:t>
            </w:r>
          </w:p>
        </w:tc>
      </w:tr>
    </w:tbl>
    <w:p>
      <w:pPr>
        <w:pStyle w:val="null3"/>
        <w:jc w:val="both"/>
      </w:pPr>
      <w:r>
        <w:rPr>
          <w:sz w:val="21"/>
        </w:rPr>
        <w:t>7.4</w:t>
      </w:r>
      <w:r>
        <w:rPr>
          <w:sz w:val="21"/>
        </w:rPr>
        <w:t>、乙方凭以下资料与甲方结算：</w:t>
      </w:r>
    </w:p>
    <w:p>
      <w:pPr>
        <w:pStyle w:val="null3"/>
        <w:ind w:firstLine="420"/>
        <w:jc w:val="both"/>
      </w:pPr>
      <w:r>
        <w:rPr>
          <w:sz w:val="21"/>
        </w:rPr>
        <w:t>（</w:t>
      </w:r>
      <w:r>
        <w:rPr>
          <w:sz w:val="21"/>
        </w:rPr>
        <w:t>1</w:t>
      </w:r>
      <w:r>
        <w:rPr>
          <w:sz w:val="21"/>
        </w:rPr>
        <w:t>）中标（成交）结果通知书；</w:t>
      </w:r>
    </w:p>
    <w:p>
      <w:pPr>
        <w:pStyle w:val="null3"/>
        <w:ind w:firstLine="420"/>
        <w:jc w:val="both"/>
      </w:pPr>
      <w:r>
        <w:rPr>
          <w:sz w:val="21"/>
        </w:rPr>
        <w:t>（</w:t>
      </w:r>
      <w:r>
        <w:rPr>
          <w:sz w:val="21"/>
        </w:rPr>
        <w:t>2</w:t>
      </w:r>
      <w:r>
        <w:rPr>
          <w:sz w:val="21"/>
        </w:rPr>
        <w:t>）合同；</w:t>
      </w:r>
    </w:p>
    <w:p>
      <w:pPr>
        <w:pStyle w:val="null3"/>
        <w:ind w:firstLine="420"/>
        <w:jc w:val="both"/>
      </w:pPr>
      <w:r>
        <w:rPr>
          <w:sz w:val="21"/>
        </w:rPr>
        <w:t>（</w:t>
      </w:r>
      <w:r>
        <w:rPr>
          <w:sz w:val="21"/>
        </w:rPr>
        <w:t>3</w:t>
      </w:r>
      <w:r>
        <w:rPr>
          <w:sz w:val="21"/>
        </w:rPr>
        <w:t>）验收报告；</w:t>
      </w:r>
    </w:p>
    <w:p>
      <w:pPr>
        <w:pStyle w:val="null3"/>
        <w:ind w:firstLine="420"/>
        <w:jc w:val="both"/>
      </w:pPr>
      <w:r>
        <w:rPr>
          <w:sz w:val="21"/>
        </w:rPr>
        <w:t>（</w:t>
      </w:r>
      <w:r>
        <w:rPr>
          <w:sz w:val="21"/>
        </w:rPr>
        <w:t>4</w:t>
      </w:r>
      <w:r>
        <w:rPr>
          <w:sz w:val="21"/>
        </w:rPr>
        <w:t>）乙方出具的正式发票</w:t>
      </w:r>
    </w:p>
    <w:p>
      <w:pPr>
        <w:pStyle w:val="null3"/>
        <w:ind w:firstLine="420"/>
        <w:jc w:val="both"/>
      </w:pPr>
      <w:r>
        <w:rPr>
          <w:sz w:val="21"/>
          <w:b/>
        </w:rPr>
        <w:t>八、技术服务</w:t>
      </w:r>
    </w:p>
    <w:p>
      <w:pPr>
        <w:pStyle w:val="null3"/>
        <w:jc w:val="both"/>
      </w:pPr>
      <w:r>
        <w:rPr>
          <w:sz w:val="21"/>
        </w:rPr>
        <w:t>8.1</w:t>
      </w:r>
      <w:r>
        <w:rPr>
          <w:sz w:val="21"/>
        </w:rPr>
        <w:t>、乙方应派员到甲方指定地点配合工作，乙方应向甲方书面提交给予所派人员的书面授权文件。</w:t>
      </w:r>
    </w:p>
    <w:p>
      <w:pPr>
        <w:pStyle w:val="null3"/>
        <w:jc w:val="both"/>
      </w:pPr>
      <w:r>
        <w:rPr>
          <w:sz w:val="21"/>
        </w:rPr>
        <w:t>8.2</w:t>
      </w:r>
      <w:r>
        <w:rPr>
          <w:sz w:val="21"/>
        </w:rPr>
        <w:t>、乙方按甲方提供的合同执行进度计划，再配合甲方及有关单位，以此做好合同执行进度上的配合工作。</w:t>
      </w:r>
    </w:p>
    <w:p>
      <w:pPr>
        <w:pStyle w:val="null3"/>
        <w:jc w:val="both"/>
      </w:pPr>
      <w:r>
        <w:rPr>
          <w:sz w:val="21"/>
        </w:rPr>
        <w:t>8.3</w:t>
      </w:r>
      <w:r>
        <w:rPr>
          <w:sz w:val="21"/>
        </w:rPr>
        <w:t>、为了履行本合同项下的义务，乙方需向甲方提交与甲方进行沟通、协商、推进合同履行的乙方全部工作人员的名单和合法授权材料。</w:t>
      </w:r>
    </w:p>
    <w:p>
      <w:pPr>
        <w:pStyle w:val="null3"/>
        <w:jc w:val="both"/>
      </w:pPr>
      <w:r>
        <w:rPr>
          <w:sz w:val="21"/>
          <w:b/>
        </w:rPr>
        <w:t>九、不可抗力</w:t>
      </w:r>
    </w:p>
    <w:p>
      <w:pPr>
        <w:pStyle w:val="null3"/>
        <w:jc w:val="both"/>
      </w:pPr>
      <w:r>
        <w:rPr>
          <w:sz w:val="21"/>
        </w:rPr>
        <w:t>9.1</w:t>
      </w:r>
      <w:r>
        <w:rPr>
          <w:sz w:val="21"/>
        </w:rPr>
        <w:t>、不可抗力指战争、严重火灾、洪水、台风、地震等不可抗力事件。</w:t>
      </w:r>
    </w:p>
    <w:p>
      <w:pPr>
        <w:pStyle w:val="null3"/>
        <w:jc w:val="both"/>
      </w:pPr>
      <w:r>
        <w:rPr>
          <w:sz w:val="21"/>
        </w:rPr>
        <w:t>9.2</w:t>
      </w:r>
      <w:r>
        <w:rPr>
          <w:sz w:val="21"/>
        </w:rPr>
        <w:t>、签约双方中任何一方由于不可抗力影响合同执行时，发生不可抗力一方应及时以书面方式将事故通知另一方，并附上证明不可抗力情形发生的证据。在此情况下，乙方仍然有责任采取必要的措施加速供货，双方应通过友好协商尽快解决本合同的执行问题。如果遇不可抗力一方未及时通知对方而给对方当事人造成损失的，当事人应对扩大损失部分承担赔偿责任。</w:t>
      </w:r>
    </w:p>
    <w:p>
      <w:pPr>
        <w:pStyle w:val="null3"/>
        <w:jc w:val="both"/>
      </w:pPr>
      <w:r>
        <w:rPr>
          <w:sz w:val="21"/>
        </w:rPr>
        <w:t>9.3</w:t>
      </w:r>
      <w:r>
        <w:rPr>
          <w:sz w:val="21"/>
        </w:rPr>
        <w:t>、当事人迟延履行后发生不可抗力的，不免除其违约责任。</w:t>
      </w:r>
    </w:p>
    <w:p>
      <w:pPr>
        <w:pStyle w:val="null3"/>
        <w:jc w:val="both"/>
      </w:pPr>
      <w:r>
        <w:rPr>
          <w:sz w:val="21"/>
          <w:b/>
        </w:rPr>
        <w:t>十、索赔</w:t>
      </w:r>
    </w:p>
    <w:p>
      <w:pPr>
        <w:pStyle w:val="null3"/>
        <w:jc w:val="both"/>
      </w:pPr>
      <w:r>
        <w:rPr>
          <w:sz w:val="21"/>
        </w:rPr>
        <w:t>10.1</w:t>
      </w:r>
      <w:r>
        <w:rPr>
          <w:sz w:val="21"/>
        </w:rPr>
        <w:t>、如有异议，甲方有权根据相关有资质的质检部门的检验结果向乙方提出索赔。</w:t>
      </w:r>
    </w:p>
    <w:p>
      <w:pPr>
        <w:pStyle w:val="null3"/>
        <w:jc w:val="both"/>
      </w:pPr>
      <w:r>
        <w:rPr>
          <w:sz w:val="21"/>
        </w:rPr>
        <w:t>10.2</w:t>
      </w:r>
      <w:r>
        <w:rPr>
          <w:sz w:val="21"/>
        </w:rPr>
        <w:t>、在合同执行期间，如果乙方对甲方提出的索赔或差异（指合同实际履行情况与合同约定存在的差异）要求负有责任，乙方应按照甲方同意的下列一种或多种方式解决索赔事宜：</w:t>
      </w:r>
    </w:p>
    <w:p>
      <w:pPr>
        <w:pStyle w:val="null3"/>
        <w:ind w:firstLine="210"/>
        <w:jc w:val="both"/>
      </w:pPr>
      <w:r>
        <w:rPr>
          <w:sz w:val="21"/>
        </w:rPr>
        <w:t>10.2.1</w:t>
      </w:r>
      <w:r>
        <w:rPr>
          <w:sz w:val="21"/>
        </w:rPr>
        <w:t>、乙方同意退货，并按合同规定的同种货币将货款退还给甲方，并承担由此造成甲方产生的一切损失和费用。</w:t>
      </w:r>
    </w:p>
    <w:p>
      <w:pPr>
        <w:pStyle w:val="null3"/>
        <w:ind w:firstLine="210"/>
        <w:jc w:val="both"/>
      </w:pPr>
      <w:r>
        <w:rPr>
          <w:sz w:val="21"/>
        </w:rPr>
        <w:t>10.2.2</w:t>
      </w:r>
      <w:r>
        <w:rPr>
          <w:sz w:val="21"/>
        </w:rPr>
        <w:t>、根据货物低劣程度、损坏程度以及甲方所遭受损失的数额甲乙双方商定降低货物的价格。</w:t>
      </w:r>
    </w:p>
    <w:p>
      <w:pPr>
        <w:pStyle w:val="null3"/>
        <w:ind w:firstLine="210"/>
        <w:jc w:val="both"/>
      </w:pPr>
      <w:r>
        <w:rPr>
          <w:sz w:val="21"/>
        </w:rPr>
        <w:t>10.2.3</w:t>
      </w:r>
      <w:r>
        <w:rPr>
          <w:sz w:val="21"/>
        </w:rPr>
        <w:t>、在不改变合同价款的情况下，用符合或高于合同约定的规格、质量和性能、权属等要求的新零件、部件或货物来更换有缺陷的部分或修补缺陷的部分，乙方应承担一切费用和风险并负担甲方所发生的一切直接费用。同时，相应延长保修期。</w:t>
      </w:r>
    </w:p>
    <w:p>
      <w:pPr>
        <w:pStyle w:val="null3"/>
        <w:ind w:firstLine="210"/>
        <w:jc w:val="both"/>
      </w:pPr>
      <w:r>
        <w:rPr>
          <w:sz w:val="21"/>
        </w:rPr>
        <w:t>10.3</w:t>
      </w:r>
      <w:r>
        <w:rPr>
          <w:sz w:val="21"/>
        </w:rPr>
        <w:t>、如果在甲方发出索赔通知后</w:t>
      </w:r>
      <w:r>
        <w:rPr>
          <w:sz w:val="21"/>
        </w:rPr>
        <w:t>30</w:t>
      </w:r>
      <w:r>
        <w:rPr>
          <w:sz w:val="21"/>
        </w:rPr>
        <w:t>天内，乙方未作书面答复，上述索赔应视为已被乙方接受。甲方将从合同款项中扣回索赔金额。如果这些金额不足以补偿索赔金额，乙方应对不足部分金额予以补偿。</w:t>
      </w:r>
    </w:p>
    <w:p>
      <w:pPr>
        <w:pStyle w:val="null3"/>
        <w:jc w:val="both"/>
      </w:pPr>
      <w:r>
        <w:rPr>
          <w:sz w:val="21"/>
          <w:b/>
        </w:rPr>
        <w:t>十一、违约与处罚</w:t>
      </w:r>
    </w:p>
    <w:p>
      <w:pPr>
        <w:pStyle w:val="null3"/>
        <w:jc w:val="both"/>
      </w:pPr>
      <w:r>
        <w:rPr>
          <w:sz w:val="21"/>
        </w:rPr>
        <w:t>11.1</w:t>
      </w:r>
      <w:r>
        <w:rPr>
          <w:sz w:val="21"/>
        </w:rPr>
        <w:t>、在符合付款条件的情况下，甲方应按合同约定向乙方支付款项。若甲方未在合同规定时间内及时向乙方支付款项，乙方须在超出合同规定时间</w:t>
      </w:r>
      <w:r>
        <w:rPr>
          <w:sz w:val="21"/>
        </w:rPr>
        <w:t>10</w:t>
      </w:r>
      <w:r>
        <w:rPr>
          <w:sz w:val="21"/>
        </w:rPr>
        <w:t>个工作日内以书面形式通知甲方，甲方应在收到书面通知后</w:t>
      </w:r>
      <w:r>
        <w:rPr>
          <w:sz w:val="21"/>
        </w:rPr>
        <w:t>10</w:t>
      </w:r>
      <w:r>
        <w:rPr>
          <w:sz w:val="21"/>
        </w:rPr>
        <w:t>个工作日内给予答复或者按通知的期限支付应付款项，其中甲方在答复内容中明确具体付款期限，不视为违约。若甲方未在合同规定时间内及时向乙方支付款项，且乙方未在超过合同规定时间</w:t>
      </w:r>
      <w:r>
        <w:rPr>
          <w:sz w:val="21"/>
        </w:rPr>
        <w:t>10</w:t>
      </w:r>
      <w:r>
        <w:rPr>
          <w:sz w:val="21"/>
        </w:rPr>
        <w:t>个工作日内以书面形式通知甲方，视为乙方同意甲方延迟付款期限，具体付款时间可由甲乙双方另行协商确定。甲方向本合同乙方账号汇出款项即视为甲方已履行付款义务，在合同履行过程中，因乙方账户的原因（包括但不限于账号被注销、被冻结等）导致乙方无法收取款项的，由乙方承担相应后果。非因甲方过错导致迟延付款的，甲方不承担任何责任。</w:t>
      </w:r>
    </w:p>
    <w:p>
      <w:pPr>
        <w:pStyle w:val="null3"/>
        <w:jc w:val="both"/>
      </w:pPr>
      <w:r>
        <w:rPr>
          <w:sz w:val="21"/>
        </w:rPr>
        <w:t>11.2</w:t>
      </w:r>
      <w:r>
        <w:rPr>
          <w:sz w:val="21"/>
        </w:rPr>
        <w:t>、乙方未能按时交货，每拖延</w:t>
      </w:r>
      <w:r>
        <w:rPr>
          <w:sz w:val="21"/>
        </w:rPr>
        <w:t>1</w:t>
      </w:r>
      <w:r>
        <w:rPr>
          <w:sz w:val="21"/>
        </w:rPr>
        <w:t>天，须向甲方支付合同总金额的</w:t>
      </w:r>
      <w:r>
        <w:rPr>
          <w:sz w:val="21"/>
        </w:rPr>
        <w:t>5</w:t>
      </w:r>
      <w:r>
        <w:rPr>
          <w:sz w:val="21"/>
        </w:rPr>
        <w:t>‰的违约金，甲方有权直接从履约担保或应付给乙方的合同款项中扣除该违约金。乙方迟延交货超过</w:t>
      </w:r>
      <w:r>
        <w:rPr>
          <w:sz w:val="21"/>
        </w:rPr>
        <w:t>1</w:t>
      </w:r>
      <w:r>
        <w:rPr>
          <w:sz w:val="21"/>
        </w:rPr>
        <w:t>个月的，甲方有权单方面解除本合同并要求乙方承担产生的全部损失（包括直接损失和间接损失）。</w:t>
      </w:r>
    </w:p>
    <w:p>
      <w:pPr>
        <w:pStyle w:val="null3"/>
        <w:jc w:val="both"/>
      </w:pPr>
      <w:r>
        <w:rPr>
          <w:sz w:val="21"/>
        </w:rPr>
        <w:t>11.3</w:t>
      </w:r>
      <w:r>
        <w:rPr>
          <w:sz w:val="21"/>
        </w:rPr>
        <w:t>、乙方交付的货物不符合合同规定的，甲方有权拒收，且乙方须向甲方支付合同总金额的</w:t>
      </w:r>
      <w:r>
        <w:rPr>
          <w:sz w:val="21"/>
        </w:rPr>
        <w:t>10%</w:t>
      </w:r>
      <w:r>
        <w:rPr>
          <w:sz w:val="21"/>
        </w:rPr>
        <w:t>的违约金，甲方有权直接从履约担保或应付给乙方的合同款项中扣除该违约金。</w:t>
      </w:r>
    </w:p>
    <w:p>
      <w:pPr>
        <w:pStyle w:val="null3"/>
        <w:ind w:firstLine="210"/>
        <w:jc w:val="both"/>
      </w:pPr>
      <w:r>
        <w:rPr>
          <w:sz w:val="21"/>
        </w:rPr>
        <w:t>11.3.1</w:t>
      </w:r>
      <w:r>
        <w:rPr>
          <w:sz w:val="21"/>
        </w:rPr>
        <w:t>、如果甲方同意更换的，乙方应于收到甲方拒绝收货通知书之日起按本合同约定的交货期限重新提供符合合同约定的货物，乙方在本合同约定的期限内未能调换的，按逾期交货的违约责任处理。</w:t>
      </w:r>
    </w:p>
    <w:p>
      <w:pPr>
        <w:pStyle w:val="null3"/>
        <w:ind w:firstLine="210"/>
        <w:jc w:val="both"/>
      </w:pPr>
      <w:r>
        <w:rPr>
          <w:sz w:val="21"/>
        </w:rPr>
        <w:t>11.3.2</w:t>
      </w:r>
      <w:r>
        <w:rPr>
          <w:sz w:val="21"/>
        </w:rPr>
        <w:t>、如果乙方重新提供的货物仍不符合合同规定的，甲方有权拒收货物，视为乙方交付的货物不符合合同规定，甲方有权解除合同，乙方除承担</w:t>
      </w:r>
      <w:r>
        <w:rPr>
          <w:sz w:val="21"/>
        </w:rPr>
        <w:t xml:space="preserve"> 11.3 </w:t>
      </w:r>
      <w:r>
        <w:rPr>
          <w:sz w:val="21"/>
        </w:rPr>
        <w:t>的违约责任外，还需另行向甲方支付合同总金额</w:t>
      </w:r>
      <w:r>
        <w:rPr>
          <w:sz w:val="21"/>
        </w:rPr>
        <w:t xml:space="preserve"> 10% </w:t>
      </w:r>
      <w:r>
        <w:rPr>
          <w:sz w:val="21"/>
        </w:rPr>
        <w:t>的违约金，乙方须承担由此产生的一切经济损失。</w:t>
      </w:r>
    </w:p>
    <w:p>
      <w:pPr>
        <w:pStyle w:val="null3"/>
        <w:jc w:val="both"/>
      </w:pPr>
      <w:r>
        <w:rPr>
          <w:sz w:val="21"/>
        </w:rPr>
        <w:t>11.4</w:t>
      </w:r>
      <w:r>
        <w:rPr>
          <w:sz w:val="21"/>
        </w:rPr>
        <w:t>、甲方无正当理由拒收货物的，甲方向乙方支付合同总金额的</w:t>
      </w:r>
      <w:r>
        <w:rPr>
          <w:sz w:val="21"/>
        </w:rPr>
        <w:t>5%</w:t>
      </w:r>
      <w:r>
        <w:rPr>
          <w:sz w:val="21"/>
        </w:rPr>
        <w:t>的违约金。</w:t>
      </w:r>
    </w:p>
    <w:p>
      <w:pPr>
        <w:pStyle w:val="null3"/>
        <w:jc w:val="both"/>
      </w:pPr>
      <w:r>
        <w:rPr>
          <w:sz w:val="21"/>
        </w:rPr>
        <w:t>11.5</w:t>
      </w:r>
      <w:r>
        <w:rPr>
          <w:sz w:val="21"/>
        </w:rPr>
        <w:t>、乙方未能交付货物，除需支付</w:t>
      </w:r>
      <w:r>
        <w:rPr>
          <w:sz w:val="21"/>
        </w:rPr>
        <w:t>11.2</w:t>
      </w:r>
      <w:r>
        <w:rPr>
          <w:sz w:val="21"/>
        </w:rPr>
        <w:t>条约定的迟延履行违约金外，还需额外向甲方支付合同总金额的</w:t>
      </w:r>
      <w:r>
        <w:rPr>
          <w:sz w:val="21"/>
        </w:rPr>
        <w:t>10%</w:t>
      </w:r>
      <w:r>
        <w:rPr>
          <w:sz w:val="21"/>
        </w:rPr>
        <w:t>的违约金，甲方有权直接从履约担保或应付给乙方的合同款项中扣除该违约金。</w:t>
      </w:r>
    </w:p>
    <w:p>
      <w:pPr>
        <w:pStyle w:val="null3"/>
        <w:jc w:val="both"/>
      </w:pPr>
      <w:r>
        <w:rPr>
          <w:sz w:val="21"/>
        </w:rPr>
        <w:t>11.6</w:t>
      </w:r>
      <w:r>
        <w:rPr>
          <w:sz w:val="21"/>
        </w:rPr>
        <w:t>、若乙方未按本合同的约定提供保修服务，甲方有权自行委托第三方提供甲方所需要的技术支持和售后服务，所发生的费用由乙方承担，如因此造成甲方损失的，乙方应承担赔偿责任。</w:t>
      </w:r>
    </w:p>
    <w:p>
      <w:pPr>
        <w:pStyle w:val="null3"/>
        <w:jc w:val="both"/>
      </w:pPr>
      <w:r>
        <w:rPr>
          <w:sz w:val="21"/>
        </w:rPr>
        <w:t>11.7</w:t>
      </w:r>
      <w:r>
        <w:rPr>
          <w:sz w:val="21"/>
        </w:rPr>
        <w:t>、其他违约责任按《中华人民共和国民法典》处理。</w:t>
      </w:r>
    </w:p>
    <w:p>
      <w:pPr>
        <w:pStyle w:val="null3"/>
        <w:jc w:val="both"/>
      </w:pPr>
      <w:r>
        <w:rPr>
          <w:sz w:val="21"/>
          <w:b/>
        </w:rPr>
        <w:t>十二、合同解除</w:t>
      </w:r>
    </w:p>
    <w:p>
      <w:pPr>
        <w:pStyle w:val="null3"/>
        <w:jc w:val="both"/>
      </w:pPr>
      <w:r>
        <w:rPr>
          <w:sz w:val="21"/>
        </w:rPr>
        <w:t>12.1</w:t>
      </w:r>
      <w:r>
        <w:rPr>
          <w:sz w:val="21"/>
        </w:rPr>
        <w:t>双方协商一致，可以签订书面协议解除本合同。</w:t>
      </w:r>
    </w:p>
    <w:p>
      <w:pPr>
        <w:pStyle w:val="null3"/>
        <w:jc w:val="both"/>
      </w:pPr>
      <w:r>
        <w:rPr>
          <w:sz w:val="21"/>
        </w:rPr>
        <w:t>12.2</w:t>
      </w:r>
      <w:r>
        <w:rPr>
          <w:sz w:val="21"/>
        </w:rPr>
        <w:t>如果一方严重违反合同，并在收到对方违约通知书之日起</w:t>
      </w:r>
      <w:r>
        <w:rPr>
          <w:sz w:val="21"/>
        </w:rPr>
        <w:t>30</w:t>
      </w:r>
      <w:r>
        <w:rPr>
          <w:sz w:val="21"/>
        </w:rPr>
        <w:t>天内仍未能改正违约的另一方可立即解除本合同。违约方应当赔偿守约方因此遭受的损失，包括但不限于守约方的直接经济损失、间接经济损失、守约方为追究违约责任所发生的律师费、差旅费、交通费等。</w:t>
      </w:r>
    </w:p>
    <w:p>
      <w:pPr>
        <w:pStyle w:val="null3"/>
        <w:jc w:val="both"/>
      </w:pPr>
      <w:r>
        <w:rPr>
          <w:sz w:val="21"/>
          <w:b/>
        </w:rPr>
        <w:t>十三、法律诉讼</w:t>
      </w:r>
    </w:p>
    <w:p>
      <w:pPr>
        <w:pStyle w:val="null3"/>
        <w:ind w:firstLine="420"/>
        <w:jc w:val="both"/>
      </w:pPr>
      <w:r>
        <w:rPr>
          <w:sz w:val="21"/>
        </w:rPr>
        <w:t>签约双方在履约中发生争执和分歧，双方应通过友好协商解决；若经协商不能达成协议时，可通过向法院提起诉讼解决；双方同意诉讼管辖法院为甲方住所地人民法院。诉讼期间，双方应继续执行合同其余部分。</w:t>
      </w:r>
    </w:p>
    <w:p>
      <w:pPr>
        <w:pStyle w:val="null3"/>
        <w:jc w:val="both"/>
      </w:pPr>
      <w:r>
        <w:rPr>
          <w:sz w:val="21"/>
          <w:b/>
        </w:rPr>
        <w:t>十四、履约担保</w:t>
      </w:r>
    </w:p>
    <w:p>
      <w:pPr>
        <w:pStyle w:val="null3"/>
        <w:jc w:val="both"/>
      </w:pPr>
      <w:r>
        <w:rPr>
          <w:sz w:val="21"/>
        </w:rPr>
        <w:t>14.1</w:t>
      </w:r>
      <w:r>
        <w:rPr>
          <w:sz w:val="21"/>
        </w:rPr>
        <w:t>、是否有履约担保：□是，□否。</w:t>
      </w:r>
    </w:p>
    <w:p>
      <w:pPr>
        <w:pStyle w:val="null3"/>
        <w:jc w:val="both"/>
      </w:pPr>
      <w:r>
        <w:rPr>
          <w:sz w:val="21"/>
        </w:rPr>
        <w:t>14.2</w:t>
      </w:r>
      <w:r>
        <w:rPr>
          <w:sz w:val="21"/>
        </w:rPr>
        <w:t>、履约担保金额：，即人民币元（大写）（不计息）。履约担保金额为合同金额的</w:t>
      </w:r>
      <w:r>
        <w:rPr>
          <w:sz w:val="21"/>
        </w:rPr>
        <w:t>5%</w:t>
      </w:r>
      <w:r>
        <w:rPr>
          <w:sz w:val="21"/>
        </w:rPr>
        <w:t>。</w:t>
      </w:r>
    </w:p>
    <w:p>
      <w:pPr>
        <w:pStyle w:val="null3"/>
        <w:jc w:val="both"/>
      </w:pPr>
      <w:r>
        <w:rPr>
          <w:sz w:val="21"/>
        </w:rPr>
        <w:t>14.3</w:t>
      </w:r>
      <w:r>
        <w:rPr>
          <w:sz w:val="21"/>
        </w:rPr>
        <w:t>、履约担保形式：可根据实际自主选择以转账、支票、汇票、本票、保函等非现金形式缴纳或提交履约保证金，但采用保函形式递交履约保证金的，要求是无条件保函。</w:t>
      </w:r>
    </w:p>
    <w:p>
      <w:pPr>
        <w:pStyle w:val="null3"/>
        <w:jc w:val="both"/>
      </w:pPr>
      <w:r>
        <w:rPr>
          <w:sz w:val="21"/>
        </w:rPr>
        <w:t>14.4</w:t>
      </w:r>
      <w:r>
        <w:rPr>
          <w:sz w:val="21"/>
        </w:rPr>
        <w:t>、提交时间：乙方在签订纸质版合同前递交纳履约保证。</w:t>
      </w:r>
    </w:p>
    <w:p>
      <w:pPr>
        <w:pStyle w:val="null3"/>
        <w:jc w:val="both"/>
      </w:pPr>
      <w:r>
        <w:rPr>
          <w:sz w:val="21"/>
        </w:rPr>
        <w:t>14.5</w:t>
      </w:r>
      <w:r>
        <w:rPr>
          <w:sz w:val="21"/>
        </w:rPr>
        <w:t>、履约担保说明（如有履约担保适用）：合同履行期间无违约，在合同约定的质量保修售后服务得到切实履行的情况下，根据乙方的书面申请，甲方将在一个月内无息退还履约保证金。若乙方在合同履行期间违约，甲方有权从履约保证金中扣除违约金，履约保证金不足以扣除的部分，甲方可向乙方进一步索赔。乙方不按合同规定提交履约保证金的，视为乙方违约，甲方有权单方面解除合同且不须承担任何违约责任。</w:t>
      </w:r>
    </w:p>
    <w:p>
      <w:pPr>
        <w:pStyle w:val="null3"/>
        <w:jc w:val="both"/>
      </w:pPr>
      <w:r>
        <w:rPr>
          <w:sz w:val="21"/>
          <w:b/>
        </w:rPr>
        <w:t>十五、其他</w:t>
      </w:r>
    </w:p>
    <w:p>
      <w:pPr>
        <w:pStyle w:val="null3"/>
        <w:jc w:val="both"/>
      </w:pPr>
      <w:r>
        <w:rPr>
          <w:sz w:val="21"/>
        </w:rPr>
        <w:t>15.1</w:t>
      </w:r>
      <w:r>
        <w:rPr>
          <w:sz w:val="21"/>
        </w:rPr>
        <w:t>、合同签订地：</w:t>
      </w:r>
    </w:p>
    <w:p>
      <w:pPr>
        <w:pStyle w:val="null3"/>
        <w:jc w:val="both"/>
      </w:pPr>
      <w:r>
        <w:rPr>
          <w:sz w:val="21"/>
        </w:rPr>
        <w:t>15.2</w:t>
      </w:r>
      <w:r>
        <w:rPr>
          <w:sz w:val="21"/>
        </w:rPr>
        <w:t>、本合同一式</w:t>
      </w:r>
      <w:r>
        <w:rPr>
          <w:sz w:val="24"/>
        </w:rPr>
        <w:t>【】</w:t>
      </w:r>
      <w:r>
        <w:rPr>
          <w:sz w:val="21"/>
        </w:rPr>
        <w:t>份（每份合同必须双面打印并附上页码，并加盖骑缝章），甲方执肆份，乙方执【】份，具有同等法律效力。</w:t>
      </w:r>
    </w:p>
    <w:p>
      <w:pPr>
        <w:pStyle w:val="null3"/>
        <w:jc w:val="both"/>
      </w:pPr>
      <w:r>
        <w:rPr>
          <w:sz w:val="21"/>
        </w:rPr>
        <w:t>15.3</w:t>
      </w:r>
      <w:r>
        <w:rPr>
          <w:sz w:val="21"/>
        </w:rPr>
        <w:t>、合同自双方法定代表人（或授权代表）签字（或签章）并加盖单位公章（或合同专用章）之日起即时生效。</w:t>
      </w:r>
    </w:p>
    <w:p>
      <w:pPr>
        <w:pStyle w:val="null3"/>
        <w:jc w:val="both"/>
      </w:pPr>
      <w:r>
        <w:rPr>
          <w:sz w:val="21"/>
        </w:rPr>
        <w:t>15.4</w:t>
      </w:r>
      <w:r>
        <w:rPr>
          <w:sz w:val="21"/>
        </w:rPr>
        <w:t>、本合同末尽事宜，经双方友好协商可另行签订补充协议。</w:t>
      </w:r>
    </w:p>
    <w:p>
      <w:pPr>
        <w:pStyle w:val="null3"/>
        <w:jc w:val="both"/>
      </w:pPr>
      <w:r>
        <w:rPr>
          <w:sz w:val="21"/>
        </w:rPr>
        <w:t>15.5</w:t>
      </w:r>
      <w:r>
        <w:rPr>
          <w:sz w:val="21"/>
        </w:rPr>
        <w:t>、如一方注册信息（含单位名称、地址、电话、传真号码等）发生变更，应于变更后</w:t>
      </w:r>
      <w:r>
        <w:rPr>
          <w:sz w:val="21"/>
        </w:rPr>
        <w:t>2</w:t>
      </w:r>
      <w:r>
        <w:rPr>
          <w:sz w:val="21"/>
        </w:rPr>
        <w:t>个工作日内书面通知对方，否则违约方应承担相应责任。本合同尾页的通讯信息为双方往来函件以及法院送达的有效地址。</w:t>
      </w:r>
    </w:p>
    <w:p>
      <w:pPr>
        <w:pStyle w:val="null3"/>
        <w:jc w:val="both"/>
      </w:pPr>
      <w:r>
        <w:rPr>
          <w:sz w:val="21"/>
        </w:rPr>
        <w:t>15.6</w:t>
      </w:r>
      <w:r>
        <w:rPr>
          <w:sz w:val="21"/>
        </w:rPr>
        <w:t>、合同附件：</w:t>
      </w:r>
    </w:p>
    <w:p>
      <w:pPr>
        <w:pStyle w:val="null3"/>
        <w:ind w:firstLine="420"/>
        <w:jc w:val="both"/>
      </w:pPr>
      <w:r>
        <w:rPr>
          <w:sz w:val="21"/>
        </w:rPr>
        <w:t>¨货物的配置清单（乙方署名并加盖公章）。</w:t>
      </w:r>
    </w:p>
    <w:p>
      <w:pPr>
        <w:pStyle w:val="null3"/>
        <w:ind w:firstLine="420"/>
        <w:jc w:val="both"/>
      </w:pPr>
      <w:r>
        <w:rPr>
          <w:sz w:val="21"/>
        </w:rPr>
        <w:t>¨中标（成交）结果通知书（加盖乙方公章）。</w:t>
      </w:r>
    </w:p>
    <w:p>
      <w:pPr>
        <w:pStyle w:val="null3"/>
        <w:ind w:firstLine="420"/>
        <w:jc w:val="both"/>
      </w:pPr>
      <w:r>
        <w:rPr>
          <w:sz w:val="21"/>
        </w:rPr>
        <w:t>¨售后服务承诺。</w:t>
      </w:r>
    </w:p>
    <w:p>
      <w:pPr>
        <w:pStyle w:val="null3"/>
        <w:ind w:firstLine="420"/>
        <w:jc w:val="both"/>
      </w:pPr>
      <w:r>
        <w:rPr>
          <w:sz w:val="21"/>
        </w:rPr>
        <w:t>¨其他：。</w:t>
      </w:r>
    </w:p>
    <w:p>
      <w:pPr>
        <w:pStyle w:val="null3"/>
        <w:jc w:val="both"/>
      </w:pPr>
      <w:r>
        <w:rPr>
          <w:sz w:val="21"/>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30"/>
        <w:gridCol w:w="4176"/>
      </w:tblGrid>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甲方（盖章）：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地址：邮编：</w:t>
            </w:r>
          </w:p>
          <w:p>
            <w:pPr>
              <w:pStyle w:val="null3"/>
              <w:jc w:val="both"/>
            </w:pPr>
            <w:r>
              <w:rPr>
                <w:sz w:val="21"/>
                <w:b/>
              </w:rPr>
              <w:t>电话：</w:t>
            </w:r>
          </w:p>
          <w:p>
            <w:pPr>
              <w:pStyle w:val="null3"/>
              <w:jc w:val="both"/>
            </w:pPr>
            <w:r>
              <w:rPr>
                <w:sz w:val="21"/>
                <w:b/>
              </w:rPr>
              <w:t>电子邮箱：</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地址：</w:t>
            </w:r>
          </w:p>
          <w:p>
            <w:pPr>
              <w:pStyle w:val="null3"/>
              <w:jc w:val="both"/>
            </w:pPr>
            <w:r>
              <w:rPr>
                <w:sz w:val="21"/>
                <w:b/>
              </w:rPr>
              <w:t>邮编：</w:t>
            </w:r>
          </w:p>
          <w:p>
            <w:pPr>
              <w:pStyle w:val="null3"/>
              <w:jc w:val="both"/>
            </w:pPr>
            <w:r>
              <w:rPr>
                <w:sz w:val="21"/>
                <w:b/>
              </w:rPr>
              <w:t>电话：</w:t>
            </w:r>
          </w:p>
          <w:p>
            <w:pPr>
              <w:pStyle w:val="null3"/>
              <w:jc w:val="both"/>
            </w:pPr>
            <w:r>
              <w:rPr>
                <w:sz w:val="21"/>
                <w:b/>
              </w:rPr>
              <w:t>电子邮箱：</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法定代表人（签字或签章）：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法定代表人（签字或签章）：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或授权代表（签字或签章）：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或授权代表（签字或签章）：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签订日期：</w:t>
            </w:r>
            <w:r>
              <w:rPr>
                <w:sz w:val="21"/>
              </w:rPr>
              <w:t>年月日</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签订日期：</w:t>
            </w:r>
            <w:r>
              <w:rPr>
                <w:sz w:val="21"/>
              </w:rPr>
              <w:t>年月日</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440001-2025-25903</w:t>
      </w:r>
    </w:p>
    <w:p>
      <w:pPr>
        <w:pStyle w:val="null3"/>
        <w:jc w:val="center"/>
        <w:outlineLvl w:val="3"/>
      </w:pPr>
      <w:r>
        <w:rPr>
          <w:sz w:val="24"/>
          <w:b/>
        </w:rPr>
        <w:t>采购项目编号：</w:t>
      </w:r>
      <w:r>
        <w:rPr>
          <w:sz w:val="24"/>
          <w:b/>
        </w:rPr>
        <w:t>GPCGD253174HG199F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广东省重点医院先进医疗设备更新项目（粤东、粤西）——医用血管造影X射线机（DSA）</w:t>
      </w:r>
      <w:r>
        <w:rPr>
          <w:u w:val="single"/>
        </w:rPr>
        <w:t>”</w:t>
      </w:r>
      <w:r>
        <w:rPr/>
        <w:t>项目的招标[采购项目编号为：</w:t>
      </w:r>
      <w:r>
        <w:rPr>
          <w:u w:val="single"/>
        </w:rPr>
        <w:t>GPCGD253174HG199F</w:t>
      </w:r>
      <w:r>
        <w:rPr/>
        <w:t>]，我方愿参与投标。</w:t>
      </w:r>
    </w:p>
    <w:p>
      <w:pPr>
        <w:pStyle w:val="null3"/>
        <w:ind w:firstLine="480"/>
      </w:pPr>
      <w:r>
        <w:rPr/>
        <w:t>我方确认收到贵方提供的</w:t>
      </w:r>
      <w:r>
        <w:rPr>
          <w:u w:val="single"/>
        </w:rPr>
        <w:t>“</w:t>
      </w:r>
      <w:r>
        <w:rPr>
          <w:u w:val="single"/>
        </w:rPr>
        <w:t>广东省重点医院先进医疗设备更新项目（粤东、粤西）——医用血管造影X射线机（DSA）</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广东省重点医院先进医疗设备更新项目（粤东、粤西）——医用血管造影X射线机（DSA）</w:t>
      </w:r>
      <w:r>
        <w:rPr/>
        <w:t>”项目采购[采购项目编号为</w:t>
      </w:r>
      <w:r>
        <w:rPr/>
        <w:t>GPCGD253174HG199F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广东省重点医院先进医疗设备更新项目（粤东、粤西）——医用血管造影X射线机（DSA）</w:t>
      </w:r>
      <w:r>
        <w:rPr/>
        <w:t>招标中获中标（采购项目编号：</w:t>
      </w:r>
      <w:r>
        <w:rPr/>
        <w:t>GPCGD253174HG199F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广东省重点医院先进医疗设备更新项目（粤东、粤西）——医用血管造影X射线机（DSA）</w:t>
      </w:r>
      <w:r>
        <w:rPr/>
        <w:t>”项目（采购项目编号：</w:t>
      </w:r>
      <w:r>
        <w:rPr/>
        <w:t>GPCGD253174HG199F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