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440001-2025-25902</w:t>
      </w:r>
    </w:p>
    <w:p>
      <w:pPr>
        <w:pStyle w:val="null3"/>
        <w:jc w:val="center"/>
        <w:outlineLvl w:val="3"/>
      </w:pPr>
      <w:r>
        <w:rPr>
          <w:sz w:val="24"/>
          <w:b/>
        </w:rPr>
        <w:t>采购项目编号：</w:t>
      </w:r>
      <w:r>
        <w:rPr>
          <w:sz w:val="24"/>
          <w:b/>
        </w:rPr>
        <w:t>GPCGD253174HG198F</w:t>
      </w:r>
    </w:p>
    <w:p>
      <w:pPr>
        <w:pStyle w:val="null3"/>
        <w:jc w:val="center"/>
        <w:outlineLvl w:val="3"/>
      </w:pPr>
      <w:r>
        <w:rPr>
          <w:sz w:val="24"/>
          <w:b/>
        </w:rPr>
        <w:t>项目名称：</w:t>
      </w:r>
      <w:r>
        <w:rPr>
          <w:sz w:val="24"/>
          <w:b/>
        </w:rPr>
        <w:t>广东省重点医院先进医疗设备更新项目（粤东、粤西）——X射线计算机断层摄影设备（CT）</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广东省重点医院先进医疗设备更新项目（粤东、粤西）——X射线计算机断层摄影设备（CT）</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广东省重点医院先进医疗设备更新项目（粤东、粤西）——X射线计算机断层摄影设备（CT）</w:t>
      </w:r>
    </w:p>
    <w:p>
      <w:pPr>
        <w:pStyle w:val="null3"/>
        <w:ind w:firstLine="480"/>
      </w:pPr>
      <w:r>
        <w:rPr/>
        <w:t>采购计划编号：</w:t>
      </w:r>
      <w:r>
        <w:rPr/>
        <w:t>440001-2025-25902</w:t>
      </w:r>
    </w:p>
    <w:p>
      <w:pPr>
        <w:pStyle w:val="null3"/>
        <w:ind w:firstLine="480"/>
      </w:pPr>
      <w:r>
        <w:rPr/>
        <w:t>采购项目编号：</w:t>
      </w:r>
      <w:r>
        <w:rPr/>
        <w:t>GPCGD253174HG198F</w:t>
      </w:r>
    </w:p>
    <w:p>
      <w:pPr>
        <w:pStyle w:val="null3"/>
        <w:ind w:firstLine="480"/>
      </w:pPr>
      <w:r>
        <w:rPr/>
        <w:t>采购方式：</w:t>
      </w:r>
      <w:r>
        <w:rPr/>
        <w:t>公开招标</w:t>
      </w:r>
    </w:p>
    <w:p>
      <w:pPr>
        <w:pStyle w:val="null3"/>
        <w:ind w:firstLine="480"/>
      </w:pPr>
      <w:r>
        <w:rPr/>
        <w:t>预算金额：</w:t>
      </w:r>
      <w:r>
        <w:rPr/>
        <w:t>48,000,000.00</w:t>
      </w:r>
      <w:r>
        <w:rPr/>
        <w:t>元</w:t>
      </w:r>
    </w:p>
    <w:p>
      <w:pPr>
        <w:pStyle w:val="null3"/>
        <w:outlineLvl w:val="3"/>
      </w:pPr>
      <w:r>
        <w:rPr>
          <w:sz w:val="24"/>
          <w:b/>
        </w:rPr>
        <w:t>2.项目内容及需求情况（采购项目技术规格、参数及要求）</w:t>
      </w:r>
    </w:p>
    <w:p>
      <w:pPr>
        <w:pStyle w:val="null3"/>
      </w:pPr>
      <w:r>
        <w:rPr/>
        <w:t>采购包1(广东省重点医院先进医疗设备更新项目（粤东、粤西）—X射线计算机断层摄影设备（CT）):</w:t>
      </w:r>
    </w:p>
    <w:p>
      <w:pPr>
        <w:pStyle w:val="null3"/>
      </w:pPr>
      <w:r>
        <w:rPr/>
        <w:t>采购包预算金额：48,000,000.00元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广东省重点医院先进医疗设备更新项目（粤东、粤西）—X射线计算机断层摄影设备（CT）</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合同履行期限：合同签订后待医院通知30天内交货。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采购包1（广东省重点医院先进医疗设备更新项目（粤东、粤西）—X射线计算机断层摄影设备（CT））：</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315"/>
      </w:pPr>
      <w:r>
        <w:rPr>
          <w:sz w:val="21"/>
        </w:rPr>
        <w:t>★9.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315"/>
      </w:pPr>
      <w:r>
        <w:rPr>
          <w:sz w:val="21"/>
        </w:rPr>
        <w:t>★10. 供应商所投产品应提供监督管理部门颁发的处于有效期内的《中华人民共和国医疗器械注册证》复印件</w:t>
      </w:r>
    </w:p>
    <w:p>
      <w:pPr>
        <w:pStyle w:val="null3"/>
        <w:ind w:firstLine="315"/>
      </w:pPr>
      <w:r>
        <w:rPr>
          <w:sz w:val="21"/>
        </w:rPr>
        <w:t>★11.据《放射性同位素与射线装置安全和防护条例》，投标人须提供监督管理部门签发的处于有效期的《辐射安全许可证》（许可种类包含销售），提供证书复印件。如主管部门另有规定导致无需提供以上相关证件，则请依据有关法规作出情况说明，并从其规定。</w:t>
      </w:r>
    </w:p>
    <w:p>
      <w:pPr>
        <w:pStyle w:val="null3"/>
        <w:ind w:firstLine="315"/>
      </w:pPr>
      <w:r>
        <w:rPr>
          <w:sz w:val="21"/>
        </w:rPr>
        <w:t>★12.本项目最高限价4600万元，投标人报价不得超过本项目最高限价。</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A02321200 医用 X 线诊断设备</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X射线计算机断层摄影设备（CT）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2(套)</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4800（万元）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ind w:firstLine="420"/>
      </w:pPr>
      <w:r>
        <w:rPr>
          <w:sz w:val="20"/>
          <w:b/>
        </w:rPr>
        <w:t>注：核心产品不包含材料及配件。</w:t>
      </w:r>
    </w:p>
    <w:p>
      <w:pPr>
        <w:pStyle w:val="null3"/>
      </w:pPr>
      <w:r>
        <w:rPr>
          <w:sz w:val="24"/>
          <w:b/>
        </w:rPr>
        <w:t>二、商务要求</w:t>
      </w:r>
    </w:p>
    <w:tbl>
      <w:tblPr>
        <w:tblW w:w="0" w:type="auto"/>
        <w:tblBorders>
          <w:top w:val="none" w:color="000000" w:sz="4"/>
          <w:left w:val="none" w:color="000000" w:sz="4"/>
          <w:bottom w:val="none" w:color="000000" w:sz="4"/>
          <w:right w:val="none" w:color="000000" w:sz="4"/>
          <w:insideH w:val="none"/>
          <w:insideV w:val="none"/>
        </w:tblBorders>
      </w:tblPr>
      <w:tblGrid>
        <w:gridCol w:w="2014"/>
        <w:gridCol w:w="6292"/>
      </w:tblGrid>
      <w:tr>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质保期限要求</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★自验收合格之日起不少于5年。（投标时提交承诺，可参照“投标文件格式”中《承诺函》格式）。</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售后服务要求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1.质保期内，每年至少两次现场维护（包括整机清洗、保养、调整等），费用包含在投标总价中，采购人不再另行支付。</w:t>
            </w:r>
          </w:p>
          <w:p>
            <w:pPr>
              <w:pStyle w:val="null3"/>
              <w:jc w:val="left"/>
            </w:pPr>
            <w:r>
              <w:rPr>
                <w:sz w:val="21"/>
              </w:rPr>
              <w:t>2.质保期内，中标人无条件提供7×24小时技术支持，永久性无条件提供电话技术指导和咨询服务，费用包含在投标总价中，采购人不再另行支付。</w:t>
            </w:r>
          </w:p>
          <w:p>
            <w:pPr>
              <w:pStyle w:val="null3"/>
              <w:jc w:val="left"/>
            </w:pPr>
            <w:r>
              <w:rPr>
                <w:sz w:val="21"/>
              </w:rPr>
              <w:t>3.质保期内，货物故障报修响应时间为：电话响应时间不超过1小时，到达现场时间不超过4小时；当天无法修复的，需提供同等规格的产品代用，直至故障设备修复，中标人负责所有因设备质量问题而产生的费用。</w:t>
            </w:r>
          </w:p>
          <w:p>
            <w:pPr>
              <w:pStyle w:val="null3"/>
              <w:spacing w:before="165"/>
              <w:jc w:val="left"/>
            </w:pPr>
            <w:r>
              <w:rPr>
                <w:sz w:val="21"/>
              </w:rPr>
              <w:t>4.质保期内非因最终使用方的人为原因而出现产品质量及安装问题，由中标人负责包修、包换或包退，并承担因此而产生的一切费用。质保期内，货物发生人为故障的，中标人应上门更换同种品牌规格型号的新部件，只收零配件成本，不得加收其它任何费用。最终使用方如需修理设备部件，中标人应在收到需修理部件后一个月内修复。并在修复期间，中标人应提供同型号或类似的设备部件给最终使用方使用，以避免最终使用方因设备部件损坏而不能正常运作。</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产品效期要求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要求国产产品的生产日期为交货前的六个月之内</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交货时间</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合同签订后待医院通知30天内交货。</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交货地点</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一：广东医科大学附属医院。</w:t>
            </w:r>
          </w:p>
          <w:p>
            <w:pPr>
              <w:pStyle w:val="null3"/>
              <w:spacing w:before="165"/>
              <w:jc w:val="left"/>
            </w:pPr>
            <w:r>
              <w:rPr>
                <w:sz w:val="21"/>
              </w:rPr>
              <w:t>二：汕头大学医学院第一附属医院。</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信息化</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支持与医院信息化系统对接并实现互联互通，采购人不再另行支付；数据采集端口终身开放费用、设备所有信息化端口软硬件终身升级费用及设备配套工作站的软件终身维修维护费用均已包含在投标总价中，采购人不再另行支付。（投标时提交承诺，可参照“投标文件格式”中《承诺函》格式）。</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耗材</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★投标人须承诺所投设备适用多种品牌同类耗材或无须耗材。（投标时提交承诺，可参照“投标文件格式”中《承诺函》格式）。</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安装调试要求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（1）中标人提供设备厂家或者厂家授权的售后服务商的安装调试服务。依照招标文件的要求和投标文件的承诺，将设备、系统安装并调试至正常运行的最佳状态。</w:t>
            </w:r>
          </w:p>
          <w:p>
            <w:pPr>
              <w:pStyle w:val="null3"/>
              <w:spacing w:before="165"/>
              <w:jc w:val="left"/>
            </w:pPr>
            <w:r>
              <w:rPr>
                <w:sz w:val="21"/>
              </w:rPr>
              <w:t>（2）设备安装时需对采购人各安装场地内的其他设备、设施有良好保护措施。如因中标人原因造成包括但不限于采购人场地或场地内其他设备设施损坏，或造成任何人员伤亡的，中标人承担全部赔偿责任。</w:t>
            </w:r>
          </w:p>
          <w:p>
            <w:pPr>
              <w:pStyle w:val="null3"/>
              <w:spacing w:before="165"/>
              <w:jc w:val="left"/>
            </w:pPr>
            <w:r>
              <w:rPr>
                <w:sz w:val="21"/>
              </w:rPr>
              <w:t>（3）安装调试过程中所产生的一切材料费、工具费、人工费、手续费、差旅费、食宿费和加班费等，均包含在本项目投标报价中，采购人不再另行支付。安装调试期间所发现一切安全和质量事故及费用，均由中标人承担。</w:t>
            </w:r>
          </w:p>
          <w:p>
            <w:pPr>
              <w:pStyle w:val="null3"/>
              <w:spacing w:before="165"/>
              <w:jc w:val="left"/>
            </w:pPr>
            <w:r>
              <w:rPr>
                <w:sz w:val="21"/>
              </w:rPr>
              <w:t>（4）中标人需加强安装调试过程的组织管理，所有安装调试人员须遵守文明安全操作的有关规章制度，持证上岗。</w:t>
            </w:r>
          </w:p>
          <w:p>
            <w:pPr>
              <w:pStyle w:val="null3"/>
              <w:spacing w:before="165"/>
              <w:jc w:val="left"/>
            </w:pPr>
            <w:r>
              <w:rPr>
                <w:sz w:val="21"/>
              </w:rPr>
              <w:t>（5）设备安装调试完毕，中标人应将项目有关的全部资料，包括但不限于产品资料、中文操作说明书、技术文档、合格证及采购人要求的相关资料等，移交采购人。</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培训要求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提供专业、系统的现场培训服务直至科室使用人员能熟悉使用。</w:t>
            </w:r>
          </w:p>
          <w:p>
            <w:pPr>
              <w:pStyle w:val="null3"/>
              <w:spacing w:before="165"/>
              <w:jc w:val="left"/>
            </w:pPr>
            <w:r>
              <w:rPr>
                <w:sz w:val="21"/>
              </w:rPr>
              <w:t>（1）提供设备厂家或者厂家授权的售后服务商的培训服务。中标人应明确培训的师资人员安排和培训效果的保障措施，在设备安装和调试完成后，中标人应组织培训服务，组织专业技术人员对采购人科室使用设备人员和相关管理人员进行培训，并保证采购人2名以上操作人员熟练掌握操作技术为止。</w:t>
            </w:r>
          </w:p>
          <w:p>
            <w:pPr>
              <w:pStyle w:val="null3"/>
              <w:spacing w:before="165"/>
              <w:jc w:val="left"/>
            </w:pPr>
            <w:r>
              <w:rPr>
                <w:sz w:val="21"/>
              </w:rPr>
              <w:t>（2）中标人需制定详细的培训内容和培训计划。培训内容包括设备的安装和维护、常见故障现象及诊断、常见的问题及解决办法、操作系统软件的使用等。</w:t>
            </w:r>
          </w:p>
          <w:p>
            <w:pPr>
              <w:pStyle w:val="null3"/>
              <w:spacing w:before="165"/>
              <w:jc w:val="left"/>
            </w:pPr>
            <w:r>
              <w:rPr>
                <w:sz w:val="21"/>
              </w:rPr>
              <w:t>（3）如遇设备升级更新，中标人需协调设备厂家或者厂家授权的售后服务商及时为采购人提供更新操作指导。</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供货服务要求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（1）交货要求</w:t>
            </w:r>
          </w:p>
          <w:p>
            <w:pPr>
              <w:pStyle w:val="null3"/>
              <w:jc w:val="left"/>
            </w:pPr>
            <w:r>
              <w:rPr>
                <w:sz w:val="21"/>
              </w:rPr>
              <w:t>投标人从交货时间、交货地点、包装运输等方面制定项目交货事项方案。方案应符合项目条件以及最终使用方情况，具备相应的保障措施。包括但不限于以下要求：</w:t>
            </w:r>
          </w:p>
          <w:p>
            <w:pPr>
              <w:pStyle w:val="null3"/>
              <w:jc w:val="both"/>
            </w:pPr>
            <w:r>
              <w:rPr>
                <w:sz w:val="21"/>
              </w:rPr>
              <w:t>1）包装和运输要求：包装箱应用坚固的材料制造，适用长途运输、防潮、防锈、防震、防粗暴装卸，适于空运和整体吊装，并注明起吊位置，起吊重量及重心位置。</w:t>
            </w:r>
          </w:p>
          <w:p>
            <w:pPr>
              <w:pStyle w:val="null3"/>
              <w:jc w:val="left"/>
            </w:pPr>
            <w:r>
              <w:rPr>
                <w:sz w:val="21"/>
              </w:rPr>
              <w:t>2）交付方式：供应商应负责将设备安全、完整地运送至指定地点。卸货和搬运工作由供应商负责，使用单位予以配合。运输及费用承担：供应商负责本项目所有设备的运输、装卸以及相关运输许可的申请（若有）。供应商承担运输过程中产生的所有费用，涵盖运输费、保险费、装卸费等，同时承担运输全程的所有风险，直至设备安全送达并经初步检验合格。</w:t>
            </w:r>
          </w:p>
          <w:p>
            <w:pPr>
              <w:pStyle w:val="null3"/>
              <w:jc w:val="left"/>
            </w:pPr>
            <w:r>
              <w:rPr>
                <w:sz w:val="21"/>
              </w:rPr>
              <w:t>3）所有设备：中标供应商确保设备完整无损地运抵采购人指定的地点，并提供原厂包装、装箱清单、合格证等相关资料。货物包装及标识：货物包装应符合国家相关标准和运输要求，确保货物在运输过程中不受损坏。每个包装箱外应有清晰、牢固的标识。</w:t>
            </w:r>
          </w:p>
          <w:p>
            <w:pPr>
              <w:pStyle w:val="null3"/>
              <w:spacing w:before="165"/>
              <w:jc w:val="left"/>
            </w:pPr>
            <w:r>
              <w:rPr>
                <w:sz w:val="21"/>
              </w:rPr>
              <w:t>所有文档资料：交货时，应完整地提供全套技术及质量资料，包括但不限于设备使用手册、安装及维修手册、系统软件及软件备份、故障代码表、备件及必备的零部件清单、维修密码等，以保证使用单位能够正确进行操作、检查、维护、维修、测试、调试、等运行过程中的全部内容。</w:t>
            </w:r>
          </w:p>
          <w:p>
            <w:pPr>
              <w:pStyle w:val="null3"/>
              <w:spacing w:before="165"/>
              <w:jc w:val="left"/>
            </w:pPr>
            <w:r>
              <w:rPr>
                <w:sz w:val="21"/>
              </w:rPr>
              <w:t>（2）进度计划</w:t>
            </w:r>
          </w:p>
          <w:p>
            <w:pPr>
              <w:pStyle w:val="null3"/>
              <w:spacing w:before="165"/>
              <w:jc w:val="left"/>
            </w:pPr>
            <w:r>
              <w:rPr>
                <w:sz w:val="21"/>
              </w:rPr>
              <w:t>投标人从项目启动、设备采购、安装调试、验收、售后服务等方面制定项目进度计划方案。方案应符合项目条件以及采购人情况，具有应对突发情况的计划方案。</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验收要求</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1）验收按国家、地方及行业有关的规定、规范、采购文件约定要求。验收时如发现所交付的设备有短装、次品、损坏或其它不符合本合同规定之情形者，由采购双方签署现场记录或备忘录。此现场记录或备忘录可用作补充、缺失和更换损坏部件的有效证据。由此产生的有关费用由供应商承担。</w:t>
            </w:r>
          </w:p>
          <w:p>
            <w:pPr>
              <w:pStyle w:val="null3"/>
              <w:spacing w:before="165"/>
              <w:jc w:val="left"/>
            </w:pPr>
            <w:r>
              <w:rPr>
                <w:sz w:val="21"/>
              </w:rPr>
              <w:t>（2）设备验收时，供应商应有制造商技术人员现场协助使用单位进行验收，验收报告作为项目验收必备文档之一。</w:t>
            </w:r>
          </w:p>
          <w:p>
            <w:pPr>
              <w:pStyle w:val="null3"/>
              <w:spacing w:before="165"/>
              <w:jc w:val="left"/>
            </w:pPr>
            <w:r>
              <w:rPr>
                <w:sz w:val="21"/>
              </w:rPr>
              <w:t>（3）设备完成安装调试并稳定运行后，供应商向使用单位提出验收申请，供应商及设备的厂家或厂家授权的售后服务商协助使用单位完成验收工作。若项目实施情况不满足验收标准，供应商应在使用单位通知后7日内完成整改，整改合格后再向使用单位提出验收申请。供应商整改次数不得超过2次，否则视为供应商严重违约，使用单位有权单方解除合同。从供应商提供的设备未通过使用单位验收之日起，供应商应每日按合同总额的0.3‰向使用单位支付违约金，直至设备验收合格。</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付款方式</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合同生效后，自收到完税发票之日起10个工作日内，支付合同款50%，项目验收合格，双方签署验收报告后，自收到完税发票之日起10个工作日内，支付合同款50%。</w:t>
            </w:r>
          </w:p>
          <w:p>
            <w:pPr>
              <w:pStyle w:val="null3"/>
            </w:pPr>
            <w:r>
              <w:rPr>
                <w:sz w:val="21"/>
              </w:rPr>
              <w:t>收款方、出具发票方、合同乙方均必须一致。如有变更，必须以书面方式通知对方并加盖财务专用章。</w:t>
            </w:r>
          </w:p>
          <w:p>
            <w:pPr>
              <w:pStyle w:val="null3"/>
              <w:spacing w:before="165"/>
              <w:jc w:val="left"/>
            </w:pPr>
            <w:r>
              <w:rPr>
                <w:sz w:val="21"/>
              </w:rPr>
              <w:t>支付方式采用银行转账支付。支付程序按法定流程处理。</w:t>
            </w:r>
          </w:p>
        </w:tc>
      </w:tr>
    </w:tbl>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三、功能及技术参数要求</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jc w:val="both"/>
            </w:pPr>
            <w:r>
              <w:rPr>
                <w:sz w:val="21"/>
              </w:rPr>
              <w:t>★1、单源探测器排数≥256排或单源探测器排数≥320排（Z轴每排均为等距排列）或双源探测器≥2×96排或立体双层探测器≥2×128排。（提供Datasheet证明）</w:t>
            </w:r>
          </w:p>
          <w:p>
            <w:pPr>
              <w:pStyle w:val="null3"/>
              <w:ind w:left="135"/>
              <w:jc w:val="both"/>
            </w:pPr>
            <w:r>
              <w:rPr>
                <w:sz w:val="21"/>
              </w:rPr>
              <w:t>▲2、探测器Z轴总覆盖宽度（等中心处）单元≥16cm（单源）或双源≥5.76cm</w:t>
            </w:r>
          </w:p>
          <w:p>
            <w:pPr>
              <w:pStyle w:val="null3"/>
              <w:jc w:val="both"/>
            </w:pPr>
            <w:r>
              <w:rPr>
                <w:sz w:val="21"/>
              </w:rPr>
              <w:t xml:space="preserve">▲4、探测器每排单元数≥832个        </w:t>
            </w:r>
          </w:p>
          <w:p>
            <w:pPr>
              <w:pStyle w:val="null3"/>
              <w:ind w:left="135"/>
              <w:jc w:val="both"/>
            </w:pPr>
            <w:r>
              <w:rPr>
                <w:sz w:val="21"/>
              </w:rPr>
              <w:t>5、探测器总单元数≥210000个</w:t>
            </w:r>
          </w:p>
          <w:p>
            <w:pPr>
              <w:pStyle w:val="null3"/>
              <w:ind w:left="135"/>
              <w:jc w:val="both"/>
            </w:pPr>
            <w:r>
              <w:rPr>
                <w:sz w:val="21"/>
              </w:rPr>
              <w:t xml:space="preserve">6、探测器最小物理尺寸≤0.625mm      </w:t>
            </w:r>
          </w:p>
          <w:p>
            <w:pPr>
              <w:pStyle w:val="null3"/>
              <w:ind w:left="135"/>
              <w:jc w:val="both"/>
            </w:pPr>
            <w:r>
              <w:rPr>
                <w:sz w:val="21"/>
              </w:rPr>
              <w:t>▲7、探测器采样率≥4800view/圈</w:t>
            </w:r>
          </w:p>
          <w:p>
            <w:pPr>
              <w:pStyle w:val="null3"/>
              <w:ind w:left="135"/>
              <w:jc w:val="both"/>
            </w:pPr>
            <w:r>
              <w:rPr>
                <w:sz w:val="21"/>
              </w:rPr>
              <w:t>▲8、球管阳极热容量≥30兆</w:t>
            </w:r>
          </w:p>
          <w:p>
            <w:pPr>
              <w:pStyle w:val="null3"/>
              <w:ind w:left="135"/>
              <w:jc w:val="both"/>
            </w:pPr>
            <w:r>
              <w:rPr>
                <w:sz w:val="21"/>
              </w:rPr>
              <w:t>9、小焦点尺寸≤0.4mm×0.8mm，</w:t>
            </w:r>
            <w:r>
              <w:rPr>
                <w:sz w:val="21"/>
              </w:rPr>
              <w:t>大焦点尺寸≤1.1mm×1.2mm</w:t>
            </w:r>
          </w:p>
          <w:p>
            <w:pPr>
              <w:pStyle w:val="null3"/>
              <w:ind w:left="135"/>
              <w:jc w:val="both"/>
            </w:pPr>
            <w:r>
              <w:rPr>
                <w:sz w:val="21"/>
              </w:rPr>
              <w:t>10、最低输出管电流≤10mA</w:t>
            </w:r>
          </w:p>
          <w:p>
            <w:pPr>
              <w:pStyle w:val="null3"/>
              <w:ind w:left="135"/>
              <w:jc w:val="both"/>
            </w:pPr>
            <w:r>
              <w:rPr>
                <w:sz w:val="21"/>
              </w:rPr>
              <w:t>11、最高输出管电流（非等效）≥800mA</w:t>
            </w:r>
          </w:p>
          <w:p>
            <w:pPr>
              <w:pStyle w:val="null3"/>
              <w:ind w:left="135"/>
              <w:jc w:val="both"/>
            </w:pPr>
            <w:r>
              <w:rPr>
                <w:sz w:val="21"/>
              </w:rPr>
              <w:t>12、管电流调节≤1mA</w:t>
            </w:r>
          </w:p>
          <w:p>
            <w:pPr>
              <w:pStyle w:val="null3"/>
              <w:ind w:left="135"/>
              <w:jc w:val="both"/>
            </w:pPr>
            <w:r>
              <w:rPr>
                <w:sz w:val="21"/>
              </w:rPr>
              <w:t>13、高压发生器最大功率（非等效）≥100kW</w:t>
            </w:r>
          </w:p>
          <w:p>
            <w:pPr>
              <w:pStyle w:val="null3"/>
              <w:ind w:left="135"/>
              <w:jc w:val="both"/>
            </w:pPr>
            <w:r>
              <w:rPr>
                <w:sz w:val="21"/>
              </w:rPr>
              <w:t>14  最低管电压≤70kV；最高管电压≥140kV</w:t>
            </w:r>
          </w:p>
          <w:p>
            <w:pPr>
              <w:pStyle w:val="null3"/>
              <w:ind w:left="135"/>
              <w:jc w:val="both"/>
            </w:pPr>
            <w:r>
              <w:rPr>
                <w:sz w:val="21"/>
              </w:rPr>
              <w:t>15、管电压可选档数≥5档</w:t>
            </w:r>
          </w:p>
          <w:p>
            <w:pPr>
              <w:pStyle w:val="null3"/>
              <w:ind w:left="135"/>
              <w:jc w:val="both"/>
            </w:pPr>
            <w:r>
              <w:rPr>
                <w:sz w:val="21"/>
              </w:rPr>
              <w:t>▲16、球管单次最长连续曝光时间≥100s</w:t>
            </w:r>
          </w:p>
          <w:p>
            <w:pPr>
              <w:pStyle w:val="null3"/>
              <w:ind w:left="135"/>
              <w:jc w:val="both"/>
            </w:pPr>
            <w:r>
              <w:rPr>
                <w:sz w:val="21"/>
              </w:rPr>
              <w:t>▲17、机架孔径≥78cm</w:t>
            </w:r>
          </w:p>
          <w:p>
            <w:pPr>
              <w:pStyle w:val="null3"/>
              <w:ind w:left="135"/>
              <w:jc w:val="both"/>
            </w:pPr>
            <w:r>
              <w:rPr>
                <w:sz w:val="21"/>
              </w:rPr>
              <w:t>▲18、机架物理最快转速（非等效）≤0.25秒/圈</w:t>
            </w:r>
          </w:p>
          <w:p>
            <w:pPr>
              <w:pStyle w:val="null3"/>
              <w:ind w:left="135"/>
              <w:jc w:val="both"/>
            </w:pPr>
            <w:r>
              <w:rPr>
                <w:sz w:val="21"/>
              </w:rPr>
              <w:t>19、焦点到扫描野中心距离≤600mm</w:t>
            </w:r>
          </w:p>
          <w:p>
            <w:pPr>
              <w:pStyle w:val="null3"/>
              <w:ind w:left="135"/>
              <w:jc w:val="both"/>
            </w:pPr>
            <w:r>
              <w:rPr>
                <w:sz w:val="21"/>
              </w:rPr>
              <w:t>20、最大螺距≥2.0</w:t>
            </w:r>
          </w:p>
          <w:p>
            <w:pPr>
              <w:pStyle w:val="null3"/>
              <w:ind w:left="135"/>
              <w:jc w:val="both"/>
            </w:pPr>
            <w:r>
              <w:rPr>
                <w:sz w:val="21"/>
              </w:rPr>
              <w:t>21、检查床水平移动范围≥210cm。</w:t>
            </w:r>
          </w:p>
          <w:p>
            <w:pPr>
              <w:pStyle w:val="null3"/>
              <w:ind w:left="135"/>
              <w:jc w:val="both"/>
            </w:pPr>
            <w:r>
              <w:rPr>
                <w:sz w:val="21"/>
              </w:rPr>
              <w:t>22、最大水平定位像可扫描范围≥200cm。</w:t>
            </w:r>
          </w:p>
          <w:p>
            <w:pPr>
              <w:pStyle w:val="null3"/>
              <w:ind w:left="135"/>
              <w:jc w:val="both"/>
            </w:pPr>
            <w:r>
              <w:rPr>
                <w:sz w:val="21"/>
              </w:rPr>
              <w:t>23、最大水平移床速度≥440mm/s</w:t>
            </w:r>
          </w:p>
          <w:p>
            <w:pPr>
              <w:pStyle w:val="null3"/>
              <w:ind w:left="135"/>
              <w:jc w:val="both"/>
            </w:pPr>
            <w:r>
              <w:rPr>
                <w:sz w:val="21"/>
              </w:rPr>
              <w:t>24、检查床垂直升降速度≥50mm/s</w:t>
            </w:r>
          </w:p>
          <w:p>
            <w:pPr>
              <w:pStyle w:val="null3"/>
              <w:ind w:left="135"/>
              <w:jc w:val="both"/>
            </w:pPr>
            <w:r>
              <w:rPr>
                <w:sz w:val="21"/>
              </w:rPr>
              <w:t>25、检查床垂直升降最高位置≥95cm</w:t>
            </w:r>
          </w:p>
          <w:p>
            <w:pPr>
              <w:pStyle w:val="null3"/>
              <w:ind w:left="135"/>
              <w:jc w:val="both"/>
            </w:pPr>
            <w:r>
              <w:rPr>
                <w:sz w:val="21"/>
              </w:rPr>
              <w:t>26、检查床垂直升降最低位置≤50cm</w:t>
            </w:r>
          </w:p>
          <w:p>
            <w:pPr>
              <w:pStyle w:val="null3"/>
              <w:ind w:left="135"/>
              <w:jc w:val="both"/>
            </w:pPr>
            <w:r>
              <w:rPr>
                <w:sz w:val="21"/>
              </w:rPr>
              <w:t>27、检查床最大承重≥300kg</w:t>
            </w:r>
          </w:p>
          <w:p>
            <w:pPr>
              <w:pStyle w:val="null3"/>
              <w:ind w:left="135"/>
              <w:jc w:val="both"/>
            </w:pPr>
            <w:r>
              <w:rPr>
                <w:sz w:val="21"/>
              </w:rPr>
              <w:t>28、X-Y平面空间分辨率≥22lp/cm@MTF 0%</w:t>
            </w:r>
          </w:p>
          <w:p>
            <w:pPr>
              <w:pStyle w:val="null3"/>
              <w:ind w:left="135"/>
              <w:jc w:val="both"/>
            </w:pPr>
            <w:r>
              <w:rPr>
                <w:sz w:val="21"/>
              </w:rPr>
              <w:t>29、低对比度分辨率≤2mm</w:t>
            </w:r>
          </w:p>
          <w:p>
            <w:pPr>
              <w:pStyle w:val="null3"/>
              <w:ind w:left="135"/>
              <w:jc w:val="both"/>
            </w:pPr>
            <w:r>
              <w:rPr>
                <w:sz w:val="21"/>
              </w:rPr>
              <w:t>30、主控台工作站主频≥4核、内存≥24GB、显示器尺寸≥24英寸，硬盘≥3TB，含扫描相关协议</w:t>
            </w:r>
          </w:p>
          <w:p>
            <w:pPr>
              <w:pStyle w:val="null3"/>
              <w:ind w:left="135"/>
              <w:jc w:val="both"/>
            </w:pPr>
            <w:r>
              <w:rPr>
                <w:sz w:val="21"/>
              </w:rPr>
              <w:t>▲31、具有多级深度学习图像重建降噪算法。</w:t>
            </w:r>
          </w:p>
          <w:p>
            <w:pPr>
              <w:pStyle w:val="null3"/>
              <w:ind w:left="135"/>
              <w:jc w:val="both"/>
            </w:pPr>
            <w:r>
              <w:rPr>
                <w:sz w:val="21"/>
              </w:rPr>
              <w:t>▲32、提供深度学习图像重建算法。</w:t>
            </w:r>
          </w:p>
          <w:p>
            <w:pPr>
              <w:pStyle w:val="null3"/>
              <w:ind w:left="135"/>
              <w:jc w:val="both"/>
            </w:pPr>
            <w:r>
              <w:rPr>
                <w:sz w:val="21"/>
              </w:rPr>
              <w:t>▲33、人工智能软件：</w:t>
            </w:r>
          </w:p>
          <w:p>
            <w:pPr>
              <w:pStyle w:val="null3"/>
              <w:ind w:left="135"/>
              <w:jc w:val="both"/>
            </w:pPr>
            <w:r>
              <w:rPr>
                <w:sz w:val="21"/>
              </w:rPr>
              <w:t>①胸痛三联人工智能辅助重建诊断软件（冠脉及CT-FFR、肺栓塞、主动脉）</w:t>
            </w:r>
          </w:p>
          <w:p>
            <w:pPr>
              <w:pStyle w:val="null3"/>
              <w:ind w:left="135"/>
              <w:jc w:val="both"/>
            </w:pPr>
            <w:r>
              <w:rPr>
                <w:sz w:val="21"/>
              </w:rPr>
              <w:t>②骨折人工智能辅助重建诊断软件</w:t>
            </w:r>
          </w:p>
          <w:p>
            <w:pPr>
              <w:pStyle w:val="null3"/>
              <w:ind w:left="135"/>
              <w:jc w:val="both"/>
            </w:pPr>
            <w:r>
              <w:rPr>
                <w:sz w:val="21"/>
              </w:rPr>
              <w:t>③肺结节人工智能辅助诊断软件；</w:t>
            </w:r>
          </w:p>
          <w:p>
            <w:pPr>
              <w:pStyle w:val="null3"/>
              <w:ind w:left="135"/>
              <w:jc w:val="both"/>
            </w:pPr>
            <w:r>
              <w:rPr>
                <w:sz w:val="21"/>
              </w:rPr>
              <w:t>④卒中中心人工智能辅助重建诊断软件（脑出血、脑缺血、头颈CTA、头颈CTP、颅脑灌注、危机分诊系统）人工智能辅助软件；</w:t>
            </w:r>
          </w:p>
          <w:p>
            <w:pPr>
              <w:pStyle w:val="null3"/>
              <w:ind w:left="135"/>
              <w:jc w:val="both"/>
            </w:pPr>
            <w:r>
              <w:rPr>
                <w:sz w:val="21"/>
              </w:rPr>
              <w:t>⑤体部血管人工智能辅助重建诊断软件（主动脉、上下肢动脉CTA）</w:t>
            </w:r>
          </w:p>
          <w:p>
            <w:pPr>
              <w:pStyle w:val="null3"/>
              <w:ind w:left="135"/>
              <w:jc w:val="both"/>
            </w:pPr>
            <w:r>
              <w:rPr>
                <w:sz w:val="21"/>
              </w:rPr>
              <w:t>⑥肺部人工智能辅助重建诊断软件（肺炎、肺气肿、气胸评估等）</w:t>
            </w:r>
          </w:p>
          <w:p>
            <w:pPr>
              <w:pStyle w:val="null3"/>
              <w:ind w:left="135"/>
              <w:jc w:val="both"/>
            </w:pPr>
            <w:r>
              <w:rPr>
                <w:sz w:val="21"/>
                <w:b/>
              </w:rPr>
              <w:t>34、高压注射器</w:t>
            </w:r>
          </w:p>
          <w:p>
            <w:pPr>
              <w:pStyle w:val="null3"/>
              <w:ind w:left="135"/>
              <w:jc w:val="both"/>
            </w:pPr>
            <w:r>
              <w:rPr>
                <w:sz w:val="21"/>
              </w:rPr>
              <w:t>34.1三通道全自动高压注射器，无需针筒；</w:t>
            </w:r>
          </w:p>
          <w:p>
            <w:pPr>
              <w:pStyle w:val="null3"/>
              <w:ind w:left="135"/>
              <w:jc w:val="both"/>
            </w:pPr>
            <w:r>
              <w:rPr>
                <w:sz w:val="21"/>
              </w:rPr>
              <w:t>34.2采用专业级蓝牙在主机与操作终端进行数据传输，机器可以在CT室自由移动；</w:t>
            </w:r>
          </w:p>
          <w:p>
            <w:pPr>
              <w:pStyle w:val="null3"/>
              <w:ind w:left="135"/>
              <w:jc w:val="both"/>
            </w:pPr>
            <w:r>
              <w:rPr>
                <w:sz w:val="21"/>
              </w:rPr>
              <w:t>34.3拥有多组超声波传感器及压力传感器。</w:t>
            </w:r>
          </w:p>
          <w:p>
            <w:pPr>
              <w:pStyle w:val="null3"/>
              <w:numPr>
                <w:ilvl w:val="0"/>
                <w:numId w:val="1"/>
              </w:numPr>
              <w:spacing w:after="165"/>
              <w:jc w:val="both"/>
            </w:pPr>
            <w:r>
              <w:rPr>
                <w:sz w:val="21"/>
              </w:rPr>
              <w:t xml:space="preserve">探测器Z轴单元最小尺寸≤0.625mm </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四、配置清单（如有所需的配套软件则采购时一并随设备附上）</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1、扫描机架（含探测器、球管、高压发生器等核心部件）   1套</w:t>
            </w:r>
          </w:p>
          <w:p>
            <w:pPr>
              <w:pStyle w:val="null3"/>
              <w:jc w:val="both"/>
            </w:pPr>
            <w:r>
              <w:rPr>
                <w:sz w:val="21"/>
              </w:rPr>
              <w:t>2、检查床（含床体、床体升降机、患者头托等检查床配套） 1套</w:t>
            </w:r>
          </w:p>
          <w:p>
            <w:pPr>
              <w:pStyle w:val="null3"/>
              <w:jc w:val="both"/>
            </w:pPr>
            <w:r>
              <w:rPr>
                <w:sz w:val="21"/>
              </w:rPr>
              <w:t>3、主控台工作站（含专用椅子）：     1套</w:t>
            </w:r>
          </w:p>
          <w:p>
            <w:pPr>
              <w:pStyle w:val="null3"/>
              <w:jc w:val="both"/>
            </w:pPr>
            <w:r>
              <w:rPr>
                <w:sz w:val="21"/>
              </w:rPr>
              <w:t>4、后处理工作站配原厂处理软件（含专用椅子）：       2套或1拖2</w:t>
            </w:r>
          </w:p>
          <w:p>
            <w:pPr>
              <w:pStyle w:val="null3"/>
              <w:jc w:val="both"/>
            </w:pPr>
            <w:r>
              <w:rPr>
                <w:sz w:val="21"/>
              </w:rPr>
              <w:t>5、配套软件：含临床基础软件（MPR、MIP、MinIP、CPR、VR等）、肺结节高级分析软件包、肺实质高级分析软件包、心脏高级后处理软件包、灌注高级后处理软件包、去金属伪影高级软件包、能谱高级后处理软件包、结肠高级分析软件包、齿科高级分析软件包、肿瘤高级评估软件包、多模态图像融合软件包、智能肝脏分析软件包         2套或1拖2</w:t>
            </w:r>
          </w:p>
          <w:p>
            <w:pPr>
              <w:pStyle w:val="null3"/>
              <w:jc w:val="both"/>
            </w:pPr>
            <w:r>
              <w:rPr>
                <w:sz w:val="21"/>
              </w:rPr>
              <w:t>6、高压注射器                                         2套</w:t>
            </w:r>
          </w:p>
          <w:p>
            <w:pPr>
              <w:pStyle w:val="null3"/>
              <w:jc w:val="both"/>
            </w:pPr>
            <w:r>
              <w:rPr>
                <w:sz w:val="21"/>
              </w:rPr>
              <w:t>7、心电门控系统                                        1套</w:t>
            </w:r>
          </w:p>
          <w:p>
            <w:pPr>
              <w:pStyle w:val="null3"/>
              <w:jc w:val="both"/>
            </w:pPr>
            <w:r>
              <w:rPr>
                <w:sz w:val="21"/>
              </w:rPr>
              <w:t>8、医用防辐射装备（≥0.5mmpb）：</w:t>
            </w:r>
          </w:p>
          <w:p>
            <w:pPr>
              <w:pStyle w:val="null3"/>
              <w:jc w:val="both"/>
            </w:pPr>
            <w:r>
              <w:rPr>
                <w:sz w:val="21"/>
              </w:rPr>
              <w:t>成人和小孩的医用防护服（连体长袖）                     2套</w:t>
            </w:r>
          </w:p>
          <w:p>
            <w:pPr>
              <w:pStyle w:val="null3"/>
              <w:jc w:val="both"/>
            </w:pPr>
            <w:r>
              <w:rPr>
                <w:sz w:val="21"/>
              </w:rPr>
              <w:t>防辐射围脖                                             2套</w:t>
            </w:r>
          </w:p>
          <w:p>
            <w:pPr>
              <w:pStyle w:val="null3"/>
              <w:jc w:val="both"/>
            </w:pPr>
            <w:r>
              <w:rPr>
                <w:sz w:val="21"/>
              </w:rPr>
              <w:t>防辐射帽                                               2套</w:t>
            </w:r>
          </w:p>
          <w:p>
            <w:pPr>
              <w:pStyle w:val="null3"/>
              <w:jc w:val="both"/>
            </w:pPr>
            <w:r>
              <w:rPr>
                <w:sz w:val="21"/>
              </w:rPr>
              <w:t>防辐射眼镜                                             2套</w:t>
            </w:r>
          </w:p>
          <w:p>
            <w:pPr>
              <w:pStyle w:val="null3"/>
              <w:jc w:val="both"/>
            </w:pPr>
            <w:r>
              <w:rPr>
                <w:sz w:val="21"/>
              </w:rPr>
              <w:t>防辐射毯（≥600mm×1500mm）                         1套</w:t>
            </w:r>
          </w:p>
          <w:p>
            <w:pPr>
              <w:pStyle w:val="null3"/>
              <w:jc w:val="both"/>
            </w:pPr>
            <w:r>
              <w:rPr>
                <w:sz w:val="21"/>
              </w:rPr>
              <w:t>防护装备存放架                                         1套</w:t>
            </w:r>
          </w:p>
          <w:p>
            <w:pPr>
              <w:pStyle w:val="null3"/>
              <w:jc w:val="both"/>
            </w:pPr>
            <w:r>
              <w:rPr>
                <w:sz w:val="21"/>
              </w:rPr>
              <w:t>9、人工智能辅助诊断软件                1套</w:t>
            </w:r>
          </w:p>
          <w:p>
            <w:pPr>
              <w:pStyle w:val="null3"/>
              <w:jc w:val="both"/>
            </w:pPr>
            <w:r>
              <w:rPr>
                <w:sz w:val="21"/>
              </w:rPr>
              <w:t>10、4M 27寸医用显示屏               16套</w:t>
            </w:r>
          </w:p>
          <w:p>
            <w:pPr>
              <w:pStyle w:val="null3"/>
              <w:jc w:val="both"/>
            </w:pPr>
            <w:r>
              <w:rPr>
                <w:sz w:val="21"/>
              </w:rPr>
              <w:t>11.专业显示屏1套（≥86寸，分辨率≥3840×2160，点距≤0.4935×0.4935mm，响应时间≤8ms，最大亮度≥500cd/m2，可视角度≥178°，对比度≥1100:1，色彩≥48bit）</w:t>
            </w:r>
          </w:p>
          <w:p>
            <w:pPr>
              <w:pStyle w:val="null3"/>
              <w:jc w:val="both"/>
            </w:pPr>
            <w:r>
              <w:rPr>
                <w:sz w:val="21"/>
              </w:rPr>
              <w:t>12、制冷系统                     3套</w:t>
            </w:r>
          </w:p>
          <w:p>
            <w:pPr>
              <w:pStyle w:val="null3"/>
            </w:pPr>
            <w:r>
              <w:rPr>
                <w:sz w:val="21"/>
              </w:rPr>
              <w:t>13.抽湿机  3台</w:t>
            </w:r>
          </w:p>
          <w:p>
            <w:pPr>
              <w:pStyle w:val="null3"/>
            </w:pPr>
            <w:r>
              <w:rPr>
                <w:sz w:val="21"/>
              </w:rPr>
              <w:t>14.造影剂恒温箱  1台</w:t>
            </w:r>
          </w:p>
        </w:tc>
      </w:tr>
    </w:tbl>
    <w:p>
      <w:pPr>
        <w:pStyle w:val="null3"/>
      </w:pPr>
      <w:r>
        <w:rPr>
          <w:sz w:val="21"/>
          <w:b/>
          <w:shd w:fill="FFFFFF" w:val="clear"/>
        </w:rPr>
        <w:t>附件1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采购包1（广东省重点医院先进医疗设备更新项目（粤东、粤西）—X射线计算机断层摄影设备（CT））</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合同签订后待医院通知30天内交货。</w:t>
            </w:r>
          </w:p>
        </w:tc>
      </w:tr>
      <w:tr>
        <w:tc>
          <w:tcPr>
            <w:tcW w:type="dxa" w:w="4153"/>
          </w:tcPr>
          <w:p>
            <w:pPr>
              <w:pStyle w:val="null3"/>
            </w:pPr>
            <w:r>
              <w:rPr/>
              <w:t>标的提供的地点</w:t>
            </w:r>
          </w:p>
        </w:tc>
        <w:tc>
          <w:tcPr>
            <w:tcW w:type="dxa" w:w="4153"/>
          </w:tcPr>
          <w:p>
            <w:pPr>
              <w:pStyle w:val="null3"/>
            </w:pPr>
            <w:r>
              <w:rPr/>
              <w:t>一：广东医科大学附属医院。 二：汕头大学医学院第一附属医院。</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 收款方、出具发票方、合同乙方均必须一致。如有变更，必须以书面方式通知对方并加盖财务专用章。 支付方式采用银行转账支付。支付程序按法定流程处理。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按国家、地方及行业有关的规定、规范、采购文件约定要求。验收时如发现所交付的设备有短装、次品、损坏或其它不符合本合同规定之情形者，由采购双方签署现场记录或备忘录。此现场记录或备忘录可用作补充、缺失和更换损坏部件的有效证据。由此产生的有关费用由供应商承担。 （2）设备验收时，供应商应有制造商技术人员现场协助使用单位进行验收，验收报告作为项目验收必备文档之一。 （3）设备完成安装调试并稳定运行后，供应商向使用单位提出验收申请，供应商及设备的厂家或厂家授权的售后服务商协助使用单位完成验收工作。若项目实施情况不满足验收标准，供应商应在使用单位通知后7日内完成整改，整改合格后再向使用单位提出验收申请。供应商整改次数不得超过2次，否则视为供应商严重违约，使用单位有权单方解除合同。从供应商提供的设备未通过使用单位验收之日起，供应商应每日按合同总额的0.3‰向使用单位支付违约金，直至设备验收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广东省重点医院先进医疗设备更新项目（粤东、粤西）—X射线计算机断层摄影设备（CT）</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24,000,000.00</w:t>
            </w:r>
          </w:p>
        </w:tc>
        <w:tc>
          <w:tcPr>
            <w:tcW w:type="dxa" w:w="831"/>
          </w:tcPr>
          <w:p>
            <w:pPr>
              <w:pStyle w:val="null3"/>
              <w:jc w:val="right"/>
            </w:pPr>
            <w:r>
              <w:rPr/>
              <w:t>48,000,000.00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广东省重点医院先进医疗设备更新项目（粤东、粤西）—X射线计算机断层摄影设备（CT）</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重点医院先进医疗设备更新项目（粤东、粤西）—X射线计算机断层摄影设备（CT）)：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采购包1（广东省重点医院先进医疗设备更新项目（粤东、粤西）—X射线计算机断层摄影设备（CT））：</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采购包1（广东省重点医院先进医疗设备更新项目（粤东、粤西）—X射线计算机断层摄影设备（CT））：</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采购包1（广东省重点医院先进医疗设备更新项目（粤东、粤西）—X射线计算机断层摄影设备（CT））：</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采购包1(广东省重点医院先进医疗设备更新项目（粤东、粤西）—X射线计算机断层摄影设备（CT）):</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用户需求书中带▲号的重要条款的响应情况 (30.0分)</w:t>
            </w:r>
          </w:p>
        </w:tc>
        <w:tc>
          <w:tcPr>
            <w:tcW w:type="dxa" w:w="5076"/>
          </w:tcPr>
          <w:p>
            <w:pPr>
              <w:pStyle w:val="null3"/>
              <w:jc w:val="left"/>
            </w:pPr>
            <w:r>
              <w:rPr/>
              <w:t>投标人所投产品全部满足用户需求书中“功能及技术参数要求”带“▲”的重要条款（共10项），每有一项满足或优于要求得3分，共30.0分。 注：如果采购需求有具体要求的，按照要求提供。如无要求，提供能证明满足相应技术参数要求的相关证明资料（如医疗器械注册证、或第三方出具的检验报告、或制造商盖章的技术资料、或投标人盖章的产品彩页或技术白皮书或产品说明书、或投标人盖章的能证明满足招标文件对应参数要求的其他证明材料作为佐证材料）。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用户需求书中不带“▲”、“★”号的一般条款的响应情况 (15.0分)</w:t>
            </w:r>
          </w:p>
        </w:tc>
        <w:tc>
          <w:tcPr>
            <w:tcW w:type="dxa" w:w="5076"/>
          </w:tcPr>
          <w:p>
            <w:pPr>
              <w:pStyle w:val="null3"/>
              <w:jc w:val="left"/>
            </w:pPr>
            <w:r>
              <w:rPr/>
              <w:t>投标人所投产品全部满足用户需求书“功能及技术参数要求”中不带“▲”、“★”的一般条款（共25项），每有一项满足或优于要求得0.6分，共15分。 （得分保留小数点后两位数，小数点后第三位四舍五入）。 注：1.技术参数按《技术和服务要求响应表》进行填写。 2.采购需求书对于技术参数有要求提供证明材料的，还须按要求提供证明材料，否则对应项不得分。</w:t>
            </w:r>
          </w:p>
        </w:tc>
      </w:tr>
      <w:tr>
        <w:tc>
          <w:tcPr>
            <w:tcW w:type="dxa" w:w="922"/>
            <w:gridSpan w:val="2"/>
            <w:vMerge/>
          </w:tcPr>
          <w:p/>
        </w:tc>
        <w:tc>
          <w:tcPr>
            <w:tcW w:type="dxa" w:w="2307"/>
          </w:tcPr>
          <w:p>
            <w:pPr>
              <w:pStyle w:val="null3"/>
              <w:jc w:val="left"/>
            </w:pPr>
            <w:r>
              <w:rPr/>
              <w:t>供货服务方案 (9.0分)</w:t>
            </w:r>
          </w:p>
        </w:tc>
        <w:tc>
          <w:tcPr>
            <w:tcW w:type="dxa" w:w="5076"/>
          </w:tcPr>
          <w:p>
            <w:pPr>
              <w:pStyle w:val="null3"/>
              <w:jc w:val="left"/>
            </w:pPr>
            <w:r>
              <w:rPr/>
              <w:t>对应采购需求书“供货服务要求”部分，针对本项目服务特点制定符合实际的服务响应方案（包括交货要求、进度计划）： （1）完全满足且优于项目需求的得9分； （2）完全满足项目要求的得6分； （3）不完全满足项目要求的得3分； （4）无方案的不得分。</w:t>
            </w:r>
          </w:p>
        </w:tc>
      </w:tr>
      <w:tr>
        <w:tc>
          <w:tcPr>
            <w:tcW w:type="dxa" w:w="922"/>
            <w:gridSpan w:val="2"/>
            <w:vMerge/>
          </w:tcPr>
          <w:p/>
        </w:tc>
        <w:tc>
          <w:tcPr>
            <w:tcW w:type="dxa" w:w="2307"/>
          </w:tcPr>
          <w:p>
            <w:pPr>
              <w:pStyle w:val="null3"/>
              <w:jc w:val="left"/>
            </w:pPr>
            <w:r>
              <w:rPr/>
              <w:t>安装、调试、培训方案 (6.0分)</w:t>
            </w:r>
          </w:p>
        </w:tc>
        <w:tc>
          <w:tcPr>
            <w:tcW w:type="dxa" w:w="5076"/>
          </w:tcPr>
          <w:p>
            <w:pPr>
              <w:pStyle w:val="null3"/>
              <w:jc w:val="left"/>
            </w:pPr>
            <w:r>
              <w:rPr/>
              <w:t>对应采购需求书“安装调试要求”“培训要求”部分，针对本项目服务特点制定符合实际的服务响应方案： （1）完全满足且优于项目需求的得6分； （2）完全满足项目要求的得4分； （3）不完全满足项目要求的得2分； （4）无方案的不得分。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投标人供货的能力 (3.0分)</w:t>
            </w:r>
          </w:p>
        </w:tc>
        <w:tc>
          <w:tcPr>
            <w:tcW w:type="dxa" w:w="5076"/>
          </w:tcPr>
          <w:p>
            <w:pPr>
              <w:pStyle w:val="null3"/>
              <w:jc w:val="left"/>
            </w:pPr>
            <w:r>
              <w:rPr/>
              <w:t>投标人2022年1月1日以来具有所投产品（同品牌同型号）供货的业绩，每个得1分，最高得3分。注：提供以投标人名义签订的合同复印件作为评审证明资料。时间以合同签订时间为准。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对应采购需求书“售后服务要求”部分，针对本项目服务特点制定符合实际的服务响应方案： （1）完全满足且优于项目需求的得4分； （2）完全满足项目要求的得3分； （3）不完全满足项目要求的得1分； （4）无方案的不得分。</w:t>
            </w:r>
          </w:p>
        </w:tc>
      </w:tr>
      <w:tr>
        <w:tc>
          <w:tcPr>
            <w:tcW w:type="dxa" w:w="922"/>
            <w:gridSpan w:val="2"/>
            <w:vMerge/>
          </w:tcPr>
          <w:p/>
        </w:tc>
        <w:tc>
          <w:tcPr>
            <w:tcW w:type="dxa" w:w="2307"/>
          </w:tcPr>
          <w:p>
            <w:pPr>
              <w:pStyle w:val="null3"/>
              <w:jc w:val="left"/>
            </w:pPr>
            <w:r>
              <w:rPr/>
              <w:t>投标供应商的质量管理体系 (3.0分)</w:t>
            </w:r>
          </w:p>
        </w:tc>
        <w:tc>
          <w:tcPr>
            <w:tcW w:type="dxa" w:w="5076"/>
          </w:tcPr>
          <w:p>
            <w:pPr>
              <w:pStyle w:val="null3"/>
              <w:jc w:val="left"/>
            </w:pPr>
            <w:r>
              <w:rPr/>
              <w:t>投标人获得质量管理体系认证得3分（认证范围与医疗设备或医疗器械相关）。 注：提供证书复印件，并须同时提供在“全国认证认可信息公共服务平台”对体系证书的信息查询截图作为评审依据，已暂停、失效或撤消或不提供的不得分；新设立企业成立时间不足3个月导致无法获得上述证书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货物类合同</w:t>
      </w:r>
    </w:p>
    <w:p>
      <w:pPr>
        <w:pStyle w:val="null3"/>
        <w:jc w:val="center"/>
      </w:pPr>
      <w:r>
        <w:rPr>
          <w:sz w:val="32"/>
          <w:b/>
        </w:rPr>
        <w:t>项目名称：</w:t>
      </w:r>
    </w:p>
    <w:p>
      <w:pPr>
        <w:pStyle w:val="null3"/>
        <w:ind w:firstLine="1928"/>
      </w:pPr>
      <w:r>
        <w:rPr>
          <w:sz w:val="32"/>
          <w:b/>
        </w:rPr>
        <w:t>甲方：</w:t>
      </w:r>
    </w:p>
    <w:p>
      <w:pPr>
        <w:pStyle w:val="null3"/>
        <w:ind w:firstLine="1928"/>
      </w:pPr>
      <w:r>
        <w:rPr>
          <w:sz w:val="32"/>
          <w:b/>
        </w:rPr>
        <w:t>乙方：</w:t>
      </w:r>
    </w:p>
    <w:p>
      <w:pPr>
        <w:pStyle w:val="null3"/>
        <w:ind w:firstLine="1928"/>
      </w:pPr>
      <w:r>
        <w:rPr>
          <w:sz w:val="32"/>
          <w:b/>
        </w:rPr>
        <w:t>签订时间：</w:t>
      </w:r>
      <w:r>
        <w:rPr>
          <w:sz w:val="32"/>
          <w:b/>
          <w:u w:val="single"/>
        </w:rPr>
        <w:t>年月日</w:t>
      </w:r>
    </w:p>
    <w:p>
      <w:pPr>
        <w:pStyle w:val="null3"/>
        <w:jc w:val="both"/>
      </w:pPr>
      <w:r>
        <w:rPr>
          <w:sz w:val="44"/>
          <w:b/>
        </w:rPr>
        <w:t>买卖合同</w:t>
      </w:r>
    </w:p>
    <w:p>
      <w:pPr>
        <w:pStyle w:val="null3"/>
        <w:jc w:val="both"/>
      </w:pPr>
      <w:r>
        <w:rPr>
          <w:sz w:val="24"/>
        </w:rPr>
        <w:t>合同编号：</w:t>
      </w:r>
    </w:p>
    <w:p>
      <w:pPr>
        <w:pStyle w:val="null3"/>
        <w:jc w:val="right"/>
      </w:pPr>
      <w:r>
        <w:rPr>
          <w:sz w:val="24"/>
        </w:rPr>
        <w:t>甲方：（以下简称甲方）</w:t>
      </w:r>
    </w:p>
    <w:p>
      <w:pPr>
        <w:pStyle w:val="null3"/>
        <w:jc w:val="both"/>
      </w:pPr>
      <w:r>
        <w:rPr>
          <w:sz w:val="24"/>
        </w:rPr>
        <w:t>统一社会信用代码：</w:t>
      </w:r>
    </w:p>
    <w:p>
      <w:pPr>
        <w:pStyle w:val="null3"/>
        <w:jc w:val="both"/>
      </w:pPr>
      <w:r>
        <w:rPr>
          <w:sz w:val="24"/>
        </w:rPr>
        <w:t>法定代表人：</w:t>
      </w:r>
    </w:p>
    <w:p>
      <w:pPr>
        <w:pStyle w:val="null3"/>
        <w:jc w:val="both"/>
      </w:pPr>
      <w:r>
        <w:rPr>
          <w:sz w:val="24"/>
        </w:rPr>
        <w:t>联系人：</w:t>
      </w:r>
    </w:p>
    <w:p>
      <w:pPr>
        <w:pStyle w:val="null3"/>
        <w:jc w:val="both"/>
      </w:pPr>
      <w:r>
        <w:rPr>
          <w:sz w:val="24"/>
        </w:rPr>
        <w:t>联系电话：</w:t>
      </w:r>
    </w:p>
    <w:p>
      <w:pPr>
        <w:pStyle w:val="null3"/>
        <w:jc w:val="both"/>
      </w:pPr>
      <w:r>
        <w:rPr>
          <w:sz w:val="24"/>
        </w:rPr>
        <w:t>地址：</w:t>
      </w:r>
    </w:p>
    <w:p>
      <w:pPr>
        <w:pStyle w:val="null3"/>
        <w:jc w:val="both"/>
      </w:pPr>
      <w:r>
        <w:rPr>
          <w:sz w:val="24"/>
        </w:rPr>
        <w:t>乙方：（以下简称乙方）</w:t>
      </w:r>
    </w:p>
    <w:p>
      <w:pPr>
        <w:pStyle w:val="null3"/>
        <w:jc w:val="both"/>
      </w:pPr>
      <w:r>
        <w:rPr>
          <w:sz w:val="24"/>
        </w:rPr>
        <w:t>统一社会信用代码：</w:t>
      </w:r>
    </w:p>
    <w:p>
      <w:pPr>
        <w:pStyle w:val="null3"/>
        <w:jc w:val="both"/>
      </w:pPr>
      <w:r>
        <w:rPr>
          <w:sz w:val="24"/>
        </w:rPr>
        <w:t>法定代表人：</w:t>
      </w:r>
    </w:p>
    <w:p>
      <w:pPr>
        <w:pStyle w:val="null3"/>
        <w:jc w:val="both"/>
      </w:pPr>
      <w:r>
        <w:rPr>
          <w:sz w:val="24"/>
        </w:rPr>
        <w:t>联系人：</w:t>
      </w:r>
    </w:p>
    <w:p>
      <w:pPr>
        <w:pStyle w:val="null3"/>
        <w:jc w:val="both"/>
      </w:pPr>
      <w:r>
        <w:rPr>
          <w:sz w:val="24"/>
        </w:rPr>
        <w:t>联系电话：</w:t>
      </w:r>
    </w:p>
    <w:p>
      <w:pPr>
        <w:pStyle w:val="null3"/>
        <w:jc w:val="both"/>
      </w:pPr>
      <w:r>
        <w:rPr>
          <w:sz w:val="24"/>
        </w:rPr>
        <w:t>地址：</w:t>
      </w:r>
    </w:p>
    <w:tbl>
      <w:tblPr>
        <w:tblW w:w="0" w:type="auto"/>
        <w:tblBorders>
          <w:top w:val="none" w:color="000000" w:sz="4"/>
          <w:left w:val="none" w:color="000000" w:sz="4"/>
          <w:bottom w:val="none" w:color="000000" w:sz="4"/>
          <w:right w:val="none" w:color="000000" w:sz="4"/>
          <w:insideH w:val="none"/>
          <w:insideV w:val="none"/>
        </w:tblBorders>
      </w:tblPr>
      <w:tblGrid>
        <w:gridCol w:w="1139"/>
        <w:gridCol w:w="3014"/>
        <w:gridCol w:w="2519"/>
        <w:gridCol w:w="1634"/>
      </w:tblGrid>
      <w:tr>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3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采购时间（即开标时间）</w:t>
            </w:r>
          </w:p>
        </w:tc>
        <w:tc>
          <w:tcPr>
            <w:tcW w:type="dxa" w:w="1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 xml:space="preserve"> </w:t>
            </w:r>
            <w:r>
              <w:rPr>
                <w:sz w:val="21"/>
              </w:rPr>
              <w:t>年月日</w:t>
            </w:r>
          </w:p>
        </w:tc>
      </w:tr>
      <w:tr>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采购编号</w:t>
            </w:r>
          </w:p>
        </w:tc>
        <w:tc>
          <w:tcPr>
            <w:tcW w:type="dxa" w:w="3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子包号（或包组号）</w:t>
            </w:r>
          </w:p>
        </w:tc>
        <w:tc>
          <w:tcPr>
            <w:tcW w:type="dxa" w:w="1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根据《中华人民共和国民法典》等国家相关法律法规的规定，以及该项目的采购结果和相关采购文件的要求，甲、乙双方经协商确定，甲方向乙方订购下述货物及其服务，为明确双方责任和权利，特签订本合同，共同遵守。具体条款如下：</w:t>
      </w:r>
    </w:p>
    <w:p>
      <w:pPr>
        <w:pStyle w:val="null3"/>
        <w:jc w:val="both"/>
      </w:pPr>
      <w:r>
        <w:rPr>
          <w:sz w:val="21"/>
          <w:b/>
        </w:rPr>
        <w:t>一、合同标的</w:t>
      </w:r>
    </w:p>
    <w:p>
      <w:pPr>
        <w:pStyle w:val="null3"/>
        <w:ind w:firstLine="420"/>
        <w:jc w:val="both"/>
      </w:pPr>
      <w:r>
        <w:rPr>
          <w:sz w:val="21"/>
        </w:rPr>
        <w:t>乙方负责向甲方供应下表中所列货物及配套设备，并负责相关的安装调试和售后服务：</w:t>
      </w:r>
    </w:p>
    <w:tbl>
      <w:tblPr>
        <w:tblW w:w="0" w:type="auto"/>
        <w:tblBorders>
          <w:top w:val="none" w:color="000000" w:sz="4"/>
          <w:left w:val="none" w:color="000000" w:sz="4"/>
          <w:bottom w:val="none" w:color="000000" w:sz="4"/>
          <w:right w:val="none" w:color="000000" w:sz="4"/>
          <w:insideH w:val="none"/>
          <w:insideV w:val="none"/>
        </w:tblBorders>
      </w:tblPr>
      <w:tblGrid>
        <w:gridCol w:w="870"/>
        <w:gridCol w:w="975"/>
        <w:gridCol w:w="720"/>
        <w:gridCol w:w="1214"/>
        <w:gridCol w:w="585"/>
        <w:gridCol w:w="765"/>
        <w:gridCol w:w="570"/>
        <w:gridCol w:w="585"/>
        <w:gridCol w:w="720"/>
        <w:gridCol w:w="585"/>
        <w:gridCol w:w="720"/>
      </w:tblGrid>
      <w:tr>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医疗器械注册证产品名称</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p>
            <w:pPr>
              <w:pStyle w:val="null3"/>
              <w:jc w:val="center"/>
            </w:pPr>
            <w:r>
              <w:rPr>
                <w:sz w:val="21"/>
              </w:rPr>
              <w:t>/</w:t>
            </w:r>
            <w:r>
              <w:rPr>
                <w:sz w:val="21"/>
              </w:rPr>
              <w:t>版本号</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厂家</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计量单位</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配套配件</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6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使用科室</w:t>
            </w:r>
          </w:p>
        </w:tc>
        <w:tc>
          <w:tcPr>
            <w:tcW w:type="dxa" w:w="574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二、合同总价</w:t>
      </w:r>
    </w:p>
    <w:p>
      <w:pPr>
        <w:pStyle w:val="null3"/>
        <w:ind w:firstLine="420"/>
        <w:jc w:val="both"/>
      </w:pPr>
      <w:r>
        <w:rPr>
          <w:sz w:val="21"/>
        </w:rPr>
        <w:t>总价为：人民币元（大写），即</w:t>
      </w:r>
      <w:r>
        <w:rPr>
          <w:sz w:val="21"/>
        </w:rPr>
        <w:t>RMB</w:t>
      </w:r>
      <w:r>
        <w:rPr>
          <w:sz w:val="21"/>
        </w:rPr>
        <w:t>元（其中，含财政项目专项资金：人民币元，即</w:t>
      </w:r>
      <w:r>
        <w:rPr>
          <w:sz w:val="21"/>
        </w:rPr>
        <w:t>RMB</w:t>
      </w:r>
      <w:r>
        <w:rPr>
          <w:sz w:val="21"/>
        </w:rPr>
        <w:t>元），该合同总金额是合同货物的设计、制造、包装、仓储、运输、培训、保险、装卸、安装、调试及验收合格之前及保修期与备品备件发生的所有含税费用。本合同执行期间合同总金额不变。</w:t>
      </w:r>
    </w:p>
    <w:p>
      <w:pPr>
        <w:pStyle w:val="null3"/>
        <w:ind w:firstLine="420"/>
        <w:jc w:val="both"/>
      </w:pPr>
      <w:r>
        <w:rPr>
          <w:sz w:val="21"/>
          <w:b/>
        </w:rPr>
        <w:t>三、合同组成</w:t>
      </w:r>
    </w:p>
    <w:p>
      <w:pPr>
        <w:pStyle w:val="null3"/>
        <w:ind w:firstLine="420"/>
        <w:jc w:val="both"/>
      </w:pPr>
      <w:r>
        <w:rPr>
          <w:sz w:val="21"/>
        </w:rPr>
        <w:t>详细价格、技术说明及其它有关合同货物的特定信息由合同附件说明。所有合同附件及本项目的招标文件（或采购文件）、投标文件（或响应文件）、协议等均为本合同不可分割之一部分。</w:t>
      </w:r>
    </w:p>
    <w:p>
      <w:pPr>
        <w:pStyle w:val="null3"/>
        <w:jc w:val="both"/>
      </w:pPr>
      <w:r>
        <w:rPr>
          <w:sz w:val="21"/>
          <w:b/>
        </w:rPr>
        <w:t>四、技术要求</w:t>
      </w:r>
    </w:p>
    <w:p>
      <w:pPr>
        <w:pStyle w:val="null3"/>
        <w:ind w:firstLine="420"/>
        <w:jc w:val="both"/>
      </w:pPr>
      <w:r>
        <w:rPr>
          <w:sz w:val="21"/>
        </w:rPr>
        <w:t>乙方所提供的货物及配套配件，必须符合国家、地方及行业有关规范和甲方的技术要求（以孰高的为准），并提供货物的厂试测验报告。</w:t>
      </w:r>
    </w:p>
    <w:p>
      <w:pPr>
        <w:pStyle w:val="null3"/>
        <w:jc w:val="both"/>
      </w:pPr>
      <w:r>
        <w:rPr>
          <w:sz w:val="21"/>
          <w:b/>
        </w:rPr>
        <w:t>五、合同标的包装、交货、安装及验收</w:t>
      </w:r>
    </w:p>
    <w:p>
      <w:pPr>
        <w:pStyle w:val="null3"/>
        <w:jc w:val="both"/>
      </w:pPr>
      <w:r>
        <w:rPr>
          <w:sz w:val="21"/>
        </w:rPr>
        <w:t>5.1</w:t>
      </w:r>
      <w:r>
        <w:rPr>
          <w:sz w:val="21"/>
        </w:rPr>
        <w:t>、合同标的的包装</w:t>
      </w:r>
    </w:p>
    <w:p>
      <w:pPr>
        <w:pStyle w:val="null3"/>
        <w:ind w:firstLine="420"/>
        <w:jc w:val="both"/>
      </w:pPr>
      <w:r>
        <w:rPr>
          <w:sz w:val="21"/>
        </w:rPr>
        <w:t>合同标的的包装均应有良好的防湿、防锈、防潮、防雨、防腐及防碰撞的措施。凡由于包装不良造成的损失和由此产生的费用均由乙方承担。</w:t>
      </w:r>
    </w:p>
    <w:p>
      <w:pPr>
        <w:pStyle w:val="null3"/>
        <w:jc w:val="both"/>
      </w:pPr>
      <w:r>
        <w:rPr>
          <w:sz w:val="21"/>
        </w:rPr>
        <w:t>5.2</w:t>
      </w:r>
      <w:r>
        <w:rPr>
          <w:sz w:val="21"/>
        </w:rPr>
        <w:t>、合同标的的交货</w:t>
      </w:r>
    </w:p>
    <w:p>
      <w:pPr>
        <w:pStyle w:val="null3"/>
        <w:ind w:firstLine="210"/>
        <w:jc w:val="both"/>
      </w:pPr>
      <w:r>
        <w:rPr>
          <w:sz w:val="21"/>
        </w:rPr>
        <w:t>5.2.1</w:t>
      </w:r>
      <w:r>
        <w:rPr>
          <w:sz w:val="21"/>
        </w:rPr>
        <w:t>、乙方交货时间：合同签订后天内。</w:t>
      </w:r>
    </w:p>
    <w:p>
      <w:pPr>
        <w:pStyle w:val="null3"/>
        <w:ind w:firstLine="210"/>
        <w:jc w:val="both"/>
      </w:pPr>
      <w:r>
        <w:rPr>
          <w:sz w:val="21"/>
        </w:rPr>
        <w:t>5.2.2</w:t>
      </w:r>
      <w:r>
        <w:rPr>
          <w:sz w:val="21"/>
        </w:rPr>
        <w:t>、乙方交货地点：运输、卸车并安装至甲方所在地内的指定地点。</w:t>
      </w:r>
    </w:p>
    <w:p>
      <w:pPr>
        <w:pStyle w:val="null3"/>
        <w:jc w:val="both"/>
      </w:pPr>
      <w:r>
        <w:rPr>
          <w:sz w:val="21"/>
        </w:rPr>
        <w:t>5.3</w:t>
      </w:r>
      <w:r>
        <w:rPr>
          <w:sz w:val="21"/>
        </w:rPr>
        <w:t>、合同标的的安装</w:t>
      </w:r>
    </w:p>
    <w:p>
      <w:pPr>
        <w:pStyle w:val="null3"/>
        <w:ind w:firstLine="210"/>
        <w:jc w:val="both"/>
      </w:pPr>
      <w:r>
        <w:rPr>
          <w:sz w:val="21"/>
        </w:rPr>
        <w:t>5.3.1</w:t>
      </w:r>
      <w:r>
        <w:rPr>
          <w:sz w:val="21"/>
        </w:rPr>
        <w:t>、乙方负责合同项下的安装，一切费用由乙方负责。</w:t>
      </w:r>
    </w:p>
    <w:p>
      <w:pPr>
        <w:pStyle w:val="null3"/>
        <w:ind w:firstLine="210"/>
        <w:jc w:val="both"/>
      </w:pPr>
      <w:r>
        <w:rPr>
          <w:sz w:val="21"/>
        </w:rPr>
        <w:t>5.3.2</w:t>
      </w:r>
      <w:r>
        <w:rPr>
          <w:sz w:val="21"/>
        </w:rPr>
        <w:t>、乙方安装时须对各安装场地内的其他设备、设施有良好保护措施。</w:t>
      </w:r>
    </w:p>
    <w:p>
      <w:pPr>
        <w:pStyle w:val="null3"/>
        <w:jc w:val="both"/>
      </w:pPr>
      <w:r>
        <w:rPr>
          <w:sz w:val="21"/>
        </w:rPr>
        <w:t>5.4</w:t>
      </w:r>
      <w:r>
        <w:rPr>
          <w:sz w:val="21"/>
        </w:rPr>
        <w:t>、验收</w:t>
      </w:r>
    </w:p>
    <w:p>
      <w:pPr>
        <w:pStyle w:val="null3"/>
        <w:ind w:firstLine="210"/>
        <w:jc w:val="both"/>
      </w:pPr>
      <w:r>
        <w:rPr>
          <w:sz w:val="21"/>
        </w:rPr>
        <w:t>5.4.1</w:t>
      </w:r>
      <w:r>
        <w:rPr>
          <w:sz w:val="21"/>
        </w:rPr>
        <w:t>、合同货物、软件及配套设备安装完成且甲方试用</w:t>
      </w:r>
      <w:r>
        <w:rPr>
          <w:sz w:val="21"/>
          <w:u w:val="single"/>
        </w:rPr>
        <w:t xml:space="preserve"> 30 </w:t>
      </w:r>
      <w:r>
        <w:rPr>
          <w:sz w:val="21"/>
        </w:rPr>
        <w:t>个工作日内验收，验收应在甲乙双方共同参加下进行。甲方在试用期间如发现货物存在货不对版、质量、性能不达标的情况，视为验收不合格。</w:t>
      </w:r>
    </w:p>
    <w:p>
      <w:pPr>
        <w:pStyle w:val="null3"/>
        <w:ind w:firstLine="210"/>
        <w:jc w:val="both"/>
      </w:pPr>
      <w:r>
        <w:rPr>
          <w:sz w:val="21"/>
        </w:rPr>
        <w:t>5.4.2</w:t>
      </w:r>
      <w:r>
        <w:rPr>
          <w:sz w:val="21"/>
        </w:rPr>
        <w:t>、乙方在验收时须向甲方提供与本合同项下货物相符且完整的技术资料，技术资料包括但不限于：</w:t>
      </w:r>
      <w:r>
        <w:rPr>
          <w:sz w:val="21"/>
          <w:u w:val="single"/>
        </w:rPr>
        <w:t>①贰套中文使用说明书；②出厂合格证或出厂检测报告；③安装调试报告；④人员培训报告；⑤进口货物还需要提供进口货物报关单、入境货物检验检疫证明等。</w:t>
      </w:r>
    </w:p>
    <w:p>
      <w:pPr>
        <w:pStyle w:val="null3"/>
        <w:ind w:firstLine="420"/>
        <w:jc w:val="both"/>
      </w:pPr>
      <w:r>
        <w:rPr>
          <w:sz w:val="21"/>
        </w:rPr>
        <w:t>如果乙方提供的技术资料不齐全，甲方有权拒绝验收货物，如乙方在甲方限定期限内仍不能补充提供上述技术资料的，甲方有权退货且要求乙方支付本合同总金额</w:t>
      </w:r>
      <w:r>
        <w:rPr>
          <w:sz w:val="21"/>
        </w:rPr>
        <w:t xml:space="preserve"> 20% </w:t>
      </w:r>
      <w:r>
        <w:rPr>
          <w:sz w:val="21"/>
        </w:rPr>
        <w:t>的违约金，因退货产生的一切损失由乙方承担，乙方拒不将货物取走的，甲方有权自行处置，由此产生的损失乙方自行承担。</w:t>
      </w:r>
    </w:p>
    <w:p>
      <w:pPr>
        <w:pStyle w:val="null3"/>
        <w:ind w:firstLine="210"/>
        <w:jc w:val="both"/>
      </w:pPr>
      <w:r>
        <w:rPr>
          <w:sz w:val="21"/>
        </w:rPr>
        <w:t>5.4.3</w:t>
      </w:r>
      <w:r>
        <w:rPr>
          <w:sz w:val="21"/>
        </w:rPr>
        <w:t>、验收标准：按本合同及招标采购文件等的有关规定，以及验国家、地方及行业有关的规定、规范进行（以标准孰高的为准）。甲方所购货物经甲方确认并出具验收合格证明，视为验收合格。</w:t>
      </w:r>
    </w:p>
    <w:p>
      <w:pPr>
        <w:pStyle w:val="null3"/>
        <w:ind w:firstLine="210"/>
        <w:jc w:val="both"/>
      </w:pPr>
      <w:r>
        <w:rPr>
          <w:sz w:val="21"/>
        </w:rPr>
        <w:t>5.4.4</w:t>
      </w:r>
      <w:r>
        <w:rPr>
          <w:sz w:val="21"/>
        </w:rPr>
        <w:t>、甲方在验收中如发现货物不符合合同的约定，有权拒收、退回货物，并签发拒绝收货通知书。如果甲方同意更换的，乙方应于收到甲方拒绝收货通知书之日起按国产货物</w:t>
      </w:r>
      <w:r>
        <w:rPr>
          <w:sz w:val="21"/>
        </w:rPr>
        <w:t>7</w:t>
      </w:r>
      <w:r>
        <w:rPr>
          <w:sz w:val="21"/>
        </w:rPr>
        <w:t>个工作日内、进口货物</w:t>
      </w:r>
      <w:r>
        <w:rPr>
          <w:sz w:val="21"/>
        </w:rPr>
        <w:t>15</w:t>
      </w:r>
      <w:r>
        <w:rPr>
          <w:sz w:val="21"/>
        </w:rPr>
        <w:t>个工作日内的期限重新提供符合合同约定的货物，否则，视为乙方逾期交货，按合同第</w:t>
      </w:r>
      <w:r>
        <w:rPr>
          <w:sz w:val="21"/>
        </w:rPr>
        <w:t>11.2</w:t>
      </w:r>
      <w:r>
        <w:rPr>
          <w:sz w:val="21"/>
        </w:rPr>
        <w:t>条执行。</w:t>
      </w:r>
    </w:p>
    <w:p>
      <w:pPr>
        <w:pStyle w:val="null3"/>
        <w:ind w:firstLine="210"/>
        <w:jc w:val="both"/>
      </w:pPr>
      <w:r>
        <w:rPr>
          <w:sz w:val="21"/>
        </w:rPr>
        <w:t>5.4.5</w:t>
      </w:r>
      <w:r>
        <w:rPr>
          <w:sz w:val="21"/>
        </w:rPr>
        <w:t>、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210"/>
        <w:jc w:val="both"/>
      </w:pPr>
      <w:r>
        <w:rPr>
          <w:sz w:val="21"/>
        </w:rPr>
        <w:t>5.4.6</w:t>
      </w:r>
      <w:r>
        <w:rPr>
          <w:sz w:val="21"/>
        </w:rPr>
        <w:t>、如果合同标的在运输和安装过程中因事故造成货物短缺、损坏，乙方应及时安排换装，以保证合同货物的安装能按合同约定的期限成功完成。换货的相关费用由乙方承担。</w:t>
      </w:r>
    </w:p>
    <w:p>
      <w:pPr>
        <w:pStyle w:val="null3"/>
        <w:jc w:val="both"/>
      </w:pPr>
      <w:r>
        <w:rPr>
          <w:sz w:val="21"/>
        </w:rPr>
        <w:t>5.5</w:t>
      </w:r>
      <w:r>
        <w:rPr>
          <w:sz w:val="21"/>
        </w:rPr>
        <w:t>、乙方保证合同项下提供的货物不侵犯任何第三方的专利、商标或版权。否则，乙方须承担对第三方的专利或版权的侵权责任并承担甲方因此而发生的所有费用。</w:t>
      </w:r>
    </w:p>
    <w:p>
      <w:pPr>
        <w:pStyle w:val="null3"/>
        <w:jc w:val="both"/>
      </w:pPr>
      <w:r>
        <w:rPr>
          <w:sz w:val="21"/>
        </w:rPr>
        <w:t>5.6</w:t>
      </w:r>
      <w:r>
        <w:rPr>
          <w:sz w:val="21"/>
        </w:rPr>
        <w:t>、乙方应就交付的货物，保证甲方免受任何第三方主张任何权利（第三方主张的权利包括但不仅限于：对合同标的物主张所有权或知识产权等）。</w:t>
      </w:r>
    </w:p>
    <w:p>
      <w:pPr>
        <w:pStyle w:val="null3"/>
        <w:ind w:firstLine="210"/>
        <w:jc w:val="both"/>
      </w:pPr>
      <w:r>
        <w:rPr>
          <w:sz w:val="21"/>
        </w:rPr>
        <w:t>5.6.1</w:t>
      </w:r>
      <w:r>
        <w:rPr>
          <w:sz w:val="21"/>
        </w:rPr>
        <w:t>、若有第三方对合同标的物主张上述权利的侵权损害赔偿请求，甲方有权解除合同，并追究乙方违约责任。</w:t>
      </w:r>
    </w:p>
    <w:p>
      <w:pPr>
        <w:pStyle w:val="null3"/>
        <w:ind w:firstLine="210"/>
        <w:jc w:val="both"/>
      </w:pPr>
      <w:r>
        <w:rPr>
          <w:sz w:val="21"/>
        </w:rPr>
        <w:t>5.6.2</w:t>
      </w:r>
      <w:r>
        <w:rPr>
          <w:sz w:val="21"/>
        </w:rPr>
        <w:t>、在合同履行过程中，甲方有确切证据证明第三方可能就合同标的物主张上述权利的，甲方有权中止</w:t>
      </w:r>
      <w:r>
        <w:rPr>
          <w:sz w:val="21"/>
        </w:rPr>
        <w:t>/</w:t>
      </w:r>
      <w:r>
        <w:rPr>
          <w:sz w:val="21"/>
        </w:rPr>
        <w:t>终止支付相应的价款，如甲方已支付部分价款，则有权要求乙方返还已收取的价款；但乙方提供适当担保的除外。</w:t>
      </w:r>
    </w:p>
    <w:p>
      <w:pPr>
        <w:pStyle w:val="null3"/>
        <w:ind w:firstLine="210"/>
        <w:jc w:val="both"/>
      </w:pPr>
      <w:r>
        <w:rPr>
          <w:sz w:val="21"/>
        </w:rPr>
        <w:t>5.6.3</w:t>
      </w:r>
      <w:r>
        <w:rPr>
          <w:sz w:val="21"/>
        </w:rPr>
        <w:t>、因第三方就合同标的物对甲方主张权利而发生的纠纷，乙方应承担相应的法律责任和诉讼费用、律师费用、其他为解除纠纷而发生的费用以及由此给甲方造成的一切经济损失。</w:t>
      </w:r>
    </w:p>
    <w:p>
      <w:pPr>
        <w:pStyle w:val="null3"/>
        <w:jc w:val="both"/>
      </w:pPr>
      <w:r>
        <w:rPr>
          <w:sz w:val="21"/>
        </w:rPr>
        <w:t>5.7</w:t>
      </w:r>
      <w:r>
        <w:rPr>
          <w:sz w:val="21"/>
        </w:rPr>
        <w:t>、风险承担</w:t>
      </w:r>
    </w:p>
    <w:p>
      <w:pPr>
        <w:pStyle w:val="null3"/>
        <w:ind w:firstLine="210"/>
        <w:jc w:val="both"/>
      </w:pPr>
      <w:r>
        <w:rPr>
          <w:sz w:val="21"/>
        </w:rPr>
        <w:t>5.7.1</w:t>
      </w:r>
      <w:r>
        <w:rPr>
          <w:sz w:val="21"/>
        </w:rPr>
        <w:t>、货物毁损、灭失的风险，在货物经甲方验收合格以前由乙方承担，在货物经甲方验收合格以后由甲方承担。</w:t>
      </w:r>
    </w:p>
    <w:p>
      <w:pPr>
        <w:pStyle w:val="null3"/>
        <w:ind w:firstLine="210"/>
        <w:jc w:val="both"/>
      </w:pPr>
      <w:r>
        <w:rPr>
          <w:sz w:val="21"/>
        </w:rPr>
        <w:t>5.7.2</w:t>
      </w:r>
      <w:r>
        <w:rPr>
          <w:sz w:val="21"/>
        </w:rPr>
        <w:t>、甲方因货物质量不符合约定的质量要求而拒绝接受货物或解除合同的，货物毁损、灭失的风险由乙方承担。</w:t>
      </w:r>
    </w:p>
    <w:p>
      <w:pPr>
        <w:pStyle w:val="null3"/>
        <w:ind w:firstLine="210"/>
        <w:jc w:val="both"/>
      </w:pPr>
      <w:r>
        <w:rPr>
          <w:sz w:val="21"/>
        </w:rPr>
        <w:t>5.7.3</w:t>
      </w:r>
      <w:r>
        <w:rPr>
          <w:sz w:val="21"/>
        </w:rPr>
        <w:t>、货物毁损、灭失的风险由甲方承担的，不影响因乙方履行其他合同义务不符合约定的，甲方要求其承担违约责任的权利。</w:t>
      </w:r>
    </w:p>
    <w:p>
      <w:pPr>
        <w:pStyle w:val="null3"/>
        <w:ind w:firstLine="210"/>
        <w:jc w:val="both"/>
      </w:pPr>
      <w:r>
        <w:rPr>
          <w:sz w:val="21"/>
        </w:rPr>
        <w:t>5.7.4</w:t>
      </w:r>
      <w:r>
        <w:rPr>
          <w:sz w:val="21"/>
        </w:rPr>
        <w:t>、由乙方承担货物毁损、灭失风险的，如货物毁损或灭失的，乙方应按国产货物</w:t>
      </w:r>
      <w:r>
        <w:rPr>
          <w:sz w:val="21"/>
        </w:rPr>
        <w:t>7</w:t>
      </w:r>
      <w:r>
        <w:rPr>
          <w:sz w:val="21"/>
        </w:rPr>
        <w:t>个工作日内、进口货物</w:t>
      </w:r>
      <w:r>
        <w:rPr>
          <w:sz w:val="21"/>
        </w:rPr>
        <w:t>15</w:t>
      </w:r>
      <w:r>
        <w:rPr>
          <w:sz w:val="21"/>
        </w:rPr>
        <w:t>个工作日内的期限重新提供符合合同规定的货物，否则，视为乙方逾期交货。</w:t>
      </w:r>
    </w:p>
    <w:p>
      <w:pPr>
        <w:pStyle w:val="null3"/>
        <w:ind w:firstLine="210"/>
        <w:jc w:val="both"/>
      </w:pPr>
      <w:r>
        <w:rPr>
          <w:sz w:val="21"/>
        </w:rPr>
        <w:t>5.7.5</w:t>
      </w:r>
      <w:r>
        <w:rPr>
          <w:sz w:val="21"/>
        </w:rPr>
        <w:t>、由甲方承担货物毁损、灭失风险的，则甲方不能免除给付货款的义务。</w:t>
      </w:r>
    </w:p>
    <w:p>
      <w:pPr>
        <w:pStyle w:val="null3"/>
        <w:jc w:val="both"/>
      </w:pPr>
      <w:r>
        <w:rPr>
          <w:sz w:val="21"/>
          <w:b/>
        </w:rPr>
        <w:t>六、质量保证及售后服务</w:t>
      </w:r>
    </w:p>
    <w:p>
      <w:pPr>
        <w:pStyle w:val="null3"/>
        <w:jc w:val="both"/>
      </w:pPr>
      <w:r>
        <w:rPr>
          <w:sz w:val="21"/>
        </w:rPr>
        <w:t>6.1</w:t>
      </w:r>
      <w:r>
        <w:rPr>
          <w:sz w:val="21"/>
        </w:rPr>
        <w:t>、乙方保证合同货物是全新的</w:t>
      </w:r>
      <w:r>
        <w:rPr>
          <w:sz w:val="21"/>
        </w:rPr>
        <w:t>(</w:t>
      </w:r>
      <w:r>
        <w:rPr>
          <w:sz w:val="21"/>
        </w:rPr>
        <w:t>出厂日期距离合同签订之日或本项目开标之日不得超过</w:t>
      </w:r>
      <w:r>
        <w:rPr>
          <w:sz w:val="21"/>
          <w:u w:val="single"/>
        </w:rPr>
        <w:t>壹</w:t>
      </w:r>
      <w:r>
        <w:rPr>
          <w:sz w:val="21"/>
        </w:rPr>
        <w:t>年</w:t>
      </w:r>
      <w:r>
        <w:rPr>
          <w:sz w:val="21"/>
        </w:rPr>
        <w:t>)</w:t>
      </w:r>
      <w:r>
        <w:rPr>
          <w:sz w:val="21"/>
        </w:rPr>
        <w:t>、未曾使用过的，且进货渠道合法。合同货物必须具备出厂合格证或出厂检测报告（进口货物还需要提供进口货物报关单、入境货物检验检疫证明），其质量、规格及技术特征符合合同附件的要求（在本条款下，如甲方对乙方交付的货物存在异议，乙方须提供相关的证明文件，如货物生产商出具书面出厂证明等，用以有效解释、证明甲方所质疑的事项）。</w:t>
      </w:r>
    </w:p>
    <w:p>
      <w:pPr>
        <w:pStyle w:val="null3"/>
        <w:jc w:val="both"/>
      </w:pPr>
      <w:r>
        <w:rPr>
          <w:sz w:val="21"/>
        </w:rPr>
        <w:t>6.2</w:t>
      </w:r>
      <w:r>
        <w:rPr>
          <w:sz w:val="21"/>
        </w:rPr>
        <w:t>、合同标的的维护服务期自验收合格之日起个月（详见投标文件）。维护服务期内非因甲方的人为原因而出现产品质量及安装问题，由乙方负责免费包修、包换或包退，并承担因此而产生的一切费用。乙方应在收到甲方报修通知后小时（详见投标文件）内派员到现场维修，乙方对所派人员作出的维保记录予以确认，如设备损坏，乙方小时内（详见投标文件）提供相应的备用机。下列情况乙方不负责免费维护服务：</w:t>
      </w:r>
    </w:p>
    <w:p>
      <w:pPr>
        <w:pStyle w:val="null3"/>
        <w:ind w:firstLine="210"/>
        <w:jc w:val="both"/>
      </w:pPr>
      <w:r>
        <w:rPr>
          <w:sz w:val="21"/>
        </w:rPr>
        <w:t>6.2.1</w:t>
      </w:r>
      <w:r>
        <w:rPr>
          <w:sz w:val="21"/>
        </w:rPr>
        <w:t>、甲方不按照乙方提供的正确使用方法而引致合同标的故障损坏；</w:t>
      </w:r>
    </w:p>
    <w:p>
      <w:pPr>
        <w:pStyle w:val="null3"/>
        <w:ind w:firstLine="210"/>
        <w:jc w:val="both"/>
      </w:pPr>
      <w:r>
        <w:rPr>
          <w:sz w:val="21"/>
        </w:rPr>
        <w:t>6.2.2</w:t>
      </w:r>
      <w:r>
        <w:rPr>
          <w:sz w:val="21"/>
        </w:rPr>
        <w:t>、甲方擅自修改系统或改装合同标的；</w:t>
      </w:r>
    </w:p>
    <w:p>
      <w:pPr>
        <w:pStyle w:val="null3"/>
        <w:ind w:firstLine="210"/>
        <w:jc w:val="both"/>
      </w:pPr>
      <w:r>
        <w:rPr>
          <w:sz w:val="21"/>
        </w:rPr>
        <w:t>6.2.3</w:t>
      </w:r>
      <w:r>
        <w:rPr>
          <w:sz w:val="21"/>
        </w:rPr>
        <w:t>、非乙方过错的人为因素或天灾等外来因素造成的损坏。</w:t>
      </w:r>
    </w:p>
    <w:p>
      <w:pPr>
        <w:pStyle w:val="null3"/>
        <w:jc w:val="both"/>
      </w:pPr>
      <w:r>
        <w:rPr>
          <w:sz w:val="21"/>
        </w:rPr>
        <w:t>6.3</w:t>
      </w:r>
      <w:r>
        <w:rPr>
          <w:sz w:val="21"/>
        </w:rPr>
        <w:t>、因产品的质量问题而发生争议，乙方同意由甲方提交广东省有资质的质检部门进行质量鉴定。产品符合质量标准的，鉴定费用由甲方承担；产品不符合质量标准的，鉴定费用由乙方承担。</w:t>
      </w:r>
    </w:p>
    <w:p>
      <w:pPr>
        <w:pStyle w:val="null3"/>
        <w:jc w:val="both"/>
      </w:pPr>
      <w:r>
        <w:rPr>
          <w:sz w:val="21"/>
        </w:rPr>
        <w:t>6.4</w:t>
      </w:r>
      <w:r>
        <w:rPr>
          <w:sz w:val="21"/>
        </w:rPr>
        <w:t>、乙方无偿培训甲方使用人员、维护及维修人员，主要内容为合同标的的基本结构、性能、主要部件</w:t>
      </w:r>
      <w:r>
        <w:rPr>
          <w:sz w:val="21"/>
        </w:rPr>
        <w:t>/</w:t>
      </w:r>
      <w:r>
        <w:rPr>
          <w:sz w:val="21"/>
        </w:rPr>
        <w:t>模块的构造及维护，日常使用与管理，常见故障的排除，紧急情况的处理等，培训地点主要在产品安装现场或按甲方安排。</w:t>
      </w:r>
    </w:p>
    <w:p>
      <w:pPr>
        <w:pStyle w:val="null3"/>
        <w:jc w:val="both"/>
      </w:pPr>
      <w:r>
        <w:rPr>
          <w:sz w:val="21"/>
        </w:rPr>
        <w:t>6.5</w:t>
      </w:r>
      <w:r>
        <w:rPr>
          <w:sz w:val="21"/>
        </w:rPr>
        <w:t>采购设备质保（保修）期内，如所购进口设备（产品）或进口核心配件或必须进口的耗材供应以及设备的维修使用等因国家贸易、关税政策等进出口政策无法获取，导致设备（产品）无法使用期间，乙方应无条件给使用方提供可替代同档次国产设备、配件或相关耗材（或按使用方合理要求提供）供使用方使用，直至已合法提供上述进口产品止，更换替代设备、配件更耗材期间不计入质保（保修）期，相应质保（保修期）顺延。</w:t>
      </w:r>
    </w:p>
    <w:p>
      <w:pPr>
        <w:pStyle w:val="null3"/>
        <w:jc w:val="both"/>
      </w:pPr>
      <w:r>
        <w:rPr>
          <w:sz w:val="21"/>
          <w:b/>
        </w:rPr>
        <w:t>七、付款办法</w:t>
      </w:r>
    </w:p>
    <w:p>
      <w:pPr>
        <w:pStyle w:val="null3"/>
        <w:jc w:val="both"/>
      </w:pPr>
      <w:r>
        <w:rPr>
          <w:sz w:val="21"/>
        </w:rPr>
        <w:t>7.1</w:t>
      </w:r>
      <w:r>
        <w:rPr>
          <w:sz w:val="21"/>
        </w:rPr>
        <w:t>、支付方式：</w:t>
      </w:r>
    </w:p>
    <w:p>
      <w:pPr>
        <w:pStyle w:val="null3"/>
        <w:jc w:val="both"/>
      </w:pPr>
      <w:r>
        <w:rPr>
          <w:sz w:val="21"/>
        </w:rPr>
        <w:t>（支付约定按项目需求及响应情况填写，签合同时，请删除本括号内容）</w:t>
      </w:r>
    </w:p>
    <w:p>
      <w:pPr>
        <w:pStyle w:val="null3"/>
        <w:jc w:val="both"/>
      </w:pPr>
      <w:r>
        <w:rPr>
          <w:sz w:val="21"/>
        </w:rPr>
        <w:t>7.2</w:t>
      </w:r>
      <w:r>
        <w:rPr>
          <w:sz w:val="21"/>
        </w:rPr>
        <w:t>、向甲方开票详细信息：</w:t>
      </w:r>
    </w:p>
    <w:p>
      <w:pPr>
        <w:pStyle w:val="null3"/>
        <w:jc w:val="both"/>
      </w:pPr>
      <w:r>
        <w:rPr>
          <w:sz w:val="21"/>
        </w:rPr>
        <w:t>7.3</w:t>
      </w:r>
      <w:r>
        <w:rPr>
          <w:sz w:val="21"/>
        </w:rPr>
        <w:t>、乙方银行名称及帐号：</w:t>
      </w:r>
    </w:p>
    <w:tbl>
      <w:tblPr>
        <w:tblW w:w="0" w:type="auto"/>
        <w:tblInd w:type="dxa" w:w="675"/>
        <w:tblBorders>
          <w:top w:val="none" w:color="000000" w:sz="4"/>
          <w:left w:val="none" w:color="000000" w:sz="4"/>
          <w:bottom w:val="none" w:color="000000" w:sz="4"/>
          <w:right w:val="none" w:color="000000" w:sz="4"/>
          <w:insideH w:val="none"/>
          <w:insideV w:val="none"/>
        </w:tblBorders>
      </w:tblPr>
      <w:tblGrid>
        <w:gridCol w:w="2418"/>
        <w:gridCol w:w="5888"/>
      </w:tblGrid>
      <w:tr>
        <w:tc>
          <w:tcPr>
            <w:tcW w:type="dxa" w:w="2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户名</w:t>
            </w:r>
          </w:p>
        </w:tc>
        <w:tc>
          <w:tcPr>
            <w:tcW w:type="dxa" w:w="5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帐号</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纳税人识别号：</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供应商规模：</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大型企业</w:t>
            </w:r>
            <w:r>
              <w:rPr>
                <w:sz w:val="21"/>
              </w:rPr>
              <w:t>/</w:t>
            </w:r>
            <w:r>
              <w:rPr>
                <w:sz w:val="21"/>
              </w:rPr>
              <w:t>中型企业</w:t>
            </w:r>
            <w:r>
              <w:rPr>
                <w:sz w:val="21"/>
              </w:rPr>
              <w:t>/</w:t>
            </w:r>
            <w:r>
              <w:rPr>
                <w:sz w:val="21"/>
              </w:rPr>
              <w:t>小微型企业</w:t>
            </w:r>
            <w:r>
              <w:rPr>
                <w:sz w:val="21"/>
              </w:rPr>
              <w:t>/</w:t>
            </w:r>
            <w:r>
              <w:rPr>
                <w:sz w:val="21"/>
              </w:rPr>
              <w:t>其他</w:t>
            </w: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供应商特殊性质：</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监狱企业</w:t>
            </w:r>
            <w:r>
              <w:rPr>
                <w:sz w:val="21"/>
              </w:rPr>
              <w:t>/</w:t>
            </w:r>
            <w:r>
              <w:rPr>
                <w:sz w:val="21"/>
              </w:rPr>
              <w:t>残疾人福利性单位</w:t>
            </w:r>
            <w:r>
              <w:rPr>
                <w:sz w:val="21"/>
              </w:rPr>
              <w:t>/</w:t>
            </w:r>
            <w:r>
              <w:rPr>
                <w:sz w:val="21"/>
              </w:rPr>
              <w:t>其他</w:t>
            </w:r>
          </w:p>
        </w:tc>
      </w:tr>
    </w:tbl>
    <w:p>
      <w:pPr>
        <w:pStyle w:val="null3"/>
        <w:jc w:val="both"/>
      </w:pPr>
      <w:r>
        <w:rPr>
          <w:sz w:val="21"/>
        </w:rPr>
        <w:t>7.4</w:t>
      </w:r>
      <w:r>
        <w:rPr>
          <w:sz w:val="21"/>
        </w:rPr>
        <w:t>、乙方凭以下资料与甲方结算：</w:t>
      </w:r>
    </w:p>
    <w:p>
      <w:pPr>
        <w:pStyle w:val="null3"/>
        <w:ind w:firstLine="420"/>
        <w:jc w:val="both"/>
      </w:pPr>
      <w:r>
        <w:rPr>
          <w:sz w:val="21"/>
        </w:rPr>
        <w:t>（</w:t>
      </w:r>
      <w:r>
        <w:rPr>
          <w:sz w:val="21"/>
        </w:rPr>
        <w:t>1</w:t>
      </w:r>
      <w:r>
        <w:rPr>
          <w:sz w:val="21"/>
        </w:rPr>
        <w:t>）中标（成交）结果通知书；</w:t>
      </w:r>
    </w:p>
    <w:p>
      <w:pPr>
        <w:pStyle w:val="null3"/>
        <w:ind w:firstLine="420"/>
        <w:jc w:val="both"/>
      </w:pPr>
      <w:r>
        <w:rPr>
          <w:sz w:val="21"/>
        </w:rPr>
        <w:t>（</w:t>
      </w:r>
      <w:r>
        <w:rPr>
          <w:sz w:val="21"/>
        </w:rPr>
        <w:t>2</w:t>
      </w:r>
      <w:r>
        <w:rPr>
          <w:sz w:val="21"/>
        </w:rPr>
        <w:t>）合同；</w:t>
      </w:r>
    </w:p>
    <w:p>
      <w:pPr>
        <w:pStyle w:val="null3"/>
        <w:ind w:firstLine="420"/>
        <w:jc w:val="both"/>
      </w:pPr>
      <w:r>
        <w:rPr>
          <w:sz w:val="21"/>
        </w:rPr>
        <w:t>（</w:t>
      </w:r>
      <w:r>
        <w:rPr>
          <w:sz w:val="21"/>
        </w:rPr>
        <w:t>3</w:t>
      </w:r>
      <w:r>
        <w:rPr>
          <w:sz w:val="21"/>
        </w:rPr>
        <w:t>）验收报告；</w:t>
      </w:r>
    </w:p>
    <w:p>
      <w:pPr>
        <w:pStyle w:val="null3"/>
        <w:ind w:firstLine="420"/>
        <w:jc w:val="both"/>
      </w:pPr>
      <w:r>
        <w:rPr>
          <w:sz w:val="21"/>
        </w:rPr>
        <w:t>（</w:t>
      </w:r>
      <w:r>
        <w:rPr>
          <w:sz w:val="21"/>
        </w:rPr>
        <w:t>4</w:t>
      </w:r>
      <w:r>
        <w:rPr>
          <w:sz w:val="21"/>
        </w:rPr>
        <w:t>）乙方出具的正式发票</w:t>
      </w:r>
    </w:p>
    <w:p>
      <w:pPr>
        <w:pStyle w:val="null3"/>
        <w:ind w:firstLine="420"/>
        <w:jc w:val="both"/>
      </w:pPr>
      <w:r>
        <w:rPr>
          <w:sz w:val="21"/>
          <w:b/>
        </w:rPr>
        <w:t>八、技术服务</w:t>
      </w:r>
    </w:p>
    <w:p>
      <w:pPr>
        <w:pStyle w:val="null3"/>
        <w:jc w:val="both"/>
      </w:pPr>
      <w:r>
        <w:rPr>
          <w:sz w:val="21"/>
        </w:rPr>
        <w:t>8.1</w:t>
      </w:r>
      <w:r>
        <w:rPr>
          <w:sz w:val="21"/>
        </w:rPr>
        <w:t>、乙方应派员到甲方指定地点配合工作，乙方应向甲方书面提交给予所派人员的书面授权文件。</w:t>
      </w:r>
    </w:p>
    <w:p>
      <w:pPr>
        <w:pStyle w:val="null3"/>
        <w:jc w:val="both"/>
      </w:pPr>
      <w:r>
        <w:rPr>
          <w:sz w:val="21"/>
        </w:rPr>
        <w:t>8.2</w:t>
      </w:r>
      <w:r>
        <w:rPr>
          <w:sz w:val="21"/>
        </w:rPr>
        <w:t>、乙方按甲方提供的合同执行进度计划，再配合甲方及有关单位，以此做好合同执行进度上的配合工作。</w:t>
      </w:r>
    </w:p>
    <w:p>
      <w:pPr>
        <w:pStyle w:val="null3"/>
        <w:jc w:val="both"/>
      </w:pPr>
      <w:r>
        <w:rPr>
          <w:sz w:val="21"/>
        </w:rPr>
        <w:t>8.3</w:t>
      </w:r>
      <w:r>
        <w:rPr>
          <w:sz w:val="21"/>
        </w:rPr>
        <w:t>、为了履行本合同项下的义务，乙方需向甲方提交与甲方进行沟通、协商、推进合同履行的乙方全部工作人员的名单和合法授权材料。</w:t>
      </w:r>
    </w:p>
    <w:p>
      <w:pPr>
        <w:pStyle w:val="null3"/>
        <w:jc w:val="both"/>
      </w:pPr>
      <w:r>
        <w:rPr>
          <w:sz w:val="21"/>
          <w:b/>
        </w:rPr>
        <w:t>九、不可抗力</w:t>
      </w:r>
    </w:p>
    <w:p>
      <w:pPr>
        <w:pStyle w:val="null3"/>
        <w:jc w:val="both"/>
      </w:pPr>
      <w:r>
        <w:rPr>
          <w:sz w:val="21"/>
        </w:rPr>
        <w:t>9.1</w:t>
      </w:r>
      <w:r>
        <w:rPr>
          <w:sz w:val="21"/>
        </w:rPr>
        <w:t>、不可抗力指战争、严重火灾、洪水、台风、地震等不可抗力事件。</w:t>
      </w:r>
    </w:p>
    <w:p>
      <w:pPr>
        <w:pStyle w:val="null3"/>
        <w:jc w:val="both"/>
      </w:pPr>
      <w:r>
        <w:rPr>
          <w:sz w:val="21"/>
        </w:rPr>
        <w:t>9.2</w:t>
      </w:r>
      <w:r>
        <w:rPr>
          <w:sz w:val="21"/>
        </w:rPr>
        <w:t>、签约双方中任何一方由于不可抗力影响合同执行时，发生不可抗力一方应及时以书面方式将事故通知另一方，并附上证明不可抗力情形发生的证据。在此情况下，乙方仍然有责任采取必要的措施加速供货，双方应通过友好协商尽快解决本合同的执行问题。如果遇不可抗力一方未及时通知对方而给对方当事人造成损失的，当事人应对扩大损失部分承担赔偿责任。</w:t>
      </w:r>
    </w:p>
    <w:p>
      <w:pPr>
        <w:pStyle w:val="null3"/>
        <w:jc w:val="both"/>
      </w:pPr>
      <w:r>
        <w:rPr>
          <w:sz w:val="21"/>
        </w:rPr>
        <w:t>9.3</w:t>
      </w:r>
      <w:r>
        <w:rPr>
          <w:sz w:val="21"/>
        </w:rPr>
        <w:t>、当事人迟延履行后发生不可抗力的，不免除其违约责任。</w:t>
      </w:r>
    </w:p>
    <w:p>
      <w:pPr>
        <w:pStyle w:val="null3"/>
        <w:jc w:val="both"/>
      </w:pPr>
      <w:r>
        <w:rPr>
          <w:sz w:val="21"/>
          <w:b/>
        </w:rPr>
        <w:t>十、索赔</w:t>
      </w:r>
    </w:p>
    <w:p>
      <w:pPr>
        <w:pStyle w:val="null3"/>
        <w:jc w:val="both"/>
      </w:pPr>
      <w:r>
        <w:rPr>
          <w:sz w:val="21"/>
        </w:rPr>
        <w:t>10.1</w:t>
      </w:r>
      <w:r>
        <w:rPr>
          <w:sz w:val="21"/>
        </w:rPr>
        <w:t>、如有异议，甲方有权根据相关有资质的质检部门的检验结果向乙方提出索赔。</w:t>
      </w:r>
    </w:p>
    <w:p>
      <w:pPr>
        <w:pStyle w:val="null3"/>
        <w:jc w:val="both"/>
      </w:pPr>
      <w:r>
        <w:rPr>
          <w:sz w:val="21"/>
        </w:rPr>
        <w:t>10.2</w:t>
      </w:r>
      <w:r>
        <w:rPr>
          <w:sz w:val="21"/>
        </w:rPr>
        <w:t>、在合同执行期间，如果乙方对甲方提出的索赔或差异（指合同实际履行情况与合同约定存在的差异）要求负有责任，乙方应按照甲方同意的下列一种或多种方式解决索赔事宜：</w:t>
      </w:r>
    </w:p>
    <w:p>
      <w:pPr>
        <w:pStyle w:val="null3"/>
        <w:ind w:firstLine="210"/>
        <w:jc w:val="both"/>
      </w:pPr>
      <w:r>
        <w:rPr>
          <w:sz w:val="21"/>
        </w:rPr>
        <w:t>10.2.1</w:t>
      </w:r>
      <w:r>
        <w:rPr>
          <w:sz w:val="21"/>
        </w:rPr>
        <w:t>、乙方同意退货，并按合同规定的同种货币将货款退还给甲方，并承担由此造成甲方产生的一切损失和费用。</w:t>
      </w:r>
    </w:p>
    <w:p>
      <w:pPr>
        <w:pStyle w:val="null3"/>
        <w:ind w:firstLine="210"/>
        <w:jc w:val="both"/>
      </w:pPr>
      <w:r>
        <w:rPr>
          <w:sz w:val="21"/>
        </w:rPr>
        <w:t>10.2.2</w:t>
      </w:r>
      <w:r>
        <w:rPr>
          <w:sz w:val="21"/>
        </w:rPr>
        <w:t>、根据货物低劣程度、损坏程度以及甲方所遭受损失的数额甲乙双方商定降低货物的价格。</w:t>
      </w:r>
    </w:p>
    <w:p>
      <w:pPr>
        <w:pStyle w:val="null3"/>
        <w:ind w:firstLine="210"/>
        <w:jc w:val="both"/>
      </w:pPr>
      <w:r>
        <w:rPr>
          <w:sz w:val="21"/>
        </w:rPr>
        <w:t>10.2.3</w:t>
      </w:r>
      <w:r>
        <w:rPr>
          <w:sz w:val="21"/>
        </w:rPr>
        <w:t>、在不改变合同价款的情况下，用符合或高于合同约定的规格、质量和性能、权属等要求的新零件、部件或货物来更换有缺陷的部分或修补缺陷的部分，乙方应承担一切费用和风险并负担甲方所发生的一切直接费用。同时，相应延长保修期。</w:t>
      </w:r>
    </w:p>
    <w:p>
      <w:pPr>
        <w:pStyle w:val="null3"/>
        <w:ind w:firstLine="210"/>
        <w:jc w:val="both"/>
      </w:pPr>
      <w:r>
        <w:rPr>
          <w:sz w:val="21"/>
        </w:rPr>
        <w:t>10.3</w:t>
      </w:r>
      <w:r>
        <w:rPr>
          <w:sz w:val="21"/>
        </w:rPr>
        <w:t>、如果在甲方发出索赔通知后</w:t>
      </w:r>
      <w:r>
        <w:rPr>
          <w:sz w:val="21"/>
        </w:rPr>
        <w:t>30</w:t>
      </w:r>
      <w:r>
        <w:rPr>
          <w:sz w:val="21"/>
        </w:rPr>
        <w:t>天内，乙方未作书面答复，上述索赔应视为已被乙方接受。甲方将从合同款项中扣回索赔金额。如果这些金额不足以补偿索赔金额，乙方应对不足部分金额予以补偿。</w:t>
      </w:r>
    </w:p>
    <w:p>
      <w:pPr>
        <w:pStyle w:val="null3"/>
        <w:jc w:val="both"/>
      </w:pPr>
      <w:r>
        <w:rPr>
          <w:sz w:val="21"/>
          <w:b/>
        </w:rPr>
        <w:t>十一、违约与处罚</w:t>
      </w:r>
    </w:p>
    <w:p>
      <w:pPr>
        <w:pStyle w:val="null3"/>
        <w:jc w:val="both"/>
      </w:pPr>
      <w:r>
        <w:rPr>
          <w:sz w:val="21"/>
        </w:rPr>
        <w:t>11.1</w:t>
      </w:r>
      <w:r>
        <w:rPr>
          <w:sz w:val="21"/>
        </w:rPr>
        <w:t>、在符合付款条件的情况下，甲方应按合同约定向乙方支付款项。若甲方未在合同规定时间内及时向乙方支付款项，乙方须在超出合同规定时间</w:t>
      </w:r>
      <w:r>
        <w:rPr>
          <w:sz w:val="21"/>
        </w:rPr>
        <w:t>10</w:t>
      </w:r>
      <w:r>
        <w:rPr>
          <w:sz w:val="21"/>
        </w:rPr>
        <w:t>个工作日内以书面形式通知甲方，甲方应在收到书面通知后</w:t>
      </w:r>
      <w:r>
        <w:rPr>
          <w:sz w:val="21"/>
        </w:rPr>
        <w:t>10</w:t>
      </w:r>
      <w:r>
        <w:rPr>
          <w:sz w:val="21"/>
        </w:rPr>
        <w:t>个工作日内给予答复或者按通知的期限支付应付款项，其中甲方在答复内容中明确具体付款期限，不视为违约。若甲方未在合同规定时间内及时向乙方支付款项，且乙方未在超过合同规定时间</w:t>
      </w:r>
      <w:r>
        <w:rPr>
          <w:sz w:val="21"/>
        </w:rPr>
        <w:t>10</w:t>
      </w:r>
      <w:r>
        <w:rPr>
          <w:sz w:val="21"/>
        </w:rPr>
        <w:t>个工作日内以书面形式通知甲方，视为乙方同意甲方延迟付款期限，具体付款时间可由甲乙双方另行协商确定。甲方向本合同乙方账号汇出款项即视为甲方已履行付款义务，在合同履行过程中，因乙方账户的原因（包括但不限于账号被注销、被冻结等）导致乙方无法收取款项的，由乙方承担相应后果。非因甲方过错导致迟延付款的，甲方不承担任何责任。</w:t>
      </w:r>
    </w:p>
    <w:p>
      <w:pPr>
        <w:pStyle w:val="null3"/>
        <w:jc w:val="both"/>
      </w:pPr>
      <w:r>
        <w:rPr>
          <w:sz w:val="21"/>
        </w:rPr>
        <w:t>11.2</w:t>
      </w:r>
      <w:r>
        <w:rPr>
          <w:sz w:val="21"/>
        </w:rPr>
        <w:t>、乙方未能按时交货，每拖延</w:t>
      </w:r>
      <w:r>
        <w:rPr>
          <w:sz w:val="21"/>
        </w:rPr>
        <w:t>1</w:t>
      </w:r>
      <w:r>
        <w:rPr>
          <w:sz w:val="21"/>
        </w:rPr>
        <w:t>天，须向甲方支付合同总金额的</w:t>
      </w:r>
      <w:r>
        <w:rPr>
          <w:sz w:val="21"/>
        </w:rPr>
        <w:t>5</w:t>
      </w:r>
      <w:r>
        <w:rPr>
          <w:sz w:val="21"/>
        </w:rPr>
        <w:t>‰的违约金，甲方有权直接从履约担保或应付给乙方的合同款项中扣除该违约金。乙方迟延交货超过</w:t>
      </w:r>
      <w:r>
        <w:rPr>
          <w:sz w:val="21"/>
        </w:rPr>
        <w:t>1</w:t>
      </w:r>
      <w:r>
        <w:rPr>
          <w:sz w:val="21"/>
        </w:rPr>
        <w:t>个月的，甲方有权单方面解除本合同并要求乙方承担产生的全部损失（包括直接损失和间接损失）。</w:t>
      </w:r>
    </w:p>
    <w:p>
      <w:pPr>
        <w:pStyle w:val="null3"/>
        <w:jc w:val="both"/>
      </w:pPr>
      <w:r>
        <w:rPr>
          <w:sz w:val="21"/>
        </w:rPr>
        <w:t>11.3</w:t>
      </w:r>
      <w:r>
        <w:rPr>
          <w:sz w:val="21"/>
        </w:rPr>
        <w:t>、乙方交付的货物不符合合同规定的，甲方有权拒收，且乙方须向甲方支付合同总金额的</w:t>
      </w:r>
      <w:r>
        <w:rPr>
          <w:sz w:val="21"/>
        </w:rPr>
        <w:t>10%</w:t>
      </w:r>
      <w:r>
        <w:rPr>
          <w:sz w:val="21"/>
        </w:rPr>
        <w:t>的违约金，甲方有权直接从履约担保或应付给乙方的合同款项中扣除该违约金。</w:t>
      </w:r>
    </w:p>
    <w:p>
      <w:pPr>
        <w:pStyle w:val="null3"/>
        <w:ind w:firstLine="210"/>
        <w:jc w:val="both"/>
      </w:pPr>
      <w:r>
        <w:rPr>
          <w:sz w:val="21"/>
        </w:rPr>
        <w:t>11.3.1</w:t>
      </w:r>
      <w:r>
        <w:rPr>
          <w:sz w:val="21"/>
        </w:rPr>
        <w:t>、如果甲方同意更换的，乙方应于收到甲方拒绝收货通知书之日起按本合同约定的交货期限重新提供符合合同约定的货物，乙方在本合同约定的期限内未能调换的，按逾期交货的违约责任处理。</w:t>
      </w:r>
    </w:p>
    <w:p>
      <w:pPr>
        <w:pStyle w:val="null3"/>
        <w:ind w:firstLine="210"/>
        <w:jc w:val="both"/>
      </w:pPr>
      <w:r>
        <w:rPr>
          <w:sz w:val="21"/>
        </w:rPr>
        <w:t>11.3.2</w:t>
      </w:r>
      <w:r>
        <w:rPr>
          <w:sz w:val="21"/>
        </w:rPr>
        <w:t>、如果乙方重新提供的货物仍不符合合同规定的，甲方有权拒收货物，视为乙方交付的货物不符合合同规定，甲方有权解除合同，乙方除承担</w:t>
      </w:r>
      <w:r>
        <w:rPr>
          <w:sz w:val="21"/>
        </w:rPr>
        <w:t xml:space="preserve"> 11.3 </w:t>
      </w:r>
      <w:r>
        <w:rPr>
          <w:sz w:val="21"/>
        </w:rPr>
        <w:t>的违约责任外，还需另行向甲方支付合同总金额</w:t>
      </w:r>
      <w:r>
        <w:rPr>
          <w:sz w:val="21"/>
        </w:rPr>
        <w:t xml:space="preserve"> 10% </w:t>
      </w:r>
      <w:r>
        <w:rPr>
          <w:sz w:val="21"/>
        </w:rPr>
        <w:t>的违约金，乙方须承担由此产生的一切经济损失。</w:t>
      </w:r>
    </w:p>
    <w:p>
      <w:pPr>
        <w:pStyle w:val="null3"/>
        <w:jc w:val="both"/>
      </w:pPr>
      <w:r>
        <w:rPr>
          <w:sz w:val="21"/>
        </w:rPr>
        <w:t>11.4</w:t>
      </w:r>
      <w:r>
        <w:rPr>
          <w:sz w:val="21"/>
        </w:rPr>
        <w:t>、甲方无正当理由拒收货物的，甲方向乙方支付合同总金额的</w:t>
      </w:r>
      <w:r>
        <w:rPr>
          <w:sz w:val="21"/>
        </w:rPr>
        <w:t>5%</w:t>
      </w:r>
      <w:r>
        <w:rPr>
          <w:sz w:val="21"/>
        </w:rPr>
        <w:t>的违约金。</w:t>
      </w:r>
    </w:p>
    <w:p>
      <w:pPr>
        <w:pStyle w:val="null3"/>
        <w:jc w:val="both"/>
      </w:pPr>
      <w:r>
        <w:rPr>
          <w:sz w:val="21"/>
        </w:rPr>
        <w:t>11.5</w:t>
      </w:r>
      <w:r>
        <w:rPr>
          <w:sz w:val="21"/>
        </w:rPr>
        <w:t>、乙方未能交付货物，除需支付</w:t>
      </w:r>
      <w:r>
        <w:rPr>
          <w:sz w:val="21"/>
        </w:rPr>
        <w:t>11.2</w:t>
      </w:r>
      <w:r>
        <w:rPr>
          <w:sz w:val="21"/>
        </w:rPr>
        <w:t>条约定的迟延履行违约金外，还需额外向甲方支付合同总金额的</w:t>
      </w:r>
      <w:r>
        <w:rPr>
          <w:sz w:val="21"/>
        </w:rPr>
        <w:t>10%</w:t>
      </w:r>
      <w:r>
        <w:rPr>
          <w:sz w:val="21"/>
        </w:rPr>
        <w:t>的违约金，甲方有权直接从履约担保或应付给乙方的合同款项中扣除该违约金。</w:t>
      </w:r>
    </w:p>
    <w:p>
      <w:pPr>
        <w:pStyle w:val="null3"/>
        <w:jc w:val="both"/>
      </w:pPr>
      <w:r>
        <w:rPr>
          <w:sz w:val="21"/>
        </w:rPr>
        <w:t>11.6</w:t>
      </w:r>
      <w:r>
        <w:rPr>
          <w:sz w:val="21"/>
        </w:rPr>
        <w:t>、若乙方未按本合同的约定提供保修服务，甲方有权自行委托第三方提供甲方所需要的技术支持和售后服务，所发生的费用由乙方承担，如因此造成甲方损失的，乙方应承担赔偿责任。</w:t>
      </w:r>
    </w:p>
    <w:p>
      <w:pPr>
        <w:pStyle w:val="null3"/>
        <w:jc w:val="both"/>
      </w:pPr>
      <w:r>
        <w:rPr>
          <w:sz w:val="21"/>
        </w:rPr>
        <w:t>11.7</w:t>
      </w:r>
      <w:r>
        <w:rPr>
          <w:sz w:val="21"/>
        </w:rPr>
        <w:t>、其他违约责任按《中华人民共和国民法典》处理。</w:t>
      </w:r>
    </w:p>
    <w:p>
      <w:pPr>
        <w:pStyle w:val="null3"/>
        <w:jc w:val="both"/>
      </w:pPr>
      <w:r>
        <w:rPr>
          <w:sz w:val="21"/>
          <w:b/>
        </w:rPr>
        <w:t>十二、合同解除</w:t>
      </w:r>
    </w:p>
    <w:p>
      <w:pPr>
        <w:pStyle w:val="null3"/>
        <w:jc w:val="both"/>
      </w:pPr>
      <w:r>
        <w:rPr>
          <w:sz w:val="21"/>
        </w:rPr>
        <w:t>12.1</w:t>
      </w:r>
      <w:r>
        <w:rPr>
          <w:sz w:val="21"/>
        </w:rPr>
        <w:t>双方协商一致，可以签订书面协议解除本合同。</w:t>
      </w:r>
    </w:p>
    <w:p>
      <w:pPr>
        <w:pStyle w:val="null3"/>
        <w:jc w:val="both"/>
      </w:pPr>
      <w:r>
        <w:rPr>
          <w:sz w:val="21"/>
        </w:rPr>
        <w:t>12.2</w:t>
      </w:r>
      <w:r>
        <w:rPr>
          <w:sz w:val="21"/>
        </w:rPr>
        <w:t>如果一方严重违反合同，并在收到对方违约通知书之日起</w:t>
      </w:r>
      <w:r>
        <w:rPr>
          <w:sz w:val="21"/>
        </w:rPr>
        <w:t>30</w:t>
      </w:r>
      <w:r>
        <w:rPr>
          <w:sz w:val="21"/>
        </w:rPr>
        <w:t>天内仍未能改正违约的另一方可立即解除本合同。违约方应当赔偿守约方因此遭受的损失，包括但不限于守约方的直接经济损失、间接经济损失、守约方为追究违约责任所发生的律师费、差旅费、交通费等。</w:t>
      </w:r>
    </w:p>
    <w:p>
      <w:pPr>
        <w:pStyle w:val="null3"/>
        <w:jc w:val="both"/>
      </w:pPr>
      <w:r>
        <w:rPr>
          <w:sz w:val="21"/>
          <w:b/>
        </w:rPr>
        <w:t>十三、法律诉讼</w:t>
      </w:r>
    </w:p>
    <w:p>
      <w:pPr>
        <w:pStyle w:val="null3"/>
        <w:ind w:firstLine="420"/>
        <w:jc w:val="both"/>
      </w:pPr>
      <w:r>
        <w:rPr>
          <w:sz w:val="21"/>
        </w:rPr>
        <w:t>签约双方在履约中发生争执和分歧，双方应通过友好协商解决；若经协商不能达成协议时，可通过向法院提起诉讼解决；双方同意诉讼管辖法院为甲方住所地人民法院。诉讼期间，双方应继续执行合同其余部分。</w:t>
      </w:r>
    </w:p>
    <w:p>
      <w:pPr>
        <w:pStyle w:val="null3"/>
        <w:jc w:val="both"/>
      </w:pPr>
      <w:r>
        <w:rPr>
          <w:sz w:val="21"/>
          <w:b/>
        </w:rPr>
        <w:t>十四、履约担保</w:t>
      </w:r>
    </w:p>
    <w:p>
      <w:pPr>
        <w:pStyle w:val="null3"/>
        <w:jc w:val="both"/>
      </w:pPr>
      <w:r>
        <w:rPr>
          <w:sz w:val="21"/>
        </w:rPr>
        <w:t>14.1</w:t>
      </w:r>
      <w:r>
        <w:rPr>
          <w:sz w:val="21"/>
        </w:rPr>
        <w:t>、是否有履约担保：□是，□否。</w:t>
      </w:r>
    </w:p>
    <w:p>
      <w:pPr>
        <w:pStyle w:val="null3"/>
        <w:jc w:val="both"/>
      </w:pPr>
      <w:r>
        <w:rPr>
          <w:sz w:val="21"/>
        </w:rPr>
        <w:t>14.2</w:t>
      </w:r>
      <w:r>
        <w:rPr>
          <w:sz w:val="21"/>
        </w:rPr>
        <w:t>、履约担保金额：，即人民币元（大写）（不计息）。履约担保金额为合同金额的</w:t>
      </w:r>
      <w:r>
        <w:rPr>
          <w:sz w:val="21"/>
        </w:rPr>
        <w:t>5%</w:t>
      </w:r>
      <w:r>
        <w:rPr>
          <w:sz w:val="21"/>
        </w:rPr>
        <w:t>。</w:t>
      </w:r>
    </w:p>
    <w:p>
      <w:pPr>
        <w:pStyle w:val="null3"/>
        <w:jc w:val="both"/>
      </w:pPr>
      <w:r>
        <w:rPr>
          <w:sz w:val="21"/>
        </w:rPr>
        <w:t>14.3</w:t>
      </w:r>
      <w:r>
        <w:rPr>
          <w:sz w:val="21"/>
        </w:rPr>
        <w:t>、履约担保形式：可根据实际自主选择以转账、支票、汇票、本票、保函等非现金形式缴纳或提交履约保证金，但采用保函形式递交履约保证金的，要求是无条件保函。</w:t>
      </w:r>
    </w:p>
    <w:p>
      <w:pPr>
        <w:pStyle w:val="null3"/>
        <w:jc w:val="both"/>
      </w:pPr>
      <w:r>
        <w:rPr>
          <w:sz w:val="21"/>
        </w:rPr>
        <w:t>14.4</w:t>
      </w:r>
      <w:r>
        <w:rPr>
          <w:sz w:val="21"/>
        </w:rPr>
        <w:t>、提交时间：乙方在签订纸质版合同前递交纳履约保证。</w:t>
      </w:r>
    </w:p>
    <w:p>
      <w:pPr>
        <w:pStyle w:val="null3"/>
        <w:jc w:val="both"/>
      </w:pPr>
      <w:r>
        <w:rPr>
          <w:sz w:val="21"/>
        </w:rPr>
        <w:t>14.5</w:t>
      </w:r>
      <w:r>
        <w:rPr>
          <w:sz w:val="21"/>
        </w:rPr>
        <w:t>、履约担保说明（如有履约担保适用）：合同履行期间无违约，在合同约定的质量保修售后服务得到切实履行的情况下，根据乙方的书面申请，甲方将在一个月内无息退还履约保证金。若乙方在合同履行期间违约，甲方有权从履约保证金中扣除违约金，履约保证金不足以扣除的部分，甲方可向乙方进一步索赔。乙方不按合同规定提交履约保证金的，视为乙方违约，甲方有权单方面解除合同且不须承担任何违约责任。</w:t>
      </w:r>
    </w:p>
    <w:p>
      <w:pPr>
        <w:pStyle w:val="null3"/>
        <w:jc w:val="both"/>
      </w:pPr>
      <w:r>
        <w:rPr>
          <w:sz w:val="21"/>
          <w:b/>
        </w:rPr>
        <w:t>十五、其他</w:t>
      </w:r>
    </w:p>
    <w:p>
      <w:pPr>
        <w:pStyle w:val="null3"/>
        <w:jc w:val="both"/>
      </w:pPr>
      <w:r>
        <w:rPr>
          <w:sz w:val="21"/>
        </w:rPr>
        <w:t>15.1</w:t>
      </w:r>
      <w:r>
        <w:rPr>
          <w:sz w:val="21"/>
        </w:rPr>
        <w:t>、合同签订地：</w:t>
      </w:r>
    </w:p>
    <w:p>
      <w:pPr>
        <w:pStyle w:val="null3"/>
        <w:jc w:val="both"/>
      </w:pPr>
      <w:r>
        <w:rPr>
          <w:sz w:val="21"/>
        </w:rPr>
        <w:t>15.2</w:t>
      </w:r>
      <w:r>
        <w:rPr>
          <w:sz w:val="21"/>
        </w:rPr>
        <w:t>、本合同一式</w:t>
      </w:r>
      <w:r>
        <w:rPr>
          <w:sz w:val="24"/>
        </w:rPr>
        <w:t>【</w:t>
      </w:r>
      <w:r>
        <w:rPr>
          <w:sz w:val="24"/>
        </w:rPr>
        <w:t>】</w:t>
      </w:r>
      <w:r>
        <w:rPr>
          <w:sz w:val="21"/>
        </w:rPr>
        <w:t>份（每份合同必须双面打印并附上页码，并加盖骑缝章），甲方执肆份，乙方执【】份，具有同等法律效力。</w:t>
      </w:r>
    </w:p>
    <w:p>
      <w:pPr>
        <w:pStyle w:val="null3"/>
        <w:jc w:val="both"/>
      </w:pPr>
      <w:r>
        <w:rPr>
          <w:sz w:val="21"/>
        </w:rPr>
        <w:t>15.3</w:t>
      </w:r>
      <w:r>
        <w:rPr>
          <w:sz w:val="21"/>
        </w:rPr>
        <w:t>、合同自双方法定代表人（或授权代表）签字（或签章）并加盖单位公章（或合同专用章）之日起即时生效。</w:t>
      </w:r>
    </w:p>
    <w:p>
      <w:pPr>
        <w:pStyle w:val="null3"/>
        <w:jc w:val="both"/>
      </w:pPr>
      <w:r>
        <w:rPr>
          <w:sz w:val="21"/>
        </w:rPr>
        <w:t>15.4</w:t>
      </w:r>
      <w:r>
        <w:rPr>
          <w:sz w:val="21"/>
        </w:rPr>
        <w:t>、本合同末尽事宜，经双方友好协商可另行签订补充协议。</w:t>
      </w:r>
    </w:p>
    <w:p>
      <w:pPr>
        <w:pStyle w:val="null3"/>
        <w:jc w:val="both"/>
      </w:pPr>
      <w:r>
        <w:rPr>
          <w:sz w:val="21"/>
        </w:rPr>
        <w:t>15.5</w:t>
      </w:r>
      <w:r>
        <w:rPr>
          <w:sz w:val="21"/>
        </w:rPr>
        <w:t>、如一方注册信息（含单位名称、地址、电话、传真号码等）发生变更，应于变更后</w:t>
      </w:r>
      <w:r>
        <w:rPr>
          <w:sz w:val="21"/>
        </w:rPr>
        <w:t>2</w:t>
      </w:r>
      <w:r>
        <w:rPr>
          <w:sz w:val="21"/>
        </w:rPr>
        <w:t>个工作日内书面通知对方，否则违约方应承担相应责任。本合同尾页的通讯信息为双方往来函件以及法院送达的有效地址。</w:t>
      </w:r>
    </w:p>
    <w:p>
      <w:pPr>
        <w:pStyle w:val="null3"/>
        <w:jc w:val="both"/>
      </w:pPr>
      <w:r>
        <w:rPr>
          <w:sz w:val="21"/>
        </w:rPr>
        <w:t>15.6</w:t>
      </w:r>
      <w:r>
        <w:rPr>
          <w:sz w:val="21"/>
        </w:rPr>
        <w:t>、合同附件：</w:t>
      </w:r>
    </w:p>
    <w:p>
      <w:pPr>
        <w:pStyle w:val="null3"/>
        <w:ind w:firstLine="420"/>
        <w:jc w:val="both"/>
      </w:pPr>
      <w:r>
        <w:rPr>
          <w:sz w:val="21"/>
        </w:rPr>
        <w:t>¨货物的配置清单（乙方署名并加盖公章）。</w:t>
      </w:r>
    </w:p>
    <w:p>
      <w:pPr>
        <w:pStyle w:val="null3"/>
        <w:ind w:firstLine="420"/>
        <w:jc w:val="both"/>
      </w:pPr>
      <w:r>
        <w:rPr>
          <w:sz w:val="21"/>
        </w:rPr>
        <w:t>¨中标（成交）结果通知书（加盖乙方公章）。</w:t>
      </w:r>
    </w:p>
    <w:p>
      <w:pPr>
        <w:pStyle w:val="null3"/>
        <w:ind w:firstLine="420"/>
        <w:jc w:val="both"/>
      </w:pPr>
      <w:r>
        <w:rPr>
          <w:sz w:val="21"/>
        </w:rPr>
        <w:t>¨售后服务承诺。</w:t>
      </w:r>
    </w:p>
    <w:p>
      <w:pPr>
        <w:pStyle w:val="null3"/>
        <w:ind w:firstLine="420"/>
        <w:jc w:val="both"/>
      </w:pPr>
      <w:r>
        <w:rPr>
          <w:sz w:val="21"/>
        </w:rPr>
        <w:t>¨其他：。</w:t>
      </w:r>
    </w:p>
    <w:p>
      <w:pPr>
        <w:pStyle w:val="null3"/>
        <w:jc w:val="both"/>
      </w:pPr>
      <w:r>
        <w:rPr>
          <w:sz w:val="21"/>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30"/>
        <w:gridCol w:w="4176"/>
      </w:tblGrid>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甲方（盖章）：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地址：邮编：</w:t>
            </w:r>
          </w:p>
          <w:p>
            <w:pPr>
              <w:pStyle w:val="null3"/>
              <w:jc w:val="both"/>
            </w:pPr>
            <w:r>
              <w:rPr>
                <w:sz w:val="21"/>
                <w:b/>
              </w:rPr>
              <w:t>电话：</w:t>
            </w:r>
          </w:p>
          <w:p>
            <w:pPr>
              <w:pStyle w:val="null3"/>
              <w:jc w:val="both"/>
            </w:pPr>
            <w:r>
              <w:rPr>
                <w:sz w:val="21"/>
                <w:b/>
              </w:rPr>
              <w:t>电子邮箱：</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地址：</w:t>
            </w:r>
          </w:p>
          <w:p>
            <w:pPr>
              <w:pStyle w:val="null3"/>
              <w:jc w:val="both"/>
            </w:pPr>
            <w:r>
              <w:rPr>
                <w:sz w:val="21"/>
                <w:b/>
              </w:rPr>
              <w:t>邮编：</w:t>
            </w:r>
          </w:p>
          <w:p>
            <w:pPr>
              <w:pStyle w:val="null3"/>
              <w:jc w:val="both"/>
            </w:pPr>
            <w:r>
              <w:rPr>
                <w:sz w:val="21"/>
                <w:b/>
              </w:rPr>
              <w:t>电话：</w:t>
            </w:r>
          </w:p>
          <w:p>
            <w:pPr>
              <w:pStyle w:val="null3"/>
              <w:jc w:val="both"/>
            </w:pPr>
            <w:r>
              <w:rPr>
                <w:sz w:val="21"/>
                <w:b/>
              </w:rPr>
              <w:t>电子邮箱：</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法定代表人（签字或签章）：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法定代表人（签字或签章）：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或授权代表（签字或签章）：</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或授权代表（签字或签章）：</w:t>
            </w:r>
          </w:p>
        </w:tc>
      </w:tr>
      <w:tr>
        <w:tc>
          <w:tcPr>
            <w:tcW w:type="dxa" w:w="41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签订日期：</w:t>
            </w:r>
            <w:r>
              <w:rPr>
                <w:sz w:val="20"/>
              </w:rPr>
              <w:t xml:space="preserve">      </w:t>
            </w:r>
            <w:r>
              <w:rPr>
                <w:sz w:val="21"/>
              </w:rPr>
              <w:t>年</w:t>
            </w:r>
            <w:r>
              <w:rPr>
                <w:sz w:val="20"/>
              </w:rPr>
              <w:t xml:space="preserve">   </w:t>
            </w:r>
            <w:r>
              <w:rPr>
                <w:sz w:val="21"/>
              </w:rPr>
              <w:t>月</w:t>
            </w:r>
            <w:r>
              <w:rPr>
                <w:sz w:val="20"/>
              </w:rPr>
              <w:t xml:space="preserve">   </w:t>
            </w:r>
            <w:r>
              <w:rPr>
                <w:sz w:val="21"/>
              </w:rPr>
              <w:t>日</w:t>
            </w:r>
          </w:p>
        </w:tc>
        <w:tc>
          <w:tcPr>
            <w:tcW w:type="dxa" w:w="41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签订日期：</w:t>
            </w:r>
            <w:r>
              <w:rPr>
                <w:sz w:val="20"/>
              </w:rPr>
              <w:t xml:space="preserve">      </w:t>
            </w:r>
            <w:r>
              <w:rPr>
                <w:sz w:val="21"/>
              </w:rPr>
              <w:t>年</w:t>
            </w:r>
            <w:r>
              <w:rPr>
                <w:sz w:val="20"/>
              </w:rPr>
              <w:t xml:space="preserve">   </w:t>
            </w:r>
            <w:r>
              <w:rPr>
                <w:sz w:val="21"/>
              </w:rPr>
              <w:t>月</w:t>
            </w:r>
            <w:r>
              <w:rPr>
                <w:sz w:val="20"/>
              </w:rPr>
              <w:t xml:space="preserve">  </w:t>
            </w:r>
            <w:r>
              <w:rPr>
                <w:sz w:val="21"/>
              </w:rPr>
              <w:t>日</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440001-2025-25902</w:t>
      </w:r>
    </w:p>
    <w:p>
      <w:pPr>
        <w:pStyle w:val="null3"/>
        <w:jc w:val="center"/>
        <w:outlineLvl w:val="3"/>
      </w:pPr>
      <w:r>
        <w:rPr>
          <w:sz w:val="24"/>
          <w:b/>
        </w:rPr>
        <w:t>采购项目编号：</w:t>
      </w:r>
      <w:r>
        <w:rPr>
          <w:sz w:val="24"/>
          <w:b/>
        </w:rPr>
        <w:t>GPCGD253174HG198F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广东省重点医院先进医疗设备更新项目（粤东、粤西）——X射线计算机断层摄影设备（CT）</w:t>
      </w:r>
      <w:r>
        <w:rPr>
          <w:u w:val="single"/>
        </w:rPr>
        <w:t>”</w:t>
      </w:r>
      <w:r>
        <w:rPr/>
        <w:t>项目的招标[采购项目编号为：</w:t>
      </w:r>
      <w:r>
        <w:rPr>
          <w:u w:val="single"/>
        </w:rPr>
        <w:t>GPCGD253174HG198F</w:t>
      </w:r>
      <w:r>
        <w:rPr/>
        <w:t>]，我方愿参与投标。</w:t>
      </w:r>
    </w:p>
    <w:p>
      <w:pPr>
        <w:pStyle w:val="null3"/>
        <w:ind w:firstLine="480"/>
      </w:pPr>
      <w:r>
        <w:rPr/>
        <w:t>我方确认收到贵方提供的</w:t>
      </w:r>
      <w:r>
        <w:rPr>
          <w:u w:val="single"/>
        </w:rPr>
        <w:t>“</w:t>
      </w:r>
      <w:r>
        <w:rPr>
          <w:u w:val="single"/>
        </w:rPr>
        <w:t>广东省重点医院先进医疗设备更新项目（粤东、粤西）——X射线计算机断层摄影设备（CT）</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广东省重点医院先进医疗设备更新项目（粤东、粤西）——X射线计算机断层摄影设备（CT）</w:t>
      </w:r>
      <w:r>
        <w:rPr/>
        <w:t>”项目采购[采购项目编号为</w:t>
      </w:r>
      <w:r>
        <w:rPr/>
        <w:t>GPCGD253174HG198F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广东省重点医院先进医疗设备更新项目（粤东、粤西）——X射线计算机断层摄影设备（CT）</w:t>
      </w:r>
      <w:r>
        <w:rPr/>
        <w:t>招标中获中标（采购项目编号：</w:t>
      </w:r>
      <w:r>
        <w:rPr/>
        <w:t>GPCGD253174HG198F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广东省重点医院先进医疗设备更新项目（粤东、粤西）——X射线计算机断层摄影设备（CT）</w:t>
      </w:r>
      <w:r>
        <w:rPr/>
        <w:t>”项目（采购项目编号：</w:t>
      </w:r>
      <w:r>
        <w:rPr/>
        <w:t>GPCGD253174HG198F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