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440001-2025-22593</w:t>
      </w:r>
    </w:p>
    <w:p>
      <w:pPr>
        <w:pStyle w:val="null3"/>
        <w:jc w:val="center"/>
        <w:outlineLvl w:val="3"/>
      </w:pPr>
      <w:r>
        <w:rPr>
          <w:sz w:val="24"/>
          <w:b/>
        </w:rPr>
        <w:t>采购项目编号：</w:t>
      </w:r>
      <w:r>
        <w:rPr>
          <w:sz w:val="24"/>
          <w:b/>
        </w:rPr>
        <w:t>GPCGD253185HG125F</w:t>
      </w:r>
    </w:p>
    <w:p>
      <w:pPr>
        <w:pStyle w:val="null3"/>
        <w:jc w:val="center"/>
        <w:outlineLvl w:val="3"/>
      </w:pPr>
      <w:r>
        <w:rPr>
          <w:sz w:val="24"/>
          <w:b/>
        </w:rPr>
        <w:t>项目名称：</w:t>
      </w:r>
      <w:r>
        <w:rPr>
          <w:sz w:val="24"/>
          <w:b/>
        </w:rPr>
        <w:t>广东广播电视台网络安全管理平台建设项目</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广东广播电视台网络安全管理平台建设项目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广东广播电视台网络安全管理平台建设项目</w:t>
      </w:r>
    </w:p>
    <w:p>
      <w:pPr>
        <w:pStyle w:val="null3"/>
        <w:ind w:firstLine="480"/>
      </w:pPr>
      <w:r>
        <w:rPr/>
        <w:t>采购计划编号：</w:t>
      </w:r>
      <w:r>
        <w:rPr/>
        <w:t>440001-2025-22593</w:t>
      </w:r>
    </w:p>
    <w:p>
      <w:pPr>
        <w:pStyle w:val="null3"/>
        <w:ind w:firstLine="480"/>
      </w:pPr>
      <w:r>
        <w:rPr/>
        <w:t>采购项目编号：</w:t>
      </w:r>
      <w:r>
        <w:rPr/>
        <w:t>GPCGD253185HG125F</w:t>
      </w:r>
    </w:p>
    <w:p>
      <w:pPr>
        <w:pStyle w:val="null3"/>
        <w:ind w:firstLine="480"/>
      </w:pPr>
      <w:r>
        <w:rPr/>
        <w:t>采购方式：</w:t>
      </w:r>
      <w:r>
        <w:rPr/>
        <w:t>公开招标</w:t>
      </w:r>
    </w:p>
    <w:p>
      <w:pPr>
        <w:pStyle w:val="null3"/>
        <w:ind w:firstLine="480"/>
      </w:pPr>
      <w:r>
        <w:rPr/>
        <w:t>预算金额：</w:t>
      </w:r>
      <w:r>
        <w:rPr/>
        <w:t>1,250,000.00</w:t>
      </w:r>
      <w:r>
        <w:rPr/>
        <w:t>元</w:t>
      </w:r>
    </w:p>
    <w:p>
      <w:pPr>
        <w:pStyle w:val="null3"/>
        <w:outlineLvl w:val="3"/>
      </w:pPr>
      <w:r>
        <w:rPr>
          <w:sz w:val="24"/>
          <w:b/>
        </w:rPr>
        <w:t>2.项目内容及需求情况（采购项目技术规格、参数及要求）</w:t>
      </w:r>
    </w:p>
    <w:p>
      <w:pPr>
        <w:pStyle w:val="null3"/>
      </w:pPr>
      <w:r>
        <w:rPr/>
        <w:t>采购包1(网络安全管理平台建设):</w:t>
      </w:r>
    </w:p>
    <w:p>
      <w:pPr>
        <w:pStyle w:val="null3"/>
      </w:pPr>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其他信息安全设备</w:t>
            </w:r>
          </w:p>
        </w:tc>
        <w:tc>
          <w:tcPr>
            <w:tcW w:type="dxa" w:w="2136"/>
          </w:tcPr>
          <w:p>
            <w:pPr>
              <w:pStyle w:val="null3"/>
            </w:pPr>
            <w:r>
              <w:rPr/>
              <w:t>网络安全管理平台（核心产品）</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其他信息安全设备</w:t>
            </w:r>
          </w:p>
        </w:tc>
        <w:tc>
          <w:tcPr>
            <w:tcW w:type="dxa" w:w="2136"/>
          </w:tcPr>
          <w:p>
            <w:pPr>
              <w:pStyle w:val="null3"/>
            </w:pPr>
            <w:r>
              <w:rPr/>
              <w:t>网络安全管理平台建设设备（除核心产品外，详见采购项目需求一览表）</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合同履行期限：本合同履行期限自合同签订生效之日起至售后服务期满之日止。具体为： 1、交货及系统集成验收期。具体交付时间及验收见设备交货及系统集成及验收条款约定。 2、售后服务期限。以正式合同约定的年限为准，自最终验收合格之日起算。中标人应提供维修、技术支持和配件更换等服务。具体服务内容见相关售后服务条款约定。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采购包1（网络安全管理平台建设）：</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1"/>
          <w:color w:val="000000"/>
        </w:rPr>
        <w:t>本项目为货物类项目，中小企业划分标准所属行业为：工业。</w:t>
      </w:r>
    </w:p>
    <w:p>
      <w:pPr>
        <w:pStyle w:val="null3"/>
        <w:ind w:firstLine="420"/>
        <w:jc w:val="both"/>
      </w:pPr>
      <w:r>
        <w:rPr>
          <w:sz w:val="20"/>
        </w:rPr>
        <w:t>4.</w:t>
      </w:r>
      <w:r>
        <w:rPr>
          <w:sz w:val="21"/>
        </w:rPr>
        <w:t>采购文件所要求的证书、资质等材料，如有有效期限制的，供应商所提供的资质、证书等材料均应处于有效期内，否则按无效材料处理。</w:t>
      </w:r>
    </w:p>
    <w:p>
      <w:pPr>
        <w:pStyle w:val="null3"/>
        <w:ind w:firstLine="420"/>
      </w:pPr>
      <w:r>
        <w:rPr>
          <w:sz w:val="21"/>
        </w:rPr>
        <w:t>★5、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★6、本项目不允许分包，如供应商在投标/响应文件中未出现《分包意向协议书》，则视为未采取分包。</w:t>
      </w:r>
    </w:p>
    <w:p>
      <w:pPr>
        <w:pStyle w:val="null3"/>
        <w:ind w:firstLine="420"/>
      </w:pPr>
      <w:r>
        <w:rPr>
          <w:sz w:val="21"/>
        </w:rPr>
        <w:t>★7.投标人须承诺所投货物均符合国家强制性要求。（投标时提供承诺，可参照“投标（响应）文件格式”中《承诺函》格式）。</w:t>
      </w:r>
    </w:p>
    <w:p>
      <w:pPr>
        <w:pStyle w:val="null3"/>
        <w:ind w:firstLine="420"/>
      </w:pPr>
      <w:r>
        <w:rPr>
          <w:sz w:val="21"/>
        </w:rPr>
        <w:t>★8.凡属于中国强制性产品认证目录（CCC目录）的产品，供货时必须提供相关证书复印件或自我声明的有效材料（供货时提供在[http://cx.cnca.cn/查询的产品的证书编号及查询结果截图](http://cx.cnca.cn/查询的产品的证书编号及查询结果截图)）。（投标时提供承诺，可参照“投标（响应）文件格式”中《承诺函》格式）。</w:t>
      </w:r>
    </w:p>
    <w:p>
      <w:pPr>
        <w:pStyle w:val="null3"/>
        <w:ind w:firstLine="422"/>
        <w:jc w:val="both"/>
      </w:pPr>
      <w:r>
        <w:rPr>
          <w:sz w:val="21"/>
          <w:b/>
        </w:rPr>
        <w:t>1</w:t>
      </w:r>
      <w:r>
        <w:rPr>
          <w:sz w:val="21"/>
          <w:b/>
        </w:rPr>
        <w:t>、建设背景</w:t>
      </w:r>
    </w:p>
    <w:p>
      <w:pPr>
        <w:pStyle w:val="null3"/>
        <w:ind w:firstLine="420"/>
        <w:jc w:val="both"/>
      </w:pPr>
      <w:r>
        <w:rPr>
          <w:sz w:val="21"/>
        </w:rPr>
        <w:t>为实现广东广播电视台全台网络安全态势的感知，广东广播电视台开展安全管理平台的规划建设，实现态势感知、威胁情报、安全分析、安全模型、通报预警、任务编排、工单管理、重大保障、资产管理等功能，并进行统一分析展示、安全指挥调度。本期拟搭建一套小规模的态势感知与安全运营、可扩展性的试点平台。</w:t>
      </w:r>
    </w:p>
    <w:p>
      <w:pPr>
        <w:pStyle w:val="null3"/>
        <w:ind w:firstLine="422"/>
        <w:jc w:val="both"/>
      </w:pPr>
      <w:r>
        <w:rPr>
          <w:sz w:val="21"/>
          <w:b/>
        </w:rPr>
        <w:t>2</w:t>
      </w:r>
      <w:r>
        <w:rPr>
          <w:sz w:val="21"/>
          <w:b/>
        </w:rPr>
        <w:t>、建设目标</w:t>
      </w:r>
    </w:p>
    <w:p>
      <w:pPr>
        <w:pStyle w:val="null3"/>
        <w:ind w:firstLine="420"/>
        <w:jc w:val="both"/>
      </w:pPr>
      <w:r>
        <w:rPr>
          <w:sz w:val="21"/>
        </w:rPr>
        <w:t>鉴于单位现状，需在广东广播电视台建设网络安全管理平台，在广播制播部、电视播出部建设安全管理平台子平台，通过安全管理平台，提供各层视角的安全管理与运维工作，辅助安全决策。支持多样化的数据来源，具备根据业务需求扩展能力。形成统一的威胁分析和预警响应机制，利用大数据存储、分析技术，对各类安全数据进行关联分析和深入挖掘，及时发现各类网络攻击行为、系统脆弱性事件，提升事件处置的效率。满足网络安全法、数据安全法、个人信息保护法等法律法规要求，符合网络安全建设发展趋势。</w:t>
      </w:r>
    </w:p>
    <w:p>
      <w:pPr>
        <w:pStyle w:val="null3"/>
        <w:spacing w:before="120" w:after="165"/>
        <w:jc w:val="left"/>
        <w:outlineLvl w:val="1"/>
      </w:pPr>
      <w:r>
        <w:rPr>
          <w:sz w:val="21"/>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175"/>
        <w:gridCol w:w="7131"/>
      </w:tblGrid>
      <w:tr>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标的提供的时间</w:t>
            </w:r>
          </w:p>
        </w:tc>
        <w:tc>
          <w:tcPr>
            <w:tcW w:type="dxa" w:w="7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合同签订后35天内，完成所有设备到货。</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标的提供的地点</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广州环市东路331号广东广播电视台大院。</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付款方式</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第1期：支付比例40%，项目合同签订且收到发票后10个工作日内，采购人支付合同金额的40%给中标供应商；</w:t>
            </w:r>
          </w:p>
          <w:p>
            <w:pPr>
              <w:pStyle w:val="null3"/>
              <w:spacing w:after="150"/>
              <w:jc w:val="both"/>
            </w:pPr>
            <w:r>
              <w:rPr>
                <w:sz w:val="21"/>
              </w:rPr>
              <w:t>第2期：支付比例40%，完成系统集成施工、上线运行并达到采购人要求，经采购人确认无重要功能缺失且收到发票10个工作日内，采购人支付合同金额的40%给中标供应商；</w:t>
            </w:r>
          </w:p>
          <w:p>
            <w:pPr>
              <w:pStyle w:val="null3"/>
              <w:spacing w:after="150"/>
              <w:jc w:val="both"/>
            </w:pPr>
            <w:r>
              <w:rPr>
                <w:sz w:val="21"/>
              </w:rPr>
              <w:t>第3期：支付比例20%，最终验收合格后，采购人收到发票10个工作日内，采购人支付合同金额的20%给中标供应商；</w:t>
            </w:r>
          </w:p>
          <w:p>
            <w:pPr>
              <w:pStyle w:val="null3"/>
              <w:spacing w:after="150"/>
              <w:jc w:val="both"/>
            </w:pPr>
            <w:r>
              <w:rPr>
                <w:sz w:val="21"/>
              </w:rPr>
              <w:t>履约保证金：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验收要求</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1</w:t>
            </w:r>
            <w:r>
              <w:rPr>
                <w:sz w:val="21"/>
              </w:rPr>
              <w:t>期：</w:t>
            </w:r>
          </w:p>
          <w:p>
            <w:pPr>
              <w:pStyle w:val="null3"/>
              <w:spacing w:after="150"/>
              <w:jc w:val="both"/>
            </w:pPr>
            <w:r>
              <w:rPr>
                <w:sz w:val="21"/>
              </w:rPr>
              <w:t xml:space="preserve">1. </w:t>
            </w:r>
            <w:r>
              <w:rPr>
                <w:sz w:val="21"/>
              </w:rPr>
              <w:t>到货验收</w:t>
            </w:r>
          </w:p>
          <w:p>
            <w:pPr>
              <w:pStyle w:val="null3"/>
              <w:spacing w:after="150"/>
              <w:jc w:val="both"/>
            </w:pPr>
            <w:r>
              <w:rPr>
                <w:sz w:val="21"/>
              </w:rPr>
              <w:t xml:space="preserve"> 1.1</w:t>
            </w:r>
            <w:r>
              <w:rPr>
                <w:sz w:val="21"/>
              </w:rPr>
              <w:t>中标供应商应向采购人提供由制造厂商出具的检验、测试记录，上述资料可作为质量保证证明。所有系统及设备检验、测试的费用均由中标供应商承担。</w:t>
            </w:r>
          </w:p>
          <w:p>
            <w:pPr>
              <w:pStyle w:val="null3"/>
              <w:spacing w:after="150"/>
              <w:jc w:val="both"/>
            </w:pPr>
            <w:r>
              <w:rPr>
                <w:sz w:val="21"/>
              </w:rPr>
              <w:t>1.2</w:t>
            </w:r>
            <w:r>
              <w:rPr>
                <w:sz w:val="21"/>
              </w:rPr>
              <w:t>中标供应商提供的系统及设备的开箱检验，将由采购人、中标人双方派代表在系统及设备到达交付地点后7个工作日内在安装现场共同进行。在进行开箱检验的过程中，如果系统及设备发生灭失、短少、缺损，或发现与合同约定不符的情况，除采购人自身原因外，在采购人发出更换或索赔要求之日起30个工作日内，中标供应商需提供更换或增补索赔系统及设备，相关费用包含在报价中。</w:t>
            </w:r>
          </w:p>
          <w:p>
            <w:pPr>
              <w:pStyle w:val="null3"/>
              <w:spacing w:after="150"/>
              <w:jc w:val="both"/>
            </w:pPr>
            <w:r>
              <w:rPr>
                <w:sz w:val="21"/>
              </w:rPr>
              <w:t>1.3</w:t>
            </w:r>
            <w:r>
              <w:rPr>
                <w:sz w:val="21"/>
              </w:rPr>
              <w:t>系统及设备交付要求</w:t>
            </w:r>
          </w:p>
          <w:p>
            <w:pPr>
              <w:pStyle w:val="null3"/>
              <w:spacing w:after="150"/>
              <w:jc w:val="both"/>
            </w:pPr>
            <w:r>
              <w:rPr>
                <w:sz w:val="21"/>
              </w:rPr>
              <w:t xml:space="preserve"> 1.3.1</w:t>
            </w:r>
            <w:r>
              <w:rPr>
                <w:sz w:val="21"/>
              </w:rPr>
              <w:t>系统及设备为原制造商制造的全新产品，整机无污染，无侵权行为、表面无划损、无任何缺陷隐患，在中国境内可依常规安全合法使用。</w:t>
            </w:r>
          </w:p>
          <w:p>
            <w:pPr>
              <w:pStyle w:val="null3"/>
              <w:spacing w:after="150"/>
              <w:jc w:val="both"/>
            </w:pPr>
            <w:r>
              <w:rPr>
                <w:sz w:val="21"/>
              </w:rPr>
              <w:t xml:space="preserve"> 1.3.2</w:t>
            </w:r>
            <w:r>
              <w:rPr>
                <w:sz w:val="21"/>
              </w:rPr>
              <w:t>交付验收标准依次序对照适用标准为：①符合中华人民共和国国家安全质量标准、环保标准或行业标准；②符合采购文件和响应承诺中采购人认可的合理最佳配置、参数及各项要求；③系统及设备来源国验收要求官方标准。</w:t>
            </w:r>
          </w:p>
          <w:p>
            <w:pPr>
              <w:pStyle w:val="null3"/>
              <w:spacing w:after="150"/>
              <w:jc w:val="both"/>
            </w:pPr>
            <w:r>
              <w:rPr>
                <w:sz w:val="21"/>
              </w:rPr>
              <w:t>1.3.3</w:t>
            </w:r>
            <w:r>
              <w:rPr>
                <w:sz w:val="21"/>
              </w:rPr>
              <w:t>系统及设备为原厂商未启封全新包装，具备出厂合格证，序列号、包装箱号与出厂批号一致，并可追索查阅。 1.3.4中标供应商应将关键主机设备及系统的用户手册、保修手册、有关单证资料及配备件、随机工具等交付给采购人，使用操作及安全须知等重要资料应附有中文说明。</w:t>
            </w:r>
          </w:p>
          <w:p>
            <w:pPr>
              <w:pStyle w:val="null3"/>
              <w:spacing w:after="150"/>
              <w:jc w:val="both"/>
            </w:pPr>
            <w:r>
              <w:rPr>
                <w:sz w:val="21"/>
              </w:rPr>
              <w:t xml:space="preserve"> 1.4</w:t>
            </w:r>
            <w:r>
              <w:rPr>
                <w:sz w:val="21"/>
              </w:rPr>
              <w:t>中标供应商应保证采购人在使用系统及设备或系统及设备的任何一部分时，免受第三方提出的侵犯其专利权、商标权或其他知识产权等合法权利的诉讼或仲裁。如发生上述纠纷，由中标供应商承担责任并负责支付一切损害赔偿费、诉讼费、仲裁费、行政罚款、律师费和其它费用，即使民事判决、仲裁裁决、行政决定等确定由采购人承担责任，此责任最终也由中标供应商承担。同时，在前述纠纷未解决之前，采购人有权暂停向中标供应商支付本合同项下的任何一笔应付而未付之款项且不构成违约。若前述纠纷导致采购人损失的，采购人有权直接从本合同项下应付而未付给中标供应商的任何款项予以扣除，不足以扣除的，采购人有权继续向中标供应商追偿。</w:t>
            </w:r>
          </w:p>
          <w:p>
            <w:pPr>
              <w:pStyle w:val="null3"/>
              <w:spacing w:after="150"/>
              <w:jc w:val="both"/>
            </w:pPr>
            <w:r>
              <w:rPr>
                <w:sz w:val="21"/>
              </w:rPr>
              <w:t>2.</w:t>
            </w:r>
            <w:r>
              <w:rPr>
                <w:sz w:val="21"/>
              </w:rPr>
              <w:t>系统安装调试及验收</w:t>
            </w:r>
          </w:p>
          <w:p>
            <w:pPr>
              <w:pStyle w:val="null3"/>
              <w:spacing w:after="150"/>
              <w:jc w:val="both"/>
            </w:pPr>
            <w:r>
              <w:rPr>
                <w:sz w:val="21"/>
              </w:rPr>
              <w:t xml:space="preserve"> 2.1</w:t>
            </w:r>
            <w:r>
              <w:rPr>
                <w:sz w:val="21"/>
              </w:rPr>
              <w:t>中标供应商应向采购人技术人员对系统及设备的正确安装进行示范及技术指导。</w:t>
            </w:r>
          </w:p>
          <w:p>
            <w:pPr>
              <w:pStyle w:val="null3"/>
              <w:spacing w:after="150"/>
              <w:jc w:val="both"/>
            </w:pPr>
            <w:r>
              <w:rPr>
                <w:sz w:val="21"/>
              </w:rPr>
              <w:t>2.2</w:t>
            </w:r>
            <w:r>
              <w:rPr>
                <w:sz w:val="21"/>
              </w:rPr>
              <w:t>系统的集成和设备的调试由中标供应商负责，采购人提供人员、场地、电力和必要设施配合中标供应商。调试完成后，采购人代表对系统及设备进行初步验收。</w:t>
            </w:r>
          </w:p>
          <w:p>
            <w:pPr>
              <w:pStyle w:val="null3"/>
              <w:spacing w:after="150"/>
              <w:jc w:val="both"/>
            </w:pPr>
            <w:r>
              <w:rPr>
                <w:sz w:val="21"/>
              </w:rPr>
              <w:t xml:space="preserve"> 2.3</w:t>
            </w:r>
            <w:r>
              <w:rPr>
                <w:sz w:val="21"/>
              </w:rPr>
              <w:t>初步验收测试由采购人进行，中标供应商提供必要的配合。如果系统及设备中的任何部分不能通过初验，中标供应商应采取一切补救措施以使测试能够在3个工作日内再次进行。再次测试由中标供应商负担费用。如延迟超过3个工作日的，每延迟一日，中标供应商应按合同总价的万分之三向采购人承担违约责任。如果再次测试仍无法通过初步验收，采购人有权要求就系统及设备的全部或部分进行退货、更换，并有权单方解除合同。中标供应商应积极配合采购人，并承担相应的违约责任及因此产生的全部费用，如给采购人造成损失的，中标供应商应承担相应赔偿责任。</w:t>
            </w:r>
          </w:p>
          <w:p>
            <w:pPr>
              <w:pStyle w:val="null3"/>
              <w:spacing w:after="150"/>
              <w:jc w:val="both"/>
            </w:pPr>
            <w:r>
              <w:rPr>
                <w:sz w:val="21"/>
              </w:rPr>
              <w:t xml:space="preserve"> 2.4</w:t>
            </w:r>
            <w:r>
              <w:rPr>
                <w:sz w:val="21"/>
              </w:rPr>
              <w:t>初验合格后开始系统及设备试运行。试运行应体现系统及设备的功能和性能符合中标供应商的承诺和担保及达到采购人的要求。如果在试运行期间发现任何不符点，中标供应商有责任进行修改和矫正直到达到中标供应商承诺的功能和性能。如果由于中标供应商设计及生产失误所引起的质量和性能问题造成整个系统瘫痪或设备故障，并且不能在试运行期内一段合理时间内恢复，中标供应商应尽快调整系统或更换相关设备，以保证系统及设备能按时交付使用。若超出5个工作日，中标供应商仍没有按时交付采购人使用，每延迟一日，中标供应商应按合同总价的千分之三向采购人承担违约责任。</w:t>
            </w:r>
          </w:p>
          <w:p>
            <w:pPr>
              <w:pStyle w:val="null3"/>
              <w:spacing w:after="150"/>
              <w:jc w:val="both"/>
            </w:pPr>
            <w:r>
              <w:rPr>
                <w:sz w:val="21"/>
              </w:rPr>
              <w:t xml:space="preserve"> 2.5</w:t>
            </w:r>
            <w:r>
              <w:rPr>
                <w:sz w:val="21"/>
              </w:rPr>
              <w:t>系统如需经过国家广电行业权威检测机构按国家标准进行技术指标检测，并出具测试报告，检测费用由中标供应商负责。</w:t>
            </w:r>
          </w:p>
          <w:p>
            <w:pPr>
              <w:pStyle w:val="null3"/>
              <w:spacing w:after="150"/>
              <w:jc w:val="both"/>
            </w:pPr>
            <w:r>
              <w:rPr>
                <w:sz w:val="21"/>
              </w:rPr>
              <w:t xml:space="preserve"> 2.6</w:t>
            </w:r>
            <w:r>
              <w:rPr>
                <w:sz w:val="21"/>
              </w:rPr>
              <w:t>系统及设备交付使用后，系统及设备的运行作为试运行的延续，至系统及设备安全运行三个月后，可进行最终验收。</w:t>
            </w:r>
          </w:p>
          <w:p>
            <w:pPr>
              <w:pStyle w:val="null3"/>
              <w:spacing w:after="150"/>
              <w:jc w:val="both"/>
            </w:pPr>
            <w:r>
              <w:rPr>
                <w:sz w:val="21"/>
              </w:rPr>
              <w:t>2.7</w:t>
            </w:r>
            <w:r>
              <w:rPr>
                <w:sz w:val="21"/>
              </w:rPr>
              <w:t>如果系统及设备所有性能和指标均符合采购人及国家有关部门的要求，由甲乙双方签署最终验收合格文件，标志该系统及设备已验收合格，交双方各自保存。</w:t>
            </w:r>
          </w:p>
          <w:p>
            <w:pPr>
              <w:pStyle w:val="null3"/>
              <w:spacing w:after="150"/>
              <w:jc w:val="both"/>
            </w:pPr>
            <w:r>
              <w:rPr>
                <w:sz w:val="21"/>
              </w:rPr>
              <w:t>2.8</w:t>
            </w:r>
            <w:r>
              <w:rPr>
                <w:sz w:val="21"/>
              </w:rPr>
              <w:t>为了避免互不信任，如果存在对合同中系统及设备无实质性影响的微小故障，在中标供应商对这些故障采取及时措施进行修理或替换后不影响采购人正常使用及双方书面同意的前提下，双方仍可由双方代表签署最终验收合格文件。</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售后服务要求</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50"/>
              <w:jc w:val="both"/>
            </w:pPr>
            <w:r>
              <w:rPr>
                <w:sz w:val="21"/>
              </w:rPr>
              <w:t>1.</w:t>
            </w:r>
            <w:r>
              <w:rPr>
                <w:sz w:val="21"/>
              </w:rPr>
              <w:t>中标人所提供的系统及设备在安装期、试运转期及最终验收后的保修期内，由于在系统设计、设备制造上等技术和质量问题而产生故障影响系统及设备正常运转，以及采购人无法处理的各种问题，中标人均应提供修理服务，及时解决时系统及设备中存在的各种软件问题和硬件修理问题。如果故障属采购人人为因素损坏，中标人在保修期内维修、更换配件，由采购人支付更换配件的成本费。 费用包含投标在报价中。</w:t>
            </w:r>
          </w:p>
          <w:p>
            <w:pPr>
              <w:pStyle w:val="null3"/>
              <w:spacing w:after="150"/>
              <w:jc w:val="both"/>
            </w:pPr>
            <w:r>
              <w:rPr>
                <w:sz w:val="21"/>
              </w:rPr>
              <w:t>2.</w:t>
            </w:r>
            <w:r>
              <w:rPr>
                <w:sz w:val="21"/>
              </w:rPr>
              <w:t>中标人须向采购人提供终身的系统及设备原厂软件升级保证，费用包含在报价中。</w:t>
            </w:r>
          </w:p>
          <w:p>
            <w:pPr>
              <w:pStyle w:val="null3"/>
              <w:spacing w:after="150"/>
              <w:jc w:val="both"/>
            </w:pPr>
            <w:r>
              <w:rPr>
                <w:sz w:val="21"/>
              </w:rPr>
              <w:t>3.</w:t>
            </w:r>
            <w:r>
              <w:rPr>
                <w:sz w:val="21"/>
              </w:rPr>
              <w:t>系统及设备最终验收合格后，中标人提供所有软硬件产品</w:t>
            </w:r>
            <w:r>
              <w:rPr>
                <w:sz w:val="21"/>
                <w:u w:val="single"/>
              </w:rPr>
              <w:t>三</w:t>
            </w:r>
            <w:r>
              <w:rPr>
                <w:sz w:val="21"/>
              </w:rPr>
              <w:t>年的原厂质量保证期（保修期）。在质保期内，中标人负责所有零配件维修和更换，并保证系统及设备按验收合格之时的性能正常运行。对于存储设备、网络设备、专用服务设备、安全设备等的硬件及内部软件（含授权）应根据采购人需求由原厂或原厂认证的第三方专业服务公司提供不少于三年的现场支持服务及软件升级服务。要求派工程师提供至少三个月现场保障和技术支持；要求每月例行现场巡检维护服务不少于一次，服务时间由双方商定，服务内容包括但不限于以下项目：a）出具巡检报告；b）系统软件或硬件升级；c）状态检查与常规维护；d）原有设置变化调整；e）经验与问题交流；f）重大应用场合的系统保障等。费用包含在报价中。</w:t>
            </w:r>
          </w:p>
          <w:p>
            <w:pPr>
              <w:pStyle w:val="null3"/>
              <w:spacing w:after="150"/>
              <w:jc w:val="both"/>
            </w:pPr>
            <w:r>
              <w:rPr>
                <w:sz w:val="21"/>
              </w:rPr>
              <w:t>4.</w:t>
            </w:r>
            <w:r>
              <w:rPr>
                <w:sz w:val="21"/>
              </w:rPr>
              <w:t>系统及设备若发生故障，中标人的维护人员在接到维修通知后的</w:t>
            </w:r>
            <w:r>
              <w:rPr>
                <w:sz w:val="21"/>
                <w:u w:val="single"/>
              </w:rPr>
              <w:t>1</w:t>
            </w:r>
            <w:r>
              <w:rPr>
                <w:sz w:val="21"/>
              </w:rPr>
              <w:t>小时内响应，</w:t>
            </w:r>
            <w:r>
              <w:rPr>
                <w:sz w:val="21"/>
                <w:u w:val="single"/>
              </w:rPr>
              <w:t>2</w:t>
            </w:r>
            <w:r>
              <w:rPr>
                <w:sz w:val="21"/>
              </w:rPr>
              <w:t>小时内到达现场排除故障，在检修</w:t>
            </w:r>
            <w:r>
              <w:rPr>
                <w:sz w:val="21"/>
                <w:u w:val="single"/>
              </w:rPr>
              <w:t>8</w:t>
            </w:r>
            <w:r>
              <w:rPr>
                <w:sz w:val="21"/>
              </w:rPr>
              <w:t>小时后仍无法解决问题的设备，应在48小时内提供不低于故障设备规格型号档次的替代设备。</w:t>
            </w:r>
          </w:p>
          <w:p>
            <w:pPr>
              <w:pStyle w:val="null3"/>
              <w:spacing w:after="150"/>
              <w:jc w:val="both"/>
            </w:pPr>
            <w:r>
              <w:rPr>
                <w:sz w:val="21"/>
              </w:rPr>
              <w:t>5.</w:t>
            </w:r>
            <w:r>
              <w:rPr>
                <w:sz w:val="21"/>
              </w:rPr>
              <w:t>若系统及设备质量问题在质保期内发生，但中标人在质保期内未进行更换或质保期满后该问题未处理完毕的，中标人仍然应当对该系统及设备质量问题承担保修责任。费用包含在投标报价中</w:t>
            </w:r>
          </w:p>
          <w:p>
            <w:pPr>
              <w:pStyle w:val="null3"/>
              <w:spacing w:after="150"/>
              <w:jc w:val="both"/>
            </w:pPr>
            <w:r>
              <w:rPr>
                <w:sz w:val="21"/>
              </w:rPr>
              <w:t>6.</w:t>
            </w:r>
            <w:r>
              <w:rPr>
                <w:sz w:val="21"/>
              </w:rPr>
              <w:t>中标人应按采购人要求及时提供维护中所需的各种修理零配件和备件，中标人所售系统及设备的维修件在5年至8年内供货，如制造商计划停产，中标人提前6个月通知采购人。停产后按照国际惯例保证配件供应5年。</w:t>
            </w:r>
          </w:p>
          <w:p>
            <w:pPr>
              <w:pStyle w:val="null3"/>
              <w:spacing w:after="150"/>
              <w:jc w:val="both"/>
            </w:pPr>
            <w:r>
              <w:rPr>
                <w:sz w:val="21"/>
              </w:rPr>
              <w:t>7.</w:t>
            </w:r>
            <w:r>
              <w:rPr>
                <w:sz w:val="21"/>
              </w:rPr>
              <w:t>在质保期满后，中标人提供良好的售后服务和优良的技术支持及零配件优惠供应。</w:t>
            </w:r>
          </w:p>
          <w:p>
            <w:pPr>
              <w:pStyle w:val="null3"/>
              <w:spacing w:after="150"/>
              <w:jc w:val="both"/>
            </w:pPr>
            <w:r>
              <w:rPr>
                <w:sz w:val="21"/>
              </w:rPr>
              <w:t>8.</w:t>
            </w:r>
            <w:r>
              <w:rPr>
                <w:sz w:val="21"/>
              </w:rPr>
              <w:t>当采购人增加新功能以满足业务需要时，中标人和系统及设备生产商应该及时提供服务。</w:t>
            </w:r>
          </w:p>
          <w:p>
            <w:pPr>
              <w:pStyle w:val="null3"/>
              <w:spacing w:after="150"/>
              <w:jc w:val="both"/>
            </w:pPr>
            <w:r>
              <w:rPr>
                <w:sz w:val="21"/>
              </w:rPr>
              <w:t>9.</w:t>
            </w:r>
            <w:r>
              <w:rPr>
                <w:sz w:val="21"/>
              </w:rPr>
              <w:t>系统及设备的局部修改：</w:t>
            </w:r>
          </w:p>
          <w:p>
            <w:pPr>
              <w:pStyle w:val="null3"/>
              <w:spacing w:after="150"/>
              <w:jc w:val="both"/>
            </w:pPr>
            <w:r>
              <w:rPr>
                <w:sz w:val="21"/>
              </w:rPr>
              <w:t>9.1</w:t>
            </w:r>
            <w:r>
              <w:rPr>
                <w:sz w:val="21"/>
              </w:rPr>
              <w:t>系统及设备在运营期内，除采购人自身原因外（如任何设计、制作缺陷等）而发生的系统及设备修改或更换，中标人应提供并负责修改，费用包含在报价中。</w:t>
            </w:r>
          </w:p>
          <w:p>
            <w:pPr>
              <w:pStyle w:val="null3"/>
              <w:spacing w:after="150"/>
              <w:jc w:val="both"/>
            </w:pPr>
            <w:r>
              <w:rPr>
                <w:sz w:val="21"/>
              </w:rPr>
              <w:t>9.2</w:t>
            </w:r>
            <w:r>
              <w:rPr>
                <w:sz w:val="21"/>
              </w:rPr>
              <w:t>采购人需改进系统及硬件设备的执行情况和可靠性时，中标人应提供服务，费用包含在报价中。</w:t>
            </w:r>
          </w:p>
          <w:p>
            <w:pPr>
              <w:pStyle w:val="null3"/>
              <w:spacing w:after="150"/>
              <w:jc w:val="both"/>
            </w:pPr>
            <w:r>
              <w:rPr>
                <w:sz w:val="21"/>
              </w:rPr>
              <w:t>9.3</w:t>
            </w:r>
            <w:r>
              <w:rPr>
                <w:sz w:val="21"/>
              </w:rPr>
              <w:t>系统及设备在今后利用新技术方面有任何性能或功能的改进以及产品革新，中标人需及时、书面通知采购人有关改进和革新的详细情况。</w:t>
            </w:r>
          </w:p>
          <w:p>
            <w:pPr>
              <w:pStyle w:val="null3"/>
              <w:spacing w:after="150"/>
              <w:jc w:val="both"/>
            </w:pPr>
            <w:r>
              <w:rPr>
                <w:sz w:val="21"/>
              </w:rPr>
              <w:t>10.</w:t>
            </w:r>
            <w:r>
              <w:rPr>
                <w:sz w:val="21"/>
              </w:rPr>
              <w:t>所有提供的技术文件的内容必须与所提供的系统及设备相一致，在双方商定的某一时期内由于系统的变更而导致任何修改，中标人均应提供修正或补充的印刷文件，其内容应包括：①修改的内容；②修改理由；③系统及设备可能受到的影响。经采购人书面同意后方可更改。</w:t>
            </w:r>
          </w:p>
          <w:p>
            <w:pPr>
              <w:pStyle w:val="null3"/>
              <w:spacing w:after="150"/>
              <w:jc w:val="both"/>
            </w:pPr>
            <w:r>
              <w:rPr>
                <w:sz w:val="21"/>
              </w:rPr>
              <w:t>11.</w:t>
            </w:r>
            <w:r>
              <w:rPr>
                <w:sz w:val="21"/>
              </w:rPr>
              <w:t>采购人有权复制中标人提供的资料作为系统及设备的维护管理使用。</w:t>
            </w:r>
          </w:p>
          <w:p>
            <w:pPr>
              <w:pStyle w:val="null3"/>
              <w:spacing w:after="150"/>
              <w:jc w:val="both"/>
            </w:pPr>
            <w:r>
              <w:rPr>
                <w:sz w:val="21"/>
              </w:rPr>
              <w:t>12.</w:t>
            </w:r>
            <w:r>
              <w:rPr>
                <w:sz w:val="21"/>
              </w:rPr>
              <w:t>中标人提供的所有技术文件最好按照文件的技术说明要求用CD-ROM作主版本。</w:t>
            </w:r>
          </w:p>
          <w:p>
            <w:pPr>
              <w:pStyle w:val="null3"/>
            </w:pPr>
            <w:r>
              <w:rPr>
                <w:sz w:val="21"/>
              </w:rPr>
              <w:t>13.</w:t>
            </w:r>
            <w:r>
              <w:rPr>
                <w:sz w:val="21"/>
              </w:rPr>
              <w:t>中标人在系统及设备到达时应提供全套技术文件和文件清单。所有文件均应有简洁明了的名称和编号。各种文件的文字说明应通俗易懂，所有图纸的图幅及图形符号等均应规范化。</w:t>
            </w:r>
          </w:p>
          <w:p>
            <w:pPr>
              <w:pStyle w:val="null3"/>
              <w:spacing w:after="150"/>
              <w:jc w:val="both"/>
            </w:pPr>
          </w:p>
        </w:tc>
      </w:tr>
    </w:tbl>
    <w:p>
      <w:pPr>
        <w:pStyle w:val="null3"/>
        <w:jc w:val="left"/>
        <w:outlineLvl w:val="1"/>
      </w:pPr>
      <w:r>
        <w:rPr>
          <w:sz w:val="21"/>
          <w:b/>
        </w:rPr>
        <w:t>三、技术规范和参考标准</w:t>
      </w:r>
    </w:p>
    <w:p>
      <w:pPr>
        <w:pStyle w:val="null3"/>
        <w:spacing w:before="60" w:after="165"/>
        <w:ind w:firstLine="420"/>
        <w:jc w:val="both"/>
      </w:pPr>
      <w:r>
        <w:rPr>
          <w:sz w:val="21"/>
        </w:rPr>
        <w:t>系统的各项软、硬件技术必须遵循现有的（或通用的）中国标准，若无相应的中国标准，则必须遵循国内外有关技术标准。</w:t>
      </w:r>
    </w:p>
    <w:p>
      <w:pPr>
        <w:pStyle w:val="null3"/>
        <w:spacing w:before="60" w:after="165"/>
        <w:jc w:val="both"/>
      </w:pPr>
      <w:r>
        <w:rPr>
          <w:sz w:val="21"/>
        </w:rPr>
        <w:t xml:space="preserve">■  </w:t>
      </w:r>
      <w:r>
        <w:rPr>
          <w:sz w:val="21"/>
        </w:rPr>
        <w:t>信息技术软件质量标准</w:t>
      </w:r>
    </w:p>
    <w:p>
      <w:pPr>
        <w:pStyle w:val="null3"/>
        <w:spacing w:after="165"/>
        <w:ind w:left="420"/>
        <w:jc w:val="both"/>
      </w:pPr>
      <w:r>
        <w:rPr>
          <w:sz w:val="21"/>
        </w:rPr>
        <w:t xml:space="preserve">a.  </w:t>
      </w:r>
      <w:r>
        <w:rPr>
          <w:sz w:val="21"/>
        </w:rPr>
        <w:t>计算机软件开发规范                 GB8566-88</w:t>
      </w:r>
    </w:p>
    <w:p>
      <w:pPr>
        <w:pStyle w:val="null3"/>
        <w:spacing w:after="165"/>
        <w:ind w:left="420"/>
        <w:jc w:val="both"/>
      </w:pPr>
      <w:r>
        <w:rPr>
          <w:sz w:val="21"/>
        </w:rPr>
        <w:t xml:space="preserve">b.  </w:t>
      </w:r>
      <w:r>
        <w:rPr>
          <w:sz w:val="21"/>
        </w:rPr>
        <w:t>计算机软件产品开发文件编制指南     GB8567-88</w:t>
      </w:r>
    </w:p>
    <w:p>
      <w:pPr>
        <w:pStyle w:val="null3"/>
        <w:spacing w:after="165"/>
        <w:ind w:left="420"/>
        <w:jc w:val="both"/>
      </w:pPr>
      <w:r>
        <w:rPr>
          <w:sz w:val="21"/>
        </w:rPr>
        <w:t xml:space="preserve">c.  </w:t>
      </w:r>
      <w:r>
        <w:rPr>
          <w:sz w:val="21"/>
        </w:rPr>
        <w:t>计算机软件需求说明编制指南         GB9385-88</w:t>
      </w:r>
    </w:p>
    <w:p>
      <w:pPr>
        <w:pStyle w:val="null3"/>
        <w:spacing w:after="165"/>
        <w:ind w:left="420"/>
        <w:jc w:val="both"/>
      </w:pPr>
      <w:r>
        <w:rPr>
          <w:sz w:val="21"/>
        </w:rPr>
        <w:t xml:space="preserve">d.  </w:t>
      </w:r>
      <w:r>
        <w:rPr>
          <w:sz w:val="21"/>
        </w:rPr>
        <w:t>计算机软件测试文件编制规范         GB9386-88</w:t>
      </w:r>
    </w:p>
    <w:p>
      <w:pPr>
        <w:pStyle w:val="null3"/>
        <w:spacing w:after="165"/>
        <w:ind w:left="420"/>
        <w:jc w:val="both"/>
      </w:pPr>
      <w:r>
        <w:rPr>
          <w:sz w:val="21"/>
        </w:rPr>
        <w:t xml:space="preserve">e.  </w:t>
      </w:r>
      <w:r>
        <w:rPr>
          <w:sz w:val="21"/>
        </w:rPr>
        <w:t>信息处理-程序构造及其表示法的约定  GB/T 13502-92</w:t>
      </w:r>
    </w:p>
    <w:p>
      <w:pPr>
        <w:pStyle w:val="null3"/>
        <w:spacing w:after="165"/>
        <w:ind w:left="420"/>
        <w:jc w:val="both"/>
      </w:pPr>
      <w:r>
        <w:rPr>
          <w:sz w:val="21"/>
        </w:rPr>
        <w:t xml:space="preserve">f.  </w:t>
      </w:r>
      <w:r>
        <w:rPr>
          <w:sz w:val="21"/>
        </w:rPr>
        <w:t>计算机软件单元测试                 GB/T 15532-95</w:t>
      </w:r>
    </w:p>
    <w:p>
      <w:pPr>
        <w:pStyle w:val="null3"/>
        <w:spacing w:after="165"/>
        <w:ind w:left="420"/>
        <w:jc w:val="both"/>
      </w:pPr>
      <w:r>
        <w:rPr>
          <w:sz w:val="21"/>
        </w:rPr>
        <w:t xml:space="preserve">g.  </w:t>
      </w:r>
      <w:r>
        <w:rPr>
          <w:sz w:val="21"/>
        </w:rPr>
        <w:t>软件维护指南                       GB/T 14079-93</w:t>
      </w:r>
    </w:p>
    <w:p>
      <w:pPr>
        <w:pStyle w:val="null3"/>
        <w:spacing w:after="165"/>
        <w:ind w:left="420"/>
        <w:jc w:val="both"/>
      </w:pPr>
      <w:r>
        <w:rPr>
          <w:sz w:val="21"/>
        </w:rPr>
        <w:t xml:space="preserve">h.  </w:t>
      </w:r>
      <w:r>
        <w:rPr>
          <w:sz w:val="21"/>
        </w:rPr>
        <w:t>计算机软件需求说明编制指南        GB/T 9385-88</w:t>
      </w:r>
    </w:p>
    <w:p>
      <w:pPr>
        <w:pStyle w:val="null3"/>
        <w:spacing w:after="165"/>
        <w:ind w:left="420"/>
        <w:jc w:val="both"/>
      </w:pPr>
      <w:r>
        <w:rPr>
          <w:sz w:val="21"/>
        </w:rPr>
        <w:t xml:space="preserve">i.  </w:t>
      </w:r>
      <w:r>
        <w:rPr>
          <w:sz w:val="21"/>
        </w:rPr>
        <w:t>计算机软件测试文件标志指南        GB/T 9386-88</w:t>
      </w:r>
    </w:p>
    <w:p>
      <w:pPr>
        <w:pStyle w:val="null3"/>
        <w:spacing w:after="165"/>
        <w:ind w:left="420"/>
        <w:jc w:val="both"/>
      </w:pPr>
      <w:r>
        <w:rPr>
          <w:sz w:val="21"/>
        </w:rPr>
        <w:t xml:space="preserve">j.  </w:t>
      </w:r>
      <w:r>
        <w:rPr>
          <w:sz w:val="21"/>
        </w:rPr>
        <w:t>计算机软件质量保证计划规范        GB/T 12504-90</w:t>
      </w:r>
    </w:p>
    <w:p>
      <w:pPr>
        <w:pStyle w:val="null3"/>
        <w:spacing w:after="165"/>
        <w:ind w:left="420"/>
        <w:jc w:val="both"/>
      </w:pPr>
      <w:r>
        <w:rPr>
          <w:sz w:val="21"/>
        </w:rPr>
        <w:t xml:space="preserve">k.  </w:t>
      </w:r>
      <w:r>
        <w:rPr>
          <w:sz w:val="21"/>
        </w:rPr>
        <w:t>计算机软件可靠性和可维护性管理    GB/T 14394-93</w:t>
      </w:r>
    </w:p>
    <w:p>
      <w:pPr>
        <w:pStyle w:val="null3"/>
        <w:spacing w:after="165"/>
        <w:ind w:left="420"/>
        <w:jc w:val="both"/>
      </w:pPr>
      <w:r>
        <w:rPr>
          <w:sz w:val="21"/>
        </w:rPr>
        <w:t xml:space="preserve">l.  </w:t>
      </w:r>
      <w:r>
        <w:rPr>
          <w:sz w:val="21"/>
        </w:rPr>
        <w:t>软件产品评价质量特性及其使用指南  GB/T 16260-96</w:t>
      </w:r>
    </w:p>
    <w:p>
      <w:pPr>
        <w:pStyle w:val="null3"/>
        <w:spacing w:before="60" w:after="165"/>
        <w:jc w:val="both"/>
      </w:pPr>
      <w:r>
        <w:rPr>
          <w:sz w:val="21"/>
        </w:rPr>
        <w:t>■  信息系统安全等级保护标准</w:t>
      </w:r>
    </w:p>
    <w:p>
      <w:pPr>
        <w:pStyle w:val="null3"/>
        <w:spacing w:after="165"/>
        <w:ind w:left="420"/>
        <w:jc w:val="both"/>
      </w:pPr>
      <w:r>
        <w:rPr>
          <w:sz w:val="21"/>
        </w:rPr>
        <w:t xml:space="preserve">m.  </w:t>
      </w:r>
      <w:r>
        <w:rPr>
          <w:sz w:val="21"/>
        </w:rPr>
        <w:t>《信息安全等级保护管理办法》（公通字[2007]43号）</w:t>
      </w:r>
    </w:p>
    <w:p>
      <w:pPr>
        <w:pStyle w:val="null3"/>
        <w:spacing w:after="165"/>
        <w:ind w:left="420"/>
        <w:jc w:val="both"/>
      </w:pPr>
      <w:r>
        <w:rPr>
          <w:sz w:val="21"/>
        </w:rPr>
        <w:t xml:space="preserve">n.  </w:t>
      </w:r>
      <w:r>
        <w:rPr>
          <w:sz w:val="21"/>
        </w:rPr>
        <w:t>《广播电视相关信息系统安全等级保护基本要求》（GD/J 038-2011）</w:t>
      </w:r>
    </w:p>
    <w:p>
      <w:pPr>
        <w:pStyle w:val="null3"/>
        <w:spacing w:after="165"/>
        <w:ind w:left="420"/>
        <w:jc w:val="both"/>
      </w:pPr>
      <w:r>
        <w:rPr>
          <w:sz w:val="21"/>
        </w:rPr>
        <w:t xml:space="preserve">o.  </w:t>
      </w:r>
      <w:r>
        <w:rPr>
          <w:sz w:val="21"/>
        </w:rPr>
        <w:t>《信息安全技术信息系统安全等级保护基本要求》（GB/T 22239-2008 ）</w:t>
      </w:r>
    </w:p>
    <w:p>
      <w:pPr>
        <w:pStyle w:val="null3"/>
        <w:spacing w:after="165"/>
        <w:ind w:left="420"/>
        <w:jc w:val="both"/>
      </w:pPr>
      <w:r>
        <w:rPr>
          <w:sz w:val="21"/>
        </w:rPr>
        <w:t xml:space="preserve">p.  </w:t>
      </w:r>
      <w:r>
        <w:rPr>
          <w:sz w:val="21"/>
        </w:rPr>
        <w:t>《信息安全技术信息安全风险评估规范》（GB/T 20984-2007 ）</w:t>
      </w:r>
    </w:p>
    <w:p>
      <w:pPr>
        <w:pStyle w:val="null3"/>
        <w:spacing w:after="165"/>
        <w:ind w:left="420"/>
        <w:jc w:val="both"/>
      </w:pPr>
      <w:r>
        <w:rPr>
          <w:sz w:val="21"/>
        </w:rPr>
        <w:t xml:space="preserve">q.  </w:t>
      </w:r>
      <w:r>
        <w:rPr>
          <w:sz w:val="21"/>
        </w:rPr>
        <w:t>《信息安全技术信息系统安全等级保护测评要求》（国标报批稿）</w:t>
      </w:r>
    </w:p>
    <w:p>
      <w:pPr>
        <w:pStyle w:val="null3"/>
        <w:spacing w:after="165"/>
        <w:jc w:val="both"/>
      </w:pPr>
      <w:r>
        <w:rPr>
          <w:sz w:val="21"/>
        </w:rPr>
        <w:t>■  其他标准</w:t>
      </w:r>
    </w:p>
    <w:p>
      <w:pPr>
        <w:pStyle w:val="null3"/>
        <w:spacing w:after="165"/>
        <w:ind w:left="420"/>
        <w:jc w:val="both"/>
      </w:pPr>
      <w:r>
        <w:rPr>
          <w:sz w:val="21"/>
        </w:rPr>
        <w:t xml:space="preserve">1)  </w:t>
      </w:r>
      <w:r>
        <w:rPr>
          <w:sz w:val="21"/>
        </w:rPr>
        <w:t>其他中华人民共和国国家广播电影电视总局关于省级电视台建设的标准；</w:t>
      </w:r>
    </w:p>
    <w:p>
      <w:pPr>
        <w:pStyle w:val="null3"/>
        <w:spacing w:after="165"/>
        <w:ind w:left="420"/>
        <w:jc w:val="both"/>
      </w:pPr>
      <w:r>
        <w:rPr>
          <w:sz w:val="21"/>
        </w:rPr>
        <w:t xml:space="preserve">2)  </w:t>
      </w:r>
      <w:r>
        <w:rPr>
          <w:sz w:val="21"/>
        </w:rPr>
        <w:t xml:space="preserve">其他中华人民共和国关于电器设备使用的有关电气标准； </w:t>
      </w:r>
    </w:p>
    <w:p>
      <w:pPr>
        <w:pStyle w:val="null3"/>
        <w:spacing w:after="165"/>
        <w:ind w:left="420"/>
        <w:jc w:val="both"/>
      </w:pPr>
      <w:r>
        <w:rPr>
          <w:sz w:val="21"/>
        </w:rPr>
        <w:t xml:space="preserve">3)  </w:t>
      </w:r>
      <w:r>
        <w:rPr>
          <w:sz w:val="21"/>
        </w:rPr>
        <w:t>符合其他中华人民共和国相关标准。</w:t>
      </w:r>
    </w:p>
    <w:p>
      <w:pPr>
        <w:pStyle w:val="null3"/>
        <w:spacing w:before="120" w:after="165"/>
        <w:jc w:val="left"/>
        <w:outlineLvl w:val="1"/>
      </w:pPr>
      <w:r>
        <w:rPr>
          <w:sz w:val="21"/>
          <w:b/>
        </w:rPr>
        <w:t>四、技术要求</w:t>
      </w:r>
    </w:p>
    <w:p>
      <w:pPr>
        <w:pStyle w:val="null3"/>
        <w:spacing w:before="255" w:after="255"/>
        <w:jc w:val="both"/>
        <w:outlineLvl w:val="2"/>
      </w:pPr>
      <w:r>
        <w:rPr>
          <w:sz w:val="21"/>
          <w:b/>
        </w:rPr>
        <w:t>1.</w:t>
      </w:r>
      <w:r>
        <w:rPr>
          <w:sz w:val="21"/>
          <w:b/>
        </w:rPr>
        <w:t>基本要求</w:t>
      </w:r>
    </w:p>
    <w:p>
      <w:pPr>
        <w:pStyle w:val="null3"/>
        <w:spacing w:before="60" w:after="165"/>
        <w:ind w:left="285"/>
        <w:jc w:val="both"/>
      </w:pPr>
      <w:r>
        <w:rPr>
          <w:sz w:val="21"/>
        </w:rPr>
        <w:t xml:space="preserve">1) </w:t>
      </w:r>
      <w:r>
        <w:rPr>
          <w:sz w:val="21"/>
        </w:rPr>
        <w:t>投标人提供的设备要求技术成熟，功能完善，配置齐全，稳定可靠，应用广泛，在国内有应用实例，维修、维护方便。</w:t>
      </w:r>
    </w:p>
    <w:p>
      <w:pPr>
        <w:pStyle w:val="null3"/>
        <w:spacing w:before="60" w:after="165"/>
        <w:ind w:left="285"/>
        <w:jc w:val="both"/>
      </w:pPr>
      <w:r>
        <w:rPr>
          <w:sz w:val="21"/>
        </w:rPr>
        <w:t xml:space="preserve">2) </w:t>
      </w:r>
      <w:r>
        <w:rPr>
          <w:sz w:val="21"/>
        </w:rPr>
        <w:t>所有设备必须是未经使用过的全新产品，并在出厂前经过严格检验和整机包装。</w:t>
      </w:r>
    </w:p>
    <w:p>
      <w:pPr>
        <w:pStyle w:val="null3"/>
        <w:spacing w:before="60" w:after="165"/>
        <w:ind w:left="285"/>
        <w:jc w:val="both"/>
      </w:pPr>
      <w:r>
        <w:rPr>
          <w:sz w:val="21"/>
        </w:rPr>
        <w:t xml:space="preserve">3) </w:t>
      </w:r>
      <w:r>
        <w:rPr>
          <w:sz w:val="21"/>
        </w:rPr>
        <w:t>投标的设备应充分考虑将来的升级和扩展需求。</w:t>
      </w:r>
    </w:p>
    <w:p>
      <w:pPr>
        <w:pStyle w:val="null3"/>
        <w:spacing w:before="60" w:after="165"/>
        <w:ind w:left="285"/>
        <w:jc w:val="both"/>
      </w:pPr>
      <w:r>
        <w:rPr>
          <w:sz w:val="21"/>
        </w:rPr>
        <w:t xml:space="preserve">4) </w:t>
      </w:r>
      <w:r>
        <w:rPr>
          <w:sz w:val="21"/>
        </w:rPr>
        <w:t>所有模块化设备必须支持热插拔。</w:t>
      </w:r>
    </w:p>
    <w:p>
      <w:pPr>
        <w:pStyle w:val="null3"/>
        <w:spacing w:before="60" w:after="165"/>
        <w:ind w:left="285"/>
        <w:jc w:val="both"/>
      </w:pPr>
      <w:r>
        <w:rPr>
          <w:sz w:val="21"/>
        </w:rPr>
        <w:t xml:space="preserve">5) </w:t>
      </w:r>
      <w:r>
        <w:rPr>
          <w:sz w:val="21"/>
        </w:rPr>
        <w:t>所有双电源设备可在两路外电不同电压、相位和频率的情况下正常工作。在设备外面板上提供独立的两路外电状态指示。</w:t>
      </w:r>
    </w:p>
    <w:p>
      <w:pPr>
        <w:pStyle w:val="null3"/>
        <w:spacing w:before="60" w:after="165"/>
        <w:ind w:left="285"/>
        <w:jc w:val="both"/>
      </w:pPr>
      <w:r>
        <w:rPr>
          <w:sz w:val="21"/>
        </w:rPr>
        <w:t xml:space="preserve">6) </w:t>
      </w:r>
      <w:r>
        <w:rPr>
          <w:sz w:val="21"/>
        </w:rPr>
        <w:t>系统中配套的操作系统、应用软件等所有相关软件须具有自主版权或合法版权。因投标人提供软件而引起的任何版权纠纷和法律责任，由投标人承担。</w:t>
      </w:r>
    </w:p>
    <w:p>
      <w:pPr>
        <w:pStyle w:val="null3"/>
        <w:spacing w:before="60" w:after="165"/>
        <w:ind w:left="285"/>
        <w:jc w:val="both"/>
      </w:pPr>
      <w:r>
        <w:rPr>
          <w:sz w:val="21"/>
        </w:rPr>
        <w:t xml:space="preserve">7) </w:t>
      </w:r>
      <w:r>
        <w:rPr>
          <w:sz w:val="21"/>
        </w:rPr>
        <w:t>投标人根据采购人需求完成系统设计、设备安装调试和售后服务等工作。</w:t>
      </w:r>
    </w:p>
    <w:p>
      <w:pPr>
        <w:pStyle w:val="null3"/>
        <w:spacing w:before="60" w:after="165"/>
        <w:ind w:left="285"/>
        <w:jc w:val="both"/>
      </w:pPr>
      <w:r>
        <w:rPr>
          <w:sz w:val="21"/>
        </w:rPr>
        <w:t xml:space="preserve">8) </w:t>
      </w:r>
      <w:r>
        <w:rPr>
          <w:sz w:val="21"/>
        </w:rPr>
        <w:t>投标人提供的产品必须具有高安全性，实现部件冗余设计与配置，具备相应安全保护机制，能确保数据存储和传输的安全。存储设备还要具有断电保护能力，确保断电后的数据一致性。</w:t>
      </w:r>
    </w:p>
    <w:p>
      <w:pPr>
        <w:pStyle w:val="null3"/>
        <w:spacing w:before="60" w:after="165"/>
        <w:ind w:left="285"/>
        <w:jc w:val="both"/>
      </w:pPr>
      <w:r>
        <w:rPr>
          <w:sz w:val="21"/>
        </w:rPr>
        <w:t xml:space="preserve">9) </w:t>
      </w:r>
      <w:r>
        <w:rPr>
          <w:sz w:val="21"/>
        </w:rPr>
        <w:t>投标人必须提供同类设备中具有高可用性的、经相同级别用户使用验证的，环保性能、抗电磁干扰性能良好的高标准、高质量、高稳定性产品，可保证系统长期、安全、稳定运行。</w:t>
      </w:r>
    </w:p>
    <w:p>
      <w:pPr>
        <w:pStyle w:val="null3"/>
        <w:spacing w:before="60" w:after="165"/>
        <w:ind w:left="285"/>
        <w:jc w:val="both"/>
      </w:pPr>
      <w:r>
        <w:rPr>
          <w:sz w:val="21"/>
        </w:rPr>
        <w:t xml:space="preserve">10) </w:t>
      </w:r>
      <w:r>
        <w:rPr>
          <w:sz w:val="21"/>
        </w:rPr>
        <w:t>投标人提供的产品必须相互兼容，必须具备开放的体系结构，可以兼容不同厂家的产品和设备，可以集成到采购人现有系统中。在数据存储和交换上，采用标准开放的协议，以利于系统存储容量的扩展和存储内容的交换。</w:t>
      </w:r>
    </w:p>
    <w:p>
      <w:pPr>
        <w:pStyle w:val="null3"/>
        <w:spacing w:before="60" w:after="165"/>
        <w:ind w:left="285"/>
        <w:jc w:val="both"/>
      </w:pPr>
      <w:r>
        <w:rPr>
          <w:sz w:val="21"/>
        </w:rPr>
        <w:t xml:space="preserve">11) </w:t>
      </w:r>
      <w:r>
        <w:rPr>
          <w:sz w:val="21"/>
        </w:rPr>
        <w:t>投标人提供的产品在系统设计中考虑提供有效的系统监控手段和软硬件工具，能实时发现并处理系统故障和隐患。设备主要部件必须能支持热插拔，方便部件的维修更换。</w:t>
      </w:r>
    </w:p>
    <w:p>
      <w:pPr>
        <w:pStyle w:val="null3"/>
        <w:spacing w:before="60" w:after="165"/>
        <w:ind w:left="285"/>
        <w:jc w:val="both"/>
      </w:pPr>
      <w:r>
        <w:rPr>
          <w:sz w:val="21"/>
        </w:rPr>
        <w:t xml:space="preserve">12) </w:t>
      </w:r>
      <w:r>
        <w:rPr>
          <w:sz w:val="21"/>
        </w:rPr>
        <w:t>投标人提供的设备必须根据采购人要求进行软硬件现场安装、调试、测试（含功能、性能、安全性等），能无缝集成到现有技术管理网络中，满足采购人对网络、安全、存储设备的安全性、稳定性要求。</w:t>
      </w:r>
    </w:p>
    <w:p>
      <w:pPr>
        <w:pStyle w:val="null3"/>
        <w:spacing w:before="60" w:after="165"/>
        <w:ind w:left="285"/>
        <w:jc w:val="both"/>
      </w:pPr>
      <w:r>
        <w:rPr>
          <w:sz w:val="21"/>
        </w:rPr>
        <w:t xml:space="preserve">13) </w:t>
      </w:r>
      <w:r>
        <w:rPr>
          <w:sz w:val="21"/>
        </w:rPr>
        <w:t>投标人所投产品均须支持基于IPv6进行组网，支持实现以IPv6地址对外提供访问。</w:t>
      </w:r>
    </w:p>
    <w:p>
      <w:pPr>
        <w:pStyle w:val="null3"/>
        <w:jc w:val="both"/>
        <w:outlineLvl w:val="2"/>
      </w:pPr>
      <w:r>
        <w:rPr>
          <w:sz w:val="21"/>
          <w:b/>
        </w:rPr>
        <w:t>2.</w:t>
      </w:r>
      <w:r>
        <w:rPr>
          <w:sz w:val="21"/>
          <w:b/>
        </w:rPr>
        <w:t>方案要求</w:t>
      </w:r>
    </w:p>
    <w:p>
      <w:pPr>
        <w:pStyle w:val="null3"/>
        <w:ind w:firstLine="420"/>
        <w:jc w:val="both"/>
      </w:pPr>
      <w:r>
        <w:rPr>
          <w:sz w:val="21"/>
        </w:rPr>
        <w:t>要求提供企业级解决方案，整合现有系统的新旧设备，搭建态势感知与安全运营、可扩展性的试点平台，为台开展安全管理平台的规划建设，实现态势感知、威胁情报、安全分析、安全模型、通报预警、任务编排、工单管理、重大保障、资产管理等功能，并进行统一分析展示、安全指挥调度打下基础。要求如下：</w:t>
      </w:r>
    </w:p>
    <w:p>
      <w:pPr>
        <w:pStyle w:val="null3"/>
        <w:spacing w:before="60" w:after="165"/>
        <w:ind w:left="285"/>
        <w:jc w:val="both"/>
      </w:pPr>
      <w:r>
        <w:rPr>
          <w:sz w:val="21"/>
        </w:rPr>
        <w:t xml:space="preserve">1) </w:t>
      </w:r>
      <w:r>
        <w:rPr>
          <w:sz w:val="21"/>
        </w:rPr>
        <w:t>投标人提供的解决方案需要包括：现网计算资源、存储资源、网络资源和安全设备等部分的安全管理，提供安全管理方案，实现新旧设备安全防护等内容，完成数据存储的备份工作。</w:t>
      </w:r>
    </w:p>
    <w:p>
      <w:pPr>
        <w:pStyle w:val="null3"/>
        <w:spacing w:before="60" w:after="165"/>
        <w:ind w:left="285"/>
        <w:jc w:val="both"/>
      </w:pPr>
      <w:r>
        <w:rPr>
          <w:sz w:val="21"/>
        </w:rPr>
        <w:t xml:space="preserve">2) </w:t>
      </w:r>
      <w:r>
        <w:rPr>
          <w:sz w:val="21"/>
        </w:rPr>
        <w:t>网络拓扑结构需明确表达出网络设备的互连关系，基于已有的网络环境，实现安全管理平台的建设及对各区域的安全访问。</w:t>
      </w:r>
    </w:p>
    <w:p>
      <w:pPr>
        <w:pStyle w:val="null3"/>
        <w:spacing w:before="60" w:after="165"/>
        <w:ind w:left="285"/>
        <w:jc w:val="both"/>
      </w:pPr>
      <w:r>
        <w:rPr>
          <w:sz w:val="21"/>
        </w:rPr>
        <w:t xml:space="preserve">3) </w:t>
      </w:r>
      <w:r>
        <w:rPr>
          <w:sz w:val="21"/>
        </w:rPr>
        <w:t>要求解决方案实现本次新购态势感知平台可与现有播出部态势感知平台统一运营管理和整合使用。</w:t>
      </w:r>
    </w:p>
    <w:p>
      <w:pPr>
        <w:pStyle w:val="null3"/>
        <w:spacing w:before="60" w:after="165"/>
        <w:ind w:left="285"/>
        <w:jc w:val="both"/>
      </w:pPr>
      <w:r>
        <w:rPr>
          <w:sz w:val="21"/>
        </w:rPr>
        <w:t xml:space="preserve">4) </w:t>
      </w:r>
      <w:r>
        <w:rPr>
          <w:sz w:val="21"/>
        </w:rPr>
        <w:t>为满足系统现有设备整体业务系统建设需要，提高资源的利用率，本项目需将兼容现有播出系统中的软、硬件资源与新购的软、硬件资源互联互通、资源整合，以满足整体业务系统需要，需适配兼容现有软、硬件资源。本次购买的的网络安全管理平台需实现对于利旧安全管理平台、流量传感器联动对接，将流量日志、告警日志、风险事件、资产信息等信息上传到本项目建设的网络安全管理平台统一分析和告警事件管理；利旧资源清单如下表所示：</w:t>
      </w:r>
    </w:p>
    <w:tbl>
      <w:tblPr>
        <w:tblW w:w="0" w:type="auto"/>
        <w:tblBorders>
          <w:top w:val="none" w:color="000000" w:sz="4"/>
          <w:left w:val="none" w:color="000000" w:sz="4"/>
          <w:bottom w:val="none" w:color="000000" w:sz="4"/>
          <w:right w:val="none" w:color="000000" w:sz="4"/>
          <w:insideH w:val="none"/>
          <w:insideV w:val="none"/>
        </w:tblBorders>
      </w:tblPr>
      <w:tblGrid>
        <w:gridCol w:w="1271"/>
        <w:gridCol w:w="1017"/>
        <w:gridCol w:w="932"/>
        <w:gridCol w:w="5085"/>
      </w:tblGrid>
      <w:tr>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业务系统</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类别</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设备数量</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播出系统安全防护</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安全管理平台</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（套）</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（奇安信）型号NGSOC-LV，确保顺利完成设备顺利搬迁、上电工作；</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播出系统安全防护</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流量传感器</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（套）</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（奇安信）型号NGSOC-NDS9000，确保顺利完成设备顺利搬迁、上电工作；</w:t>
            </w:r>
          </w:p>
        </w:tc>
      </w:tr>
    </w:tbl>
    <w:p>
      <w:pPr>
        <w:pStyle w:val="null3"/>
        <w:spacing w:after="165"/>
        <w:ind w:firstLine="420"/>
        <w:jc w:val="both"/>
      </w:pPr>
      <w:r>
        <w:rPr>
          <w:sz w:val="21"/>
        </w:rPr>
        <w:t>五、</w:t>
      </w:r>
      <w:r>
        <w:rPr>
          <w:sz w:val="21"/>
          <w:b/>
        </w:rPr>
        <w:t>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593"/>
        <w:gridCol w:w="4492"/>
        <w:gridCol w:w="932"/>
        <w:gridCol w:w="932"/>
        <w:gridCol w:w="1356"/>
      </w:tblGrid>
      <w:tr>
        <w:tc>
          <w:tcPr>
            <w:tcW w:type="dxa" w:w="593"/>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序号</w:t>
            </w:r>
          </w:p>
        </w:tc>
        <w:tc>
          <w:tcPr>
            <w:tcW w:type="dxa" w:w="449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设备名称</w:t>
            </w:r>
          </w:p>
        </w:tc>
        <w:tc>
          <w:tcPr>
            <w:tcW w:type="dxa" w:w="93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数量</w:t>
            </w:r>
          </w:p>
        </w:tc>
        <w:tc>
          <w:tcPr>
            <w:tcW w:type="dxa" w:w="93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单位</w:t>
            </w:r>
          </w:p>
        </w:tc>
        <w:tc>
          <w:tcPr>
            <w:tcW w:type="dxa" w:w="135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备注</w:t>
            </w: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网络安全管理平台</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核心产品</w:t>
            </w: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流量传感器1</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流量传感器2</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区域隔离防火墙</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数据备份存储</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交换机</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w:t>
            </w:r>
          </w:p>
        </w:tc>
        <w:tc>
          <w:tcPr>
            <w:tcW w:type="dxa" w:w="449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系统集成及安全运营服务</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93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项</w:t>
            </w:r>
          </w:p>
        </w:tc>
        <w:tc>
          <w:tcPr>
            <w:tcW w:type="dxa" w:w="13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sz w:val="21"/>
        </w:rPr>
        <w:t>★本项目须按照设备清单提供相应设备；投标人需书面承诺足量提供满足采购项目需求一览表的设备，并加盖投标人公章（投标时提供承诺，可参照“投标文件格式”中《承诺函》格式）；</w:t>
      </w:r>
    </w:p>
    <w:p>
      <w:pPr>
        <w:pStyle w:val="null3"/>
        <w:jc w:val="left"/>
        <w:outlineLvl w:val="1"/>
      </w:pPr>
      <w:r>
        <w:rPr>
          <w:sz w:val="21"/>
          <w:b/>
        </w:rPr>
        <w:t>六、详细设计及设备参数要求</w:t>
      </w:r>
    </w:p>
    <w:p>
      <w:pPr>
        <w:pStyle w:val="null3"/>
        <w:jc w:val="both"/>
        <w:outlineLvl w:val="2"/>
      </w:pPr>
      <w:r>
        <w:rPr>
          <w:sz w:val="21"/>
          <w:b/>
        </w:rPr>
        <w:t>1</w:t>
      </w:r>
      <w:r>
        <w:rPr>
          <w:sz w:val="21"/>
          <w:b/>
        </w:rPr>
        <w:t>网络安全管理平台 （1套）</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类别</w:t>
            </w:r>
          </w:p>
        </w:tc>
        <w:tc>
          <w:tcPr>
            <w:tcW w:type="dxa" w:w="7048"/>
            <w:tcBorders>
              <w:top w:val="single" w:color="000000" w:sz="4"/>
              <w:left w:val="non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设备技术参数及性能（配置）要求</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规格要求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★兼容国产硬件平台；</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★不少于3台标准机架式设备，每台配置要求：≥2颗12核主频2.2 GHZ的CPU，≥256G内存，≥2块960G SSD固态硬盘，≥12块4TB企业级SATA 3.5寸硬；≥4个电口，2个万兆光口（含两个多模光模块）；冗余双电源；</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★提供不少于3个网络安全管理平台节点授权，提供不少于300个数据源采集授权，提供不少于3年威胁情报订阅服务及软硬件维保服务；</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功能要求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w:t>
            </w:r>
            <w:r>
              <w:rPr>
                <w:sz w:val="21"/>
              </w:rPr>
              <w:t>需实现与广东广播电视台播出部原有的安全分析与管理系统联动对接，将流量日志、告警日志、风险事件、资产信息等信息上传到本项目建设的网络安全管理平台统一分析和告警事件管理。（投标人需提供加盖投标人公章的承诺函，格式自拟）</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新增日志类型功能，可新增字段信息，支持数据存储类型的配置，包括：ES、Kingbase、mysql，并支持存储信息的配置：包括数据库名、存储时间（最小保留天数、最大保留天数）、分区方式、重要度、刷新时间间隔等属性信息，达到分类存储日志的目的。</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支持日志采集器、流量采集器和第三方采集器，可采集Syslog日志、SNMP Trap日志、文本日志、数据库日志、WMI日志、Netflow日志、HTTP日志、Script日志，对采集的日志可进行压缩、完整性校验和加密。</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支持对资产风险值的自定义计算，计算范围包括威胁告警及脆弱性的危害等级、时间范围、处置状态等纬度。支持对风险计算周期进行配置；</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联动资产探查设备进行资产发现，联动扫描器进行漏洞扫描；支持从资产分组、组织架构、业务分组、地理位置及网段视角展示主机资产详情信息；支持资产服务信息管理，支持对资产IP、端口、服务名、服务版本、协议、Banner等服务属性进行管理；支持DHCP场景下的资产管理，支持对DHCP范围、DHCP租期、资产唯一标识等属性进行配置。支持查看DHCP场景下资产IP的变更记录。</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支持业务资产外连态势展示功能，能够展示“资产外连总览”、“资产外连次数TOP5”、“资产外连趋势”、“被连国家/地区TOP5”、“被连IP TOP5”、“资产外连实时监测”信息，具备内网威胁态势展示功能，能够展示“内网威胁概况”、“内网威胁等级”、“威胁类型TOP5”、“3D球形图”、“内网威胁趋势图”、“攻击者网段分布”、“跨网段攻击TOP5”、“攻击者TOP5”信息。</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本地威胁情报的检索，检索类型支持域名、URL、IP地址；威胁情报内容支持IOC、攻击链阶段、ID、置信度、类型描述、定向攻击、风险等级、恶意家族、发布时间、攻击事件/团伙、影响平台、情报当前状态、威胁描述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支持自定义威胁情报，支持类型包含IP地址、域名、MD5、域名:URI、IP地址:URI、域名:端口、IP地址:端口、域名:端口:URI、IP地址:端口:URI。支持自定义IPv6的威胁情报；</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需支持智能分诊功能，智能分诊模型支持分诊规则、加白分诊规则两种规则，分诊规则支持配置过滤条件或配置过滤条件组，过滤内容包括：告警名称、首次告警时间、源IP、目的IP、源端口、目的端口、通信方向、攻击者等字段，智能分诊支持配置生效时间（包括永久生效和自定义时间）；加白分诊规则支持对源IP、目的IP、数据源IP、攻击者（IP）、受害者（IP）、域名、文件哈希、URI资源等类型进行全局加白，并支持配置生效时间；（包括永久生效和自定义时间）；需支持对告警进行智能化的归类，以可视化的方式呈现归类后告警：包括重点关注告警、低关注告警、不关注告警、未分诊告警，同时支持展示智能分诊率；支持预置10余种常见场景的告警快速筛选器，包括今日新增威胁告警、已先陷告警、首次出现告警、IOC告警、外部攻击告警、横向移动告警、资产外连告警、恶意文件告警、Web攻击告警、Windows告警、Linux告警、自身安全性告警；具备独立的告警分析管理模块，支持基于多视角进行聚合分析，分析视角至少包含告警名称分析、攻击者分析（含外部攻击者、内部攻击者）、失陷情报分析、挖矿木马分析、勒索软件分析、ATT&amp;CK分析。</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安全运营态势展示功能，能够展示“资产管理情况”、“安全设备部署情况”、“威胁监控”、“安全人员”信息，具备全网漏洞态势展示功能，能够展示“漏洞信息”、“漏洞类型TOP10”、“影响资产TOP5”、“安全域”、“漏洞处置分布”、“漏洞平均修复时间”信息。</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支持对重大网络安全事件（如log4.j 漏洞）进行威胁预警，通过厂商对重大网络安全事件的追踪生成预警包，通过预警包导入以及自动升级的方式完成网络安全事件的影响面评估，支持统计潜在风险资产数、受攻击资产数、失陷资产数，支持影响面趋势视图统计分析，支持根据风险资产数量统计自定义关键点节点条件。支持事态扩散过程发展趋势图的展示及详细告警列表及告警信息展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调查事件，编辑事件基础信息，包括事件名称、事件类型、事件优先级、事件描述等；其中事件-证据库中支持移除添加的告警，支持移除资产关联的脆弱性数据，支持添加证据截图及描述信息；支持编辑事件处置建议。支持保存、确认、终止事件调查；</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威胁情报，支持类型包含IP地址、域名、MD5、域名:URI、IP地址:URI、域名:端口、IP地址:端口、域名:端口:URI、IP地址:端口:URI；支持自定义IPv6的威胁情报；支持以IP地址作为实体的多数据快速关联及分析展示能力，支持集中展示IP地址相关的威胁趋势、攻击阶段、威胁分类、威胁关联情况等信息。支持集中展示IP地址相关的威胁信息、脆弱性信息、暴露面、登录分析、访问分析数据等。</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以域名作为实体的多数据快速关联及分析展示能力。支持集中展示域名相关的鉴定结果：包括威胁情报信息、访问源统计、解析结果、访问趋势等；支持事件调查管理，支持查看事件详情信息及事件调查处置的时间轴信息；事件详情包括事件概览、受影响资产，ATT&amp;CK战术，攻击技术及攻击者信息，关键攻击痕迹，证据库（包含：告警、资产、其他上证据传证据图片及研判依据描述信息等）、处置建议。</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漏洞管理功能，能够对漏洞进行查看、过滤、搜索、导出、变更状态等操作，具备漏洞报告导入功能，能够导入扫描器的xml格式漏洞报告，能够导入人工制作的xlsx格式漏洞报告，具备扫描任务管理功能，能够使用联动的扫描器进行漏洞扫描。</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SQL注入、文件上传、目录遍历、文件包含、勒索软件、远控木马、僵尸网络、网络蠕虫、重要资产非法外连行为、非办公时间访问核心资产、未注册IP访问核心资产、信息泄露、信息收集、端口扫描、漏洞扫描、APT等攻击行为的检测能力。</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支持业务资产主动外连、HTTP代理发现、DNS Tunnel 发现、reGeorg Tunnel 发现、SOCKS 代理发现、DGA域名发现、异地账号登录、暴力破解、明文密码泄露、弱口令检测、VPN 登录地域分布统计、VPN账号登录行为统计、敏感关键词邮件列表、敏感后缀邮件列表等特定场景的安全分析功能。</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支持提供态势感知大屏统一入口，态势首页集中展示至少10块态势大屏；支持大屏配置、轮播投放，内置大屏介绍文档，可供用户线上查看和下载；</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通过工单对安全事件进行跟踪处理，工单类型包括：通用、弱口令、告警、配置核查、漏洞。工单通知支持个人和群，通知个人方式包括邮件、短信、企业微信、消息中心、钉钉，通知群方式包括钉钉群、企业微信群。工单流转中支持添加附件，支持zip、rar、pdf、doc、docx、xls、xlsx、ppt、pptx、txt、png、jpeg、jpg格式。工单状态包含待下发、待处置、处置中、已处置、已完成、已撤销；支持将告警、漏洞通过工单下发给责任人处理，能够查看、结束工单，具备联动功能，能够设置基于内网IP、外网IP、域名、URL的联动处置；支持在告警详情页面下发安全编排任务，已下发的编排任务相关信息会记录到处置记录中，在处置记录中点击剧本实例编号，可以查看编排剧本实例运行进度详情。</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支持自定义报表模板：支持自定义模板可加入多种统计分析视图（含自定义）和智能备注信息（可根据数据不同展示不同的备注说明）；</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支持灵活编辑和布局调整以形成整体报表；可添加不限于告警统计、工单统计、异常行为统计、弱口令统计、攻击者统计、日志统计、系统维护、脆弱性统计、调查统计、资产统计、风险统计等；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支持统计视图，包括不限于：列表、指标卡，折线图、面积图、堆积面积图、柱状图、堆积柱状图、条形图、堆积条形图、饼图、玫瑰图、散点图、词云图、双轴图等视图展示；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提供独立的安全内容包升级，安全内容部包含关联规则、行为基线模型、分诊规则、日志检索语句、告警筛选器、视图、仪表板、ATT&amp;CK知识库、报表模板。</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支持对威胁告警产生的消息通知进行配置模板，模板支持邮件、短信、IM消息。通知模板支持引用变量作为通知内容，变量包括告警名称、危害等级、威胁类型、关注内容、告警摘要、研判处置、运营建议等；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支持对终端安全管理系统下发联动处置命令，命令包含：全网终端隔离特定文件，特定终端隔离特定文件、终端隔离（被隔离终端只能访问控制中心）、全盘查杀指定终端。</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支持自定义知识库，支持对自定义知识库字段的管理和配置，字段包含文本框、富文本、数值、密码、附件等表现形式，支持自定义知识库的增删改查等基础配置；</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仪表板功能，能够在仪表板内加入多种统计分析视图（含自定义），支持在引用视图时查看视图内容，还支持跳转到视图模块新增视图便于仪表板快速引用。支持选择、拖拽、边框调整等操作，形成账户独有的仪表板展示页面；</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资质要求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★所投产品符合网络安全专用产品安全管理相关规定，提供以下任意一种材料：</w:t>
            </w:r>
          </w:p>
          <w:p>
            <w:pPr>
              <w:pStyle w:val="null3"/>
              <w:jc w:val="left"/>
            </w:pPr>
            <w:r>
              <w:rPr>
                <w:sz w:val="21"/>
              </w:rPr>
              <w:t>1.</w:t>
            </w:r>
            <w:r>
              <w:rPr>
                <w:sz w:val="21"/>
              </w:rPr>
              <w:t>有效期内的公安部监制的计算机信息系统安全专用产品销售许可证复印件加盖投标人公章。</w:t>
            </w:r>
          </w:p>
          <w:p>
            <w:pPr>
              <w:pStyle w:val="null3"/>
              <w:jc w:val="left"/>
            </w:pPr>
            <w:r>
              <w:rPr>
                <w:sz w:val="21"/>
              </w:rPr>
              <w:t>2.</w:t>
            </w:r>
            <w:r>
              <w:rPr>
                <w:sz w:val="21"/>
              </w:rPr>
              <w:t>提供符合《信息安全技术 网络安全专用产品安全技术要求》等相关国家标准的强制性要求的机构安全认证或者安全检测证明材料。</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color w:val="000000"/>
              </w:rPr>
              <w:t>售后服务承诺</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投标人承诺提供三年原厂售后服务，投标时提交承诺，可参照“格式”中《承诺函》格式。</w:t>
            </w:r>
          </w:p>
        </w:tc>
      </w:tr>
    </w:tbl>
    <w:p>
      <w:pPr>
        <w:pStyle w:val="null3"/>
        <w:spacing w:before="255" w:after="255"/>
        <w:jc w:val="both"/>
        <w:outlineLvl w:val="2"/>
      </w:pPr>
      <w:r>
        <w:rPr>
          <w:sz w:val="21"/>
          <w:b/>
        </w:rPr>
        <w:t>2</w:t>
      </w:r>
      <w:r>
        <w:rPr>
          <w:sz w:val="21"/>
          <w:b/>
        </w:rPr>
        <w:t>流量传感器1 （1台）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类别</w:t>
            </w:r>
          </w:p>
        </w:tc>
        <w:tc>
          <w:tcPr>
            <w:tcW w:type="dxa" w:w="7048"/>
            <w:tcBorders>
              <w:top w:val="single" w:color="000000" w:sz="4"/>
              <w:left w:val="non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设备技术参数及性能（配置）要求</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规格要求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★兼容国产化硬件平台；</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★配置不少于1台标准机架式设备，吞吐量≥5Gbps，≥2个10/100/1000M自适应千兆电口，≥4个万兆光口，硬盘容量≥4T，冗余电源；</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特征库要求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★需提供不少于3年全功能特征库升级服务，不少于3年威胁情报更新授权，不少于3年硬件维保服务；</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功能要求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支持IPv4和IPv6网络环境下的部署，接口支持IPv4、IPv6配置，支持对IPv4路由监控和对IPv6路由监控，可同时对IPv4和IPv6网络流量分析检测；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网络流量传感器作为安全管理平台的流量采集组件，其产生的流量日志可被安全管理平台采集和解析。</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支持手动批量导入PCAP包对离线流量采集，单次总大小支持1个G；支持通过配置FTP方式批量导入PCAP包对离线流量采集；记录PCAP包导入记录及检测状态；</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支持流量过滤策略，通过ip、ip段、端口、协议等进行流量过滤，过滤语法支持and、or、not等多条件过滤语句。支持通过配置BPF语法条件进行流量过滤。</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基于源地址/地区、目的地址/地区、服务、空载荷过滤、流量采样比、时间的数据采集策略，可采集流量日志、LDAP行为、邮件行为、Telnet行为、DHCP解析、Kerberos认证、Radius认证、Web访问、域名解析、FTP控制通道、文件传输、SSL加密协商、ICMP、登录动作、数据库操作相关信息，可进行威胁情报检测、漏洞检测、间谍软件检测、恶意文件检测。</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支持基于源地址、目的地址、源端口、目的端口对SMTPS、POP3S、IMAPS、HTTPS等SSL加密流量进行解密，并可将解密后的明文流量镜像；</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支持常见数据库协议的识别还原，数据库行为的解析，生成流量日志：DB2、Oracle、SQL Server、MySQL、MSSQL 、PostgreSQL、Mongo DB等协议；</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支持LDAP、Radius、Kerberos等认证协议的解析，支持WebMail、SMTP、POP3、IMAP邮件行为解析，生成流量日志；</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支持识别FTP、SMB、Oracle、MySQL、MSSQL 、PostgreSQL、SSH、POP3、IMAP、SMTP、redis、 CouchDB、Membase、Mongo DB等登录行为；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支持VLAN 、VXLAN的网络流量的解析检测。云场景下，支持GENEVE协议双层隧道封装流量的解析检测；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TCP/UDP会话记录、异常流量会话记录、SSL加密协商、登录行为、域名解析、文件传输、FTP控制通道、LDAP行为、web访问、邮件行为、数据库操作、telnet命令、旁路阻断、MQ流量、Radius行为、Kerberos行为、ICMP流量、syn流量等行为描述。</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支持配置网络日志外发的标准模式、精简模式、自定义模式，支持自定义配置网络日志的外发字段；</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支持自定义协议和端口，满足特殊场景下的流量抓取。支持非标端口下的常规协议自动识别、解析和威胁检测功能；支持对HTTP、FTP_DATA、SMB、SMTP、POP3、WEBMAIL、IMAP、TFTP、QQ、NFS等类型协议的流量进行文件还原。</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支持基于威胁情报的威胁检测，检测类型包含APT事件、僵尸网络、勒索软件、黑市工具、远控木马、窃密木马、网络蠕虫、流氓推广、恶意下载、感染型病毒、挖矿病毒、其他恶意软件；</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支持检测模式的标准模式、精简模式、自定义模式的切换，支持自定义检测深度，支持DNS隧道检测、CS流量检测、MSF检测、暗网流量检测等十几种机器学习模型的自定义配置；</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支持检测针对WEB应用的攻击，如SQL注入、XSS、代码执行、系统配置等注入型攻击。支持跨站请求伪造CSRF攻击检测；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支持其他类型的WEB攻击，如目录遍历、弱口令、权限绕过、命令执行、文件读写、信息泄漏、文件包含、文件写入攻击、挖矿等检测；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 webshell 函数的攻击检测，如任意文件上传、任意函数执行后门、任意文件写入、任意文件包含、任意目录读取、命令执行后门、preg_replace 代码执行等；支持基于代理程序的攻击检测，如 TCP 代理程序、HTTP 代理程序等。</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支持多种攻击检测，能更全面的从流量中发现威胁，如：SQL注入、XSS、信息泄露、间谍软件、协议异常、网络欺骗、黑市工具、代码执行、挖矿等；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支持非TCP完整流、畸形包检测、数据包完整性检测、IP碎片攻击检测、编码绕过检测、高级逃逸 AET 检测等防逃逸检测能力；</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支持根据威胁情报、检测规则、用户配置数据，来检测失陷主机通信活动行为；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支持DNS隧道、HTTP隧道、ICMP隧道等常见隐蔽信道通信的检测；支持用于恶意软件检测的 SSL/TLS 客户端指纹识别。</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支持自定义弱口令字典，支持 HTTP、HTTPS、SMB、Telnet、FTP、SMTP、IMAP 等协议的自定义弱口令检测；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支持自定义弱口令规则，支持正则表达式方式自定义弱口令强度、复杂度规则。支持配置多条弱口令检测的正则表达式；</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支持HTTP、SMB、FTP、IMAP、POP3、SMTP、MSSql、Mysql、Oracle、Sip 、Redis 、Ldap 、Nntp 、SSH、Telnet、Sybase 、VNC、RADMIN、RDP等协议暴力破解检测，能识别出尝试登录次数、账户信息、爆破成功与否的攻击状弱口令识别态；</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支持ACK Flood、SYN Flood、UDP Flood和Ping Flood；支持应用层Flood攻击检测，包括DNS Flood和HTTP Flood；</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支持与云端威胁情报中心联动，可对受害IP、攻击IP、IOC/规则ID、文件MD5进行一键搜索，查看基本信息、开源情报、相关样本、可视化分析、域名解析、注册信息、关联域名、数字证书等；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支持基于网络请求的语义分析检测，能够将网络请求拆分后从请求头、响应头、请求体、响应体四方面详细展示请求内容，并能提升对未知威胁检测能力；</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支持攻击特征高亮展示，方便分析人员事件分析；支持威胁告警的相关pcap数据留存，支持本地下载及外发；</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根据攻击载荷自定义漏洞检测规则，可自定义载荷检测位置、检测字段、匹配方式（文本匹配/正则匹配）、匹配载荷内容，并且单条规则可指定多个检查项，同时可定义漏洞威胁级别、威胁分类、攻击结果、CVE编号、CNNVD编号、漏洞描述、漏洞危害、解决方案；支持自定义威胁情报，支持根据威胁类型、威胁名称、威胁级别、置信度、情报类型、IP、域名等自定义添加威胁情报。</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与第三方平台对接，支持通过KAFKA、syslog将威胁告警、网络日志、系统日志等日志外送至第三方平台。支持将威胁告警、网络日志等日志传输给分析平台，支持将样本文件外发文件威胁鉴定器，支持将威胁告警信息发送给攻击诱捕系统。支持将威胁告警外发集中管理平台，支持与集中管理平台进行联动，统一进行系统、情报、规则的升级；</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资质要求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★所投产品符合网络安全专用产品安全管理相关规定，提供以下任意一种材料：</w:t>
            </w:r>
          </w:p>
          <w:p>
            <w:pPr>
              <w:pStyle w:val="null3"/>
              <w:jc w:val="left"/>
            </w:pPr>
            <w:r>
              <w:rPr>
                <w:sz w:val="21"/>
              </w:rPr>
              <w:t>1.</w:t>
            </w:r>
            <w:r>
              <w:rPr>
                <w:sz w:val="21"/>
              </w:rPr>
              <w:t>有效期内的公安部监制的计算机信息系统安全专用产品销售许可证复印件加盖投标人公章。</w:t>
            </w:r>
          </w:p>
          <w:p>
            <w:pPr>
              <w:pStyle w:val="null3"/>
              <w:spacing w:after="135"/>
              <w:jc w:val="both"/>
            </w:pPr>
            <w:r>
              <w:rPr>
                <w:sz w:val="21"/>
              </w:rPr>
              <w:t>2.</w:t>
            </w:r>
            <w:r>
              <w:rPr>
                <w:sz w:val="21"/>
              </w:rPr>
              <w:t>提供符合《信息安全技术 网络安全专用产品安全技术要求》等相关国家标准的强制性要求的机构安全认证或者安全检测证明材料。</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color w:val="000000"/>
              </w:rPr>
              <w:t>售后服务承诺</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投标人承诺提供三年原厂售后服务，投标时提交承诺，可参照“格式”中《承诺函》格式。</w:t>
            </w:r>
          </w:p>
        </w:tc>
      </w:tr>
    </w:tbl>
    <w:p>
      <w:pPr>
        <w:pStyle w:val="null3"/>
        <w:spacing w:after="165"/>
        <w:jc w:val="both"/>
        <w:outlineLvl w:val="2"/>
      </w:pPr>
      <w:r>
        <w:rPr>
          <w:sz w:val="21"/>
          <w:b/>
        </w:rPr>
        <w:t>3</w:t>
      </w:r>
      <w:r>
        <w:rPr>
          <w:sz w:val="21"/>
          <w:b/>
        </w:rPr>
        <w:t>流量传感器2 （1台）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类别</w:t>
            </w:r>
          </w:p>
        </w:tc>
        <w:tc>
          <w:tcPr>
            <w:tcW w:type="dxa" w:w="7048"/>
            <w:tcBorders>
              <w:top w:val="single" w:color="000000" w:sz="4"/>
              <w:left w:val="non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设备技术参数及性能（配置）要求</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规格要求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★兼容国产硬件平台；</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★配置不少于1台标准机架式设备，吞吐量≥1Gbps，配置≥6个10/100/1000M自适应千兆电口;≥4个千兆光口，硬盘容量≥4T，冗余电源；</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特征库要求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★需提供不少于3年全功能特征库升级服务，不少于3年威胁情报更新授权，不少于3年硬件维保服务；</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功能要求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支持IPv4和IPv6网络环境下的部署，接口支持IPv4、IPv6配置，支持对IPv4路由监控和对IPv6路由监控，可同时对IPv4和IPv6网络流量分析检测；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网络流量传感器作为安全管理平台的流量采集组件，其产生的流量日志可被安全管理平台采集和解析。</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支持手动批量导入PCAP包对离线流量采集，单次总大小支持1个G；支持通过配置FTP方式批量导入PCAP包对离线流量采集；记录PCAP包导入记录及检测状态；</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支持流量过滤策略，通过ip、ip段、端口、协议等进行流量过滤，过滤语法支持and、or、not等多条件过滤语句。支持通过配置BPF语法条件进行流量过滤。</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基于源地址/地区、目的地址/地区、服务、空载荷过滤、流量采样比、时间的数据采集策略，可采集流量日志、LDAP行为、邮件行为、Telnet行为、DHCP解析、Kerberos认证、Radius认证、Web访问、域名解析、FTP控制通道、文件传输、SSL加密协商、ICMP、登录动作、数据库操作相关信息，可进行威胁情报检测、漏洞检测、间谍软件检测、恶意文件检测。</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支持基于源地址、目的地址、源端口、目的端口对SMTPS、POP3S、IMAPS、HTTPS等SSL加密流量进行解密，并可将解密后的明文流量镜像；</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支持常见数据库协议的识别还原，数据库行为的解析，生成流量日志：DB2、Oracle、SQL Server、MySQL、MSSQL 、PostgreSQL、Mongo DB等协议；</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支持LDAP、Radius、Kerberos等认证协议的解析，支持WebMail、SMTP、POP3、IMAP邮件行为解析，生成流量日志；</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支持识别FTP、SMB、Oracle、MySQL、MSSQL 、PostgreSQL、SSH、POP3、IMAP、SMTP、redis、 CouchDB、Membase、Mongo DB等登录行为；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支持VLAN 、VXLAN的网络流量的解析检测。云场景下，支持GENEVE协议双层隧道封装流量的解析检测；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支持TCP/UDP会话记录、异常流量会话记录、SSL加密协商、登录行为、域名解析、文件传输、FTP控制通道、LDAP行为、web访问、邮件行为、数据库操作、telnet命令、旁路阻断、MQ流量、Radius行为、Kerberos行为、ICMP流量、syn流量等行为描述。</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支持配置网络日志外发的标准模式、精简模式、自定义模式，支持自定义配置网络日志的外发字段；</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支持自定义协议和端口，满足特殊场景下的流量抓取。支持非标端口下的常规协议自动识别、解析和威胁检测功能；支持对HTTP、FTP_DATA、SMB、SMTP、POP3、WEBMAIL、IMAP、TFTP、QQ、NFS等类型协议的流量进行文件还原。</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支持基于威胁情报的威胁检测，检测类型包含APT事件、僵尸网络、勒索软件、黑市工具、远控木马、窃密木马、网络蠕虫、流氓推广、恶意下载、感染型病毒、挖矿病毒、其他恶意软件；</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支持检测模式的标准模式、精简模式、自定义模式的切换，支持自定义检测深度，支持DNS隧道检测、CS流量检测、MSF检测、暗网流量检测等十几种机器学习模型的自定义配置；</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支持检测针对WEB应用的攻击，如SQL注入、XSS、代码执行、系统配置等注入型攻击。支持跨站请求伪造CSRF攻击检测；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支持其他类型的WEB攻击，如目录遍历、弱口令、权限绕过、命令执行、文件读写、信息泄漏、文件包含、文件写入攻击、挖矿等检测；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 webshell 函数的攻击检测，如任意文件上传、任意函数执行后门、任意文件写入、任意文件包含、任意目录读取、命令执行后门、preg_replace 代码执行等；支持基于代理程序的攻击检测，如 TCP 代理程序、HTTP 代理程序等。</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支持多种攻击检测，能更全面的从流量中发现威胁，如：SQL注入、XSS、信息泄露、间谍软件、协议异常、网络欺骗、黑市工具、代码执行、挖矿等；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支持非TCP完整流、畸形包检测、数据包完整性检测、IP碎片攻击检测、编码绕过检测、高级逃逸 AET 检测等防逃逸检测能力；</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支持根据威胁情报、检测规则、用户配置数据，来检测失陷主机通信活动行为；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支持DNS隧道、HTTP隧道、ICMP隧道等常见隐蔽信道通信的检测；支持用于恶意软件检测的 SSL/TLS 客户端指纹识别。</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支持自定义弱口令字典，支持 HTTP、HTTPS、SMB、Telnet、FTP、SMTP、IMAP 等协议的自定义弱口令检测；</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支持自定义弱口令规则，支持正则表达式方式自定义弱口令强度、复杂度规则。支持配置多条弱口令检测的正则表达式；</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支持HTTP、SMB、FTP、IMAP、POP3、SMTP、MSSql、Mysql、Oracle、Sip 、Redis 、Ldap 、Nntp 、SSH、Telnet、Sybase 、VNC、RADMIN、RDP等协议暴力破解检测，能识别出尝试登录次数、账户信息、爆破成功与否的攻击状弱口令识别态；</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支持ACK Flood、SYN Flood、UDP Flood和Ping Flood；支持应用层Flood攻击检测，包括DNS Flood和HTTP Flood；</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支持与云端威胁情报中心联动，可对受害IP、攻击IP、IOC/规则ID、文件MD5进行一键搜索，查看基本信息、开源情报、相关样本、可视化分析、域名解析、注册信息、关联域名、数字证书等；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支持基于网络请求的语义分析检测，能够将网络请求拆分后从请求头、响应头、请求体、响应体四方面详细展示请求内容，并能提升对未知威胁检测能力；</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支持攻击特征高亮展示，方便分析人员事件分析；支持威胁告警的相关pcap数据留存，支持本地下载及外发；</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根据攻击载荷自定义漏洞检测规则，可自定义载荷检测位置、检测字段、匹配方式（文本匹配/正则匹配）、匹配载荷内容，并且单条规则可指定多个检查项，同时可定义漏洞威胁级别、威胁分类、攻击结果、CVE编号、CNNVD编号、漏洞描述、漏洞危害、解决方案；支持自定义威胁情报，支持根据威胁类型、威胁名称、威胁级别、置信度、情报类型、IP、域名等自定义添加威胁情报。</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与第三方平台对接，支持通过KAFKA、syslog将威胁告警、网络日志、系统日志等日志外送至第三方平台。支持将威胁告警、网络日志等日志传输给分析平台，支持将样本文件外发文件威胁鉴定器，支持将威胁告警信息发送给攻击诱捕系统。支持将威胁告警外发集中管理平台，支持与集中管理平台进行联动，统一进行系统、情报、规则的升级；</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资质要求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★所投产品符合网络安全专用产品安全管理相关规定，提供以下任意一种材料：</w:t>
            </w:r>
          </w:p>
          <w:p>
            <w:pPr>
              <w:pStyle w:val="null3"/>
              <w:jc w:val="left"/>
            </w:pPr>
            <w:r>
              <w:rPr>
                <w:sz w:val="21"/>
              </w:rPr>
              <w:t>1.</w:t>
            </w:r>
            <w:r>
              <w:rPr>
                <w:sz w:val="21"/>
              </w:rPr>
              <w:t>有效期内的公安部监制的计算机信息系统安全专用产品销售许可证复印件加盖投标人公章。</w:t>
            </w:r>
          </w:p>
          <w:p>
            <w:pPr>
              <w:pStyle w:val="null3"/>
              <w:jc w:val="left"/>
            </w:pPr>
            <w:r>
              <w:rPr>
                <w:sz w:val="21"/>
              </w:rPr>
              <w:t>2.</w:t>
            </w:r>
            <w:r>
              <w:rPr>
                <w:sz w:val="21"/>
              </w:rPr>
              <w:t>提供符合《信息安全技术 网络安全专用产品安全技术要求》等相关国家标准的强制性要求的机构安全认证或者安全检测证明材料。</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color w:val="000000"/>
              </w:rPr>
              <w:t>售后服务承诺</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投标人承诺提供三年原厂售后服务，投标时提交承诺，可参照“格式”中《承诺函》格式。</w:t>
            </w:r>
          </w:p>
        </w:tc>
      </w:tr>
    </w:tbl>
    <w:p>
      <w:pPr>
        <w:pStyle w:val="null3"/>
        <w:spacing w:before="255" w:after="255"/>
        <w:jc w:val="both"/>
        <w:outlineLvl w:val="2"/>
      </w:pPr>
      <w:r>
        <w:rPr>
          <w:sz w:val="21"/>
          <w:b/>
        </w:rPr>
        <w:t xml:space="preserve">4 </w:t>
      </w:r>
      <w:r>
        <w:rPr>
          <w:sz w:val="21"/>
          <w:b/>
        </w:rPr>
        <w:t>区域隔离防火墙（2台）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类别</w:t>
            </w:r>
          </w:p>
        </w:tc>
        <w:tc>
          <w:tcPr>
            <w:tcW w:type="dxa" w:w="7048"/>
            <w:tcBorders>
              <w:top w:val="single" w:color="000000" w:sz="4"/>
              <w:left w:val="none" w:color="000000" w:sz="4"/>
              <w:bottom w:val="single" w:color="000000" w:sz="4"/>
              <w:right w:val="single" w:color="000000" w:sz="4"/>
            </w:tcBorders>
            <w:shd w:fill="D9D9D9"/>
            <w:tcMar>
              <w:top w:type="dxa" w:w="0"/>
              <w:left w:type="dxa" w:w="0"/>
              <w:bottom w:type="dxa" w:w="0"/>
              <w:right w:type="dxa" w:w="0"/>
            </w:tcMar>
          </w:tcPr>
          <w:p>
            <w:pPr>
              <w:pStyle w:val="null3"/>
              <w:spacing w:after="135"/>
              <w:jc w:val="both"/>
            </w:pPr>
            <w:r>
              <w:rPr>
                <w:sz w:val="21"/>
              </w:rPr>
              <w:t>设备技术参数及性能（配置）要求</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规格要求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★基于国产化硬件平台；</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w:t>
            </w:r>
            <w:r>
              <w:rPr>
                <w:sz w:val="21"/>
              </w:rPr>
              <w:t>标准机架式设备，网络层吞吐量≥3G，并发连接≥400万，每秒新建连接数≥14万；配置不少于4个10/100/1000M自适应电口；不少于1个MGT管理接口，不少于1个HA接口，不少于1个Console口，不少于4个SFP插槽，不少于1个接口板卡扩展插槽，USB接口≥2个，硬盘≥1TB，冗余电源；</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特征库要求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★含应用控制、URL过滤、病毒防护、入侵防御、威胁情报检测、IPSecVPN、SSLVPN等功能；提供不少于3年功能特征库升级服务，不少于3年硬件维保服务；</w:t>
            </w:r>
          </w:p>
        </w:tc>
      </w:tr>
      <w:tr>
        <w:tc>
          <w:tcPr>
            <w:tcW w:type="dxa" w:w="125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功能要求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支持路由、透明、交换以及混合模式接入，满足复杂应用环境的接入需求。</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支持VXLAN功能，支持双栈V4和V6，VXLAN网络管理、VXLAN动态MAC、VXLAN静态MAC等功能。</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支持MPLS功能；可在安全策略中配置漏洞防护、反病毒、防间谍软件、内容过滤、URL过滤、联动终端管控等。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策略路由功能，支持均衡方式有源地址目的地址哈希、源地址哈希、轮询、时延负载、备份、随机、流量均衡、源地址轮询、目的地址哈希、最优链路带宽负载、最优链路带宽备份、跳数负载等。支持链路健康检查功能，可提供的IP类型有IPv4和IPv6，协议包含TCP、HTTP、DNS、ICMP、Radius。策略路由支持BFD监控。</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▲支持流量编排功能，支持将其他设备定义为网元组（包括但不限于防火墙、IPS、IDS、WAF、行为管理、流量探针等），工作模式支持串联或旁路，支持组负载均衡算法。</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漏洞防护功能，包括“永恒之蓝”、“震网三代”、“Struts”、“Struts2”、“Xshell后门代码”等常见攻击，漏洞攻击信息需包含名称、CVEID、CNNVDID、CWEID、严重性、漏洞平台、类型名称、描述、解决方案建议等。</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▲支持与态势感知平台联动，需使用HTTPS协议进行加密联动，地址类型需包含IPV4或IPV6；支持接收来自态势感知平台推送的处置策略，及时拦截绕过防御措施产生的高级威胁。</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支持导出最后保存配置、当前配置、历时配置，可将配置文件导出至本地、FTP服务器、TFTP服务器，并可配置密文导出。</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▲支持解密后的数据会进入到高级功能中进行扫描，用以实现加密流量的安全防护。</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35"/>
              <w:jc w:val="both"/>
            </w:pPr>
            <w:r>
              <w:rPr>
                <w:sz w:val="21"/>
              </w:rPr>
              <w:t>资质要求</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★所投产品符合网络安全专用产品安全管理相关规定，提供以下任意一种材料：</w:t>
            </w:r>
          </w:p>
          <w:p>
            <w:pPr>
              <w:pStyle w:val="null3"/>
              <w:jc w:val="left"/>
            </w:pPr>
            <w:r>
              <w:rPr>
                <w:sz w:val="21"/>
              </w:rPr>
              <w:t>1.</w:t>
            </w:r>
            <w:r>
              <w:rPr>
                <w:sz w:val="21"/>
              </w:rPr>
              <w:t>有效期内的公安部监制的计算机信息系统安全专用产品销售许可证复印件加盖投标人公章。</w:t>
            </w:r>
          </w:p>
          <w:p>
            <w:pPr>
              <w:pStyle w:val="null3"/>
              <w:spacing w:after="135"/>
              <w:jc w:val="both"/>
            </w:pPr>
            <w:r>
              <w:rPr>
                <w:sz w:val="21"/>
              </w:rPr>
              <w:t>2.</w:t>
            </w:r>
            <w:r>
              <w:rPr>
                <w:sz w:val="21"/>
              </w:rPr>
              <w:t>提供符合《信息安全技术 网络安全专用产品安全技术要求》等相关国家标准的强制性要求的机构安全认证或者安全检测证明材料。</w:t>
            </w:r>
          </w:p>
        </w:tc>
      </w:tr>
      <w:tr>
        <w:tc>
          <w:tcPr>
            <w:tcW w:type="dxa" w:w="1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售后服务承诺</w:t>
            </w:r>
          </w:p>
        </w:tc>
        <w:tc>
          <w:tcPr>
            <w:tcW w:type="dxa" w:w="70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after="135"/>
              <w:jc w:val="both"/>
            </w:pPr>
            <w:r>
              <w:rPr>
                <w:sz w:val="21"/>
              </w:rPr>
              <w:t>投标人承诺提供三年原厂售后服务，投标时提交承诺，可参照“格式”中《承诺函》格式。</w:t>
            </w:r>
          </w:p>
        </w:tc>
      </w:tr>
    </w:tbl>
    <w:p>
      <w:pPr>
        <w:pStyle w:val="null3"/>
        <w:jc w:val="both"/>
        <w:outlineLvl w:val="2"/>
      </w:pPr>
      <w:r>
        <w:rPr>
          <w:sz w:val="21"/>
          <w:b/>
        </w:rPr>
        <w:t xml:space="preserve">5 </w:t>
      </w:r>
      <w:r>
        <w:rPr>
          <w:sz w:val="21"/>
          <w:b/>
        </w:rPr>
        <w:t>数据备份存储（1台）</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color w:val="000000"/>
              </w:rPr>
              <w:t>指标项</w:t>
            </w:r>
          </w:p>
        </w:tc>
        <w:tc>
          <w:tcPr>
            <w:tcW w:type="dxa" w:w="704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color w:val="000000"/>
              </w:rPr>
              <w:t>技术参数及性能（配置）要求</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硬件架构</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★标准机架式设备，不少于12盘位，双控制器架构，支持热插拔冗余控制器、主路径冗余保护、故障热切换；</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处理器</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★控制器配置国产化64位多核CPU，CPU主频不低于2.3G，CPU不少于8个物理核心；控制器配置存储处理芯片；存储专用架构芯片负责数据I/O处理，该芯片具备RAID运算、SAS协议解析、iSCSI指令解析、TOE卸载等；</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系统缓存</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★双控≥32GB，可扩展至256GB，支持管理缓存和数据缓存分离;</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硬盘</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★配置不少于8块4T，7200转企业级SAS硬盘；</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网络接口</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整机提供≥4个IO主机卡槽，支持1/10/40Gbps iSCSI、8/16/32Gbps FC 主机接口，组网方式灵活；</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存储方式及协议</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▲支持NAS/FC SAN/IPSAN存储，支持统一的块存储和文件存储，支持SAN与NAS的一体化免网关双活；支持FC、iSCSI、NFS、CIFS、FTP、HTTPS存储协议。</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RAID</w:t>
            </w:r>
            <w:r>
              <w:rPr>
                <w:sz w:val="21"/>
              </w:rPr>
              <w:t>等级</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支持RAID 0、1、5、6、10、50、60及线性RAID的RAID方式；</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数据保护</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color w:val="000000"/>
              </w:rPr>
              <w:t>▲数据复制、文件迁移、数据镜像、自动精简、快照、SSD加速、压缩、重删、自动分层、本地逻辑卷镜像。</w:t>
            </w:r>
          </w:p>
          <w:p>
            <w:pPr>
              <w:pStyle w:val="null3"/>
              <w:spacing w:after="135"/>
              <w:jc w:val="both"/>
            </w:pPr>
            <w:r>
              <w:rPr>
                <w:sz w:val="21"/>
                <w:color w:val="000000"/>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存储QOS</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color w:val="000000"/>
              </w:rPr>
              <w:t>配置存储QoS功能，针对前端不同级别的应用提供存储资源的优先分配功能；</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数据对接</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color w:val="000000"/>
              </w:rPr>
              <w:t>▲支持与平台对接，统一管理存储资源；</w:t>
            </w:r>
          </w:p>
          <w:p>
            <w:pPr>
              <w:pStyle w:val="null3"/>
              <w:spacing w:after="135"/>
              <w:jc w:val="both"/>
            </w:pPr>
            <w:r>
              <w:rPr>
                <w:sz w:val="21"/>
                <w:color w:val="000000"/>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管理软件</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jc w:val="both"/>
            </w:pPr>
            <w:r>
              <w:rPr>
                <w:sz w:val="21"/>
              </w:rPr>
              <w:t>▲</w:t>
            </w:r>
            <w:r>
              <w:rPr>
                <w:sz w:val="21"/>
              </w:rPr>
              <w:t>支持日志管理，能够显示相关日志，并可按照时间顺序进行显示；支持安全账户登录管理功能；支持用户管理功能；支持状态监控，监控信息包括设备基本信息、硬盘运行状态和控制器运行状态。</w:t>
            </w:r>
          </w:p>
          <w:p>
            <w:pPr>
              <w:pStyle w:val="null3"/>
              <w:spacing w:after="135"/>
              <w:jc w:val="both"/>
            </w:pPr>
            <w:r>
              <w:rPr>
                <w:sz w:val="21"/>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售后</w:t>
            </w:r>
          </w:p>
          <w:p>
            <w:pPr>
              <w:pStyle w:val="null3"/>
              <w:jc w:val="both"/>
            </w:pPr>
            <w:r>
              <w:rPr>
                <w:sz w:val="21"/>
              </w:rPr>
              <w:t>服务承诺</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投标人承诺提供三年原厂售后服务，投标时提交承诺，可参照“格式”中《承诺函》格式。；</w:t>
            </w:r>
          </w:p>
        </w:tc>
      </w:tr>
    </w:tbl>
    <w:p>
      <w:pPr>
        <w:pStyle w:val="null3"/>
        <w:spacing w:before="255" w:after="255"/>
        <w:jc w:val="both"/>
        <w:outlineLvl w:val="2"/>
      </w:pPr>
      <w:r>
        <w:rPr>
          <w:sz w:val="21"/>
          <w:b/>
        </w:rPr>
        <w:t xml:space="preserve">6 </w:t>
      </w:r>
      <w:r>
        <w:rPr>
          <w:sz w:val="21"/>
          <w:b/>
        </w:rPr>
        <w:t>交换机（2台）</w:t>
      </w:r>
    </w:p>
    <w:tbl>
      <w:tblPr>
        <w:tblW w:w="0" w:type="auto"/>
        <w:tblBorders>
          <w:top w:val="none" w:color="000000" w:sz="4"/>
          <w:left w:val="none" w:color="000000" w:sz="4"/>
          <w:bottom w:val="none" w:color="000000" w:sz="4"/>
          <w:right w:val="none" w:color="000000" w:sz="4"/>
          <w:insideH w:val="none"/>
          <w:insideV w:val="none"/>
        </w:tblBorders>
      </w:tblPr>
      <w:tblGrid>
        <w:gridCol w:w="1678"/>
        <w:gridCol w:w="6628"/>
      </w:tblGrid>
      <w:tr>
        <w:tc>
          <w:tcPr>
            <w:tcW w:type="dxa" w:w="167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color w:val="000000"/>
              </w:rPr>
              <w:t>指标项</w:t>
            </w:r>
          </w:p>
        </w:tc>
        <w:tc>
          <w:tcPr>
            <w:tcW w:type="dxa" w:w="66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color w:val="000000"/>
              </w:rPr>
              <w:t>技术参数及性能（配置）要求</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★交换容量和包转发率</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交换容量≥2.56Tbps，包转发率≥720Mpps；</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★端口及模块</w:t>
            </w:r>
          </w:p>
          <w:p>
            <w:pPr>
              <w:pStyle w:val="null3"/>
              <w:jc w:val="both"/>
            </w:pPr>
            <w:r>
              <w:rPr>
                <w:sz w:val="21"/>
                <w:color w:val="000000"/>
              </w:rPr>
              <w:t>配置要求</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配置10 GE 光接口≥24个，40 GE光接口≥2个，扩展插槽≥2个；配置万兆多模光模块≥24个，40GE光模块≥2个；</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硬件规格</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▲支持冗余双电源，双风扇模块，单个电源模块功率不超过500w。</w:t>
            </w:r>
          </w:p>
          <w:p>
            <w:pPr>
              <w:pStyle w:val="null3"/>
              <w:jc w:val="both"/>
            </w:pPr>
            <w:r>
              <w:rPr>
                <w:sz w:val="21"/>
                <w:color w:val="000000"/>
              </w:rPr>
              <w:t>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支持前后、后前风道；</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▲支持双扩展插槽，可扩展业务线卡和多功能插卡。</w:t>
            </w:r>
          </w:p>
          <w:p>
            <w:pPr>
              <w:pStyle w:val="null3"/>
              <w:jc w:val="both"/>
            </w:pPr>
            <w:r>
              <w:rPr>
                <w:sz w:val="21"/>
                <w:color w:val="000000"/>
              </w:rPr>
              <w:t>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整机最大路由地址表≥64K，整机最大ARP地址表≥64K，整机最大MAC地址表≥128K；</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三层功能</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支持IPv4静态路由、RIP、OSPF、ISIS、BGP；</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支持IPv6静态路由、RIPng、OSPFv3、ISISv6、BGP4+；</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防火墙插卡</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▲支持防火墙插卡，集成多种安全模块，保障网络信息安全。</w:t>
            </w:r>
          </w:p>
          <w:p>
            <w:pPr>
              <w:pStyle w:val="null3"/>
              <w:jc w:val="both"/>
            </w:pPr>
            <w:r>
              <w:rPr>
                <w:sz w:val="21"/>
                <w:color w:val="000000"/>
              </w:rPr>
              <w:t>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绿色制造名单</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入选工信部绿色制造名单。</w:t>
            </w:r>
          </w:p>
          <w:p>
            <w:pPr>
              <w:pStyle w:val="null3"/>
              <w:jc w:val="both"/>
            </w:pPr>
            <w:r>
              <w:rPr>
                <w:sz w:val="21"/>
                <w:color w:val="000000"/>
              </w:rPr>
              <w:t>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安全启动</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要求支持安全启动，在系统启动过程中支持安全检测，防止对系统镜像进行修改和伪造数据；</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ERPS</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支持ERPS功能，收敛时间小于50ms；</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VxLAN</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支持VxLAN二层互通；</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支持VxLAN集中式网关互通功能；</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支持EVPN分布式网关二三层互通功能；</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MPLS</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MPLS L2</w:t>
            </w:r>
            <w:r>
              <w:rPr>
                <w:sz w:val="21"/>
                <w:color w:val="000000"/>
              </w:rPr>
              <w:t>、L3 VPN功能；</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可靠性</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支持BFD FOR VRRP功能；</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支持RRPP（快速环网保护协议），环网故障恢复时间不超过50ms；</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访问控制策略</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支持基于第二层、第三层和第四层的ACL；</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支持802.1x认证，支持集中式MAC地址认证；</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堆叠</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最大堆叠台数≥9台；</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支持完善的堆叠分裂检测机制，堆叠分裂后能自动完成MAC和IP地址的重配置，无需手动干预；</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VLAN</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支持基于端口的VLAN；支持基于协议的VLAN；支持基于MAC的VLAN；</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最大VLAN数(不是VLAN ID)≥4094；</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链路聚合</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支持链路聚合基本功能及聚合零丢包；</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镜像功能</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支持本地端口镜像和远程端口镜像；支持流镜像；</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组播</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支持IGMP v1/v2/v3，MLD v1/v2；</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支持IGMP Snooping v1/v2/v3，MLD Snooping v1/v2；</w:t>
            </w:r>
          </w:p>
        </w:tc>
      </w:tr>
      <w:tr>
        <w:tc>
          <w:tcPr>
            <w:tcW w:type="dxa" w:w="1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配置和维护</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支持SNMP V1/V2/V3、RMON、SSHV2；</w:t>
            </w:r>
          </w:p>
        </w:tc>
      </w:tr>
      <w:tr>
        <w:tc>
          <w:tcPr>
            <w:tcW w:type="dxa" w:w="1678"/>
            <w:vMerge/>
            <w:tcBorders>
              <w:top w:val="none" w:color="000000" w:sz="4"/>
              <w:left w:val="single" w:color="000000" w:sz="4"/>
              <w:bottom w:val="single" w:color="000000" w:sz="4"/>
              <w:right w:val="single" w:color="000000" w:sz="4"/>
            </w:tcBorders>
          </w:tcP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支持OAM(802.1AG， 802.3AH)以太网运行、维护和管理标准；</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售后</w:t>
            </w:r>
          </w:p>
          <w:p>
            <w:pPr>
              <w:pStyle w:val="null3"/>
              <w:jc w:val="both"/>
            </w:pPr>
            <w:r>
              <w:rPr>
                <w:sz w:val="21"/>
                <w:color w:val="000000"/>
              </w:rPr>
              <w:t>服务承诺</w:t>
            </w:r>
          </w:p>
        </w:tc>
        <w:tc>
          <w:tcPr>
            <w:tcW w:type="dxa" w:w="6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投标人承诺提供三年原厂售后服务，投标时提交承诺，可参照“格式”中《承诺函》格式。</w:t>
            </w:r>
          </w:p>
        </w:tc>
      </w:tr>
    </w:tbl>
    <w:p>
      <w:pPr>
        <w:pStyle w:val="null3"/>
        <w:jc w:val="both"/>
        <w:outlineLvl w:val="2"/>
      </w:pPr>
      <w:r>
        <w:rPr>
          <w:sz w:val="21"/>
          <w:b/>
        </w:rPr>
        <w:t>7</w:t>
      </w:r>
      <w:r>
        <w:rPr>
          <w:sz w:val="21"/>
          <w:b/>
        </w:rPr>
        <w:t>系统集成及安全运营服务（1项）</w:t>
      </w:r>
    </w:p>
    <w:tbl>
      <w:tblPr>
        <w:tblW w:w="0" w:type="auto"/>
        <w:tblBorders>
          <w:top w:val="none" w:color="000000" w:sz="4"/>
          <w:left w:val="none" w:color="000000" w:sz="4"/>
          <w:bottom w:val="none" w:color="000000" w:sz="4"/>
          <w:right w:val="none" w:color="000000" w:sz="4"/>
          <w:insideH w:val="none"/>
          <w:insideV w:val="none"/>
        </w:tblBorders>
      </w:tblPr>
      <w:tblGrid>
        <w:gridCol w:w="1661"/>
        <w:gridCol w:w="6645"/>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指标项</w:t>
            </w:r>
          </w:p>
        </w:tc>
        <w:tc>
          <w:tcPr>
            <w:tcW w:type="dxa" w:w="6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技术指标要求</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服务目标</w:t>
            </w:r>
          </w:p>
        </w:tc>
        <w:tc>
          <w:tcPr>
            <w:tcW w:type="dxa" w:w="6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sz w:val="21"/>
              </w:rPr>
              <w:t xml:space="preserve">1) </w:t>
            </w:r>
            <w:r>
              <w:rPr>
                <w:sz w:val="21"/>
              </w:rPr>
              <w:t>所投产品必须确保与现网平台完全兼容,根据系统要求完成软、硬件设备的现场安装调试，确保设备均能无缝集成到现网中，满足采购人对系统安全性、稳定性要求；</w:t>
            </w:r>
          </w:p>
          <w:p>
            <w:pPr>
              <w:pStyle w:val="null3"/>
              <w:ind w:left="30"/>
              <w:jc w:val="both"/>
            </w:pPr>
            <w:r>
              <w:rPr>
                <w:sz w:val="21"/>
              </w:rPr>
              <w:t xml:space="preserve">2) </w:t>
            </w:r>
            <w:r>
              <w:rPr>
                <w:sz w:val="21"/>
              </w:rPr>
              <w:t>所投</w:t>
            </w:r>
            <w:r>
              <w:rPr>
                <w:sz w:val="21"/>
              </w:rPr>
              <w:t>软、硬件</w:t>
            </w:r>
            <w:r>
              <w:rPr>
                <w:sz w:val="21"/>
              </w:rPr>
              <w:t>产品应满足台内网络安全技术要求，同时负责对其提供的产品和业务系统进行安全加固，不收取额外费用；</w:t>
            </w:r>
          </w:p>
          <w:p>
            <w:pPr>
              <w:pStyle w:val="null3"/>
              <w:ind w:left="30"/>
              <w:jc w:val="both"/>
            </w:pPr>
            <w:r>
              <w:rPr>
                <w:sz w:val="21"/>
              </w:rPr>
              <w:t xml:space="preserve">3) </w:t>
            </w:r>
            <w:r>
              <w:rPr>
                <w:sz w:val="21"/>
              </w:rPr>
              <w:t>所投产品和网络安全服务方案，必须适应采购人在现有系统可能带来的网络安全方面的调整，配合完成与本地平台的网络及网络安全联调联测工作；</w:t>
            </w:r>
          </w:p>
          <w:p>
            <w:pPr>
              <w:pStyle w:val="null3"/>
              <w:ind w:left="30"/>
              <w:jc w:val="both"/>
            </w:pPr>
            <w:r>
              <w:rPr>
                <w:sz w:val="21"/>
              </w:rPr>
              <w:t xml:space="preserve">4) </w:t>
            </w:r>
            <w:r>
              <w:rPr>
                <w:sz w:val="21"/>
              </w:rPr>
              <w:t>提供针对本系统维护人员的技术培训（不少于2次）；</w:t>
            </w:r>
          </w:p>
          <w:p>
            <w:pPr>
              <w:pStyle w:val="null3"/>
              <w:ind w:left="30"/>
              <w:jc w:val="both"/>
            </w:pPr>
            <w:r>
              <w:rPr>
                <w:sz w:val="21"/>
              </w:rPr>
              <w:t xml:space="preserve">5) </w:t>
            </w:r>
            <w:r>
              <w:rPr>
                <w:sz w:val="21"/>
              </w:rPr>
              <w:t>完成系统调试上线的其他相关工作；</w:t>
            </w:r>
          </w:p>
          <w:p>
            <w:pPr>
              <w:pStyle w:val="null3"/>
              <w:ind w:left="30"/>
              <w:jc w:val="both"/>
            </w:pPr>
            <w:r>
              <w:rPr>
                <w:sz w:val="21"/>
              </w:rPr>
              <w:t xml:space="preserve">6) </w:t>
            </w:r>
            <w:r>
              <w:rPr>
                <w:sz w:val="21"/>
              </w:rPr>
              <w:t>需通过远程的方式提供资产、威胁、脆弱性等方面的综合分析服务，进行安全事件研判，并对事件进行深度分析，将可能对用户资产造成的威胁及时通知用户，并协助进行安全加固；</w:t>
            </w:r>
          </w:p>
          <w:p>
            <w:pPr>
              <w:pStyle w:val="null3"/>
              <w:ind w:left="30"/>
              <w:jc w:val="both"/>
            </w:pPr>
            <w:r>
              <w:rPr>
                <w:sz w:val="21"/>
              </w:rPr>
              <w:t xml:space="preserve">7) </w:t>
            </w:r>
            <w:r>
              <w:rPr>
                <w:sz w:val="21"/>
              </w:rPr>
              <w:t>提供不少于1年，不少于100个资产的综合安全运营服务，协助广东广播电视台完成日常网络安全运营工作；</w:t>
            </w:r>
          </w:p>
          <w:p>
            <w:pPr>
              <w:pStyle w:val="null3"/>
              <w:ind w:left="30"/>
              <w:jc w:val="both"/>
            </w:pPr>
            <w:r>
              <w:rPr>
                <w:sz w:val="21"/>
              </w:rPr>
              <w:t xml:space="preserve">8) </w:t>
            </w:r>
            <w:r>
              <w:rPr>
                <w:sz w:val="21"/>
              </w:rPr>
              <w:t>需定期对本地平台、探针CPU、存储情况、系统时间、授权、功能模块等巡检，避免故障影响平台运行。对探针特征库版本和更新状态进行巡检，保障威胁检测能力。日常巡检发现设备故障后，服务人员协调跟踪产品售后人员对设备进行故障修复；</w:t>
            </w:r>
          </w:p>
          <w:p>
            <w:pPr>
              <w:pStyle w:val="null3"/>
              <w:ind w:left="30"/>
              <w:jc w:val="both"/>
            </w:pPr>
            <w:r>
              <w:rPr>
                <w:sz w:val="21"/>
              </w:rPr>
              <w:t xml:space="preserve">9) </w:t>
            </w:r>
            <w:r>
              <w:rPr>
                <w:sz w:val="21"/>
              </w:rPr>
              <w:t>提供7*24安全威胁监测服务，持续监测网络内的安全隐患情况并进行分析，包括对外部网络攻击网络漏洞利用情况、恶意软件活动情况、以及内网安全情况；</w:t>
            </w:r>
          </w:p>
          <w:p>
            <w:pPr>
              <w:pStyle w:val="null3"/>
              <w:ind w:left="30"/>
              <w:jc w:val="both"/>
            </w:pPr>
            <w:r>
              <w:rPr>
                <w:sz w:val="21"/>
              </w:rPr>
              <w:t xml:space="preserve">10) </w:t>
            </w:r>
            <w:r>
              <w:rPr>
                <w:sz w:val="21"/>
              </w:rPr>
              <w:t>需对安全监测发现的安全隐患及事件在服务规定时间内进行通告。推送封禁建议，包括高频攻击源、恶意软件IOC、内外交互的恶意链接等；</w:t>
            </w:r>
          </w:p>
          <w:p>
            <w:pPr>
              <w:pStyle w:val="null3"/>
              <w:ind w:left="30"/>
              <w:jc w:val="both"/>
            </w:pPr>
            <w:r>
              <w:rPr>
                <w:sz w:val="21"/>
              </w:rPr>
              <w:t xml:space="preserve">11) </w:t>
            </w:r>
            <w:r>
              <w:rPr>
                <w:sz w:val="21"/>
              </w:rPr>
              <w:t>需定期提供服务周报、月报，包括但不限于周期内安全运营情况，重点安全事件，告警趋势分析、威胁类型分布分析、高威胁攻击者分析等；</w:t>
            </w:r>
          </w:p>
          <w:p>
            <w:pPr>
              <w:pStyle w:val="null3"/>
              <w:ind w:left="30"/>
              <w:jc w:val="both"/>
            </w:pPr>
            <w:r>
              <w:rPr>
                <w:sz w:val="21"/>
              </w:rPr>
              <w:t xml:space="preserve">12) </w:t>
            </w:r>
            <w:r>
              <w:rPr>
                <w:sz w:val="21"/>
              </w:rPr>
              <w:t>完成采购人指定的网络数据备份同步工作，确保业务平稳运行；</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服务内容</w:t>
            </w:r>
          </w:p>
        </w:tc>
        <w:tc>
          <w:tcPr>
            <w:tcW w:type="dxa" w:w="6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负责完成设备上线及系统网络安全防护体系建设及完善，包括但不限于以下服务内容：</w:t>
            </w:r>
          </w:p>
          <w:p>
            <w:pPr>
              <w:pStyle w:val="null3"/>
              <w:jc w:val="both"/>
            </w:pPr>
            <w:r>
              <w:rPr>
                <w:sz w:val="21"/>
                <w:color w:val="000000"/>
              </w:rPr>
              <w:t>1)</w:t>
            </w:r>
            <w:r>
              <w:rPr>
                <w:sz w:val="21"/>
                <w:color w:val="000000"/>
              </w:rPr>
              <w:t>设备上架及配置联调，并提供设备制造商工程师的现场技术服务；</w:t>
            </w:r>
          </w:p>
          <w:p>
            <w:pPr>
              <w:pStyle w:val="null3"/>
              <w:jc w:val="both"/>
            </w:pPr>
            <w:r>
              <w:rPr>
                <w:sz w:val="21"/>
                <w:color w:val="000000"/>
              </w:rPr>
              <w:t xml:space="preserve">2) </w:t>
            </w:r>
            <w:r>
              <w:rPr>
                <w:sz w:val="21"/>
                <w:color w:val="000000"/>
              </w:rPr>
              <w:t>结合平台系统的划分情况、信息系统的定级情况、信息系统承载业务情况，通过分析明确信息系统安全需求，设计合理的、满足等级保护要求的总体安全方案，并制定出安全实施计划，确保信息系统实施；</w:t>
            </w:r>
          </w:p>
          <w:p>
            <w:pPr>
              <w:pStyle w:val="null3"/>
              <w:jc w:val="both"/>
            </w:pPr>
            <w:r>
              <w:rPr>
                <w:sz w:val="21"/>
                <w:color w:val="000000"/>
              </w:rPr>
              <w:t xml:space="preserve">3) </w:t>
            </w:r>
            <w:r>
              <w:rPr>
                <w:sz w:val="21"/>
                <w:color w:val="000000"/>
              </w:rPr>
              <w:t>协助相应系统商完成应用安全评估等工作；</w:t>
            </w:r>
          </w:p>
          <w:p>
            <w:pPr>
              <w:pStyle w:val="null3"/>
              <w:jc w:val="both"/>
            </w:pPr>
            <w:r>
              <w:rPr>
                <w:sz w:val="21"/>
                <w:color w:val="000000"/>
              </w:rPr>
              <w:t>4)</w:t>
            </w:r>
            <w:r>
              <w:rPr>
                <w:sz w:val="21"/>
                <w:color w:val="000000"/>
              </w:rPr>
              <w:t>满足采购人对安全事件应急响应要求，制定出网络安全应急响应方案，并且提供7×24小时电话服务。如有问题，必须2小时内到达服务现场，启动应急方案并进行安全事件分析和解决问题；</w:t>
            </w:r>
          </w:p>
          <w:p>
            <w:pPr>
              <w:pStyle w:val="null3"/>
              <w:jc w:val="both"/>
            </w:pPr>
            <w:r>
              <w:rPr>
                <w:sz w:val="21"/>
                <w:color w:val="000000"/>
              </w:rPr>
              <w:t xml:space="preserve">5) </w:t>
            </w:r>
            <w:r>
              <w:rPr>
                <w:sz w:val="21"/>
                <w:color w:val="000000"/>
              </w:rPr>
              <w:t>提供备件服务。针对本项目所采购设备，建立相对应的备品备件库，确保因设备故障导致系统间断时，可以在2小时内备件到达采购人现场，确保业务系统不受影响；</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服务要求</w:t>
            </w:r>
          </w:p>
        </w:tc>
        <w:tc>
          <w:tcPr>
            <w:tcW w:type="dxa" w:w="6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sz w:val="21"/>
              </w:rPr>
              <w:t xml:space="preserve">1) </w:t>
            </w:r>
            <w:r>
              <w:rPr>
                <w:sz w:val="21"/>
              </w:rPr>
              <w:t>应在整个实施计划执行过程中对采购人予以充分协助，完全满足服务内容要求，并且提供详细的服务方案；</w:t>
            </w:r>
          </w:p>
          <w:p>
            <w:pPr>
              <w:pStyle w:val="null3"/>
              <w:ind w:left="30"/>
              <w:jc w:val="both"/>
            </w:pPr>
            <w:r>
              <w:rPr>
                <w:sz w:val="21"/>
              </w:rPr>
              <w:t xml:space="preserve">2) </w:t>
            </w:r>
            <w:r>
              <w:rPr>
                <w:sz w:val="21"/>
              </w:rPr>
              <w:t>负责完成</w:t>
            </w:r>
            <w:r>
              <w:rPr>
                <w:sz w:val="21"/>
              </w:rPr>
              <w:t>网络、安全</w:t>
            </w:r>
            <w:r>
              <w:rPr>
                <w:sz w:val="21"/>
              </w:rPr>
              <w:t>设备上线及系统网络安全防护体系建设及完善，包括但不限于以下内容：</w:t>
            </w:r>
          </w:p>
          <w:p>
            <w:pPr>
              <w:pStyle w:val="null3"/>
              <w:ind w:left="675"/>
              <w:jc w:val="both"/>
            </w:pPr>
            <w:r>
              <w:rPr>
                <w:sz w:val="21"/>
              </w:rPr>
              <w:t xml:space="preserve">a)  </w:t>
            </w:r>
            <w:r>
              <w:rPr>
                <w:sz w:val="21"/>
              </w:rPr>
              <w:t>设备上架及配置联调；配合采购人完成系统的部署，并提供必要的相关辅材等；</w:t>
            </w:r>
          </w:p>
          <w:p>
            <w:pPr>
              <w:pStyle w:val="null3"/>
              <w:spacing w:after="165"/>
              <w:ind w:firstLine="210"/>
              <w:jc w:val="both"/>
            </w:pPr>
            <w:r>
              <w:rPr>
                <w:sz w:val="21"/>
              </w:rPr>
              <w:t xml:space="preserve">b)    </w:t>
            </w:r>
            <w:r>
              <w:rPr>
                <w:sz w:val="21"/>
              </w:rPr>
              <w:t>链路切换与安全、传输服务质量保证等网络策略制定与实施；</w:t>
            </w:r>
          </w:p>
          <w:p>
            <w:pPr>
              <w:pStyle w:val="null3"/>
              <w:ind w:left="675"/>
              <w:jc w:val="both"/>
            </w:pPr>
            <w:r>
              <w:rPr>
                <w:sz w:val="21"/>
              </w:rPr>
              <w:t xml:space="preserve">c)  </w:t>
            </w:r>
            <w:r>
              <w:rPr>
                <w:sz w:val="21"/>
              </w:rPr>
              <w:t>安全体系、防御区域规划和防护措施部署实施；</w:t>
            </w:r>
          </w:p>
          <w:p>
            <w:pPr>
              <w:pStyle w:val="null3"/>
              <w:ind w:left="675"/>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人员要求</w:t>
            </w:r>
          </w:p>
        </w:tc>
        <w:tc>
          <w:tcPr>
            <w:tcW w:type="dxa" w:w="6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）项目经理（投标人提供）：应</w:t>
            </w:r>
            <w:r>
              <w:rPr>
                <w:sz w:val="20"/>
              </w:rPr>
              <w:t>具有计算机或信息技术相关专业本科或以上学历；具有系统分析师、电子技术相关专业高级职称、信息系统项目管理师技术资格证书等相关专业背景和资质证书。</w:t>
            </w:r>
          </w:p>
          <w:p>
            <w:pPr>
              <w:pStyle w:val="null3"/>
              <w:ind w:left="30"/>
              <w:jc w:val="both"/>
            </w:pPr>
            <w:r>
              <w:rPr>
                <w:sz w:val="21"/>
              </w:rPr>
              <w:t xml:space="preserve">2) </w:t>
            </w:r>
            <w:r>
              <w:rPr>
                <w:sz w:val="21"/>
              </w:rPr>
              <w:t>具有技术服务机构，可提供良好的售后服务方案，针对本项目所投核心产品应组建不少于3人的原厂专业技术团队。其中</w:t>
            </w:r>
            <w:r>
              <w:rPr>
                <w:sz w:val="21"/>
                <w:b/>
              </w:rPr>
              <w:t>网络工程师</w:t>
            </w:r>
            <w:r>
              <w:rPr>
                <w:sz w:val="21"/>
              </w:rPr>
              <w:t>具备网络工程师证书（计算机技术与软件专业技术资格）或HCIE或H3CIE或更高级别的网络专业认证证书；</w:t>
            </w:r>
            <w:r>
              <w:rPr>
                <w:sz w:val="21"/>
                <w:b/>
              </w:rPr>
              <w:t>安全工程师</w:t>
            </w:r>
            <w:r>
              <w:rPr>
                <w:sz w:val="21"/>
              </w:rPr>
              <w:t>具备信息安全工程师证书（计算机技术与软件专业技术资格）或注册信息安全专业人员（CISP）或HCIE或H3CIE或CCIE等安全专业认证证书；</w:t>
            </w:r>
            <w:r>
              <w:rPr>
                <w:sz w:val="21"/>
                <w:b/>
              </w:rPr>
              <w:t>原厂设备工程师</w:t>
            </w:r>
            <w:r>
              <w:rPr>
                <w:sz w:val="21"/>
              </w:rPr>
              <w:t>具备所投网络设备品牌厂商认证工程师或类似技术认证证书）进行现场实施等服务，入场时需提供相应证书。</w:t>
            </w:r>
          </w:p>
          <w:p>
            <w:pPr>
              <w:pStyle w:val="null3"/>
              <w:ind w:left="30" w:firstLine="210"/>
              <w:jc w:val="both"/>
            </w:pPr>
            <w:r>
              <w:rPr>
                <w:sz w:val="21"/>
              </w:rPr>
              <w:t>其中，投标人提供所投核心产品的原厂工程师（1人，需驻场服务）：（具备信息安全工程师（计算机技术与软件专业技术资格）或注册信息安全专业人员（CISP）（信息安全测评中心颁发）或信息安全保障人员认证CISAW ( 中国网络安全审查技术与认证中心或中国网络安全审查认证和市场监管大数据中心颁发)，提供5×8小时驻场服务，参与完成系统上线前驻场服务,并在验收后提供3个月驻场技术支持；</w:t>
            </w:r>
          </w:p>
        </w:tc>
      </w:tr>
    </w:tbl>
    <w:p>
      <w:pPr>
        <w:pStyle w:val="null3"/>
        <w:jc w:val="both"/>
      </w:pPr>
      <w:r>
        <w:rPr>
          <w:sz w:val="21"/>
          <w:b/>
          <w:shd w:fill="FFFFFF" w:val="clear"/>
        </w:rPr>
        <w:t>附件：政策适用性说明（因云平台投标格式中的“政策适用性说明”无法满足项目实际，请投标/报价人按此格式填写政策适用性说明）：</w:t>
      </w:r>
    </w:p>
    <w:p>
      <w:pPr>
        <w:pStyle w:val="null3"/>
        <w:spacing w:after="165"/>
        <w:jc w:val="center"/>
      </w:pPr>
      <w:r>
        <w:rPr>
          <w:sz w:val="21"/>
          <w:b/>
          <w:shd w:fill="FFFFFF" w:val="clear"/>
        </w:rPr>
        <w:t>政策适用性说明</w:t>
      </w:r>
    </w:p>
    <w:p>
      <w:pPr>
        <w:pStyle w:val="null3"/>
        <w:spacing w:after="165"/>
        <w:jc w:val="both"/>
      </w:pP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产品名称</w:t>
            </w:r>
          </w:p>
          <w:p>
            <w:pPr>
              <w:pStyle w:val="null3"/>
              <w:spacing w:after="165"/>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产品报价（元）</w:t>
            </w:r>
          </w:p>
          <w:p>
            <w:pPr>
              <w:pStyle w:val="null3"/>
              <w:spacing w:after="165"/>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spacing w:after="165"/>
        <w:ind w:firstLine="480"/>
        <w:jc w:val="right"/>
      </w:pPr>
      <w:r>
        <w:rPr>
          <w:sz w:val="21"/>
          <w:shd w:fill="FFFFFF" w:val="clear"/>
        </w:rPr>
        <w:t>投标人名称（盖章）：__________________</w:t>
      </w:r>
    </w:p>
    <w:p>
      <w:pPr>
        <w:pStyle w:val="null3"/>
        <w:spacing w:after="165"/>
        <w:ind w:firstLine="480"/>
        <w:jc w:val="right"/>
      </w:pPr>
      <w:r>
        <w:rPr>
          <w:sz w:val="21"/>
          <w:shd w:fill="FFFFFF" w:val="clear"/>
        </w:rPr>
        <w:t>日期：年月日</w:t>
      </w:r>
    </w:p>
    <w:p>
      <w:pPr>
        <w:pStyle w:val="null3"/>
        <w:spacing w:after="165"/>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spacing w:after="165"/>
              <w:ind w:firstLine="105"/>
              <w:jc w:val="left"/>
            </w:pPr>
            <w:r>
              <w:rPr>
                <w:sz w:val="21"/>
              </w:rPr>
              <w:t>对应《环境标志产品政府采购品目清单》的品目序号</w:t>
            </w:r>
          </w:p>
          <w:p>
            <w:pPr>
              <w:pStyle w:val="null3"/>
              <w:spacing w:after="165"/>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ind w:firstLine="315"/>
              <w:jc w:val="left"/>
            </w:pPr>
            <w:r>
              <w:rPr>
                <w:sz w:val="21"/>
              </w:rPr>
              <w:t>产品报价（元）</w:t>
            </w:r>
          </w:p>
          <w:p>
            <w:pPr>
              <w:pStyle w:val="null3"/>
              <w:spacing w:after="165"/>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left"/>
            </w:pPr>
          </w:p>
        </w:tc>
      </w:tr>
    </w:tbl>
    <w:p>
      <w:pPr>
        <w:pStyle w:val="null3"/>
        <w:jc w:val="right"/>
      </w:pPr>
      <w:r>
        <w:rPr>
          <w:sz w:val="21"/>
          <w:shd w:fill="FFFFFF" w:val="clear"/>
        </w:rPr>
        <w:t>投标人名称（盖章）：__________________</w:t>
      </w:r>
    </w:p>
    <w:p>
      <w:pPr>
        <w:pStyle w:val="null3"/>
        <w:spacing w:after="165"/>
        <w:ind w:firstLine="480"/>
        <w:jc w:val="right"/>
      </w:pPr>
      <w:r>
        <w:rPr>
          <w:sz w:val="21"/>
          <w:shd w:fill="FFFFFF" w:val="clear"/>
        </w:rPr>
        <w:t>日期：年月日</w:t>
      </w:r>
    </w:p>
    <w:p>
      <w:pPr>
        <w:pStyle w:val="null3"/>
        <w:spacing w:after="165"/>
        <w:ind w:left="360"/>
        <w:jc w:val="both"/>
      </w:pPr>
      <w:r>
        <w:rPr>
          <w:sz w:val="21"/>
          <w:shd w:fill="FFFFFF" w:val="clear"/>
        </w:rPr>
        <w:t>备注：</w:t>
      </w:r>
    </w:p>
    <w:p>
      <w:pPr>
        <w:pStyle w:val="null3"/>
        <w:spacing w:after="165"/>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spacing w:after="165"/>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spacing w:after="165"/>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采购包1（网络安全管理平台建设）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合同签订后35天内，完成所有设备到货。</w:t>
            </w:r>
          </w:p>
        </w:tc>
      </w:tr>
      <w:tr>
        <w:tc>
          <w:tcPr>
            <w:tcW w:type="dxa" w:w="4153"/>
          </w:tcPr>
          <w:p>
            <w:pPr>
              <w:pStyle w:val="null3"/>
            </w:pPr>
            <w:r>
              <w:rPr/>
              <w:t>标的提供的地点</w:t>
            </w:r>
          </w:p>
        </w:tc>
        <w:tc>
          <w:tcPr>
            <w:tcW w:type="dxa" w:w="4153"/>
          </w:tcPr>
          <w:p>
            <w:pPr>
              <w:pStyle w:val="null3"/>
            </w:pPr>
            <w:r>
              <w:rPr/>
              <w:t>广州环市东路331号广东广播电视台大院。</w:t>
            </w:r>
          </w:p>
        </w:tc>
      </w:tr>
      <w:tr/>
      <w:tr/>
      <w:tr>
        <w:tc>
          <w:tcPr>
            <w:tcW w:type="dxa" w:w="4153"/>
          </w:tcPr>
          <w:p>
            <w:pPr>
              <w:pStyle w:val="null3"/>
            </w:pPr>
            <w:r>
              <w:rPr/>
              <w:t>付款方式</w:t>
            </w:r>
          </w:p>
        </w:tc>
        <w:tc>
          <w:tcPr>
            <w:tcW w:type="dxa" w:w="4153"/>
          </w:tcPr>
          <w:p>
            <w:pPr>
              <w:pStyle w:val="null3"/>
            </w:pPr>
            <w:r>
              <w:rPr/>
              <w:t>第1期为(预付款)：支付比例40%，项目合同签订且收到发票后10个工作日内，采购人支付合同金额的40%给中标供应商；。</w:t>
            </w:r>
          </w:p>
          <w:p>
            <w:pPr>
              <w:pStyle w:val="null3"/>
            </w:pPr>
            <w:r>
              <w:rPr/>
              <w:t>第2期为(进度款)：支付比例40%，完成系统集成施工、上线运行并达到采购人要求，经采购人确认无重要功能缺失且收到发票10个工作日内，采购人支付合同金额的40%给中标供应商；。</w:t>
            </w:r>
          </w:p>
          <w:p>
            <w:pPr>
              <w:pStyle w:val="null3"/>
            </w:pPr>
            <w:r>
              <w:rPr/>
              <w:t>第3期为(尾款)：支付比例20%，最终验收合格后，采购人收到发票10个工作日内，采购人支付合同金额的20%给中标供应商。。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 到货验收 1.1中标供应商应向采购人提供由制造厂商出具的检验、测试记录，上述资料可作为质量保证证明。所有系统及设备检验、测试的费用均由中标供应商承担。 1.2中标供应商提供的系统及设备的开箱检验，将由采购人、中标人双方派代表在系统及设备到达交付地点后7个工作日内在安装现场共同进行。在进行开箱检验的过程中，如果系统及设备发生灭失、短少、缺损，或发现与合同约定不符的情况，除采购人自身原因外，在采购人发出更换或索赔要求之日起30个工作日内，中标供应商需提供更换或增补索赔系统及设备，相关费用包含在报价中。 1.3系统及设备交付要求 1.3.1系统及设备为原制造商制造的全新产品，整机无污染，无侵权行为、表面无划损、无任何缺陷隐患，在中国境内可依常规安全合法使用。 1.3.2交付验收标准依次序对照适用标准为：①符合中华人民共和国国家安全质量标准、环保标准或行业标准；②符合采购文件和响应承诺中采购人认可的合理最佳配置、参数及各项要求；③系统及设备来源国验收要求官方标准。 1.3.3系统及设备为原厂商未启封全新包装，具备出厂合格证，序列号、包装箱号与出厂批号一致，并可追索查阅。 1.3.4中标供应商应将关键主机设备及系统的用户手册、保修手册、有关单证资料及配备件、随机工具等交付给采购人，使用操作及安全须知等重要资料应附有中文说明。 1.4中标供应商应保证采购人在使用系统及设备或系统及设备的任何一部分时，免受第三方提出的侵犯其专利权、商标权或其他知识产权等合法权利的诉讼或仲裁。如发生上述纠纷，由中标供应商承担责任并负责支付一切损害赔偿费、诉讼费、仲裁费、行政罚款、律师费和其它费用，即使民事判决、仲裁裁决、行政决定等确定由采购人承担责任，此责任最终也由中标供应商承担。同时，在前述纠纷未解决之前，采购人有权暂停向中标供应商支付本合同项下的任何一笔应付而未付之款项且不构成违约。若前述纠纷导致采购人损失的，采购人有权直接从本合同项下应付而未付给中标供应商的任何款项予以扣除，不足以扣除的，采购人有权继续向中标供应商追偿。 2.系统安装调试及验收 2.1中标供应商应向采购人技术人员对系统及设备的正确安装进行示范及技术指导。 2.2系统的集成和设备的调试由中标供应商负责，采购人提供人员、场地、电力和必要设施配合中标供应商。调试完成后，采购人代表对系统及设备进行初步验收。 2.3初步验收测试由采购人进行，中标供应商提供必要的配合。如果系统及设备中的任何部分不能通过初验，中标供应商应采取一切补救措施以使测试能够在3个工作日内再次进行。再次测试由中标供应商负担费用。如延迟超过3个工作日的，每延迟一日，中标供应商应按合同总价的万分之三向采购人承担违约责任。如果再次测试仍无法通过初步验收，采购人有权要求就系统及设备的全部或部分进行退货、更换，并有权单方解除合同。中标供应商应积极配合采购人，并承担相应的违约责任及因此产生的全部费用，如给采购人造成损失的，中标供应商应承担相应赔偿责任。 2.4初验合格后开始系统及设备试运行。试运行应体现系统及设备的功能和性能符合中标供应商的承诺和担保及达到采购人的要求。如果在试运行期间发现任何不符点，中标供应商有责任进行修改和矫正直到达到中标供应商承诺的功能和性能。如果由于中标供应商设计及生产失误所引起的质量和性能问题造成整个系统瘫痪或设备故障，并且不能在试运行期内一段合理时间内恢复，中标供应商应尽快调整系统或更换相关设备，以保证系统及设备能按时交付使用。若超出5个工作日，中标供应商仍没有按时交付采购人使用，每延迟一日，中标供应商应按合同总价的千分之三向采购人承担违约责任。 2.5系统如需经过国家广电行业权威检测机构按国家标准进行技术指标检测，并出具测试报告，检测费用由中标供应商负责。 2.6系统及设备交付使用后，系统及设备的运行作为试运行的延续，至系统及设备安全运行三个月后，可进行最终验收。 2.7如果系统及设备所有性能和指标均符合采购人及国家有关部门的要求，由甲乙双方签署最终验收合格文件，标志该系统及设备已验收合格，交双方各自保存。 2.8为了避免互不信任，如果存在对合同中系统及设备无实质性影响的微小故障，在中标供应商对这些故障采取及时措施进行修理或替换后不影响采购人正常使用及双方书面同意的前提下，双方仍可由双方代表签署最终验收合格文件。</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其他信息安全设备</w:t>
            </w:r>
          </w:p>
        </w:tc>
        <w:tc>
          <w:tcPr>
            <w:tcW w:type="dxa" w:w="831"/>
          </w:tcPr>
          <w:p>
            <w:pPr>
              <w:pStyle w:val="null3"/>
              <w:jc w:val="left"/>
            </w:pPr>
            <w:r>
              <w:rPr/>
              <w:t>网络安全管理平台（核心产品）</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jc w:val="right"/>
            </w:pPr>
            <w:r>
              <w:rPr/>
              <w:t>800,000.00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其他信息安全设备</w:t>
            </w:r>
          </w:p>
        </w:tc>
        <w:tc>
          <w:tcPr>
            <w:tcW w:type="dxa" w:w="831"/>
          </w:tcPr>
          <w:p>
            <w:pPr>
              <w:pStyle w:val="null3"/>
              <w:jc w:val="left"/>
            </w:pPr>
            <w:r>
              <w:rPr/>
              <w:t>网络安全管理平台建设设备（除核心产品外，详见采购项目需求一览表）</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网络安全管理平台（核心产品）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网络安全管理平台建设设备（除核心产品外，详见采购项目需求一览表）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采购机构代理服务收费标准：定额收取14200元。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采购包1(网络安全管理平台建设)：综合评分法,是指投标文件满足招标文件全部实质性要求，且按照评审因素的量化指标评审得分最高的投标人为中标候选人的评标方法。（最低报价不是中标的唯一依据。）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采购包1（网络安全管理平台建设）：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采购包1（网络安全管理平台建设）：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采购包1（网络安全管理平台建设）：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投标报价错误的处理</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非进口产品。</w:t>
            </w:r>
          </w:p>
        </w:tc>
        <w:tc>
          <w:tcPr>
            <w:tcW w:type="dxa" w:w="4238"/>
          </w:tcPr>
          <w:p>
            <w:pPr>
              <w:pStyle w:val="null3"/>
            </w:pPr>
            <w:r>
              <w:rPr/>
              <w:t>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采购包1(网络安全管理平台建设):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整体技术方案 (5.0分)</w:t>
            </w:r>
          </w:p>
        </w:tc>
        <w:tc>
          <w:tcPr>
            <w:tcW w:type="dxa" w:w="5076"/>
          </w:tcPr>
          <w:p>
            <w:pPr>
              <w:pStyle w:val="null3"/>
              <w:jc w:val="left"/>
            </w:pPr>
            <w:r>
              <w:rPr/>
              <w:t>根据采购需求“四、技术要求”中相关要求，对投标人提供的整体技术方案进行评价：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重要技术参数响应 (26.0分)</w:t>
            </w:r>
          </w:p>
        </w:tc>
        <w:tc>
          <w:tcPr>
            <w:tcW w:type="dxa" w:w="5076"/>
          </w:tcPr>
          <w:p>
            <w:pPr>
              <w:pStyle w:val="null3"/>
              <w:jc w:val="left"/>
            </w:pPr>
            <w:r>
              <w:rPr/>
              <w:t>标记“▲”的技术参数共26个，每有一个满足要求得1分，共26分。 注：采购需求中有明确要求提供的证明资料，以采购需求要求的为准，无提供或未按要求提供证明材料的不得分；如采购需求中无明确证明材料的，以投标人自行响应为准，未响应的视为负偏离不得分。</w:t>
            </w:r>
          </w:p>
        </w:tc>
      </w:tr>
      <w:tr>
        <w:tc>
          <w:tcPr>
            <w:tcW w:type="dxa" w:w="922"/>
            <w:gridSpan w:val="2"/>
            <w:vMerge/>
          </w:tcPr>
          <w:p/>
        </w:tc>
        <w:tc>
          <w:tcPr>
            <w:tcW w:type="dxa" w:w="2307"/>
          </w:tcPr>
          <w:p>
            <w:pPr>
              <w:pStyle w:val="null3"/>
              <w:jc w:val="left"/>
            </w:pPr>
            <w:r>
              <w:rPr/>
              <w:t>一般技术参数响应情况 (5.0分)</w:t>
            </w:r>
          </w:p>
        </w:tc>
        <w:tc>
          <w:tcPr>
            <w:tcW w:type="dxa" w:w="5076"/>
          </w:tcPr>
          <w:p>
            <w:pPr>
              <w:pStyle w:val="null3"/>
              <w:jc w:val="left"/>
            </w:pPr>
            <w:r>
              <w:rPr/>
              <w:t>非▲非★条款的一般技术指标（详见“具体技术要求”）。 1.网络安全管理平台完全满足技术参数要求的，得1分； 2.流量传感器1、2完全满足技术参数要求的，得1分； 3.区域隔离防火墙完全满足技术参数要求的，得1分； 4.数据库备份存储完全满足技术参数要求的，得1分； 5.交换机完全满足技术参数要求的，得1分； 1-5项注：不完全满足或不满足技术参数要求的，不得分； 注：采购需求中有明确要求提供的证明资料，以采购需求要求的为准，无提供或未按要求提供证明材料的不得分；如采购需求中无明确证明材料的，以投标人自行响应为准，未响应的视为负偏离不得分。</w:t>
            </w:r>
          </w:p>
        </w:tc>
      </w:tr>
      <w:tr>
        <w:tc>
          <w:tcPr>
            <w:tcW w:type="dxa" w:w="922"/>
            <w:gridSpan w:val="2"/>
            <w:vMerge/>
          </w:tcPr>
          <w:p/>
        </w:tc>
        <w:tc>
          <w:tcPr>
            <w:tcW w:type="dxa" w:w="2307"/>
          </w:tcPr>
          <w:p>
            <w:pPr>
              <w:pStyle w:val="null3"/>
              <w:jc w:val="left"/>
            </w:pPr>
            <w:r>
              <w:rPr/>
              <w:t>系统集成及安全运营服务方案 (3.0分)</w:t>
            </w:r>
          </w:p>
        </w:tc>
        <w:tc>
          <w:tcPr>
            <w:tcW w:type="dxa" w:w="5076"/>
          </w:tcPr>
          <w:p>
            <w:pPr>
              <w:pStyle w:val="null3"/>
              <w:jc w:val="left"/>
            </w:pPr>
            <w:r>
              <w:rPr/>
              <w:t>根据用户需求书“7. 系统集成及安全运营服务”（不包括“人员要求”）相关要求，对投标人提供的方案进行评价：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技术服务能力 (8.0分)</w:t>
            </w:r>
          </w:p>
        </w:tc>
        <w:tc>
          <w:tcPr>
            <w:tcW w:type="dxa" w:w="5076"/>
          </w:tcPr>
          <w:p>
            <w:pPr>
              <w:pStyle w:val="null3"/>
              <w:jc w:val="left"/>
            </w:pPr>
            <w:r>
              <w:rPr/>
              <w:t>核心产品原厂技术人员能力： 1）具有网络规划设计师（计算机技术与软件专业技术资格），每提供1名团队成员的证书复印件得1分，最高得2分； 2）具有国家信息安全漏洞共享平台（CNVD）原创漏洞证明（高危），每提供1名团队成员的证书复印件得1分，最高得2分； 3）具有网络工程师（计算机技术与软件专业技术资格）或HCIP或H3CSE证书，每提供1名团队成员的证书复印件得1分，最高得2分； 4）具有信息安全工程师（计算机技术与软件专业技术资格）或注册信息安全专业人员（CISP）（信息安全测评中心颁发）或信息安全保障人员认证CISAW (中国网络安全审查技术与认证中心或中国网络安全审查认证和市场监管大数据中心颁发)，每提供1名团队成员的证书复印件得1分，最高得2分。 1）-4）项注：同一人员同一小项具有多个证书，不重复得分；提供证书复印件并加盖投标人公章,并提供核心产品原厂商自2025年1月以来任意1个月为其缴纳社保（须至少体现养老保险）的证明材料的复印件为证明材料，否则对应项不得分。</w:t>
            </w:r>
          </w:p>
        </w:tc>
      </w:tr>
      <w:tr>
        <w:tc>
          <w:tcPr>
            <w:tcW w:type="dxa" w:w="922"/>
            <w:gridSpan w:val="2"/>
            <w:vMerge/>
          </w:tcPr>
          <w:p/>
        </w:tc>
        <w:tc>
          <w:tcPr>
            <w:tcW w:type="dxa" w:w="2307"/>
          </w:tcPr>
          <w:p>
            <w:pPr>
              <w:pStyle w:val="null3"/>
              <w:jc w:val="left"/>
            </w:pPr>
            <w:r>
              <w:rPr/>
              <w:t>驻场服务 (3.0分)</w:t>
            </w:r>
          </w:p>
        </w:tc>
        <w:tc>
          <w:tcPr>
            <w:tcW w:type="dxa" w:w="5076"/>
          </w:tcPr>
          <w:p>
            <w:pPr>
              <w:pStyle w:val="null3"/>
              <w:jc w:val="left"/>
            </w:pPr>
            <w:r>
              <w:rPr/>
              <w:t>投标人承诺所投核心产品的原厂工程师提供5×8小时驻场服务，参与完成系统上线前驻场服务,并在验收后提供3个月驻场技术支持，得3分。（投标人提供承诺函，加盖投标人公章）</w:t>
            </w:r>
          </w:p>
        </w:tc>
      </w:tr>
      <w:tr>
        <w:tc>
          <w:tcPr>
            <w:tcW w:type="dxa" w:w="922"/>
            <w:gridSpan w:val="2"/>
            <w:vMerge w:val="restart"/>
          </w:tcPr>
          <w:p>
            <w:pPr>
              <w:pStyle w:val="null3"/>
              <w:jc w:val="center"/>
            </w:pPr>
            <w:r>
              <w:rPr/>
              <w:t>商务部分</w:t>
            </w:r>
          </w:p>
        </w:tc>
        <w:tc>
          <w:tcPr>
            <w:tcW w:type="dxa" w:w="2307"/>
          </w:tcPr>
          <w:p>
            <w:pPr>
              <w:pStyle w:val="null3"/>
              <w:jc w:val="left"/>
            </w:pPr>
            <w:r>
              <w:rPr/>
              <w:t>项目经理 (4.0分)</w:t>
            </w:r>
          </w:p>
        </w:tc>
        <w:tc>
          <w:tcPr>
            <w:tcW w:type="dxa" w:w="5076"/>
          </w:tcPr>
          <w:p>
            <w:pPr>
              <w:pStyle w:val="null3"/>
              <w:jc w:val="left"/>
            </w:pPr>
            <w:r>
              <w:rPr/>
              <w:t>投标人项目经理： 1.具有计算机或信息技术相关专业本科或以上学历；提供学历证书复印件，供应商如提供国（境）外学历证书的，须同时提供中文翻译及教育部留学服务中心出具的“国外学历学位认证书”，否则不得分。 2.具有系统分析师证书（计算机技术与软件专业技术资格）；提供证书复印件。 3.具有信息系统项目管理师证书（计算机技术与软件专业技术资格）；提供证书复印件。 4.具备人社部门（或具备职称评定职能的单位或机构）颁发的电子技术相关专业高级职称；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1-4项注：每提供1项得1分，最高得4分。另须提供投标人自2025年1月以来任意1个月为其缴纳社保（须至少体现养老保险）的证明材料的复印件。</w:t>
            </w:r>
          </w:p>
        </w:tc>
      </w:tr>
      <w:tr>
        <w:tc>
          <w:tcPr>
            <w:tcW w:type="dxa" w:w="922"/>
            <w:gridSpan w:val="2"/>
            <w:vMerge/>
          </w:tcPr>
          <w:p/>
        </w:tc>
        <w:tc>
          <w:tcPr>
            <w:tcW w:type="dxa" w:w="2307"/>
          </w:tcPr>
          <w:p>
            <w:pPr>
              <w:pStyle w:val="null3"/>
              <w:jc w:val="left"/>
            </w:pPr>
            <w:r>
              <w:rPr/>
              <w:t>售后服务方案 (2.0分)</w:t>
            </w:r>
          </w:p>
        </w:tc>
        <w:tc>
          <w:tcPr>
            <w:tcW w:type="dxa" w:w="5076"/>
          </w:tcPr>
          <w:p>
            <w:pPr>
              <w:pStyle w:val="null3"/>
              <w:jc w:val="left"/>
            </w:pPr>
            <w:r>
              <w:rPr/>
              <w:t>根据采购需求“售后服务要求”相关要求，对投标人提供的方案进行评价： 1）方案完全满足且优于用户要求的，得2分； 2）方案完全满足用户要求的，得1分； 3）方案不完全满足用户要求的，得0.5分； 4）未提供或其他的，得0分。</w:t>
            </w:r>
          </w:p>
        </w:tc>
      </w:tr>
      <w:tr>
        <w:tc>
          <w:tcPr>
            <w:tcW w:type="dxa" w:w="922"/>
            <w:gridSpan w:val="2"/>
            <w:vMerge/>
          </w:tcPr>
          <w:p/>
        </w:tc>
        <w:tc>
          <w:tcPr>
            <w:tcW w:type="dxa" w:w="2307"/>
          </w:tcPr>
          <w:p>
            <w:pPr>
              <w:pStyle w:val="null3"/>
              <w:jc w:val="left"/>
            </w:pPr>
            <w:r>
              <w:rPr/>
              <w:t>同类项目业绩 (4.0分)</w:t>
            </w:r>
          </w:p>
        </w:tc>
        <w:tc>
          <w:tcPr>
            <w:tcW w:type="dxa" w:w="5076"/>
          </w:tcPr>
          <w:p>
            <w:pPr>
              <w:pStyle w:val="null3"/>
              <w:jc w:val="left"/>
            </w:pPr>
            <w:r>
              <w:rPr/>
              <w:t>投标人自2022年01月01日以来（以合同签订日期为准）具有信息系统集成项目业绩（需提供合同关键页及验收证明复印件盖投标人公章），每提供1个满足要求的业绩得1分，最高得4分；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大型设备及系统购置合同</w:t>
      </w:r>
    </w:p>
    <w:p>
      <w:pPr>
        <w:pStyle w:val="null3"/>
        <w:ind w:firstLine="1044"/>
        <w:jc w:val="both"/>
      </w:pPr>
      <w:r>
        <w:rPr>
          <w:sz w:val="21"/>
        </w:rPr>
        <w:t>签约甲方：</w:t>
      </w:r>
    </w:p>
    <w:p>
      <w:pPr>
        <w:pStyle w:val="null3"/>
        <w:ind w:firstLine="630"/>
        <w:jc w:val="both"/>
      </w:pPr>
      <w:r>
        <w:rPr>
          <w:sz w:val="21"/>
        </w:rPr>
        <w:t>签约乙方：</w:t>
      </w:r>
    </w:p>
    <w:p>
      <w:pPr>
        <w:pStyle w:val="null3"/>
        <w:ind w:firstLine="630"/>
        <w:jc w:val="both"/>
      </w:pPr>
      <w:r>
        <w:rPr>
          <w:sz w:val="21"/>
        </w:rPr>
        <w:t>签约地点：</w:t>
      </w:r>
    </w:p>
    <w:p>
      <w:pPr>
        <w:pStyle w:val="null3"/>
        <w:ind w:firstLine="630"/>
        <w:jc w:val="both"/>
      </w:pPr>
      <w:r>
        <w:rPr>
          <w:sz w:val="21"/>
        </w:rPr>
        <w:t>签订日期：年月日</w:t>
      </w:r>
    </w:p>
    <w:p>
      <w:pPr>
        <w:pStyle w:val="null3"/>
      </w:pPr>
      <w:r>
        <w:rPr>
          <w:sz w:val="21"/>
        </w:rPr>
        <w:t>买方(下称甲方)：</w:t>
      </w:r>
    </w:p>
    <w:p>
      <w:pPr>
        <w:pStyle w:val="null3"/>
      </w:pPr>
      <w:r>
        <w:rPr>
          <w:sz w:val="21"/>
        </w:rPr>
        <w:t>住址：法定代表人：</w:t>
      </w:r>
    </w:p>
    <w:p>
      <w:pPr>
        <w:pStyle w:val="null3"/>
      </w:pPr>
      <w:r>
        <w:rPr>
          <w:sz w:val="21"/>
        </w:rPr>
        <w:t>职务：台长</w:t>
      </w:r>
    </w:p>
    <w:p>
      <w:pPr>
        <w:pStyle w:val="null3"/>
      </w:pPr>
      <w:r>
        <w:rPr>
          <w:sz w:val="21"/>
        </w:rPr>
        <w:t>卖方(下称乙方)：</w:t>
      </w:r>
    </w:p>
    <w:p>
      <w:pPr>
        <w:pStyle w:val="null3"/>
      </w:pPr>
      <w:r>
        <w:rPr>
          <w:sz w:val="21"/>
        </w:rPr>
        <w:t>住址：</w:t>
      </w:r>
    </w:p>
    <w:p>
      <w:pPr>
        <w:pStyle w:val="null3"/>
      </w:pPr>
      <w:r>
        <w:rPr>
          <w:sz w:val="21"/>
        </w:rPr>
        <w:t>法定代表人：</w:t>
      </w:r>
    </w:p>
    <w:p>
      <w:pPr>
        <w:pStyle w:val="null3"/>
      </w:pPr>
      <w:r>
        <w:rPr>
          <w:sz w:val="21"/>
        </w:rPr>
        <w:t>职务：</w:t>
      </w:r>
    </w:p>
    <w:p>
      <w:pPr>
        <w:pStyle w:val="null3"/>
      </w:pPr>
      <w:r>
        <w:rPr>
          <w:sz w:val="21"/>
        </w:rPr>
        <w:t>根据</w:t>
      </w:r>
      <w:r>
        <w:rPr>
          <w:sz w:val="21"/>
          <w:u w:val="single"/>
        </w:rPr>
        <w:t>广东广播电视台网络安全管理平台建设</w:t>
      </w:r>
      <w:r>
        <w:rPr>
          <w:sz w:val="21"/>
        </w:rPr>
        <w:t>项目（采购项目编号:   ）的采购结果，按照《中华人民共和国政府采购法》、《民法典》的相关规定，甲乙双方本着互惠互利、相互信任、相互支持、共同发展的原则，经协商一致，同意依据下列条款和条件签订此合同（以下简称“合同”）。</w:t>
      </w:r>
    </w:p>
    <w:p>
      <w:pPr>
        <w:pStyle w:val="null3"/>
        <w:spacing w:before="60" w:after="60"/>
        <w:ind w:firstLine="482"/>
        <w:jc w:val="both"/>
      </w:pPr>
      <w:r>
        <w:rPr>
          <w:sz w:val="21"/>
          <w:b/>
        </w:rPr>
        <w:t>第一条 总则</w:t>
      </w:r>
    </w:p>
    <w:p>
      <w:pPr>
        <w:pStyle w:val="null3"/>
        <w:ind w:firstLine="480"/>
      </w:pPr>
      <w:r>
        <w:rPr>
          <w:sz w:val="21"/>
        </w:rPr>
        <w:t>1.1</w:t>
      </w:r>
      <w:r>
        <w:rPr>
          <w:sz w:val="21"/>
        </w:rPr>
        <w:t>根据甲方组织的公开招标结果，双方就甲方向乙方购买</w:t>
      </w:r>
      <w:r>
        <w:rPr>
          <w:sz w:val="20"/>
          <w:u w:val="single"/>
        </w:rPr>
        <w:t>网络安全管理平台建设</w:t>
      </w:r>
      <w:r>
        <w:rPr>
          <w:sz w:val="21"/>
          <w:u w:val="single"/>
        </w:rPr>
        <w:t>等</w:t>
      </w:r>
      <w:r>
        <w:rPr>
          <w:sz w:val="21"/>
        </w:rPr>
        <w:t>签订本合同。乙方提供系统及设备，并负责安装、调试、测试、售后服务和其它技术服务。有关细节参见招标文件、采购需求书及合同相关部分。</w:t>
      </w:r>
    </w:p>
    <w:p>
      <w:pPr>
        <w:pStyle w:val="null3"/>
        <w:ind w:firstLine="480"/>
      </w:pPr>
      <w:r>
        <w:rPr>
          <w:sz w:val="21"/>
        </w:rPr>
        <w:t>1.2</w:t>
      </w:r>
      <w:r>
        <w:rPr>
          <w:sz w:val="21"/>
        </w:rPr>
        <w:t>本合同与招标文件的要求、投标文件的确认以及招标过程中的承诺文件不能产生抵触，如有抵触条文或未涉及的部分，则以有利于甲方要求的文件为准。</w:t>
      </w:r>
    </w:p>
    <w:p>
      <w:pPr>
        <w:pStyle w:val="null3"/>
        <w:ind w:firstLine="480"/>
      </w:pPr>
      <w:r>
        <w:rPr>
          <w:sz w:val="21"/>
        </w:rPr>
        <w:t>1.3</w:t>
      </w:r>
      <w:r>
        <w:rPr>
          <w:sz w:val="21"/>
        </w:rPr>
        <w:t>双方同意附件中各项条款为合同不可分割的部分，若附件与合同正文有任何不一致，以有利于甲方要求的文件为准。</w:t>
      </w:r>
    </w:p>
    <w:p>
      <w:pPr>
        <w:pStyle w:val="null3"/>
        <w:ind w:firstLine="480"/>
      </w:pPr>
      <w:r>
        <w:rPr>
          <w:sz w:val="21"/>
          <w:b/>
        </w:rPr>
        <w:t>第二条 合同期及价格</w:t>
      </w:r>
    </w:p>
    <w:p>
      <w:pPr>
        <w:pStyle w:val="null3"/>
        <w:ind w:firstLine="480"/>
      </w:pPr>
      <w:r>
        <w:rPr>
          <w:sz w:val="21"/>
        </w:rPr>
        <w:t>2.1</w:t>
      </w:r>
      <w:r>
        <w:rPr>
          <w:sz w:val="21"/>
        </w:rPr>
        <w:t>合同履约期限：本合同履行期限自合同签订生效之日起至售后服务期满之日止。具体为：1、交货及系统集成验收期。具体交付时间及验收见设备交货及系统集成及验收条款约定。2、售后服务期限。自最终验收合格之日  年内。乙方应提供免费维修、技术支持和配件更换等服务。具体服务内容见相关售后服务条款约定。</w:t>
      </w:r>
    </w:p>
    <w:p>
      <w:pPr>
        <w:pStyle w:val="null3"/>
        <w:ind w:firstLine="480"/>
      </w:pPr>
      <w:r>
        <w:rPr>
          <w:sz w:val="21"/>
        </w:rPr>
        <w:t>2.2</w:t>
      </w:r>
      <w:r>
        <w:rPr>
          <w:sz w:val="21"/>
        </w:rPr>
        <w:t>甲方所购系统及设备型号、名称、规格、数量、产地、详细参数、质保期及价格清单等详见附件一（货物名称内容必须与投标文件中货物名称内容一致），质量保证及售后服务承诺书见附件二。</w:t>
      </w:r>
    </w:p>
    <w:p>
      <w:pPr>
        <w:pStyle w:val="null3"/>
        <w:ind w:firstLine="480"/>
      </w:pPr>
      <w:r>
        <w:rPr>
          <w:sz w:val="21"/>
        </w:rPr>
        <w:t>2.3</w:t>
      </w:r>
      <w:r>
        <w:rPr>
          <w:sz w:val="21"/>
        </w:rPr>
        <w:t>本合同总价为：含税金额人民币：（</w:t>
      </w:r>
      <w:r>
        <w:rPr>
          <w:sz w:val="21"/>
          <w:u w:val="single"/>
        </w:rPr>
        <w:t>¥</w:t>
      </w:r>
      <w:r>
        <w:rPr>
          <w:sz w:val="21"/>
        </w:rPr>
        <w:t>），不含税金额人民币：（</w:t>
      </w:r>
      <w:r>
        <w:rPr>
          <w:sz w:val="21"/>
          <w:u w:val="single"/>
        </w:rPr>
        <w:t>¥</w:t>
      </w:r>
      <w:r>
        <w:rPr>
          <w:sz w:val="21"/>
        </w:rPr>
        <w:t>），税额人民币：（</w:t>
      </w:r>
      <w:r>
        <w:rPr>
          <w:sz w:val="21"/>
          <w:u w:val="single"/>
        </w:rPr>
        <w:t>¥</w:t>
      </w:r>
      <w:r>
        <w:rPr>
          <w:sz w:val="21"/>
        </w:rPr>
        <w:t>），系统设备和集成服务税率为。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0"/>
      </w:pPr>
      <w:r>
        <w:rPr>
          <w:sz w:val="21"/>
          <w:b/>
        </w:rPr>
        <w:t>第三条 付款方式</w:t>
      </w:r>
    </w:p>
    <w:p>
      <w:pPr>
        <w:pStyle w:val="null3"/>
        <w:ind w:firstLine="480"/>
      </w:pPr>
      <w:r>
        <w:rPr>
          <w:sz w:val="21"/>
        </w:rPr>
        <w:t>3.1</w:t>
      </w:r>
      <w:r>
        <w:rPr>
          <w:sz w:val="21"/>
        </w:rPr>
        <w:t>付款方式：</w:t>
      </w:r>
    </w:p>
    <w:p>
      <w:pPr>
        <w:pStyle w:val="null3"/>
        <w:ind w:firstLine="480"/>
      </w:pPr>
      <w:r>
        <w:rPr>
          <w:sz w:val="21"/>
        </w:rPr>
        <w:t>3.1.1</w:t>
      </w:r>
      <w:r>
        <w:rPr>
          <w:sz w:val="21"/>
        </w:rPr>
        <w:t>合同生效后10个工作日内，甲方向乙方支付合同总价的30%，即人民币元整（</w:t>
      </w:r>
      <w:r>
        <w:rPr>
          <w:sz w:val="21"/>
        </w:rPr>
        <w:t>¥</w:t>
      </w:r>
      <w:r>
        <w:rPr>
          <w:sz w:val="21"/>
        </w:rPr>
        <w:t>）。</w:t>
      </w:r>
    </w:p>
    <w:p>
      <w:pPr>
        <w:pStyle w:val="null3"/>
        <w:spacing w:after="165"/>
        <w:ind w:left="90"/>
        <w:jc w:val="both"/>
      </w:pPr>
      <w:r>
        <w:rPr>
          <w:sz w:val="21"/>
        </w:rPr>
        <w:t>3.1.2</w:t>
      </w:r>
      <w:r>
        <w:rPr>
          <w:sz w:val="21"/>
        </w:rPr>
        <w:t>乙方收到合同首期款后10个工作日内，向甲方提交金额为本合同总额5%的履约保证金，即人民币xx元整（xx.xx）。在系统及设备最终验收合格，合同全部履行完毕且供应商不存在违约情形的10个工作日内甲方无息退还履约保证金。乙方应在约定时间内提交履约保证金，否则甲方有权延期支付应付未付的款项。</w:t>
      </w:r>
      <w:r>
        <w:rPr>
          <w:sz w:val="21"/>
        </w:rPr>
        <w:t>（履约保证金的退还按法律规定处理。采购人无正当理由逾期退还履约保证金，导致供应商权益受损的，采购人除应退还履约保证金外，应赔偿中标供应商的损失。）</w:t>
      </w:r>
    </w:p>
    <w:p>
      <w:pPr>
        <w:pStyle w:val="null3"/>
      </w:pPr>
      <w:r>
        <w:rPr>
          <w:sz w:val="21"/>
        </w:rPr>
        <w:t xml:space="preserve">3.1.3 </w:t>
      </w:r>
      <w:r>
        <w:rPr>
          <w:sz w:val="21"/>
        </w:rPr>
        <w:t>乙方按时按质向甲方交付本合同及附件约定的全部系统及设备，完成安装调试和系统集成，并经甲方初步验收合格后10个工作日内，甲方向乙方支付合同总价的50%，即人民币元整（</w:t>
      </w:r>
      <w:r>
        <w:rPr>
          <w:sz w:val="21"/>
        </w:rPr>
        <w:t>¥</w:t>
      </w:r>
      <w:r>
        <w:rPr>
          <w:sz w:val="21"/>
        </w:rPr>
        <w:t>）。</w:t>
      </w:r>
    </w:p>
    <w:p>
      <w:pPr>
        <w:pStyle w:val="null3"/>
        <w:ind w:firstLine="480"/>
      </w:pPr>
      <w:r>
        <w:rPr>
          <w:sz w:val="21"/>
        </w:rPr>
        <w:t>3.1.3</w:t>
      </w:r>
      <w:r>
        <w:rPr>
          <w:sz w:val="20"/>
          <w:u w:val="single"/>
        </w:rPr>
        <w:t>网络安全管理平台</w:t>
      </w:r>
      <w:r>
        <w:rPr>
          <w:sz w:val="21"/>
        </w:rPr>
        <w:t>建设项目整体经甲方最终验收合格后10个工作日内，甲方向乙方支付合同总价的20%，即人民币        元整（</w:t>
      </w:r>
      <w:r>
        <w:rPr>
          <w:sz w:val="21"/>
        </w:rPr>
        <w:t>¥</w:t>
      </w:r>
      <w:r>
        <w:rPr>
          <w:sz w:val="21"/>
        </w:rPr>
        <w:t>）。</w:t>
      </w:r>
    </w:p>
    <w:p>
      <w:pPr>
        <w:pStyle w:val="null3"/>
        <w:ind w:firstLine="480"/>
      </w:pPr>
      <w:r>
        <w:rPr>
          <w:sz w:val="21"/>
        </w:rPr>
        <w:t>3.2</w:t>
      </w:r>
      <w:r>
        <w:rPr>
          <w:sz w:val="21"/>
        </w:rPr>
        <w:t>乙方在甲方按照上述支付方式支付每笔款项前五个工作日，必须开具等额有效的增值税专用发票提供给甲方，否则甲方有权延期付款。</w:t>
      </w:r>
    </w:p>
    <w:p>
      <w:pPr>
        <w:pStyle w:val="null3"/>
        <w:ind w:firstLine="482"/>
      </w:pPr>
      <w:r>
        <w:rPr>
          <w:sz w:val="21"/>
        </w:rPr>
        <w:t>3.3</w:t>
      </w:r>
      <w:r>
        <w:rPr>
          <w:sz w:val="21"/>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1"/>
        </w:rPr>
        <w:t>3.4</w:t>
      </w:r>
      <w:r>
        <w:rPr>
          <w:sz w:val="21"/>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1"/>
        </w:rPr>
        <w:t>3.5</w:t>
      </w:r>
      <w:r>
        <w:rPr>
          <w:sz w:val="21"/>
        </w:rPr>
        <w:t>甲方开票信息为：</w:t>
      </w:r>
    </w:p>
    <w:p>
      <w:pPr>
        <w:pStyle w:val="null3"/>
        <w:ind w:firstLine="480"/>
      </w:pPr>
      <w:r>
        <w:rPr>
          <w:sz w:val="21"/>
        </w:rPr>
        <w:t>甲方开户名：广东广播电视台</w:t>
      </w:r>
    </w:p>
    <w:p>
      <w:pPr>
        <w:pStyle w:val="null3"/>
        <w:ind w:firstLine="480"/>
      </w:pPr>
      <w:r>
        <w:rPr>
          <w:sz w:val="21"/>
        </w:rPr>
        <w:t>纳税人识别号：12440000315266663P</w:t>
      </w:r>
    </w:p>
    <w:p>
      <w:pPr>
        <w:pStyle w:val="null3"/>
        <w:ind w:firstLine="480"/>
        <w:jc w:val="both"/>
      </w:pPr>
      <w:r>
        <w:rPr>
          <w:sz w:val="21"/>
        </w:rPr>
        <w:t>地址：广州市越秀区环市东路331、333号自编22号</w:t>
      </w:r>
    </w:p>
    <w:p>
      <w:pPr>
        <w:pStyle w:val="null3"/>
        <w:ind w:firstLine="480"/>
      </w:pPr>
      <w:r>
        <w:rPr>
          <w:sz w:val="21"/>
        </w:rPr>
        <w:t>电话:020-61293802</w:t>
      </w:r>
    </w:p>
    <w:p>
      <w:pPr>
        <w:pStyle w:val="null3"/>
        <w:ind w:firstLine="480"/>
      </w:pPr>
      <w:r>
        <w:rPr>
          <w:sz w:val="21"/>
        </w:rPr>
        <w:t>甲方银行账号：441162903018170017932</w:t>
      </w:r>
    </w:p>
    <w:p>
      <w:pPr>
        <w:pStyle w:val="null3"/>
        <w:ind w:firstLine="480"/>
      </w:pPr>
      <w:r>
        <w:rPr>
          <w:sz w:val="21"/>
        </w:rPr>
        <w:t>甲方开户行：交通银行广州人民北支行</w:t>
      </w:r>
    </w:p>
    <w:p>
      <w:pPr>
        <w:pStyle w:val="null3"/>
        <w:ind w:firstLine="480"/>
      </w:pPr>
      <w:r>
        <w:rPr>
          <w:sz w:val="21"/>
        </w:rPr>
        <w:t>3.6</w:t>
      </w:r>
      <w:r>
        <w:rPr>
          <w:sz w:val="21"/>
        </w:rPr>
        <w:t>乙方账户信息如下：</w:t>
      </w:r>
    </w:p>
    <w:p>
      <w:pPr>
        <w:pStyle w:val="null3"/>
        <w:ind w:firstLine="480"/>
      </w:pPr>
      <w:r>
        <w:rPr>
          <w:sz w:val="21"/>
        </w:rPr>
        <w:t xml:space="preserve">开户名称：   </w:t>
      </w:r>
    </w:p>
    <w:p>
      <w:pPr>
        <w:pStyle w:val="null3"/>
        <w:ind w:firstLine="480"/>
      </w:pPr>
      <w:r>
        <w:rPr>
          <w:sz w:val="21"/>
        </w:rPr>
        <w:t xml:space="preserve">开户银行：   </w:t>
      </w:r>
    </w:p>
    <w:p>
      <w:pPr>
        <w:pStyle w:val="null3"/>
        <w:spacing w:after="165"/>
        <w:ind w:firstLine="420"/>
        <w:jc w:val="left"/>
      </w:pPr>
      <w:r>
        <w:rPr>
          <w:sz w:val="21"/>
        </w:rPr>
        <w:t>银行账号：</w:t>
      </w:r>
    </w:p>
    <w:p>
      <w:pPr>
        <w:pStyle w:val="null3"/>
        <w:ind w:firstLine="480"/>
      </w:pPr>
      <w:r>
        <w:rPr>
          <w:sz w:val="21"/>
          <w:b/>
        </w:rPr>
        <w:t>第四条 交付、风险及包装</w:t>
      </w:r>
    </w:p>
    <w:p>
      <w:pPr>
        <w:pStyle w:val="null3"/>
        <w:ind w:firstLine="480"/>
      </w:pPr>
      <w:r>
        <w:rPr>
          <w:sz w:val="21"/>
        </w:rPr>
        <w:t>4.1</w:t>
      </w:r>
      <w:r>
        <w:rPr>
          <w:sz w:val="21"/>
        </w:rPr>
        <w:t>交付时间：系统及设备完全交付使用时间为合同生效后30日历天内。若甲方要求变更交付时间，应当提前</w:t>
      </w:r>
      <w:r>
        <w:rPr>
          <w:sz w:val="21"/>
          <w:u w:val="single"/>
        </w:rPr>
        <w:t>7</w:t>
      </w:r>
      <w:r>
        <w:rPr>
          <w:sz w:val="21"/>
        </w:rPr>
        <w:t>天书面通知乙方，乙方应当按照甲方通知的时间交付设备。</w:t>
      </w:r>
    </w:p>
    <w:p>
      <w:pPr>
        <w:pStyle w:val="null3"/>
        <w:ind w:firstLine="480"/>
      </w:pPr>
      <w:r>
        <w:rPr>
          <w:sz w:val="21"/>
        </w:rPr>
        <w:t>4.2</w:t>
      </w:r>
      <w:r>
        <w:rPr>
          <w:sz w:val="21"/>
        </w:rPr>
        <w:t>交付地点：</w:t>
      </w:r>
      <w:r>
        <w:rPr>
          <w:sz w:val="21"/>
          <w:u w:val="single"/>
        </w:rPr>
        <w:t>广州市越秀区环市东路331号</w:t>
      </w:r>
      <w:r>
        <w:rPr>
          <w:sz w:val="21"/>
        </w:rPr>
        <w:t>。</w:t>
      </w:r>
    </w:p>
    <w:p>
      <w:pPr>
        <w:pStyle w:val="null3"/>
        <w:ind w:firstLine="480"/>
      </w:pPr>
      <w:r>
        <w:rPr>
          <w:sz w:val="21"/>
        </w:rPr>
        <w:t>4.3</w:t>
      </w:r>
      <w:r>
        <w:rPr>
          <w:sz w:val="21"/>
        </w:rPr>
        <w:t>风险转移：</w:t>
      </w:r>
    </w:p>
    <w:p>
      <w:pPr>
        <w:pStyle w:val="null3"/>
        <w:ind w:firstLine="480"/>
      </w:pPr>
      <w:r>
        <w:rPr>
          <w:sz w:val="21"/>
        </w:rPr>
        <w:t>4.3.1</w:t>
      </w:r>
      <w:r>
        <w:rPr>
          <w:sz w:val="21"/>
        </w:rPr>
        <w:t>乙方交由承运人运输的在途系统及设备，毁损、灭失的风险由乙方承担。</w:t>
      </w:r>
    </w:p>
    <w:p>
      <w:pPr>
        <w:pStyle w:val="null3"/>
        <w:ind w:firstLine="480"/>
      </w:pPr>
      <w:r>
        <w:rPr>
          <w:sz w:val="21"/>
        </w:rPr>
        <w:t>4.3.2</w:t>
      </w:r>
      <w:r>
        <w:rPr>
          <w:sz w:val="21"/>
        </w:rPr>
        <w:t>系统及设备损坏、灭失的风险，在甲方验收合格后由乙方转移至甲方。</w:t>
      </w:r>
    </w:p>
    <w:p>
      <w:pPr>
        <w:pStyle w:val="null3"/>
        <w:ind w:firstLine="480"/>
      </w:pPr>
      <w:r>
        <w:rPr>
          <w:sz w:val="21"/>
        </w:rPr>
        <w:t xml:space="preserve">4.3.3 </w:t>
      </w:r>
      <w:r>
        <w:rPr>
          <w:sz w:val="21"/>
        </w:rPr>
        <w:t>因系统及设备验收不合格导致甲方拒收的，或双方解除合同，货物毁损、灭失的风险由乙方承担。</w:t>
      </w:r>
    </w:p>
    <w:p>
      <w:pPr>
        <w:pStyle w:val="null3"/>
        <w:ind w:firstLine="480"/>
      </w:pPr>
      <w:r>
        <w:rPr>
          <w:sz w:val="21"/>
        </w:rPr>
        <w:t>4.3.4</w:t>
      </w:r>
      <w:r>
        <w:rPr>
          <w:sz w:val="21"/>
        </w:rPr>
        <w:t>所有权和风险的转移，不影响因乙方不按本合同约定履行义务时，甲方要求其承担违约责任的权利。</w:t>
      </w:r>
    </w:p>
    <w:p>
      <w:pPr>
        <w:pStyle w:val="null3"/>
        <w:ind w:firstLine="480"/>
      </w:pPr>
      <w:r>
        <w:rPr>
          <w:sz w:val="21"/>
        </w:rPr>
        <w:t>4.3.5</w:t>
      </w:r>
      <w:r>
        <w:rPr>
          <w:sz w:val="21"/>
        </w:rPr>
        <w:t>甲方验收合格并不免除乙方对所供应系统及设备的质量保证责任。</w:t>
      </w:r>
    </w:p>
    <w:p>
      <w:pPr>
        <w:pStyle w:val="null3"/>
        <w:ind w:firstLine="480"/>
      </w:pPr>
      <w:r>
        <w:rPr>
          <w:sz w:val="21"/>
        </w:rPr>
        <w:t>4.3.6</w:t>
      </w:r>
      <w:r>
        <w:rPr>
          <w:sz w:val="21"/>
        </w:rPr>
        <w:t>产品损坏、灭失风险转移至甲方后，并不能免除乙方按本合同约定所应承担的系统及设备质量责任以及质保、维护的义务。</w:t>
      </w:r>
    </w:p>
    <w:p>
      <w:pPr>
        <w:pStyle w:val="null3"/>
        <w:ind w:firstLine="480"/>
      </w:pPr>
      <w:r>
        <w:rPr>
          <w:sz w:val="21"/>
        </w:rPr>
        <w:t>4.3.7</w:t>
      </w:r>
      <w:r>
        <w:rPr>
          <w:sz w:val="21"/>
        </w:rPr>
        <w:t>根据本合同关于产权与风险转移条款规定，乙方承担系统及设备到达交付地点并进行安装调试及最终验收合格交付使用之前的所有风险。因此，乙方应按合同总价的110％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1"/>
        </w:rPr>
        <w:t>4.4</w:t>
      </w:r>
      <w:r>
        <w:rPr>
          <w:sz w:val="21"/>
        </w:rPr>
        <w:t>包装：</w:t>
      </w:r>
    </w:p>
    <w:p>
      <w:pPr>
        <w:pStyle w:val="null3"/>
        <w:ind w:firstLine="480"/>
      </w:pPr>
      <w:r>
        <w:rPr>
          <w:sz w:val="21"/>
        </w:rPr>
        <w:t>4.4.1</w:t>
      </w:r>
      <w:r>
        <w:rPr>
          <w:sz w:val="21"/>
        </w:rPr>
        <w:t>包装必须与运输方式相适应，包装方式的确定及包装费用均由乙方负责；由于不适当的包装而造成系统及设备在运输过程中有任何损坏、灭失由乙方负责。</w:t>
      </w:r>
    </w:p>
    <w:p>
      <w:pPr>
        <w:pStyle w:val="null3"/>
        <w:ind w:firstLine="480"/>
      </w:pPr>
      <w:r>
        <w:rPr>
          <w:sz w:val="21"/>
        </w:rPr>
        <w:t>4.4.2</w:t>
      </w:r>
      <w:r>
        <w:rPr>
          <w:sz w:val="21"/>
        </w:rPr>
        <w:t>包装应足以承受整个过程中的运输、转运、装卸、储存等，充分考虑到运输途中的各种情况（如暴露于恶劣气候等），以及露天存放的需要。</w:t>
      </w:r>
    </w:p>
    <w:p>
      <w:pPr>
        <w:pStyle w:val="null3"/>
        <w:ind w:firstLine="480"/>
      </w:pPr>
      <w:r>
        <w:rPr>
          <w:sz w:val="21"/>
        </w:rPr>
        <w:t>4.4.3</w:t>
      </w:r>
      <w:r>
        <w:rPr>
          <w:sz w:val="21"/>
        </w:rPr>
        <w:t>包装费、运费已包含在合同价内。</w:t>
      </w:r>
    </w:p>
    <w:p>
      <w:pPr>
        <w:pStyle w:val="null3"/>
      </w:pPr>
      <w:r>
        <w:rPr>
          <w:sz w:val="21"/>
          <w:b/>
        </w:rPr>
        <w:t>第五条 初步验收</w:t>
      </w:r>
    </w:p>
    <w:p>
      <w:pPr>
        <w:pStyle w:val="null3"/>
        <w:ind w:firstLine="480"/>
      </w:pPr>
      <w:r>
        <w:rPr>
          <w:sz w:val="21"/>
        </w:rPr>
        <w:t>5.1</w:t>
      </w:r>
      <w:r>
        <w:rPr>
          <w:sz w:val="21"/>
        </w:rPr>
        <w:t>乙方应向甲方提供由制造厂商出具的检验或测试记录，上述资料可作为质量保证证明。所有系统及设备检验、测试的费用均由乙方承担。</w:t>
      </w:r>
    </w:p>
    <w:p>
      <w:pPr>
        <w:pStyle w:val="null3"/>
        <w:ind w:firstLine="480"/>
      </w:pPr>
      <w:r>
        <w:rPr>
          <w:sz w:val="21"/>
        </w:rPr>
        <w:t>5.2</w:t>
      </w:r>
      <w:r>
        <w:rPr>
          <w:sz w:val="21"/>
        </w:rPr>
        <w:t>乙方提供的系统及设备的开箱检验，将由甲乙双方派代表在系统及设备到达交付地点后在安装现场共同进行。在进行开箱检验的过程中，如果系统及设备发生灭失、短少、缺损，或发现与合同约定不符的情况，除甲方自身原因外，在甲方发出更换或索赔要求之日起30个工作日内，乙方需免费提供更换或增补索赔系统及设备。</w:t>
      </w:r>
    </w:p>
    <w:p>
      <w:pPr>
        <w:pStyle w:val="null3"/>
        <w:ind w:firstLine="480"/>
      </w:pPr>
      <w:r>
        <w:rPr>
          <w:sz w:val="21"/>
        </w:rPr>
        <w:t>设备通电测试应单台进行，所有设备均应通电自检正常。</w:t>
      </w:r>
    </w:p>
    <w:p>
      <w:pPr>
        <w:pStyle w:val="null3"/>
        <w:ind w:firstLine="480"/>
      </w:pPr>
      <w:r>
        <w:rPr>
          <w:sz w:val="21"/>
        </w:rPr>
        <w:t>5.3</w:t>
      </w:r>
      <w:r>
        <w:rPr>
          <w:sz w:val="21"/>
        </w:rPr>
        <w:t>系统设备交付要求</w:t>
      </w:r>
    </w:p>
    <w:p>
      <w:pPr>
        <w:pStyle w:val="null3"/>
        <w:ind w:firstLine="480"/>
      </w:pPr>
      <w:r>
        <w:rPr>
          <w:sz w:val="21"/>
        </w:rPr>
        <w:t>5.3.1</w:t>
      </w:r>
      <w:r>
        <w:rPr>
          <w:sz w:val="21"/>
        </w:rPr>
        <w:t>系统设备为原制造商制造的全新产品，整机无污染，无侵权行为、表面无划损、无任何缺陷隐患，在中国境内可依常规安全合法使用。</w:t>
      </w:r>
    </w:p>
    <w:p>
      <w:pPr>
        <w:pStyle w:val="null3"/>
        <w:ind w:firstLine="480"/>
      </w:pPr>
      <w:r>
        <w:rPr>
          <w:sz w:val="21"/>
        </w:rPr>
        <w:t>5.3.2</w:t>
      </w:r>
      <w:r>
        <w:rPr>
          <w:sz w:val="21"/>
        </w:rPr>
        <w:t xml:space="preserve">交付验收标准依次序对照适用标准为：①符合中华人民共和国国家安全质量标准、环保标准或行业标准；②符合采购文件和响应承诺中甲方认可的合理最佳配置、参数及各项要求；③系统及设备来源国官方标准。   </w:t>
      </w:r>
    </w:p>
    <w:p>
      <w:pPr>
        <w:pStyle w:val="null3"/>
        <w:ind w:firstLine="480"/>
      </w:pPr>
      <w:r>
        <w:rPr>
          <w:sz w:val="21"/>
        </w:rPr>
        <w:t>5.3.4</w:t>
      </w:r>
      <w:r>
        <w:rPr>
          <w:sz w:val="21"/>
        </w:rPr>
        <w:t>系统及设备为原厂商未启封全新包装，具备出厂合格证，序列号、包装箱号与出厂批号一致，并可追索查阅。</w:t>
      </w:r>
    </w:p>
    <w:p>
      <w:pPr>
        <w:pStyle w:val="null3"/>
        <w:ind w:firstLine="480"/>
      </w:pPr>
      <w:r>
        <w:rPr>
          <w:sz w:val="21"/>
        </w:rPr>
        <w:t>5.3.5</w:t>
      </w:r>
      <w:r>
        <w:rPr>
          <w:sz w:val="21"/>
        </w:rPr>
        <w:t>乙方应将设备及系统的用户手册、保修手册、有关单证资料及配备件、随机工具等交付给甲方，使用操作及安全须知等重要资料应附有中文说明。</w:t>
      </w:r>
    </w:p>
    <w:p>
      <w:pPr>
        <w:pStyle w:val="null3"/>
        <w:ind w:firstLine="480"/>
      </w:pPr>
      <w:r>
        <w:rPr>
          <w:sz w:val="21"/>
        </w:rPr>
        <w:t>5.3.6</w:t>
      </w:r>
      <w:r>
        <w:rPr>
          <w:sz w:val="21"/>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0"/>
      </w:pPr>
      <w:r>
        <w:rPr>
          <w:sz w:val="21"/>
        </w:rPr>
        <w:t>5.4</w:t>
      </w:r>
      <w:r>
        <w:rPr>
          <w:sz w:val="21"/>
        </w:rPr>
        <w:t>乙方应向甲方技术人员对系统及设备的正确安装进行示范及技术指导，设备均提供原厂安装交付。</w:t>
      </w:r>
    </w:p>
    <w:p>
      <w:pPr>
        <w:pStyle w:val="null3"/>
        <w:ind w:firstLine="480"/>
      </w:pPr>
      <w:r>
        <w:rPr>
          <w:sz w:val="21"/>
        </w:rPr>
        <w:t>5.5</w:t>
      </w:r>
      <w:r>
        <w:rPr>
          <w:sz w:val="21"/>
        </w:rPr>
        <w:t>系统设备的集成和调试</w:t>
      </w:r>
      <w:r>
        <w:rPr>
          <w:sz w:val="21"/>
        </w:rPr>
        <w:t>由乙方负责，并组织固定人员的技术团队对甲方本项目提供现场技术服务；虚拟化管理平台完成对新旧设备的资源整合，系统及设备交付使用，达到招标文件技术要求。甲方提供人员、场地、电力和必要设施配合乙方。调试完成后，甲方代表对系统及设备进行初步验收。</w:t>
      </w:r>
    </w:p>
    <w:p>
      <w:pPr>
        <w:pStyle w:val="null3"/>
        <w:ind w:firstLine="480"/>
      </w:pPr>
      <w:r>
        <w:rPr>
          <w:sz w:val="21"/>
        </w:rPr>
        <w:t>5.6</w:t>
      </w:r>
      <w:r>
        <w:rPr>
          <w:sz w:val="21"/>
        </w:rPr>
        <w:t>如果系统设备中任何部分不能通过初验，乙方应采取一切补救措施以使测试能够在3个工作日内再次进行。再次测试由乙方负担费用。如延迟超过3个工作日的，每延迟一日，乙方应按合同总价的万分之三向甲方承担违约责任。如果再次测试仍无法通过初步验收，甲方有权要求就系统及设备的全部或部分进行退货、更换，并有权单方解除合同。如果验收不合格次数超过三次，采购人有权拒绝验收。乙方应积极配合甲方，并承担相应的违约责任及因此产生的全部费用，如给甲方造成损失的，乙方应承担相应赔偿责任。</w:t>
      </w:r>
    </w:p>
    <w:p>
      <w:pPr>
        <w:pStyle w:val="null3"/>
        <w:jc w:val="center"/>
      </w:pPr>
      <w:r>
        <w:rPr>
          <w:sz w:val="21"/>
          <w:b/>
        </w:rPr>
        <w:t>第六条 最终验收</w:t>
      </w:r>
    </w:p>
    <w:p>
      <w:pPr>
        <w:pStyle w:val="null3"/>
        <w:ind w:firstLine="480"/>
      </w:pPr>
      <w:r>
        <w:rPr>
          <w:sz w:val="21"/>
        </w:rPr>
        <w:t>6.1</w:t>
      </w:r>
      <w:r>
        <w:rPr>
          <w:sz w:val="21"/>
        </w:rPr>
        <w:t>乙方须配合完成</w:t>
      </w:r>
      <w:r>
        <w:rPr>
          <w:sz w:val="20"/>
          <w:u w:val="single"/>
        </w:rPr>
        <w:t>网络安全管理平台</w:t>
      </w:r>
      <w:r>
        <w:rPr>
          <w:sz w:val="21"/>
        </w:rPr>
        <w:t>建设</w:t>
      </w:r>
      <w:r>
        <w:rPr>
          <w:sz w:val="21"/>
        </w:rPr>
        <w:t>项目的整体调试和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5个工作日，乙方仍没有按时交付甲方使用，每延迟一日，乙方应按合同总价的千分之三向甲方承担违约责任。</w:t>
      </w:r>
    </w:p>
    <w:p>
      <w:pPr>
        <w:pStyle w:val="null3"/>
        <w:ind w:firstLine="480"/>
      </w:pPr>
      <w:r>
        <w:rPr>
          <w:sz w:val="21"/>
        </w:rPr>
        <w:t>6.2</w:t>
      </w:r>
      <w:r>
        <w:rPr>
          <w:sz w:val="21"/>
        </w:rPr>
        <w:t>项目整</w:t>
      </w:r>
      <w:r>
        <w:rPr>
          <w:sz w:val="21"/>
        </w:rPr>
        <w:t>体应符合网络安全等级保护要求，乙方在上线运行前需配合按时完成并顺利通过系统网络安全等保测评相关工作。如设备软硬件未达网络安全等级保护三级要求，乙方应完成对设备软硬件进行等保测评整改。</w:t>
      </w:r>
    </w:p>
    <w:p>
      <w:pPr>
        <w:pStyle w:val="null3"/>
        <w:ind w:firstLine="480"/>
      </w:pPr>
      <w:r>
        <w:rPr>
          <w:sz w:val="21"/>
        </w:rPr>
        <w:t>6.3</w:t>
      </w:r>
      <w:r>
        <w:rPr>
          <w:sz w:val="21"/>
        </w:rPr>
        <w:t>对于除因设备内部质量原因存在的异议,甲方应在乙方交付甲方最终验收之日起七天内通知乙方，乙方必须在接到通知后7天内给予解决，并完全承担相应的费用。</w:t>
      </w:r>
    </w:p>
    <w:p>
      <w:pPr>
        <w:pStyle w:val="null3"/>
        <w:ind w:firstLine="480"/>
      </w:pPr>
      <w:r>
        <w:rPr>
          <w:sz w:val="21"/>
        </w:rPr>
        <w:t>6.4</w:t>
      </w:r>
      <w:r>
        <w:rPr>
          <w:sz w:val="21"/>
        </w:rPr>
        <w:t>项目整体试运行不少于一个月后，中标人方能申请采购人进行最终验收。</w:t>
      </w:r>
    </w:p>
    <w:p>
      <w:pPr>
        <w:pStyle w:val="null3"/>
        <w:ind w:firstLine="480"/>
      </w:pPr>
      <w:r>
        <w:rPr>
          <w:sz w:val="21"/>
        </w:rPr>
        <w:t>6.5</w:t>
      </w:r>
      <w:r>
        <w:rPr>
          <w:sz w:val="21"/>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1"/>
          <w:b/>
        </w:rPr>
        <w:t>第七条 售后服务</w:t>
      </w:r>
    </w:p>
    <w:p>
      <w:pPr>
        <w:pStyle w:val="null3"/>
        <w:ind w:firstLine="480"/>
      </w:pPr>
      <w:r>
        <w:rPr>
          <w:sz w:val="21"/>
        </w:rPr>
        <w:t>7.1</w:t>
      </w:r>
      <w:r>
        <w:rPr>
          <w:sz w:val="21"/>
        </w:rPr>
        <w:t>本合同所涉系统及设备的售后服务由乙方承担，乙方对招标文件中的补充承诺负责。</w:t>
      </w:r>
    </w:p>
    <w:p>
      <w:pPr>
        <w:pStyle w:val="null3"/>
        <w:ind w:firstLine="480"/>
      </w:pPr>
      <w:r>
        <w:rPr>
          <w:sz w:val="21"/>
        </w:rPr>
        <w:t>7.2</w:t>
      </w:r>
      <w:r>
        <w:rPr>
          <w:sz w:val="21"/>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1"/>
        </w:rPr>
        <w:t>7.3</w:t>
      </w:r>
      <w:r>
        <w:rPr>
          <w:sz w:val="21"/>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1"/>
        </w:rPr>
        <w:t>7.4</w:t>
      </w:r>
      <w:r>
        <w:rPr>
          <w:sz w:val="21"/>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1"/>
        </w:rPr>
        <w:t>7.5</w:t>
      </w:r>
      <w:r>
        <w:rPr>
          <w:sz w:val="21"/>
        </w:rPr>
        <w:t>乙方须向甲方提供终身的系统及设备原厂免费软件升级保证书。</w:t>
      </w:r>
    </w:p>
    <w:p>
      <w:pPr>
        <w:pStyle w:val="null3"/>
        <w:ind w:firstLine="480"/>
      </w:pPr>
      <w:r>
        <w:rPr>
          <w:sz w:val="21"/>
        </w:rPr>
        <w:t>7.6</w:t>
      </w:r>
      <w:r>
        <w:rPr>
          <w:sz w:val="21"/>
        </w:rPr>
        <w:t>系统及设备最终验收合格后，乙方提供所有软硬件产品</w:t>
      </w:r>
      <w:r>
        <w:rPr>
          <w:sz w:val="21"/>
          <w:u w:val="single"/>
        </w:rPr>
        <w:t>三</w:t>
      </w:r>
      <w:r>
        <w:rPr>
          <w:sz w:val="21"/>
        </w:rPr>
        <w:t>年的原厂免费质量保证期（保修期）。在免费质保期内，乙方免费负责所有零配件维修和更换，并保证系统及设备按验收合格之时的性能正常运行。对于存储设备、网络设备、专用服务设备、安全设备等的硬件及内部软件（含授权）应根据甲方需求由原厂或原厂认证的第三方专业服务公司提供不少于三年的免费现场支持服务及免费软件升级服务。要求派工程师提供至少三个月现场保障和技术支持；要求每月例行现场巡检维护服务不少于一次，服务时间由双方商定，服务内容包括但不限于以下项目：a）出具巡检报告；b）系统软件或硬件升级；c）状态检查与常规维护；d）原有设置变化调整；e）经验与问题交流；f）重大应用场合的系统保障等。</w:t>
      </w:r>
    </w:p>
    <w:p>
      <w:pPr>
        <w:pStyle w:val="null3"/>
        <w:ind w:firstLine="480"/>
      </w:pPr>
      <w:r>
        <w:rPr>
          <w:sz w:val="21"/>
        </w:rPr>
        <w:t>7.7</w:t>
      </w:r>
      <w:r>
        <w:rPr>
          <w:sz w:val="21"/>
        </w:rPr>
        <w:t>系统及设备若发生故障，乙方的维护人员在接到维修通知后的</w:t>
      </w:r>
      <w:r>
        <w:rPr>
          <w:sz w:val="21"/>
          <w:u w:val="single"/>
        </w:rPr>
        <w:t>1</w:t>
      </w:r>
      <w:r>
        <w:rPr>
          <w:sz w:val="21"/>
        </w:rPr>
        <w:t>小时内响应，</w:t>
      </w:r>
      <w:r>
        <w:rPr>
          <w:sz w:val="21"/>
          <w:u w:val="single"/>
        </w:rPr>
        <w:t>2</w:t>
      </w:r>
      <w:r>
        <w:rPr>
          <w:sz w:val="21"/>
        </w:rPr>
        <w:t>小时内到达现场排除故障，在检修</w:t>
      </w:r>
      <w:r>
        <w:rPr>
          <w:sz w:val="21"/>
          <w:u w:val="single"/>
        </w:rPr>
        <w:t>8</w:t>
      </w:r>
      <w:r>
        <w:rPr>
          <w:sz w:val="21"/>
        </w:rPr>
        <w:t>小时后仍无法解决问题的设备，应在48小时内提供不低于故障设备规格型号档次的替代设备。</w:t>
      </w:r>
    </w:p>
    <w:p>
      <w:pPr>
        <w:pStyle w:val="null3"/>
        <w:ind w:firstLine="480"/>
      </w:pPr>
      <w:r>
        <w:rPr>
          <w:sz w:val="21"/>
        </w:rPr>
        <w:t>7.8</w:t>
      </w:r>
      <w:r>
        <w:rPr>
          <w:sz w:val="21"/>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1"/>
        </w:rPr>
        <w:t>7.9</w:t>
      </w:r>
      <w:r>
        <w:rPr>
          <w:sz w:val="21"/>
        </w:rPr>
        <w:t>乙方应按甲方要求及时提供维护中所需的各种修理零配件和备件，乙方所售系统及设备的维修件在5年至8年内供货，如制造商计划停产，乙方提前6个月通知甲方。停产后按照国际惯例保证配件供应5年。</w:t>
      </w:r>
    </w:p>
    <w:p>
      <w:pPr>
        <w:pStyle w:val="null3"/>
        <w:ind w:firstLine="480"/>
      </w:pPr>
      <w:r>
        <w:rPr>
          <w:sz w:val="21"/>
        </w:rPr>
        <w:t>7.10</w:t>
      </w:r>
      <w:r>
        <w:rPr>
          <w:sz w:val="21"/>
        </w:rPr>
        <w:t>在质保期满后，乙方提供良好的售后服务和优良的技术支持及零配件优惠供应。</w:t>
      </w:r>
    </w:p>
    <w:p>
      <w:pPr>
        <w:pStyle w:val="null3"/>
        <w:ind w:firstLine="480"/>
      </w:pPr>
      <w:r>
        <w:rPr>
          <w:sz w:val="21"/>
        </w:rPr>
        <w:t>7.11</w:t>
      </w:r>
      <w:r>
        <w:rPr>
          <w:sz w:val="21"/>
        </w:rPr>
        <w:t>当甲方增加新功能以满足业务需要时，乙方和系统及设备生产商应该及时提供服务。</w:t>
      </w:r>
    </w:p>
    <w:p>
      <w:pPr>
        <w:pStyle w:val="null3"/>
        <w:ind w:firstLine="480"/>
      </w:pPr>
      <w:r>
        <w:rPr>
          <w:sz w:val="21"/>
        </w:rPr>
        <w:t>7.12</w:t>
      </w:r>
      <w:r>
        <w:rPr>
          <w:sz w:val="21"/>
        </w:rPr>
        <w:t>系统及设备的局部修改：</w:t>
      </w:r>
    </w:p>
    <w:p>
      <w:pPr>
        <w:pStyle w:val="null3"/>
        <w:ind w:firstLine="480"/>
      </w:pPr>
      <w:r>
        <w:rPr>
          <w:sz w:val="21"/>
        </w:rPr>
        <w:t>7.12.1</w:t>
      </w:r>
      <w:r>
        <w:rPr>
          <w:sz w:val="21"/>
        </w:rPr>
        <w:t>系统及设备在运营期内，除甲方自身原因外（如任何设计、制作缺陷等）而发生的系统及设备修改或更换，乙方应免费提供并负责修改。</w:t>
      </w:r>
    </w:p>
    <w:p>
      <w:pPr>
        <w:pStyle w:val="null3"/>
        <w:ind w:firstLine="480"/>
      </w:pPr>
      <w:r>
        <w:rPr>
          <w:sz w:val="21"/>
        </w:rPr>
        <w:t>7.12.2</w:t>
      </w:r>
      <w:r>
        <w:rPr>
          <w:sz w:val="21"/>
        </w:rPr>
        <w:t>甲方需改进系统及硬件设备的执行情况和可靠性时，乙方应免费提供服务。</w:t>
      </w:r>
    </w:p>
    <w:p>
      <w:pPr>
        <w:pStyle w:val="null3"/>
        <w:ind w:firstLine="480"/>
      </w:pPr>
      <w:r>
        <w:rPr>
          <w:sz w:val="21"/>
        </w:rPr>
        <w:t>7.12.3</w:t>
      </w:r>
      <w:r>
        <w:rPr>
          <w:sz w:val="21"/>
        </w:rPr>
        <w:t>系统及设备在今后利用新技术方面有任何性能或功能的改进以及产品革新，乙方需及时、免费书面通知甲方有关改进和革新的详细情况。</w:t>
      </w:r>
    </w:p>
    <w:p>
      <w:pPr>
        <w:pStyle w:val="null3"/>
        <w:ind w:firstLine="480"/>
      </w:pPr>
      <w:r>
        <w:rPr>
          <w:sz w:val="21"/>
        </w:rPr>
        <w:t>7.13</w:t>
      </w:r>
      <w:r>
        <w:rPr>
          <w:sz w:val="21"/>
        </w:rPr>
        <w:t>所有提供的技术文件的内容必须与所提供的系统及设备相一致，在双方商定的某一时期内由于系统的变更而导致任何修改，乙方均应提供修正或补充的印刷文件，其内容应包括：①修改的内容；②修改理由；③系统及设备可能受到的影响。经甲方书面同意后方可更改。</w:t>
      </w:r>
    </w:p>
    <w:p>
      <w:pPr>
        <w:pStyle w:val="null3"/>
        <w:ind w:firstLine="480"/>
      </w:pPr>
      <w:r>
        <w:rPr>
          <w:sz w:val="21"/>
        </w:rPr>
        <w:t>7.14</w:t>
      </w:r>
      <w:r>
        <w:rPr>
          <w:sz w:val="21"/>
        </w:rPr>
        <w:t>甲方有权复制乙方提供的资料作为系统及设备的维护管理使用。</w:t>
      </w:r>
    </w:p>
    <w:p>
      <w:pPr>
        <w:pStyle w:val="null3"/>
        <w:ind w:firstLine="480"/>
      </w:pPr>
      <w:r>
        <w:rPr>
          <w:sz w:val="21"/>
        </w:rPr>
        <w:t>7.15</w:t>
      </w:r>
      <w:r>
        <w:rPr>
          <w:sz w:val="21"/>
        </w:rPr>
        <w:t>乙方提供的所有技术文件最好按照文件的技术说明要求用CD-ROM作主版本。</w:t>
      </w:r>
    </w:p>
    <w:p>
      <w:pPr>
        <w:pStyle w:val="null3"/>
        <w:ind w:firstLine="480"/>
      </w:pPr>
      <w:r>
        <w:rPr>
          <w:sz w:val="21"/>
        </w:rPr>
        <w:t>7.16</w:t>
      </w:r>
      <w:r>
        <w:rPr>
          <w:sz w:val="21"/>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1"/>
        </w:rPr>
        <w:t>7.16.1</w:t>
      </w:r>
      <w:r>
        <w:rPr>
          <w:sz w:val="21"/>
        </w:rPr>
        <w:t>设备技术文件、安装和测试文件。</w:t>
      </w:r>
    </w:p>
    <w:p>
      <w:pPr>
        <w:pStyle w:val="null3"/>
        <w:ind w:firstLine="480"/>
      </w:pPr>
      <w:r>
        <w:rPr>
          <w:sz w:val="21"/>
        </w:rPr>
        <w:t>7.16.2</w:t>
      </w:r>
      <w:r>
        <w:rPr>
          <w:sz w:val="21"/>
        </w:rPr>
        <w:t>系统及设备的操作和维修手册（包括中/英文、印刷品和电脑光碟）。</w:t>
      </w:r>
    </w:p>
    <w:p>
      <w:pPr>
        <w:pStyle w:val="null3"/>
        <w:ind w:firstLine="480"/>
      </w:pPr>
      <w:r>
        <w:rPr>
          <w:sz w:val="21"/>
        </w:rPr>
        <w:t>7.16.3</w:t>
      </w:r>
      <w:r>
        <w:rPr>
          <w:sz w:val="21"/>
        </w:rPr>
        <w:t>系统及设备到货清单。</w:t>
      </w:r>
    </w:p>
    <w:p>
      <w:pPr>
        <w:pStyle w:val="null3"/>
        <w:ind w:firstLine="480"/>
      </w:pPr>
      <w:r>
        <w:rPr>
          <w:sz w:val="21"/>
        </w:rPr>
        <w:t>7.16.4</w:t>
      </w:r>
      <w:r>
        <w:rPr>
          <w:sz w:val="21"/>
        </w:rPr>
        <w:t>系统及设备的零件手册。</w:t>
      </w:r>
    </w:p>
    <w:p>
      <w:pPr>
        <w:pStyle w:val="null3"/>
        <w:ind w:firstLine="480"/>
      </w:pPr>
      <w:r>
        <w:rPr>
          <w:sz w:val="21"/>
        </w:rPr>
        <w:t>7.16.5</w:t>
      </w:r>
      <w:r>
        <w:rPr>
          <w:sz w:val="21"/>
        </w:rPr>
        <w:t>系统及设备的技术规格说明书。</w:t>
      </w:r>
    </w:p>
    <w:p>
      <w:pPr>
        <w:pStyle w:val="null3"/>
        <w:ind w:firstLine="480"/>
      </w:pPr>
      <w:r>
        <w:rPr>
          <w:sz w:val="21"/>
        </w:rPr>
        <w:t>7.16.6</w:t>
      </w:r>
      <w:r>
        <w:rPr>
          <w:sz w:val="21"/>
        </w:rPr>
        <w:t>产品出厂检验合格证书。</w:t>
      </w:r>
    </w:p>
    <w:p>
      <w:pPr>
        <w:pStyle w:val="null3"/>
        <w:ind w:firstLine="480"/>
      </w:pPr>
      <w:r>
        <w:rPr>
          <w:sz w:val="21"/>
        </w:rPr>
        <w:t>7.16.7</w:t>
      </w:r>
      <w:r>
        <w:rPr>
          <w:sz w:val="21"/>
        </w:rPr>
        <w:t>原产地证书。</w:t>
      </w:r>
    </w:p>
    <w:p>
      <w:pPr>
        <w:pStyle w:val="null3"/>
        <w:ind w:firstLine="480"/>
      </w:pPr>
      <w:r>
        <w:rPr>
          <w:sz w:val="21"/>
        </w:rPr>
        <w:t>7.16.8</w:t>
      </w:r>
      <w:r>
        <w:rPr>
          <w:sz w:val="21"/>
        </w:rPr>
        <w:t>验收时提供系统调试报告、软硬件设备保修证明。</w:t>
      </w:r>
    </w:p>
    <w:p>
      <w:pPr>
        <w:pStyle w:val="null3"/>
        <w:ind w:firstLine="480"/>
      </w:pPr>
      <w:r>
        <w:rPr>
          <w:sz w:val="21"/>
        </w:rPr>
        <w:t>7.16.9</w:t>
      </w:r>
      <w:r>
        <w:rPr>
          <w:sz w:val="21"/>
        </w:rPr>
        <w:t>进口软硬件设备要求提供入关证明材料。</w:t>
      </w:r>
    </w:p>
    <w:p>
      <w:pPr>
        <w:pStyle w:val="null3"/>
      </w:pPr>
      <w:r>
        <w:rPr>
          <w:sz w:val="21"/>
          <w:b/>
        </w:rPr>
        <w:t>第八条 保修期</w:t>
      </w:r>
    </w:p>
    <w:p>
      <w:pPr>
        <w:pStyle w:val="null3"/>
        <w:ind w:firstLine="480"/>
      </w:pPr>
      <w:r>
        <w:rPr>
          <w:sz w:val="21"/>
        </w:rPr>
        <w:t>8.1</w:t>
      </w:r>
      <w:r>
        <w:rPr>
          <w:sz w:val="21"/>
        </w:rPr>
        <w:t>保修期  年，从系统及设备最终验收合格之日开始计算。</w:t>
      </w:r>
    </w:p>
    <w:p>
      <w:pPr>
        <w:pStyle w:val="null3"/>
        <w:ind w:firstLine="480"/>
      </w:pPr>
      <w:r>
        <w:rPr>
          <w:sz w:val="21"/>
        </w:rPr>
        <w:t>8.2</w:t>
      </w:r>
      <w:r>
        <w:rPr>
          <w:sz w:val="21"/>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1"/>
        </w:rPr>
        <w:t>8.3</w:t>
      </w:r>
      <w:r>
        <w:rPr>
          <w:sz w:val="21"/>
        </w:rPr>
        <w:t>在保修期内，由于系统问题或设备损坏导致停机，除甲方自身原因外，保修期因系统及设备的停机顺延。在保修期内发生的系统及设备损坏，乙方应向甲方赔偿合同总价10%的违约金或赔偿甲方因此导致的全部损失，以金额高的为准。</w:t>
      </w:r>
    </w:p>
    <w:p>
      <w:pPr>
        <w:pStyle w:val="null3"/>
        <w:ind w:firstLine="480"/>
      </w:pPr>
      <w:r>
        <w:rPr>
          <w:sz w:val="21"/>
        </w:rPr>
        <w:t>8.4</w:t>
      </w:r>
      <w:r>
        <w:rPr>
          <w:sz w:val="21"/>
        </w:rPr>
        <w:t>乙方保证保修期满后，继续以不高于本合同折扣后的价格向甲方提供备件。</w:t>
      </w:r>
    </w:p>
    <w:p>
      <w:pPr>
        <w:pStyle w:val="null3"/>
      </w:pPr>
      <w:r>
        <w:rPr>
          <w:sz w:val="21"/>
          <w:b/>
        </w:rPr>
        <w:t>第九条 培训</w:t>
      </w:r>
    </w:p>
    <w:p>
      <w:pPr>
        <w:pStyle w:val="null3"/>
        <w:ind w:firstLine="480"/>
      </w:pPr>
      <w:r>
        <w:rPr>
          <w:sz w:val="21"/>
        </w:rPr>
        <w:t>9.1</w:t>
      </w:r>
      <w:r>
        <w:rPr>
          <w:sz w:val="21"/>
        </w:rPr>
        <w:t>整体要求</w:t>
      </w:r>
    </w:p>
    <w:p>
      <w:pPr>
        <w:pStyle w:val="null3"/>
        <w:spacing w:after="165"/>
        <w:ind w:left="30" w:firstLine="420"/>
        <w:jc w:val="both"/>
      </w:pPr>
      <w:r>
        <w:rPr>
          <w:sz w:val="21"/>
        </w:rPr>
        <w:t>乙方应提供完整的实施培训方案，并在初验后完成所有用户及管理员培训，实现全员上线正式使用，培训包含但不限于：播控分布式存</w:t>
      </w:r>
      <w:r>
        <w:rPr>
          <w:sz w:val="21"/>
        </w:rPr>
        <w:t>储、虚拟化管理相关软硬件、播控超融合一体化设备，每类设备不少于原厂2天/次。</w:t>
      </w:r>
    </w:p>
    <w:p>
      <w:pPr>
        <w:pStyle w:val="null3"/>
        <w:spacing w:after="165"/>
        <w:ind w:left="30" w:firstLine="420"/>
        <w:jc w:val="both"/>
      </w:pPr>
      <w:r>
        <w:rPr>
          <w:sz w:val="21"/>
        </w:rPr>
        <w:t>提供3名相关技术认证培训，包含但不限于云计算、网络安全或Linux相关的认证专业，并包含取得证书。</w:t>
      </w:r>
    </w:p>
    <w:p>
      <w:pPr>
        <w:pStyle w:val="null3"/>
        <w:ind w:firstLine="480"/>
      </w:pPr>
      <w:r>
        <w:rPr>
          <w:sz w:val="21"/>
        </w:rPr>
        <w:t>9.2</w:t>
      </w:r>
      <w:r>
        <w:rPr>
          <w:sz w:val="21"/>
        </w:rPr>
        <w:t>培训内容主要包含但不限于以下内容：</w:t>
      </w:r>
    </w:p>
    <w:p>
      <w:pPr>
        <w:pStyle w:val="null3"/>
        <w:ind w:firstLine="480"/>
      </w:pPr>
      <w:r>
        <w:rPr>
          <w:sz w:val="21"/>
        </w:rPr>
        <w:t>9.2.1</w:t>
      </w:r>
      <w:r>
        <w:rPr>
          <w:sz w:val="21"/>
        </w:rPr>
        <w:t>设备使用和管理。</w:t>
      </w:r>
    </w:p>
    <w:p>
      <w:pPr>
        <w:pStyle w:val="null3"/>
        <w:ind w:firstLine="480"/>
      </w:pPr>
      <w:r>
        <w:rPr>
          <w:sz w:val="21"/>
        </w:rPr>
        <w:t>9.2.2</w:t>
      </w:r>
      <w:r>
        <w:rPr>
          <w:sz w:val="21"/>
        </w:rPr>
        <w:t>操作系统等。</w:t>
      </w:r>
    </w:p>
    <w:p>
      <w:pPr>
        <w:pStyle w:val="null3"/>
        <w:ind w:firstLine="480"/>
      </w:pPr>
      <w:r>
        <w:rPr>
          <w:sz w:val="21"/>
        </w:rPr>
        <w:t>9.2.3</w:t>
      </w:r>
      <w:r>
        <w:rPr>
          <w:sz w:val="21"/>
        </w:rPr>
        <w:t>网络连接和系统管理。</w:t>
      </w:r>
    </w:p>
    <w:p>
      <w:pPr>
        <w:pStyle w:val="null3"/>
        <w:ind w:firstLine="480"/>
      </w:pPr>
      <w:r>
        <w:rPr>
          <w:sz w:val="21"/>
        </w:rPr>
        <w:t>9.2.4</w:t>
      </w:r>
      <w:r>
        <w:rPr>
          <w:sz w:val="21"/>
        </w:rPr>
        <w:t>其他相关技术。</w:t>
      </w:r>
    </w:p>
    <w:p>
      <w:pPr>
        <w:pStyle w:val="null3"/>
        <w:ind w:firstLine="480"/>
      </w:pPr>
      <w:r>
        <w:rPr>
          <w:sz w:val="21"/>
        </w:rPr>
        <w:t>9.2.5</w:t>
      </w:r>
      <w:r>
        <w:rPr>
          <w:sz w:val="21"/>
        </w:rPr>
        <w:t>系统功能使用。</w:t>
      </w:r>
    </w:p>
    <w:p>
      <w:pPr>
        <w:pStyle w:val="null3"/>
        <w:ind w:firstLine="480"/>
      </w:pPr>
      <w:r>
        <w:rPr>
          <w:sz w:val="21"/>
        </w:rPr>
        <w:t>9.3</w:t>
      </w:r>
      <w:r>
        <w:rPr>
          <w:sz w:val="21"/>
        </w:rPr>
        <w:t>要求培训后使甲方受训人员掌握：</w:t>
      </w:r>
    </w:p>
    <w:p>
      <w:pPr>
        <w:pStyle w:val="null3"/>
        <w:ind w:firstLine="480"/>
      </w:pPr>
      <w:r>
        <w:rPr>
          <w:sz w:val="21"/>
        </w:rPr>
        <w:t>技术管理人员经培训后应能熟练地掌握系统及设备维护工作并能及时排除大部分的系统及设备故障。</w:t>
      </w:r>
    </w:p>
    <w:p>
      <w:pPr>
        <w:pStyle w:val="null3"/>
        <w:ind w:firstLine="480"/>
      </w:pPr>
      <w:r>
        <w:rPr>
          <w:sz w:val="21"/>
        </w:rPr>
        <w:t>9.4</w:t>
      </w:r>
      <w:r>
        <w:rPr>
          <w:sz w:val="21"/>
        </w:rPr>
        <w:t>培训方式和教材：</w:t>
      </w:r>
    </w:p>
    <w:p>
      <w:pPr>
        <w:pStyle w:val="null3"/>
        <w:ind w:firstLine="480"/>
      </w:pPr>
      <w:r>
        <w:rPr>
          <w:sz w:val="21"/>
        </w:rPr>
        <w:t>乙方应提供培训的详细计划（包括人数、时间、课程等）及培训所需的教材和教师讲解和说明。培训用教材应提供最新并和供给的系统及设备相一致。</w:t>
      </w:r>
    </w:p>
    <w:p>
      <w:pPr>
        <w:pStyle w:val="null3"/>
      </w:pPr>
      <w:r>
        <w:rPr>
          <w:sz w:val="21"/>
          <w:b/>
        </w:rPr>
        <w:t>第十条 保密责任</w:t>
      </w:r>
    </w:p>
    <w:p>
      <w:pPr>
        <w:pStyle w:val="null3"/>
        <w:ind w:firstLine="480"/>
      </w:pPr>
      <w:r>
        <w:rPr>
          <w:sz w:val="21"/>
        </w:rPr>
        <w:t>10.1</w:t>
      </w:r>
      <w:r>
        <w:rPr>
          <w:sz w:val="21"/>
        </w:rPr>
        <w:t>本合同项目未经甲方书面同意，乙方不得将此作为商事范例对外泄露。</w:t>
      </w:r>
    </w:p>
    <w:p>
      <w:pPr>
        <w:pStyle w:val="null3"/>
        <w:ind w:firstLine="480"/>
      </w:pPr>
      <w:r>
        <w:rPr>
          <w:sz w:val="21"/>
        </w:rPr>
        <w:t>10.2</w:t>
      </w:r>
      <w:r>
        <w:rPr>
          <w:sz w:val="21"/>
        </w:rPr>
        <w:t>乙方保证对其在履行本合同过程中了解到的甲方的“专有信息”（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30%向甲方支付违约金，违约金不足以弥补甲方损失的，乙方应按甲方实际损失赔偿。</w:t>
      </w:r>
    </w:p>
    <w:p>
      <w:pPr>
        <w:pStyle w:val="null3"/>
        <w:ind w:firstLine="480"/>
      </w:pPr>
      <w:r>
        <w:rPr>
          <w:sz w:val="21"/>
        </w:rPr>
        <w:t>10.3</w:t>
      </w:r>
      <w:r>
        <w:rPr>
          <w:sz w:val="21"/>
        </w:rPr>
        <w:t>本合同的保密期限自合同签订之日起至甲方主动公开之日止。本保密条款不因本合同变更、无效、解除或终止等而失效。</w:t>
      </w:r>
    </w:p>
    <w:p>
      <w:pPr>
        <w:pStyle w:val="null3"/>
      </w:pPr>
      <w:r>
        <w:rPr>
          <w:sz w:val="21"/>
          <w:b/>
        </w:rPr>
        <w:t>第十一条 不可抗力</w:t>
      </w:r>
    </w:p>
    <w:p>
      <w:pPr>
        <w:pStyle w:val="null3"/>
        <w:ind w:firstLine="480"/>
      </w:pPr>
      <w:r>
        <w:rPr>
          <w:sz w:val="21"/>
        </w:rPr>
        <w:t>11.1</w:t>
      </w:r>
      <w:r>
        <w:rPr>
          <w:sz w:val="21"/>
        </w:rPr>
        <w:t>本合同所称“不可抗力”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1"/>
        </w:rPr>
        <w:t>11.2</w:t>
      </w:r>
      <w:r>
        <w:rPr>
          <w:sz w:val="21"/>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1"/>
        </w:rPr>
        <w:t>11.3</w:t>
      </w:r>
      <w:r>
        <w:rPr>
          <w:sz w:val="21"/>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pPr>
      <w:r>
        <w:rPr>
          <w:sz w:val="21"/>
          <w:b/>
        </w:rPr>
        <w:t>第十二条 违约责任</w:t>
      </w:r>
    </w:p>
    <w:p>
      <w:pPr>
        <w:pStyle w:val="null3"/>
        <w:ind w:firstLine="480"/>
      </w:pPr>
      <w:r>
        <w:rPr>
          <w:sz w:val="21"/>
        </w:rPr>
        <w:t>12.1</w:t>
      </w:r>
      <w:r>
        <w:rPr>
          <w:sz w:val="21"/>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20%的违约金。违约金不足以赔偿甲方损失的，乙方应按甲方实际损失赔偿。</w:t>
      </w:r>
    </w:p>
    <w:p>
      <w:pPr>
        <w:pStyle w:val="null3"/>
        <w:ind w:firstLine="480"/>
      </w:pPr>
      <w:r>
        <w:rPr>
          <w:sz w:val="21"/>
        </w:rPr>
        <w:t>12.2</w:t>
      </w:r>
      <w:r>
        <w:rPr>
          <w:sz w:val="21"/>
        </w:rPr>
        <w:t>乙方所交付的系统及设备的品种、型号、规格、质量等不符合合同及附件规定的，甲方有权拒收。甲方拒收的，乙方应向甲方支付合同总价20%的违约金，乙方应及时安排更换、退换。此条款不影响乙方承担12.1条款约定的逾期交付的违约责任。</w:t>
      </w:r>
    </w:p>
    <w:p>
      <w:pPr>
        <w:pStyle w:val="null3"/>
        <w:ind w:firstLine="480"/>
      </w:pPr>
      <w:r>
        <w:rPr>
          <w:sz w:val="21"/>
        </w:rPr>
        <w:t>若乙方设备验收结果和投标的应答不一致或虚假应答，甲方有权选择拒收全部货物、解除合同，乙方应向甲方支付合同总价20%的违约金。此条款不影响乙方承担12.1条款约定的逾期交付的违约责任。</w:t>
      </w:r>
    </w:p>
    <w:p>
      <w:pPr>
        <w:pStyle w:val="null3"/>
        <w:ind w:firstLine="480"/>
      </w:pPr>
      <w:r>
        <w:rPr>
          <w:sz w:val="21"/>
        </w:rPr>
        <w:t>12.3</w:t>
      </w:r>
      <w:r>
        <w:rPr>
          <w:sz w:val="21"/>
        </w:rPr>
        <w:t>如系统及设备未通过系统初步验收或最终验收，乙方应及时排除故障，并承担相关费用，同时延长试运行期限15日，直至系统及设备完全符合验收标准。如在发现故障之日起30日内，乙方仍无法排除故障，导致初步验收或最终验收未通过，甲方有权解除合同，并要求乙方7日内退还甲方已支付的所有款项，并有权要求乙方按合同总价的20%向甲方支付违约金，违约金不足以赔偿甲方损失的，乙方应按甲方实际损失赔偿。此条款不影响乙方承担12.1条款约定的逾期交付的违约责任。</w:t>
      </w:r>
    </w:p>
    <w:p>
      <w:pPr>
        <w:pStyle w:val="null3"/>
        <w:ind w:firstLine="480"/>
      </w:pPr>
      <w:r>
        <w:rPr>
          <w:sz w:val="21"/>
        </w:rPr>
        <w:t>12.4</w:t>
      </w:r>
      <w:r>
        <w:rPr>
          <w:sz w:val="21"/>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10%的违约金，违约金不足以赔偿甲方损失的，乙方应按甲方实际损失赔偿。</w:t>
      </w:r>
    </w:p>
    <w:p>
      <w:pPr>
        <w:pStyle w:val="null3"/>
        <w:ind w:firstLine="480"/>
      </w:pPr>
      <w:r>
        <w:rPr>
          <w:sz w:val="21"/>
        </w:rPr>
        <w:t>12.5</w:t>
      </w:r>
      <w:r>
        <w:rPr>
          <w:sz w:val="21"/>
        </w:rPr>
        <w:t>乙方未按本合同的规定及附件的服务承诺提供随附服务、售后服务的，每延迟一日提供相应服务的，应按合同总价的万分之五向甲方承担违约责任。如延迟提供相应服务超过七日，乙方应向甲方支付合同总价20%的违约金，违约金不足以赔偿甲方损失的，乙方应按甲方实际损失赔偿。</w:t>
      </w:r>
    </w:p>
    <w:p>
      <w:pPr>
        <w:pStyle w:val="null3"/>
        <w:ind w:firstLine="480"/>
      </w:pPr>
      <w:r>
        <w:rPr>
          <w:sz w:val="21"/>
        </w:rPr>
        <w:t>12.6</w:t>
      </w:r>
      <w:r>
        <w:rPr>
          <w:sz w:val="21"/>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应在接到甲方通知后15日内提出。</w:t>
      </w:r>
    </w:p>
    <w:p>
      <w:pPr>
        <w:pStyle w:val="null3"/>
      </w:pPr>
      <w:r>
        <w:rPr>
          <w:sz w:val="21"/>
          <w:b/>
        </w:rPr>
        <w:t>第十三条 争议的处理</w:t>
      </w:r>
    </w:p>
    <w:p>
      <w:pPr>
        <w:pStyle w:val="null3"/>
        <w:ind w:firstLine="480"/>
      </w:pPr>
      <w:r>
        <w:rPr>
          <w:sz w:val="21"/>
        </w:rPr>
        <w:t>13.1</w:t>
      </w:r>
      <w:r>
        <w:rPr>
          <w:sz w:val="21"/>
        </w:rPr>
        <w:t>本合同受中华人民共和国法律管辖并按其进行解释。</w:t>
      </w:r>
    </w:p>
    <w:p>
      <w:pPr>
        <w:pStyle w:val="null3"/>
        <w:ind w:firstLine="480"/>
      </w:pPr>
      <w:r>
        <w:rPr>
          <w:sz w:val="21"/>
        </w:rPr>
        <w:t>13.2</w:t>
      </w:r>
      <w:r>
        <w:rPr>
          <w:sz w:val="21"/>
        </w:rPr>
        <w:t>因履行本合同而引起的一切争议，由双方当事人协商解决，也可由有关部门调解；协商或调解不成的，双方应将争议提交至广州市越秀区人民法院裁决。</w:t>
      </w:r>
    </w:p>
    <w:p>
      <w:pPr>
        <w:pStyle w:val="null3"/>
        <w:ind w:firstLine="480"/>
      </w:pPr>
      <w:r>
        <w:rPr>
          <w:sz w:val="21"/>
        </w:rPr>
        <w:t>13.3</w:t>
      </w:r>
      <w:r>
        <w:rPr>
          <w:sz w:val="21"/>
        </w:rPr>
        <w:t>在诉讼过程中，对合同没有争议的部分，双方应继续履行。</w:t>
      </w:r>
    </w:p>
    <w:p>
      <w:pPr>
        <w:pStyle w:val="null3"/>
      </w:pPr>
      <w:r>
        <w:rPr>
          <w:sz w:val="21"/>
          <w:b/>
        </w:rPr>
        <w:t>第十四条  通知和送达</w:t>
      </w:r>
    </w:p>
    <w:p>
      <w:pPr>
        <w:pStyle w:val="null3"/>
        <w:ind w:firstLine="480"/>
      </w:pPr>
      <w:r>
        <w:rPr>
          <w:sz w:val="21"/>
        </w:rPr>
        <w:t>14.1</w:t>
      </w:r>
      <w:r>
        <w:rPr>
          <w:sz w:val="21"/>
        </w:rPr>
        <w:t>双方确认的办公地址及通讯方式如下：</w:t>
      </w:r>
    </w:p>
    <w:p>
      <w:pPr>
        <w:pStyle w:val="null3"/>
        <w:ind w:firstLine="480"/>
      </w:pPr>
      <w:r>
        <w:rPr>
          <w:sz w:val="21"/>
        </w:rPr>
        <w:t>14.1.1</w:t>
      </w:r>
      <w:r>
        <w:rPr>
          <w:sz w:val="21"/>
        </w:rPr>
        <w:t xml:space="preserve">甲方：                       </w:t>
      </w:r>
    </w:p>
    <w:p>
      <w:pPr>
        <w:pStyle w:val="null3"/>
        <w:ind w:firstLine="480"/>
      </w:pPr>
      <w:r>
        <w:rPr>
          <w:sz w:val="21"/>
        </w:rPr>
        <w:t>地址：_</w:t>
      </w:r>
      <w:r>
        <w:rPr>
          <w:sz w:val="21"/>
          <w:u w:val="single"/>
        </w:rPr>
        <w:t xml:space="preserve">_ </w:t>
      </w:r>
    </w:p>
    <w:p>
      <w:pPr>
        <w:pStyle w:val="null3"/>
        <w:ind w:firstLine="480"/>
      </w:pPr>
      <w:r>
        <w:rPr>
          <w:sz w:val="21"/>
        </w:rPr>
        <w:t>联系人：</w:t>
      </w:r>
    </w:p>
    <w:p>
      <w:pPr>
        <w:pStyle w:val="null3"/>
        <w:ind w:firstLine="480"/>
      </w:pPr>
      <w:r>
        <w:rPr>
          <w:sz w:val="21"/>
        </w:rPr>
        <w:t>电话：</w:t>
      </w:r>
    </w:p>
    <w:p>
      <w:pPr>
        <w:pStyle w:val="null3"/>
        <w:ind w:firstLine="480"/>
      </w:pPr>
      <w:r>
        <w:rPr>
          <w:sz w:val="21"/>
        </w:rPr>
        <w:t>E-mail</w:t>
      </w:r>
      <w:r>
        <w:rPr>
          <w:sz w:val="21"/>
        </w:rPr>
        <w:t>：</w:t>
      </w:r>
    </w:p>
    <w:p>
      <w:pPr>
        <w:pStyle w:val="null3"/>
        <w:ind w:firstLine="480"/>
      </w:pPr>
      <w:r>
        <w:rPr>
          <w:sz w:val="21"/>
        </w:rPr>
        <w:t>14.1.2</w:t>
      </w:r>
      <w:r>
        <w:rPr>
          <w:sz w:val="21"/>
        </w:rPr>
        <w:t xml:space="preserve">乙方：                        </w:t>
      </w:r>
    </w:p>
    <w:p>
      <w:pPr>
        <w:pStyle w:val="null3"/>
        <w:ind w:firstLine="480"/>
      </w:pPr>
      <w:r>
        <w:rPr>
          <w:sz w:val="21"/>
        </w:rPr>
        <w:t>地址：</w:t>
      </w:r>
    </w:p>
    <w:p>
      <w:pPr>
        <w:pStyle w:val="null3"/>
        <w:ind w:firstLine="480"/>
      </w:pPr>
      <w:r>
        <w:rPr>
          <w:sz w:val="21"/>
        </w:rPr>
        <w:t>联系人：</w:t>
      </w:r>
    </w:p>
    <w:p>
      <w:pPr>
        <w:pStyle w:val="null3"/>
        <w:ind w:firstLine="480"/>
      </w:pPr>
      <w:r>
        <w:rPr>
          <w:sz w:val="21"/>
        </w:rPr>
        <w:t>电话：</w:t>
      </w:r>
    </w:p>
    <w:p>
      <w:pPr>
        <w:pStyle w:val="null3"/>
        <w:ind w:firstLine="480"/>
      </w:pPr>
      <w:r>
        <w:rPr>
          <w:sz w:val="21"/>
        </w:rPr>
        <w:t>E-mail</w:t>
      </w:r>
      <w:r>
        <w:rPr>
          <w:sz w:val="21"/>
        </w:rPr>
        <w:t>：</w:t>
      </w:r>
    </w:p>
    <w:p>
      <w:pPr>
        <w:pStyle w:val="null3"/>
        <w:ind w:firstLine="480"/>
      </w:pPr>
      <w:r>
        <w:rPr>
          <w:sz w:val="21"/>
        </w:rPr>
        <w:t>14.2</w:t>
      </w:r>
      <w:r>
        <w:rPr>
          <w:sz w:val="21"/>
        </w:rPr>
        <w:t>甲方发给乙方的文件或电邮均以上述乙方的地址、电话及E-mail为准，若乙方变更地址、电话、E-mail，应立即以书面形式通知甲方。否则，合同中乙方的地址、电话、E-mail将被视为有效，甲方按合同中乙方的地址、电话或E-mail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1"/>
        </w:rPr>
        <w:t>14.3</w:t>
      </w:r>
      <w:r>
        <w:rPr>
          <w:sz w:val="21"/>
        </w:rPr>
        <w:t>通知以送达日期或通知书上载明的生效日期为生效日期，两者中以相较为晚的日期为准。</w:t>
      </w:r>
    </w:p>
    <w:p>
      <w:pPr>
        <w:pStyle w:val="null3"/>
      </w:pPr>
      <w:r>
        <w:rPr>
          <w:sz w:val="21"/>
          <w:b/>
        </w:rPr>
        <w:t>第十五条 其他</w:t>
      </w:r>
    </w:p>
    <w:p>
      <w:pPr>
        <w:pStyle w:val="null3"/>
        <w:ind w:firstLine="480"/>
      </w:pPr>
      <w:r>
        <w:rPr>
          <w:sz w:val="21"/>
        </w:rPr>
        <w:t>15.1</w:t>
      </w:r>
      <w:r>
        <w:rPr>
          <w:sz w:val="21"/>
        </w:rPr>
        <w:t>本合同自双方代表签字并盖章之日起生效。</w:t>
      </w:r>
    </w:p>
    <w:p>
      <w:pPr>
        <w:pStyle w:val="null3"/>
        <w:ind w:firstLine="480"/>
      </w:pPr>
      <w:r>
        <w:rPr>
          <w:sz w:val="21"/>
        </w:rPr>
        <w:t>15.2</w:t>
      </w:r>
      <w:r>
        <w:rPr>
          <w:sz w:val="21"/>
        </w:rPr>
        <w:t>本合同一式肆份，甲方执贰份，乙方执贰份，每份具有同等法律效力。</w:t>
      </w:r>
    </w:p>
    <w:p>
      <w:pPr>
        <w:pStyle w:val="null3"/>
        <w:ind w:firstLine="480"/>
      </w:pPr>
      <w:r>
        <w:rPr>
          <w:sz w:val="21"/>
        </w:rPr>
        <w:t>15.3</w:t>
      </w:r>
      <w:r>
        <w:rPr>
          <w:sz w:val="21"/>
        </w:rPr>
        <w:t>招标文件、投标文件、中标通知书以及合同附件是本合同不可分割的部分，与本合同具有同等法律效力。</w:t>
      </w:r>
    </w:p>
    <w:p>
      <w:pPr>
        <w:pStyle w:val="null3"/>
        <w:ind w:firstLine="480"/>
      </w:pPr>
      <w:r>
        <w:rPr>
          <w:sz w:val="21"/>
        </w:rPr>
        <w:t>15.4</w:t>
      </w:r>
      <w:r>
        <w:rPr>
          <w:sz w:val="21"/>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1"/>
        </w:rPr>
        <w:t>15.5</w:t>
      </w:r>
      <w:r>
        <w:rPr>
          <w:sz w:val="21"/>
        </w:rPr>
        <w:t>本合同效力直至双方已完全履行合同项下的所有义务并且双方之间的所有付款和索赔已结清。</w:t>
      </w:r>
    </w:p>
    <w:p>
      <w:pPr>
        <w:pStyle w:val="null3"/>
        <w:ind w:firstLine="480"/>
      </w:pPr>
      <w:r>
        <w:rPr>
          <w:sz w:val="21"/>
        </w:rPr>
        <w:t>15.6</w:t>
      </w:r>
      <w:r>
        <w:rPr>
          <w:sz w:val="21"/>
        </w:rPr>
        <w:t>任何与本合同相关但未在本合同中明确规定的事项由双方友好协商并达成补充协议解决，补充协议与本合同具有同等法律效力。</w:t>
      </w:r>
    </w:p>
    <w:p>
      <w:pPr>
        <w:pStyle w:val="null3"/>
        <w:ind w:firstLine="480"/>
      </w:pPr>
      <w:r>
        <w:rPr>
          <w:sz w:val="21"/>
        </w:rPr>
        <w:t xml:space="preserve">15.7 </w:t>
      </w:r>
      <w:r>
        <w:rPr>
          <w:sz w:val="21"/>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jc w:val="center"/>
      </w:pPr>
      <w:r>
        <w:rPr>
          <w:sz w:val="21"/>
        </w:rPr>
        <w:t>附件一：系统及设备清单</w:t>
      </w:r>
    </w:p>
    <w:p>
      <w:pPr>
        <w:pStyle w:val="null3"/>
      </w:pPr>
      <w:r>
        <w:rPr>
          <w:sz w:val="21"/>
        </w:rPr>
        <w:t>附件二：售后服务承诺书</w:t>
      </w:r>
    </w:p>
    <w:p>
      <w:pPr>
        <w:pStyle w:val="null3"/>
      </w:pPr>
      <w:r>
        <w:rPr>
          <w:sz w:val="21"/>
        </w:rPr>
        <w:t>（以下无正文，为签署页）</w:t>
      </w:r>
    </w:p>
    <w:p>
      <w:pPr>
        <w:pStyle w:val="null3"/>
        <w:jc w:val="center"/>
      </w:pPr>
      <w:r>
        <w:rPr>
          <w:sz w:val="21"/>
        </w:rPr>
        <w:t>甲方（盖章）：__________________   乙方（盖章）：</w:t>
      </w:r>
    </w:p>
    <w:p>
      <w:pPr>
        <w:pStyle w:val="null3"/>
        <w:jc w:val="both"/>
      </w:pPr>
      <w:r>
        <w:rPr>
          <w:sz w:val="21"/>
        </w:rPr>
        <w:t>法定代表人或代理人(签字）：_________ 法定代表人或代理人(签字）：________</w:t>
      </w:r>
    </w:p>
    <w:p>
      <w:pPr>
        <w:pStyle w:val="null3"/>
        <w:jc w:val="both"/>
      </w:pPr>
      <w:r>
        <w:rPr>
          <w:sz w:val="21"/>
        </w:rPr>
        <w:t>签订时间：______年_____月_____日    签订时间：______年_____月_____日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440001-2025-22593</w:t>
      </w:r>
    </w:p>
    <w:p>
      <w:pPr>
        <w:pStyle w:val="null3"/>
        <w:jc w:val="center"/>
        <w:outlineLvl w:val="3"/>
      </w:pPr>
      <w:r>
        <w:rPr>
          <w:sz w:val="24"/>
          <w:b/>
        </w:rPr>
        <w:t>采购项目编号：</w:t>
      </w:r>
      <w:r>
        <w:rPr>
          <w:sz w:val="24"/>
          <w:b/>
        </w:rPr>
        <w:t>GPCGD253185HG125F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广东广播电视台网络安全管理平台建设项目</w:t>
      </w:r>
      <w:r>
        <w:rPr>
          <w:u w:val="single"/>
        </w:rPr>
        <w:t>”</w:t>
      </w:r>
      <w:r>
        <w:rPr/>
        <w:t>项目的招标[采购项目编号为：</w:t>
      </w:r>
      <w:r>
        <w:rPr>
          <w:u w:val="single"/>
        </w:rPr>
        <w:t>GPCGD253185HG125F</w:t>
      </w:r>
      <w:r>
        <w:rPr/>
        <w:t>]，我方愿参与投标。</w:t>
      </w:r>
    </w:p>
    <w:p>
      <w:pPr>
        <w:pStyle w:val="null3"/>
        <w:ind w:firstLine="480"/>
      </w:pPr>
      <w:r>
        <w:rPr/>
        <w:t>我方确认收到贵方提供的</w:t>
      </w:r>
      <w:r>
        <w:rPr>
          <w:u w:val="single"/>
        </w:rPr>
        <w:t>“</w:t>
      </w:r>
      <w:r>
        <w:rPr>
          <w:u w:val="single"/>
        </w:rPr>
        <w:t>广东广播电视台网络安全管理平台建设项目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广东广播电视台网络安全管理平台建设项目</w:t>
      </w:r>
      <w:r>
        <w:rPr/>
        <w:t>”项目采购[采购项目编号为</w:t>
      </w:r>
      <w:r>
        <w:rPr/>
        <w:t>GPCGD253185HG125F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广东广播电视台网络安全管理平台建设项目</w:t>
      </w:r>
      <w:r>
        <w:rPr/>
        <w:t>招标中获中标（采购项目编号：</w:t>
      </w:r>
      <w:r>
        <w:rPr/>
        <w:t>GPCGD253185HG125F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广东广播电视台网络安全管理平台建设项目</w:t>
      </w:r>
      <w:r>
        <w:rPr/>
        <w:t>”项目（采购项目编号：</w:t>
      </w:r>
      <w:r>
        <w:rPr/>
        <w:t>GPCGD253185HG125F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