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440001-2025-09641</w:t>
      </w:r>
    </w:p>
    <w:p>
      <w:pPr>
        <w:pStyle w:val="null3"/>
        <w:jc w:val="center"/>
        <w:outlineLvl w:val="3"/>
      </w:pPr>
      <w:r>
        <w:rPr>
          <w:sz w:val="24"/>
          <w:b/>
        </w:rPr>
        <w:t>采购项目编号：</w:t>
      </w:r>
      <w:r>
        <w:rPr>
          <w:sz w:val="24"/>
          <w:b/>
        </w:rPr>
        <w:t>GPCGD253185HG029J</w:t>
      </w:r>
    </w:p>
    <w:p>
      <w:pPr>
        <w:pStyle w:val="null3"/>
        <w:jc w:val="center"/>
        <w:outlineLvl w:val="3"/>
      </w:pPr>
      <w:r>
        <w:rPr>
          <w:sz w:val="24"/>
          <w:b/>
        </w:rPr>
        <w:t>项目名称：</w:t>
      </w:r>
      <w:r>
        <w:rPr>
          <w:sz w:val="24"/>
          <w:b/>
        </w:rPr>
        <w:t>智慧融媒平台大屏展示系统采购项目</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广东广播电视台</w:t>
      </w:r>
      <w:r>
        <w:rPr/>
        <w:t>的委托，采用</w:t>
      </w:r>
      <w:r>
        <w:rPr/>
        <w:t>公开招标</w:t>
      </w:r>
      <w:r>
        <w:rPr/>
        <w:t>方式组织采购</w:t>
      </w:r>
      <w:r>
        <w:rPr/>
        <w:t>智慧融媒平台大屏展示系统采购项目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智慧融媒平台大屏展示系统采购项目</w:t>
      </w:r>
    </w:p>
    <w:p>
      <w:pPr>
        <w:pStyle w:val="null3"/>
        <w:ind w:firstLine="480"/>
      </w:pPr>
      <w:r>
        <w:rPr/>
        <w:t>采购计划编号：</w:t>
      </w:r>
      <w:r>
        <w:rPr/>
        <w:t>440001-2025-09641</w:t>
      </w:r>
    </w:p>
    <w:p>
      <w:pPr>
        <w:pStyle w:val="null3"/>
        <w:ind w:firstLine="480"/>
      </w:pPr>
      <w:r>
        <w:rPr/>
        <w:t>采购项目编号：</w:t>
      </w:r>
      <w:r>
        <w:rPr/>
        <w:t>GPCGD253185HG029J</w:t>
      </w:r>
    </w:p>
    <w:p>
      <w:pPr>
        <w:pStyle w:val="null3"/>
        <w:ind w:firstLine="480"/>
      </w:pPr>
      <w:r>
        <w:rPr/>
        <w:t>采购方式：</w:t>
      </w:r>
      <w:r>
        <w:rPr/>
        <w:t>公开招标</w:t>
      </w:r>
    </w:p>
    <w:p>
      <w:pPr>
        <w:pStyle w:val="null3"/>
        <w:ind w:firstLine="480"/>
      </w:pPr>
      <w:r>
        <w:rPr/>
        <w:t>预算金额：</w:t>
      </w:r>
      <w:r>
        <w:rPr/>
        <w:t>425,000.00</w:t>
      </w:r>
      <w:r>
        <w:rPr/>
        <w:t>元</w:t>
      </w:r>
    </w:p>
    <w:p>
      <w:pPr>
        <w:pStyle w:val="null3"/>
        <w:outlineLvl w:val="3"/>
      </w:pPr>
      <w:r>
        <w:rPr>
          <w:sz w:val="24"/>
          <w:b/>
        </w:rPr>
        <w:t>2.项目内容及需求情况（采购项目技术规格、参数及要求）</w:t>
      </w:r>
    </w:p>
    <w:p>
      <w:pPr>
        <w:pStyle w:val="null3"/>
      </w:pPr>
      <w:r>
        <w:rPr/>
        <w:t>采购包1(智慧融媒平台大屏展示系统采购):</w:t>
      </w:r>
    </w:p>
    <w:p>
      <w:pPr>
        <w:pStyle w:val="null3"/>
      </w:pPr>
      <w:r>
        <w:rPr/>
        <w:t>采购包预算金额：425,000.00元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LED 显示屏</w:t>
            </w:r>
          </w:p>
        </w:tc>
        <w:tc>
          <w:tcPr>
            <w:tcW w:type="dxa" w:w="2136"/>
          </w:tcPr>
          <w:p>
            <w:pPr>
              <w:pStyle w:val="null3"/>
            </w:pPr>
            <w:r>
              <w:rPr/>
              <w:t>LED拼接屏（核心产品）</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LED 显示屏</w:t>
            </w:r>
          </w:p>
        </w:tc>
        <w:tc>
          <w:tcPr>
            <w:tcW w:type="dxa" w:w="2136"/>
          </w:tcPr>
          <w:p>
            <w:pPr>
              <w:pStyle w:val="null3"/>
            </w:pPr>
            <w:r>
              <w:rPr/>
              <w:t>智慧融媒平台大屏展示系统（除核心产品外,详见采购需求清单）</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合同履行期限：本合同履行期限自合同签订生效之日起至售后服务期满之日止。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供应商必须具有良好的商业信誉和健全的财务会计制度（提供以下2种证明材料之一：①经会计师事务所审计的2023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采购包1（智慧融媒平台大屏展示系统采购）：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w:t>
      </w:r>
      <w:r>
        <w:rPr>
          <w:sz w:val="21"/>
          <w:b/>
        </w:rPr>
        <w:t>名称与编号</w:t>
      </w:r>
    </w:p>
    <w:p>
      <w:pPr>
        <w:pStyle w:val="null3"/>
        <w:ind w:firstLine="420"/>
        <w:jc w:val="both"/>
      </w:pPr>
      <w:r>
        <w:rPr>
          <w:sz w:val="21"/>
        </w:rPr>
        <w:t>项目名称：智慧融媒平台大屏展示系统采购项目</w:t>
      </w:r>
    </w:p>
    <w:p>
      <w:pPr>
        <w:pStyle w:val="null3"/>
        <w:ind w:firstLine="420"/>
        <w:jc w:val="both"/>
      </w:pPr>
      <w:r>
        <w:rPr>
          <w:sz w:val="21"/>
        </w:rPr>
        <w:t>采购项目编号：GPCGD253185HG029J</w:t>
      </w:r>
    </w:p>
    <w:p>
      <w:pPr>
        <w:pStyle w:val="null3"/>
        <w:ind w:firstLine="420"/>
        <w:jc w:val="both"/>
      </w:pPr>
      <w:r>
        <w:rPr>
          <w:sz w:val="21"/>
        </w:rPr>
        <w:t>采购方式：公开招标</w:t>
      </w:r>
    </w:p>
    <w:p>
      <w:pPr>
        <w:pStyle w:val="null3"/>
        <w:ind w:firstLine="420"/>
        <w:jc w:val="both"/>
      </w:pPr>
      <w:r>
        <w:rPr>
          <w:sz w:val="21"/>
        </w:rPr>
        <w:t>预算金额：</w:t>
      </w:r>
      <w:r>
        <w:rPr>
          <w:sz w:val="20"/>
        </w:rPr>
        <w:t>425,000</w:t>
      </w:r>
      <w:r>
        <w:rPr>
          <w:sz w:val="20"/>
        </w:rPr>
        <w:t>元</w:t>
      </w:r>
      <w:r>
        <w:rPr>
          <w:sz w:val="21"/>
        </w:rPr>
        <w:t>。</w:t>
      </w:r>
    </w:p>
    <w:p>
      <w:pPr>
        <w:pStyle w:val="null3"/>
        <w:jc w:val="both"/>
      </w:pPr>
      <w:r>
        <w:rPr>
          <w:sz w:val="24"/>
          <w:b/>
        </w:rPr>
        <w:t>2</w:t>
      </w:r>
      <w:r>
        <w:rPr>
          <w:sz w:val="21"/>
          <w:b/>
        </w:rPr>
        <w:t>.</w:t>
      </w:r>
      <w:r>
        <w:rPr>
          <w:sz w:val="21"/>
          <w:b/>
        </w:rPr>
        <w:t>项目内容及需求情况（采购项目技术规格、参数及要求）</w:t>
      </w:r>
    </w:p>
    <w:tbl>
      <w:tblPr>
        <w:tblW w:w="0" w:type="auto"/>
        <w:tblBorders>
          <w:top w:val="none" w:color="000000" w:sz="4"/>
          <w:left w:val="none" w:color="000000" w:sz="4"/>
          <w:bottom w:val="none" w:color="000000" w:sz="4"/>
          <w:right w:val="none" w:color="000000" w:sz="4"/>
          <w:insideH w:val="none"/>
          <w:insideV w:val="none"/>
        </w:tblBorders>
      </w:tblPr>
      <w:tblGrid>
        <w:gridCol w:w="942"/>
        <w:gridCol w:w="1456"/>
        <w:gridCol w:w="2398"/>
        <w:gridCol w:w="1028"/>
        <w:gridCol w:w="1284"/>
        <w:gridCol w:w="1199"/>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技术规格、参数及要求</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 xml:space="preserve">LED </w:t>
            </w:r>
            <w:r>
              <w:rPr>
                <w:sz w:val="20"/>
              </w:rPr>
              <w:t>显示屏</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b/>
              </w:rPr>
              <w:t>LED</w:t>
            </w:r>
            <w:r>
              <w:rPr>
                <w:sz w:val="20"/>
                <w:b/>
              </w:rPr>
              <w:t>拼接屏</w:t>
            </w:r>
            <w:r>
              <w:rPr>
                <w:sz w:val="20"/>
              </w:rPr>
              <w:t>（核心产品）</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套</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详见用户需求书</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 xml:space="preserve">LED </w:t>
            </w:r>
            <w:r>
              <w:rPr>
                <w:sz w:val="20"/>
              </w:rPr>
              <w:t>显示屏</w:t>
            </w:r>
          </w:p>
        </w:tc>
        <w:tc>
          <w:tcPr>
            <w:tcW w:type="dxa" w:w="2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智慧融媒平台大屏展示系统</w:t>
            </w:r>
            <w:r>
              <w:rPr>
                <w:sz w:val="20"/>
              </w:rPr>
              <w:t>（除核心产品外</w:t>
            </w:r>
            <w:r>
              <w:rPr>
                <w:sz w:val="20"/>
              </w:rPr>
              <w:t>,</w:t>
            </w:r>
            <w:r>
              <w:rPr>
                <w:sz w:val="20"/>
              </w:rPr>
              <w:t>详见采购需求清单）</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批</w:t>
            </w:r>
            <w:r>
              <w:rPr>
                <w:sz w:val="20"/>
              </w:rPr>
              <w:t>)</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详见用户需求书</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ind w:firstLine="420"/>
        <w:jc w:val="both"/>
      </w:pPr>
      <w:r>
        <w:rPr>
          <w:sz w:val="21"/>
        </w:rPr>
        <w:t>本项目属于货物类项目，中小企业划分标准所属行业为：工业。</w:t>
      </w:r>
    </w:p>
    <w:p>
      <w:pPr>
        <w:pStyle w:val="null3"/>
        <w:ind w:firstLine="420"/>
        <w:jc w:val="both"/>
      </w:pPr>
      <w:r>
        <w:rPr>
          <w:sz w:val="21"/>
        </w:rPr>
        <w:t>本采购包不接受联合体投标。</w:t>
      </w:r>
    </w:p>
    <w:p>
      <w:pPr>
        <w:pStyle w:val="null3"/>
        <w:ind w:firstLine="400"/>
      </w:pPr>
      <w:r>
        <w:rPr>
          <w:sz w:val="20"/>
        </w:rPr>
        <w:t>合同分包：不允许合同分包。</w:t>
      </w:r>
    </w:p>
    <w:p>
      <w:pPr>
        <w:pStyle w:val="null3"/>
        <w:ind w:firstLine="400"/>
        <w:jc w:val="both"/>
      </w:pPr>
      <w:r>
        <w:rPr>
          <w:sz w:val="20"/>
        </w:rPr>
        <w:t>合同履行期限：</w:t>
      </w:r>
      <w:r>
        <w:rPr>
          <w:sz w:val="21"/>
        </w:rPr>
        <w:t>本合同履行期限自合同签订生效之日起至售后服务期满之日止。具体为：</w:t>
      </w:r>
    </w:p>
    <w:p>
      <w:pPr>
        <w:pStyle w:val="null3"/>
        <w:jc w:val="both"/>
      </w:pPr>
      <w:r>
        <w:rPr>
          <w:sz w:val="21"/>
        </w:rPr>
        <w:t>1</w:t>
      </w:r>
      <w:r>
        <w:rPr>
          <w:sz w:val="21"/>
        </w:rPr>
        <w:t>、交货及系统集成验收期。具体交付时间及验收见设备交货及系统集成及验收条款约定。</w:t>
      </w:r>
    </w:p>
    <w:p>
      <w:pPr>
        <w:pStyle w:val="null3"/>
      </w:pPr>
      <w:r>
        <w:rPr>
          <w:sz w:val="21"/>
        </w:rPr>
        <w:t>2</w:t>
      </w:r>
      <w:r>
        <w:rPr>
          <w:sz w:val="21"/>
        </w:rPr>
        <w:t>、售后服务期限。自最终验收合格之日起年</w:t>
      </w:r>
      <w:r>
        <w:rPr>
          <w:sz w:val="20"/>
        </w:rPr>
        <w:t>（以正式合同约定的年限为准）</w:t>
      </w:r>
      <w:r>
        <w:rPr>
          <w:sz w:val="21"/>
        </w:rPr>
        <w:t>。中标人应提供维修、技术支持和配件更换等服务。具体服务内容见相关售后服务条款约定。</w:t>
      </w:r>
    </w:p>
    <w:p>
      <w:pPr>
        <w:pStyle w:val="null3"/>
        <w:ind w:firstLine="420"/>
      </w:pPr>
      <w:r>
        <w:rPr>
          <w:sz w:val="21"/>
        </w:rPr>
        <w:t>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ind w:firstLine="420"/>
        <w:jc w:val="both"/>
      </w:pPr>
      <w:r>
        <w:rPr>
          <w:sz w:val="24"/>
          <w:b/>
        </w:rPr>
        <w:t>用户需求书</w:t>
      </w:r>
    </w:p>
    <w:p>
      <w:pPr>
        <w:pStyle w:val="null3"/>
        <w:ind w:firstLine="422"/>
        <w:jc w:val="both"/>
      </w:pPr>
      <w:r>
        <w:rPr>
          <w:sz w:val="21"/>
          <w:b/>
        </w:rPr>
        <w:t>说明：</w:t>
      </w:r>
    </w:p>
    <w:p>
      <w:pPr>
        <w:pStyle w:val="null3"/>
        <w:ind w:firstLine="422"/>
        <w:jc w:val="both"/>
      </w:pPr>
      <w:r>
        <w:rPr>
          <w:sz w:val="21"/>
        </w:rPr>
        <w:t>1.</w:t>
      </w:r>
      <w:r>
        <w:rPr>
          <w:sz w:val="21"/>
        </w:rPr>
        <w:t>本招标文件中，凡标有“★”的地方，投标人要特别加以注意，必须对此作出一一响应。若有一项带“★”的指标未响应或不满足，将导致其废标或投标无效。</w:t>
      </w:r>
    </w:p>
    <w:p>
      <w:pPr>
        <w:pStyle w:val="null3"/>
        <w:ind w:firstLine="422"/>
        <w:jc w:val="both"/>
      </w:pPr>
      <w:r>
        <w:rPr>
          <w:sz w:val="21"/>
        </w:rPr>
        <w:t>2.</w:t>
      </w:r>
      <w:r>
        <w:rPr>
          <w:sz w:val="21"/>
        </w:rPr>
        <w:t>本招标文件中，凡标有“▲”号条款为重要技术参数，但不作为无效响应条款。凡标有“▲”号条款需</w:t>
      </w:r>
      <w:r>
        <w:rPr>
          <w:sz w:val="20"/>
        </w:rPr>
        <w:t>提供以下任一材料并加盖投标人公章:①提供具备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firstLine="422"/>
        <w:jc w:val="both"/>
      </w:pPr>
      <w:r>
        <w:rPr>
          <w:sz w:val="21"/>
        </w:rPr>
        <w:t>3.</w:t>
      </w:r>
      <w:r>
        <w:rPr>
          <w:sz w:val="21"/>
        </w:rPr>
        <w:t>供应商所投的产品，符合节能产品、环境标志产品政策要求的，按附件中《政策适用性说明》格式提供说明。</w:t>
      </w:r>
    </w:p>
    <w:p>
      <w:pPr>
        <w:pStyle w:val="null3"/>
        <w:jc w:val="both"/>
      </w:pPr>
      <w:r>
        <w:rPr>
          <w:sz w:val="21"/>
          <w:b/>
        </w:rPr>
        <w:t>二、项目简述</w:t>
      </w:r>
    </w:p>
    <w:p>
      <w:pPr>
        <w:pStyle w:val="null3"/>
        <w:ind w:firstLine="420"/>
        <w:jc w:val="both"/>
      </w:pPr>
      <w:r>
        <w:rPr>
          <w:sz w:val="21"/>
        </w:rPr>
        <w:t>根据《广东广播电视台智慧融媒平台建设方案》和广东广播电视台有关工作要求，项目拟对电视中心二期大楼十七层进行改造。本项目计划新建一面长约6米高约2米的LED拼接屏，以灵活展现台智慧融媒体大数据平台的视音频图文综合信息。</w:t>
      </w:r>
    </w:p>
    <w:p>
      <w:pPr>
        <w:pStyle w:val="null3"/>
        <w:ind w:firstLine="420"/>
        <w:jc w:val="both"/>
      </w:pPr>
      <w:r>
        <w:rPr>
          <w:sz w:val="21"/>
        </w:rPr>
        <w:t>★本项目是交钥匙工程，包含设备（含软件）采购、运输、设备安装、系统集成、保修期内的维保等全部内容，投标人需到现场测量并核实项目环境是否满足所投产品的要求，对因不符合投标人所投产品安装使用要求而产生的后果，由投标人负责，所有费用包含在投标总价内。（投标时提交承诺，可参照“格式”中《承诺函》格式）</w:t>
      </w:r>
    </w:p>
    <w:p>
      <w:pPr>
        <w:pStyle w:val="null3"/>
        <w:ind w:firstLine="420"/>
        <w:jc w:val="both"/>
      </w:pPr>
      <w:r>
        <w:rPr>
          <w:sz w:val="21"/>
        </w:rPr>
        <w:t>★投标人必须承诺，</w:t>
      </w:r>
      <w:r>
        <w:rPr>
          <w:sz w:val="21"/>
          <w:b/>
        </w:rPr>
        <w:t>签订合同</w:t>
      </w:r>
      <w:r>
        <w:rPr>
          <w:sz w:val="21"/>
        </w:rPr>
        <w:t>后提供货物来源合法的证明。（投标时提交承诺，可参照“格式”中《承诺函》格式）。</w:t>
      </w:r>
    </w:p>
    <w:p>
      <w:pPr>
        <w:pStyle w:val="null3"/>
        <w:ind w:firstLine="420"/>
        <w:jc w:val="both"/>
      </w:pPr>
      <w:r>
        <w:rPr>
          <w:sz w:val="21"/>
        </w:rPr>
        <w:t>★本包组不允许分包，如供应商在投标/响应文件中未出现《分包协议意向书》，则视为未采取分包</w:t>
      </w:r>
    </w:p>
    <w:p>
      <w:pPr>
        <w:pStyle w:val="null3"/>
        <w:ind w:firstLine="420"/>
        <w:jc w:val="both"/>
      </w:pPr>
      <w:r>
        <w:rPr>
          <w:sz w:val="21"/>
        </w:rPr>
        <w:t>★投标人须承诺所投货物均符合国家强制性要求。（投标时提供承诺，可参照“投标（响应）文件格式”中《承诺函》格式）。</w:t>
      </w:r>
    </w:p>
    <w:p>
      <w:pPr>
        <w:pStyle w:val="null3"/>
        <w:ind w:firstLine="420"/>
        <w:jc w:val="both"/>
      </w:pPr>
      <w:r>
        <w:rPr>
          <w:sz w:val="2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ind w:right="45" w:firstLine="420"/>
        <w:jc w:val="both"/>
      </w:pPr>
      <w:r>
        <w:rPr>
          <w:sz w:val="20"/>
        </w:rPr>
        <w:t>★投标人须承诺本项目所投设备均符合国家相关法律法规要求，如所投设备属于 “中国强制性产品认证目录”（CCC认证），供货时提供相关证明（提供在http://cx.cnca.cn/查询的产品的证书编号及查询结果截图 ）。（投标时提供承诺，可参照“投标文件格式”中《承诺函》格式）。</w:t>
      </w:r>
    </w:p>
    <w:p>
      <w:pPr>
        <w:pStyle w:val="null3"/>
        <w:ind w:firstLine="420"/>
        <w:jc w:val="both"/>
      </w:pPr>
      <w:r>
        <w:rPr>
          <w:sz w:val="21"/>
          <w:b/>
        </w:rPr>
        <w:t>三、主要商务要求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762"/>
        <w:gridCol w:w="6544"/>
      </w:tblGrid>
      <w:tr>
        <w:tc>
          <w:tcPr>
            <w:tcW w:type="dxa" w:w="17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标的提供的时间</w:t>
            </w:r>
          </w:p>
        </w:tc>
        <w:tc>
          <w:tcPr>
            <w:tcW w:type="dxa" w:w="654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rPr>
              <w:t>系统及设备交货时间为合同生效后</w:t>
            </w:r>
            <w:r>
              <w:rPr>
                <w:sz w:val="21"/>
              </w:rPr>
              <w:t>30</w:t>
            </w:r>
            <w:r>
              <w:rPr>
                <w:sz w:val="21"/>
              </w:rPr>
              <w:t>日历天内</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标的提供的地点</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rPr>
              <w:t>广州市越秀区环市东路</w:t>
            </w:r>
            <w:r>
              <w:rPr>
                <w:sz w:val="21"/>
              </w:rPr>
              <w:t>331</w:t>
            </w:r>
            <w:r>
              <w:rPr>
                <w:sz w:val="21"/>
              </w:rPr>
              <w:t>号广东电视中心</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投标有效期</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rPr>
              <w:t>从提交投标（响应）文件的截止之日起90日历天</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付款方式</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rPr>
              <w:t>1</w:t>
            </w:r>
            <w:r>
              <w:rPr>
                <w:sz w:val="21"/>
              </w:rPr>
              <w:t>、合同生效后10个工作日内，采购人向中标人支付合同总价的30%。</w:t>
            </w:r>
          </w:p>
          <w:p>
            <w:pPr>
              <w:pStyle w:val="null3"/>
            </w:pPr>
            <w:r>
              <w:rPr>
                <w:sz w:val="21"/>
              </w:rPr>
              <w:t>2</w:t>
            </w:r>
            <w:r>
              <w:rPr>
                <w:sz w:val="21"/>
              </w:rPr>
              <w:t>、中标人按时按质向采购人交付本项目合同及附件约定的全部系统及设备，完成安装调试和系统集成，经采购人初步验收合格后10个工作日内，采购人向中标人支付合同总价的50%。</w:t>
            </w:r>
          </w:p>
          <w:p>
            <w:pPr>
              <w:pStyle w:val="null3"/>
            </w:pPr>
            <w:r>
              <w:rPr>
                <w:sz w:val="21"/>
              </w:rPr>
              <w:t>3</w:t>
            </w:r>
            <w:r>
              <w:rPr>
                <w:sz w:val="21"/>
              </w:rPr>
              <w:t>、项目整体经采购人最终验收合格后10个工作日内，采购人向中标人支付合同总价的20%。</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验收要求</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rPr>
              <w:t>按照采购需求及合同验收要求执行。</w:t>
            </w:r>
          </w:p>
        </w:tc>
      </w:tr>
    </w:tbl>
    <w:p>
      <w:pPr>
        <w:pStyle w:val="null3"/>
        <w:ind w:firstLine="420"/>
        <w:jc w:val="both"/>
      </w:pPr>
      <w:r>
        <w:rPr>
          <w:sz w:val="21"/>
        </w:rPr>
        <w:t>说明：（</w:t>
      </w:r>
      <w:r>
        <w:rPr>
          <w:sz w:val="21"/>
        </w:rPr>
        <w:t>1</w:t>
      </w:r>
      <w:r>
        <w:rPr>
          <w:sz w:val="21"/>
        </w:rPr>
        <w:t>）采购人以电汇或者银行承兑汇票方式向中标人支付合同款项；（</w:t>
      </w:r>
      <w:r>
        <w:rPr>
          <w:sz w:val="21"/>
        </w:rPr>
        <w:t>2</w:t>
      </w:r>
      <w:r>
        <w:rPr>
          <w:sz w:val="21"/>
        </w:rPr>
        <w:t>）要求投标人应为一般纳税人，能开具增值税专用发票；若投标人获得中标后无法向采购人开具增值税专用发票的，由此产生的后果及经济损失由投标人承担。</w:t>
      </w:r>
    </w:p>
    <w:p>
      <w:pPr>
        <w:pStyle w:val="null3"/>
        <w:jc w:val="both"/>
      </w:pPr>
      <w:r>
        <w:rPr>
          <w:sz w:val="21"/>
          <w:b/>
        </w:rPr>
        <w:t>四、采购设备清单</w:t>
      </w:r>
    </w:p>
    <w:tbl>
      <w:tblPr>
        <w:tblW w:w="0" w:type="auto"/>
        <w:tblBorders>
          <w:top w:val="none" w:color="000000" w:sz="4"/>
          <w:left w:val="none" w:color="000000" w:sz="4"/>
          <w:bottom w:val="none" w:color="000000" w:sz="4"/>
          <w:right w:val="none" w:color="000000" w:sz="4"/>
          <w:insideH w:val="none"/>
          <w:insideV w:val="none"/>
        </w:tblBorders>
      </w:tblPr>
      <w:tblGrid>
        <w:gridCol w:w="856"/>
        <w:gridCol w:w="4624"/>
        <w:gridCol w:w="942"/>
        <w:gridCol w:w="685"/>
        <w:gridCol w:w="1199"/>
      </w:tblGrid>
      <w:tr>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序号</w:t>
            </w:r>
          </w:p>
        </w:tc>
        <w:tc>
          <w:tcPr>
            <w:tcW w:type="dxa" w:w="46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设备名称</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单位</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数量</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备注</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LED</w:t>
            </w:r>
            <w:r>
              <w:rPr>
                <w:sz w:val="20"/>
              </w:rPr>
              <w:t>拼接屏</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LED</w:t>
            </w:r>
            <w:r>
              <w:rPr>
                <w:sz w:val="20"/>
              </w:rPr>
              <w:t>拼接屏控制器</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LED</w:t>
            </w:r>
            <w:r>
              <w:rPr>
                <w:sz w:val="20"/>
              </w:rPr>
              <w:t>拼接屏电柜</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台</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LED</w:t>
            </w:r>
            <w:r>
              <w:rPr>
                <w:sz w:val="20"/>
              </w:rPr>
              <w:t>拼接屏支架</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套</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4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阵列音箱</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只</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4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功率放大器</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台</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4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调音台</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台</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4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手持无线话筒</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套</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4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网络机柜</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台</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系统集成与调试</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项</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1"/>
          <w:b/>
        </w:rPr>
        <w:t>五、标准和规范化要求</w:t>
      </w:r>
    </w:p>
    <w:p>
      <w:pPr>
        <w:pStyle w:val="null3"/>
        <w:ind w:firstLine="420"/>
        <w:jc w:val="both"/>
      </w:pPr>
      <w:r>
        <w:rPr>
          <w:sz w:val="21"/>
        </w:rPr>
        <w:t>1.</w:t>
      </w:r>
      <w:r>
        <w:rPr>
          <w:sz w:val="21"/>
        </w:rPr>
        <w:t>视音频相关标准</w:t>
      </w:r>
    </w:p>
    <w:p>
      <w:pPr>
        <w:pStyle w:val="null3"/>
        <w:ind w:firstLine="420"/>
        <w:jc w:val="both"/>
      </w:pPr>
      <w:r>
        <w:rPr>
          <w:sz w:val="21"/>
        </w:rPr>
        <w:t xml:space="preserve">1.1.GY/T 134-1998 </w:t>
      </w:r>
      <w:r>
        <w:rPr>
          <w:sz w:val="21"/>
        </w:rPr>
        <w:t>数字电视图像质量主观评价方法</w:t>
      </w:r>
    </w:p>
    <w:p>
      <w:pPr>
        <w:pStyle w:val="null3"/>
        <w:ind w:firstLine="420"/>
        <w:jc w:val="both"/>
      </w:pPr>
      <w:r>
        <w:rPr>
          <w:sz w:val="21"/>
        </w:rPr>
        <w:t xml:space="preserve">1.2.GY/T 155-2000 </w:t>
      </w:r>
      <w:r>
        <w:rPr>
          <w:sz w:val="21"/>
        </w:rPr>
        <w:t>高清晰度电视节目制作及交换用视频参数值</w:t>
      </w:r>
    </w:p>
    <w:p>
      <w:pPr>
        <w:pStyle w:val="null3"/>
        <w:ind w:firstLine="420"/>
        <w:jc w:val="both"/>
      </w:pPr>
      <w:r>
        <w:rPr>
          <w:sz w:val="21"/>
        </w:rPr>
        <w:t xml:space="preserve">1.3.GY/T 254-2011 </w:t>
      </w:r>
      <w:r>
        <w:rPr>
          <w:sz w:val="21"/>
        </w:rPr>
        <w:t>高清晰度电视测试图</w:t>
      </w:r>
    </w:p>
    <w:p>
      <w:pPr>
        <w:pStyle w:val="null3"/>
        <w:ind w:firstLine="420"/>
        <w:jc w:val="both"/>
      </w:pPr>
      <w:r>
        <w:rPr>
          <w:sz w:val="21"/>
        </w:rPr>
        <w:t>1.4.GY/T 159-2000 4:4:4</w:t>
      </w:r>
      <w:r>
        <w:rPr>
          <w:sz w:val="21"/>
        </w:rPr>
        <w:t>数字分量视频信号接口</w:t>
      </w:r>
    </w:p>
    <w:p>
      <w:pPr>
        <w:pStyle w:val="null3"/>
        <w:ind w:firstLine="420"/>
        <w:jc w:val="both"/>
      </w:pPr>
      <w:r>
        <w:rPr>
          <w:sz w:val="21"/>
        </w:rPr>
        <w:t xml:space="preserve">1.5.GY/T 358-2022 </w:t>
      </w:r>
      <w:r>
        <w:rPr>
          <w:sz w:val="21"/>
        </w:rPr>
        <w:t>高动态范围电视系统显示适配元数据技术要求</w:t>
      </w:r>
    </w:p>
    <w:p>
      <w:pPr>
        <w:pStyle w:val="null3"/>
        <w:ind w:firstLine="420"/>
        <w:jc w:val="both"/>
      </w:pPr>
      <w:r>
        <w:rPr>
          <w:sz w:val="21"/>
        </w:rPr>
        <w:t>1.6.</w:t>
      </w:r>
      <w:r>
        <w:rPr>
          <w:sz w:val="21"/>
        </w:rPr>
        <w:t>国家关于视音频、广播电视传输的其他有关标准。</w:t>
      </w:r>
    </w:p>
    <w:p>
      <w:pPr>
        <w:pStyle w:val="null3"/>
        <w:ind w:firstLine="420"/>
        <w:jc w:val="both"/>
      </w:pPr>
      <w:r>
        <w:rPr>
          <w:sz w:val="21"/>
        </w:rPr>
        <w:t>2.</w:t>
      </w:r>
      <w:r>
        <w:rPr>
          <w:sz w:val="21"/>
        </w:rPr>
        <w:t>其他相关标准</w:t>
      </w:r>
    </w:p>
    <w:p>
      <w:pPr>
        <w:pStyle w:val="null3"/>
        <w:ind w:firstLine="420"/>
        <w:jc w:val="both"/>
      </w:pPr>
      <w:r>
        <w:rPr>
          <w:sz w:val="21"/>
        </w:rPr>
        <w:t>2.1.</w:t>
      </w:r>
      <w:r>
        <w:rPr>
          <w:sz w:val="21"/>
        </w:rPr>
        <w:t>国家广播电影电视总局其他有关高清晰度及标准清晰度数字电视设备和系统的标准。</w:t>
      </w:r>
    </w:p>
    <w:p>
      <w:pPr>
        <w:pStyle w:val="null3"/>
        <w:ind w:firstLine="420"/>
        <w:jc w:val="both"/>
      </w:pPr>
      <w:r>
        <w:rPr>
          <w:sz w:val="21"/>
        </w:rPr>
        <w:t>2.2.</w:t>
      </w:r>
      <w:r>
        <w:rPr>
          <w:sz w:val="21"/>
        </w:rPr>
        <w:t>国家广播电影电视总局其他有关省级电视台建设的标准。</w:t>
      </w:r>
    </w:p>
    <w:p>
      <w:pPr>
        <w:pStyle w:val="null3"/>
        <w:ind w:firstLine="420"/>
        <w:jc w:val="both"/>
      </w:pPr>
      <w:r>
        <w:rPr>
          <w:sz w:val="21"/>
        </w:rPr>
        <w:t>2.3.</w:t>
      </w:r>
      <w:r>
        <w:rPr>
          <w:sz w:val="21"/>
        </w:rPr>
        <w:t>国家关于电器设备使用的其他有关标准。</w:t>
      </w:r>
    </w:p>
    <w:p>
      <w:pPr>
        <w:pStyle w:val="null3"/>
        <w:jc w:val="both"/>
      </w:pPr>
      <w:r>
        <w:rPr>
          <w:sz w:val="21"/>
          <w:b/>
        </w:rPr>
        <w:t>六、具体技术参数要求</w:t>
      </w:r>
    </w:p>
    <w:p>
      <w:pPr>
        <w:pStyle w:val="null3"/>
      </w:pPr>
      <w:r>
        <w:rPr>
          <w:sz w:val="21"/>
        </w:rPr>
        <w:t>1.</w:t>
      </w:r>
      <w:r>
        <w:rPr>
          <w:sz w:val="21"/>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678"/>
        <w:gridCol w:w="1187"/>
        <w:gridCol w:w="678"/>
        <w:gridCol w:w="678"/>
        <w:gridCol w:w="5085"/>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数量</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单位</w:t>
            </w:r>
          </w:p>
        </w:tc>
        <w:tc>
          <w:tcPr>
            <w:tcW w:type="dxa" w:w="5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参数及规格</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LED</w:t>
            </w:r>
            <w:r>
              <w:rPr>
                <w:sz w:val="20"/>
              </w:rPr>
              <w:t>拼接屏</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全倒装COB封装工艺；像素点间距≤1.25mm；长≥6米，分辨率≥4800点；高≥2米，分辨率≥1620点；像素结构：1R1G1B（每个物理像素均由三颗独立的发光芯片组成）。（提供承诺函并加盖投标人公章，参照“格式”中《承诺函》格式）。</w:t>
            </w:r>
          </w:p>
          <w:p>
            <w:pPr>
              <w:pStyle w:val="null3"/>
            </w:pPr>
            <w:r>
              <w:rPr>
                <w:sz w:val="20"/>
              </w:rPr>
              <w:t>★1.2.原厂产品，非OEM、ODM产品。采购人保留排产阶段到工厂监造的权利，如有虚假，采购人有权报监管机构核查，依法作终止合同等处理，并追究违约责任。（提供承诺函并加盖投标人公章，参照“格式”中《承诺函》格式）。</w:t>
            </w:r>
          </w:p>
          <w:p>
            <w:pPr>
              <w:pStyle w:val="null3"/>
            </w:pPr>
            <w:r>
              <w:rPr>
                <w:sz w:val="20"/>
              </w:rPr>
              <w:t>1.3.</w:t>
            </w:r>
            <w:r>
              <w:rPr>
                <w:sz w:val="20"/>
              </w:rPr>
              <w:t>峰值亮度≥800cd/㎡。</w:t>
            </w:r>
          </w:p>
          <w:p>
            <w:pPr>
              <w:pStyle w:val="null3"/>
            </w:pPr>
            <w:r>
              <w:rPr>
                <w:sz w:val="20"/>
              </w:rPr>
              <w:t>▲1.4.对比度≥20,000:1。</w:t>
            </w:r>
          </w:p>
          <w:p>
            <w:pPr>
              <w:pStyle w:val="null3"/>
            </w:pPr>
            <w:r>
              <w:rPr>
                <w:sz w:val="20"/>
              </w:rPr>
              <w:t>▲1.5.色域：NTSC≥120%，sRGB≥153%，BT.2020≥88%（三者满足其一即可）。</w:t>
            </w:r>
          </w:p>
          <w:p>
            <w:pPr>
              <w:pStyle w:val="null3"/>
            </w:pPr>
            <w:r>
              <w:rPr>
                <w:sz w:val="20"/>
              </w:rPr>
              <w:t>1.6.</w:t>
            </w:r>
            <w:r>
              <w:rPr>
                <w:sz w:val="20"/>
              </w:rPr>
              <w:t>色温3000K-10000K可调。</w:t>
            </w:r>
          </w:p>
          <w:p>
            <w:pPr>
              <w:pStyle w:val="null3"/>
            </w:pPr>
            <w:r>
              <w:rPr>
                <w:sz w:val="20"/>
              </w:rPr>
              <w:t>1.7.</w:t>
            </w:r>
            <w:r>
              <w:rPr>
                <w:sz w:val="20"/>
              </w:rPr>
              <w:t>刷新率≥3840Hz。</w:t>
            </w:r>
          </w:p>
          <w:p>
            <w:pPr>
              <w:pStyle w:val="null3"/>
            </w:pPr>
            <w:r>
              <w:rPr>
                <w:sz w:val="20"/>
              </w:rPr>
              <w:t>1.8.</w:t>
            </w:r>
            <w:r>
              <w:rPr>
                <w:sz w:val="20"/>
              </w:rPr>
              <w:t>信号处理深度≥16bit。</w:t>
            </w:r>
          </w:p>
          <w:p>
            <w:pPr>
              <w:pStyle w:val="null3"/>
            </w:pPr>
            <w:r>
              <w:rPr>
                <w:sz w:val="20"/>
              </w:rPr>
              <w:t>1.9.</w:t>
            </w:r>
            <w:r>
              <w:rPr>
                <w:sz w:val="20"/>
              </w:rPr>
              <w:t>可视角度：水平≥170°，垂直≥150°。</w:t>
            </w:r>
          </w:p>
          <w:p>
            <w:pPr>
              <w:pStyle w:val="null3"/>
            </w:pPr>
            <w:r>
              <w:rPr>
                <w:sz w:val="20"/>
              </w:rPr>
              <w:t>1.10.</w:t>
            </w:r>
            <w:r>
              <w:rPr>
                <w:sz w:val="20"/>
              </w:rPr>
              <w:t>峰值功耗≤450W/㎡；平均功耗≤260W/㎡。</w:t>
            </w:r>
          </w:p>
          <w:p>
            <w:pPr>
              <w:pStyle w:val="null3"/>
            </w:pPr>
            <w:r>
              <w:rPr>
                <w:sz w:val="20"/>
              </w:rPr>
              <w:t>1.11.</w:t>
            </w:r>
            <w:r>
              <w:rPr>
                <w:sz w:val="20"/>
              </w:rPr>
              <w:t>工作温度：0-40℃，工作湿度：10-80%RH。</w:t>
            </w:r>
          </w:p>
          <w:p>
            <w:pPr>
              <w:pStyle w:val="null3"/>
            </w:pPr>
            <w:r>
              <w:rPr>
                <w:sz w:val="20"/>
              </w:rPr>
              <w:t>▲1.12.平均无故障时间(MTBF)≥100000小时。</w:t>
            </w:r>
          </w:p>
          <w:p>
            <w:pPr>
              <w:pStyle w:val="null3"/>
            </w:pPr>
            <w:r>
              <w:rPr>
                <w:sz w:val="20"/>
              </w:rPr>
              <w:t>▲1.13. 为保证高速运动画面图像连续，显示帧率最高可达60fps(或Hz)。</w:t>
            </w:r>
          </w:p>
          <w:p>
            <w:pPr>
              <w:pStyle w:val="null3"/>
            </w:pPr>
            <w:r>
              <w:rPr>
                <w:sz w:val="20"/>
              </w:rPr>
              <w:t>▲1.14. 具备抗光反射技术，无炫光无镜面亮光等，屏幕反射率SCI≤6%。</w:t>
            </w:r>
          </w:p>
          <w:p>
            <w:pPr>
              <w:pStyle w:val="null3"/>
            </w:pPr>
            <w:r>
              <w:rPr>
                <w:sz w:val="20"/>
              </w:rPr>
              <w:t>▲1.15. 为提高观看舒适度和避免视力损失，所投产品应通过蓝光危害测试。</w:t>
            </w:r>
          </w:p>
          <w:p>
            <w:pPr>
              <w:pStyle w:val="null3"/>
            </w:pPr>
            <w:r>
              <w:rPr>
                <w:sz w:val="20"/>
              </w:rPr>
              <w:t>▲1.16. 所投产品应通过电磁兼容测试，符合Class B限值要求。</w:t>
            </w:r>
          </w:p>
          <w:p>
            <w:pPr>
              <w:pStyle w:val="null3"/>
            </w:pPr>
            <w:r>
              <w:rPr>
                <w:sz w:val="20"/>
              </w:rPr>
              <w:t>★1.17. 屏幕稳定可靠，验收时整屏无划痕、变形、松动等缺陷，表面光滑平整；整屏灯珠无缺失、黑点或亮点，亮度均匀。（提供承诺函并加盖投标人公章，参照“格式”中《承诺函》格式）。</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LED</w:t>
            </w:r>
            <w:r>
              <w:rPr>
                <w:sz w:val="20"/>
              </w:rPr>
              <w:t>拼接屏控制器</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▲2.1.图像处理器配置不低于6路4K@60Hz信号源HDMI 输入、8路2K@60HzHDMI输出。</w:t>
            </w:r>
          </w:p>
          <w:p>
            <w:pPr>
              <w:pStyle w:val="null3"/>
            </w:pPr>
            <w:r>
              <w:rPr>
                <w:sz w:val="20"/>
              </w:rPr>
              <w:t>2.2.</w:t>
            </w:r>
            <w:r>
              <w:rPr>
                <w:sz w:val="20"/>
              </w:rPr>
              <w:t>单卡同时支持HDMI 2.0及DP 1.2 4K@60Hz信号源输入，单接口支持3840x2160@60Hz信号处理，支持HDCP 2.2。</w:t>
            </w:r>
          </w:p>
          <w:p>
            <w:pPr>
              <w:pStyle w:val="null3"/>
            </w:pPr>
            <w:r>
              <w:rPr>
                <w:sz w:val="20"/>
              </w:rPr>
              <w:t>▲2.3.输出画面支持4K信号之间以及4K信号与普通HD、SD信号混合拼接、 叠加、跨屏、缩放、分割功能。</w:t>
            </w:r>
          </w:p>
          <w:p>
            <w:pPr>
              <w:pStyle w:val="null3"/>
            </w:pPr>
            <w:r>
              <w:rPr>
                <w:sz w:val="20"/>
              </w:rPr>
              <w:t>2.4.</w:t>
            </w:r>
            <w:r>
              <w:rPr>
                <w:sz w:val="20"/>
              </w:rPr>
              <w:t>支持单接口1920x1200@120Hz 、 3840x1200@120Hz 等分辨率主动立体信号输入。</w:t>
            </w:r>
          </w:p>
          <w:p>
            <w:pPr>
              <w:pStyle w:val="null3"/>
            </w:pPr>
            <w:r>
              <w:rPr>
                <w:sz w:val="20"/>
              </w:rPr>
              <w:t>2.5.</w:t>
            </w:r>
            <w:r>
              <w:rPr>
                <w:sz w:val="20"/>
              </w:rPr>
              <w:t>支持输入多接口8K-16K信号保证所有输出同步，8K-16K显示不撕裂、不丢帧、高度同步。</w:t>
            </w:r>
          </w:p>
          <w:p>
            <w:pPr>
              <w:pStyle w:val="null3"/>
            </w:pPr>
            <w:r>
              <w:rPr>
                <w:sz w:val="20"/>
              </w:rPr>
              <w:t>2.6.</w:t>
            </w:r>
            <w:r>
              <w:rPr>
                <w:sz w:val="20"/>
              </w:rPr>
              <w:t>使用寿命≥10万小时，具备7×24 小时的连续工作能力，保证系统工作的稳定与安全。具备高可靠性和高维护性的特点。具备业务智能自动恢复功能，更换后无需任何设置，就可以恢复到原来正常的工作状态。需提供首页具有CMA、CNAS和ilac-MRA标识的检测报告证明。</w:t>
            </w:r>
          </w:p>
          <w:p>
            <w:pPr>
              <w:pStyle w:val="null3"/>
            </w:pPr>
            <w:r>
              <w:rPr>
                <w:sz w:val="20"/>
              </w:rPr>
              <w:t>2.7.</w:t>
            </w:r>
            <w:r>
              <w:rPr>
                <w:sz w:val="20"/>
              </w:rPr>
              <w:t>支持主动立体信号与非立体信号混合开窗，多路主动立体信号同时输入同步保持功能。</w:t>
            </w:r>
          </w:p>
          <w:p>
            <w:pPr>
              <w:pStyle w:val="null3"/>
            </w:pPr>
            <w:r>
              <w:rPr>
                <w:sz w:val="20"/>
              </w:rPr>
              <w:t>▲2.8.输入输出延迟低于2帧。</w:t>
            </w:r>
          </w:p>
          <w:p>
            <w:pPr>
              <w:pStyle w:val="null3"/>
            </w:pPr>
            <w:r>
              <w:rPr>
                <w:sz w:val="20"/>
              </w:rPr>
              <w:t>▲2.9.</w:t>
            </w:r>
            <w:r>
              <w:rPr>
                <w:sz w:val="20"/>
              </w:rPr>
              <w:t>输入输出接口分辨率可自定义为非标准分辨率；支持在线修改EDID，无需第三方工具；自定义输出有效范围达到4096x4096，支持奇数水平像数输出(比如1921x1080),有效输出区域完全可自定义。支持输入输出图像裁剪，实现图像切边、局部放大等功能。</w:t>
            </w:r>
          </w:p>
          <w:p>
            <w:pPr>
              <w:pStyle w:val="null3"/>
            </w:pPr>
            <w:r>
              <w:rPr>
                <w:sz w:val="20"/>
              </w:rPr>
              <w:t>▲2.10.输入热备份功能选项卡，支持自动切换丢失信号源到备份信号源。</w:t>
            </w:r>
          </w:p>
          <w:p>
            <w:pPr>
              <w:pStyle w:val="null3"/>
            </w:pPr>
            <w:r>
              <w:rPr>
                <w:sz w:val="20"/>
              </w:rPr>
              <w:t>▲2.11.触控面板图形化显示设备IP地址，设备型号，显示输入板卡、输出板卡状态。</w:t>
            </w:r>
          </w:p>
          <w:p>
            <w:pPr>
              <w:pStyle w:val="null3"/>
            </w:pPr>
            <w:r>
              <w:rPr>
                <w:sz w:val="20"/>
              </w:rPr>
              <w:t>▲2.12.单台设备支持对多组屏同时控制，不同组分辨率可不相同。</w:t>
            </w:r>
          </w:p>
          <w:p>
            <w:pPr>
              <w:pStyle w:val="null3"/>
            </w:pPr>
            <w:r>
              <w:rPr>
                <w:sz w:val="20"/>
              </w:rPr>
              <w:t>▲2.13.同时支持B/S和C/S两种控制方式。双串口控制方式，支持串口环通。</w:t>
            </w:r>
          </w:p>
          <w:p>
            <w:pPr>
              <w:pStyle w:val="null3"/>
            </w:pPr>
            <w:r>
              <w:rPr>
                <w:sz w:val="20"/>
              </w:rPr>
              <w:t>2.14.</w:t>
            </w:r>
            <w:r>
              <w:rPr>
                <w:sz w:val="20"/>
              </w:rPr>
              <w:t>支持平板电脑端控制，任意窗口的新建、缩放、拖动、漫游等操作，可查看可调用模式。</w:t>
            </w:r>
          </w:p>
          <w:p>
            <w:pPr>
              <w:pStyle w:val="null3"/>
            </w:pPr>
            <w:r>
              <w:rPr>
                <w:sz w:val="20"/>
              </w:rPr>
              <w:t>▲2.15.高可靠性可插拔N+1冗余备份电源。</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LED</w:t>
            </w:r>
            <w:r>
              <w:rPr>
                <w:sz w:val="20"/>
              </w:rPr>
              <w:t>拼接屏电柜</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3.1.</w:t>
            </w:r>
            <w:r>
              <w:rPr>
                <w:sz w:val="21"/>
              </w:rPr>
              <w:t>根据LED拼接屏实际功率配备合适的配电柜，最大负载≥20KW。</w:t>
            </w:r>
          </w:p>
          <w:p>
            <w:pPr>
              <w:pStyle w:val="null3"/>
            </w:pPr>
            <w:r>
              <w:rPr>
                <w:sz w:val="21"/>
              </w:rPr>
              <w:t>3.2.</w:t>
            </w:r>
            <w:r>
              <w:rPr>
                <w:sz w:val="21"/>
              </w:rPr>
              <w:t>内置PLC控制模块，支持手动开关和远程控制。</w:t>
            </w:r>
          </w:p>
          <w:p>
            <w:pPr>
              <w:pStyle w:val="null3"/>
            </w:pPr>
            <w:r>
              <w:rPr>
                <w:sz w:val="21"/>
              </w:rPr>
              <w:t>3.3.</w:t>
            </w:r>
            <w:r>
              <w:rPr>
                <w:sz w:val="21"/>
              </w:rPr>
              <w:t>具备过压、过流、欠压、短路、断路及漏电保护措施。</w:t>
            </w:r>
          </w:p>
          <w:p>
            <w:pPr>
              <w:pStyle w:val="null3"/>
            </w:pPr>
            <w:r>
              <w:rPr>
                <w:sz w:val="21"/>
              </w:rPr>
              <w:t>3.4.</w:t>
            </w:r>
            <w:r>
              <w:rPr>
                <w:sz w:val="21"/>
              </w:rPr>
              <w:t>内含空气开关及漏电保护装置，支持三相（380V）输入。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LED</w:t>
            </w:r>
            <w:r>
              <w:rPr>
                <w:sz w:val="20"/>
              </w:rPr>
              <w:t>拼接屏支架</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 </w:t>
            </w:r>
            <w:r>
              <w:rPr>
                <w:sz w:val="21"/>
              </w:rPr>
              <w:t>4.1.</w:t>
            </w:r>
            <w:r>
              <w:rPr>
                <w:sz w:val="21"/>
              </w:rPr>
              <w:t>根据采购方现场安装槽实际测量尺寸要求定制拼接屏支架，采用LED安装支架专用材料，防锈美观；收边和后装饰面采用环保阻燃材料。</w:t>
            </w:r>
            <w:r>
              <w:rPr>
                <w:sz w:val="20"/>
              </w:rPr>
              <w:t>（提供承诺函并加盖投标人公章，参照“格式”中《承诺函》格式）</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阵列音箱</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只</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5.1 </w:t>
            </w:r>
            <w:r>
              <w:rPr>
                <w:sz w:val="21"/>
              </w:rPr>
              <w:t>频率响应(-10dB): 80Hz-20kHz；灵敏度不低于(SPL @1m): 93dB；功率(低阻)不低于:150W</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功率放大器</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台</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6.1 </w:t>
            </w:r>
            <w:r>
              <w:rPr>
                <w:sz w:val="21"/>
              </w:rPr>
              <w:t>额定满载输出功率立体声分别不低于:375W(8Ω),525W(4Ω),1050W*(2Ω)；</w:t>
            </w:r>
          </w:p>
          <w:p>
            <w:pPr>
              <w:pStyle w:val="null3"/>
            </w:pPr>
            <w:r>
              <w:rPr>
                <w:sz w:val="21"/>
              </w:rPr>
              <w:t xml:space="preserve">6.2 </w:t>
            </w:r>
            <w:r>
              <w:rPr>
                <w:sz w:val="21"/>
              </w:rPr>
              <w:t>针对噪音的信号:≥103dB（@ .775Vrms，低于 6dB）；互调失真:≤0.3%；阻尼因数:≥200</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调音台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7.1 用比例点亮LED方法监视多点信号通道的工作情况（话筒前和话筒后、EQ后和推子后）；精细、超线性的GB30话筒前置放大器；电容话筒提供真正专业的+48V幻象电源。</w:t>
            </w:r>
          </w:p>
          <w:p>
            <w:pPr>
              <w:pStyle w:val="null3"/>
            </w:pPr>
            <w:r>
              <w:rPr>
                <w:sz w:val="21"/>
              </w:rPr>
              <w:t xml:space="preserve">7.2 </w:t>
            </w:r>
            <w:r>
              <w:rPr>
                <w:sz w:val="21"/>
              </w:rPr>
              <w:t>外部信号提供专业的插入点；不少于8路单声道输入和2个立体声输入、2路辅助发送，全部可用开关切换到推子前或推子后；内部电源供电用比例点亮LED方法监视多点信号通道的工作情况（话筒前和话筒后、EQ后和推子后）。</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手持无线话筒</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8.1 </w:t>
            </w:r>
            <w:r>
              <w:rPr>
                <w:sz w:val="21"/>
              </w:rPr>
              <w:t>输出阻抗XLR连接器：200Ω；6.35毫米（1/4英寸）连接器：50Ω；</w:t>
            </w:r>
          </w:p>
          <w:p>
            <w:pPr>
              <w:pStyle w:val="null3"/>
            </w:pPr>
            <w:r>
              <w:rPr>
                <w:sz w:val="21"/>
              </w:rPr>
              <w:t>8.2 XLR</w:t>
            </w:r>
            <w:r>
              <w:rPr>
                <w:sz w:val="21"/>
              </w:rPr>
              <w:t>连接器：-20.5 dBV（进入100kΩ负载）；6.35毫米（1/4英寸）连接器：-13 dBV（进入100kΩ负载）；灵敏度 -105dB，12dB SINAD</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网络机柜</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 xml:space="preserve">9.1 </w:t>
            </w:r>
            <w:r>
              <w:rPr>
                <w:sz w:val="21"/>
              </w:rPr>
              <w:t>网络机柜1.2米标准机柜22U，含电源、层板。</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系统集成与调试</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10.1</w:t>
            </w:r>
            <w:r>
              <w:rPr>
                <w:sz w:val="21"/>
              </w:rPr>
              <w:t>服务内容包括LED拼接屏、控制器、支架、音频设备和相关配件的安装、集成与调试，并提供施工和保修期内所需的全部 配件、耗材和视音频线材。</w:t>
            </w:r>
          </w:p>
          <w:p>
            <w:pPr>
              <w:pStyle w:val="null3"/>
            </w:pPr>
            <w:r>
              <w:rPr>
                <w:sz w:val="21"/>
              </w:rPr>
              <w:t>10.2 LED</w:t>
            </w:r>
            <w:r>
              <w:rPr>
                <w:sz w:val="21"/>
              </w:rPr>
              <w:t>拼接屏的安装调试服务由生产厂家提供，LED拼接屏的支架设计与整体装饰风格一致。确保支架结构安全稳定、设备上架和用电 安全，安装期至保修期内引发的安全损伤问题由供应商负责。</w:t>
            </w:r>
          </w:p>
        </w:tc>
      </w:tr>
    </w:tbl>
    <w:p>
      <w:pPr>
        <w:pStyle w:val="null3"/>
        <w:ind w:firstLine="420"/>
        <w:jc w:val="both"/>
      </w:pPr>
      <w:r>
        <w:rPr>
          <w:sz w:val="21"/>
          <w:b/>
        </w:rPr>
        <w:t>七</w:t>
      </w:r>
      <w:r>
        <w:rPr>
          <w:sz w:val="21"/>
          <w:b/>
        </w:rPr>
        <w:t xml:space="preserve">. </w:t>
      </w:r>
      <w:r>
        <w:rPr>
          <w:sz w:val="21"/>
          <w:b/>
        </w:rPr>
        <w:t>售后服务</w:t>
      </w:r>
    </w:p>
    <w:p>
      <w:pPr>
        <w:pStyle w:val="null3"/>
        <w:ind w:firstLine="420"/>
        <w:jc w:val="both"/>
      </w:pPr>
      <w:r>
        <w:rPr>
          <w:sz w:val="21"/>
        </w:rPr>
        <w:t xml:space="preserve">1. </w:t>
      </w:r>
      <w:r>
        <w:rPr>
          <w:sz w:val="21"/>
        </w:rPr>
        <w:t>保修期内售后服务要求</w:t>
      </w:r>
    </w:p>
    <w:p>
      <w:pPr>
        <w:pStyle w:val="null3"/>
        <w:ind w:firstLine="420"/>
        <w:jc w:val="both"/>
      </w:pPr>
      <w:r>
        <w:rPr>
          <w:sz w:val="21"/>
        </w:rPr>
        <w:t xml:space="preserve">1.1. </w:t>
      </w:r>
      <w:r>
        <w:rPr>
          <w:sz w:val="21"/>
        </w:rPr>
        <w:t>投标人需要完整填写售后服务承诺及服务机构配置。本项目所有硬件产品均需提供原厂家</w:t>
      </w:r>
      <w:r>
        <w:rPr>
          <w:sz w:val="21"/>
          <w:b/>
          <w:u w:val="single"/>
        </w:rPr>
        <w:t>三</w:t>
      </w:r>
      <w:r>
        <w:rPr>
          <w:sz w:val="21"/>
        </w:rPr>
        <w:t>年的维修保养服务、系统技术支持及升级服务，</w:t>
      </w:r>
      <w:r>
        <w:rPr>
          <w:sz w:val="21"/>
          <w:b/>
          <w:u w:val="single"/>
        </w:rPr>
        <w:t>三</w:t>
      </w:r>
      <w:r>
        <w:rPr>
          <w:sz w:val="21"/>
        </w:rPr>
        <w:t>年的零件维修更换（技术要求中有特别要求的除外）；软件产品需提供终身维护和升级服务。保修期和系统技术支持自供需双方代表在设备验收单上签字之日起计算。费用包含在投标报价内。</w:t>
      </w:r>
    </w:p>
    <w:p>
      <w:pPr>
        <w:pStyle w:val="null3"/>
        <w:ind w:firstLine="420"/>
        <w:jc w:val="both"/>
      </w:pPr>
      <w:r>
        <w:rPr>
          <w:sz w:val="21"/>
        </w:rPr>
        <w:t xml:space="preserve">1.2. </w:t>
      </w:r>
      <w:r>
        <w:rPr>
          <w:sz w:val="21"/>
        </w:rPr>
        <w:t>保修期内，中标人提供</w:t>
      </w:r>
      <w:r>
        <w:rPr>
          <w:sz w:val="21"/>
        </w:rPr>
        <w:t>24</w:t>
      </w:r>
      <w:r>
        <w:rPr>
          <w:sz w:val="21"/>
        </w:rPr>
        <w:t>小时热线支持，接到采购方维修通知后应在</w:t>
      </w:r>
      <w:r>
        <w:rPr>
          <w:sz w:val="21"/>
        </w:rPr>
        <w:t>3</w:t>
      </w:r>
      <w:r>
        <w:rPr>
          <w:sz w:val="21"/>
        </w:rPr>
        <w:t>小时内派人到现场排除故障；在检修</w:t>
      </w:r>
      <w:r>
        <w:rPr>
          <w:sz w:val="21"/>
        </w:rPr>
        <w:t>6</w:t>
      </w:r>
      <w:r>
        <w:rPr>
          <w:sz w:val="21"/>
        </w:rPr>
        <w:t>小时后仍无法解决问题的设备，应在</w:t>
      </w:r>
      <w:r>
        <w:rPr>
          <w:sz w:val="21"/>
        </w:rPr>
        <w:t>48</w:t>
      </w:r>
      <w:r>
        <w:rPr>
          <w:sz w:val="21"/>
        </w:rPr>
        <w:t>小时内提供不低于故障设备规格型号档次的替代设备。</w:t>
      </w:r>
    </w:p>
    <w:p>
      <w:pPr>
        <w:pStyle w:val="null3"/>
        <w:ind w:firstLine="420"/>
        <w:jc w:val="both"/>
      </w:pPr>
      <w:r>
        <w:rPr>
          <w:sz w:val="21"/>
        </w:rPr>
        <w:t xml:space="preserve">1.3. </w:t>
      </w:r>
      <w:r>
        <w:rPr>
          <w:sz w:val="21"/>
        </w:rPr>
        <w:t>应指定专人</w:t>
      </w:r>
      <w:r>
        <w:rPr>
          <w:sz w:val="21"/>
        </w:rPr>
        <w:t>/</w:t>
      </w:r>
      <w:r>
        <w:rPr>
          <w:sz w:val="21"/>
        </w:rPr>
        <w:t>组提供全方位技术支持，其中至少有</w:t>
      </w:r>
      <w:r>
        <w:rPr>
          <w:sz w:val="21"/>
        </w:rPr>
        <w:t>1</w:t>
      </w:r>
      <w:r>
        <w:rPr>
          <w:sz w:val="21"/>
        </w:rPr>
        <w:t>人全程参与调试，提供支持专线和技术人员联络方式。</w:t>
      </w:r>
    </w:p>
    <w:p>
      <w:pPr>
        <w:pStyle w:val="null3"/>
        <w:ind w:firstLine="420"/>
        <w:jc w:val="both"/>
      </w:pPr>
      <w:r>
        <w:rPr>
          <w:sz w:val="21"/>
        </w:rPr>
        <w:t xml:space="preserve">1.4. </w:t>
      </w:r>
      <w:r>
        <w:rPr>
          <w:sz w:val="21"/>
        </w:rPr>
        <w:t>保修期内，所有设备维修均为上门服务，即由中标人派人员到采购方设备使用现场维修，由此产生的费用均由中标人负担。</w:t>
      </w:r>
    </w:p>
    <w:p>
      <w:pPr>
        <w:pStyle w:val="null3"/>
        <w:ind w:firstLine="420"/>
        <w:jc w:val="both"/>
      </w:pPr>
      <w:r>
        <w:rPr>
          <w:sz w:val="21"/>
        </w:rPr>
        <w:t xml:space="preserve">2. </w:t>
      </w:r>
      <w:r>
        <w:rPr>
          <w:sz w:val="21"/>
        </w:rPr>
        <w:t>保修期后设备维护服务要求</w:t>
      </w:r>
    </w:p>
    <w:p>
      <w:pPr>
        <w:pStyle w:val="null3"/>
        <w:ind w:firstLine="420"/>
        <w:jc w:val="both"/>
      </w:pPr>
      <w:r>
        <w:rPr>
          <w:sz w:val="21"/>
        </w:rPr>
        <w:t>保修期满后，中标人应保证以最优惠的价格提供备件和保养服务，当发生故障时，中标人应按保修期内同样的要求进行维修处理。</w:t>
      </w:r>
    </w:p>
    <w:p>
      <w:pPr>
        <w:pStyle w:val="null3"/>
        <w:jc w:val="both"/>
      </w:pPr>
      <w:r>
        <w:rPr>
          <w:sz w:val="21"/>
          <w:b/>
        </w:rPr>
        <w:t>八．培训服务</w:t>
      </w:r>
    </w:p>
    <w:p>
      <w:pPr>
        <w:pStyle w:val="null3"/>
        <w:ind w:firstLine="420"/>
        <w:jc w:val="both"/>
      </w:pPr>
      <w:r>
        <w:rPr>
          <w:sz w:val="21"/>
          <w:b/>
        </w:rPr>
        <w:t>提供一份产品培训方案</w:t>
      </w:r>
      <w:r>
        <w:rPr>
          <w:sz w:val="21"/>
        </w:rPr>
        <w:t>，根据投标人所投产品技术特点，要求保证整体设备日常平稳工作，对设备使用人员进行有效培训，确保使用人员能熟练操作整体设备及应对维保中各类故障现象。</w:t>
      </w:r>
    </w:p>
    <w:p>
      <w:pPr>
        <w:pStyle w:val="null3"/>
        <w:ind w:firstLine="420"/>
        <w:jc w:val="both"/>
      </w:pPr>
      <w:r>
        <w:rPr>
          <w:sz w:val="21"/>
        </w:rPr>
        <w:t>8.1</w:t>
      </w:r>
      <w:r>
        <w:rPr>
          <w:sz w:val="21"/>
        </w:rPr>
        <w:t>培训内容主要包括但不限于以下内容：</w:t>
      </w:r>
    </w:p>
    <w:p>
      <w:pPr>
        <w:pStyle w:val="null3"/>
        <w:ind w:firstLine="420"/>
        <w:jc w:val="both"/>
      </w:pPr>
      <w:r>
        <w:rPr>
          <w:sz w:val="21"/>
        </w:rPr>
        <w:t>8.1.1</w:t>
      </w:r>
      <w:r>
        <w:rPr>
          <w:sz w:val="21"/>
        </w:rPr>
        <w:t>设备使用和管理；</w:t>
      </w:r>
    </w:p>
    <w:p>
      <w:pPr>
        <w:pStyle w:val="null3"/>
        <w:ind w:firstLine="420"/>
        <w:jc w:val="both"/>
      </w:pPr>
      <w:r>
        <w:rPr>
          <w:sz w:val="21"/>
        </w:rPr>
        <w:t>8.1.2</w:t>
      </w:r>
      <w:r>
        <w:rPr>
          <w:sz w:val="21"/>
        </w:rPr>
        <w:t>操作系统等；</w:t>
      </w:r>
    </w:p>
    <w:p>
      <w:pPr>
        <w:pStyle w:val="null3"/>
        <w:ind w:firstLine="420"/>
        <w:jc w:val="both"/>
      </w:pPr>
      <w:r>
        <w:rPr>
          <w:sz w:val="21"/>
        </w:rPr>
        <w:t>8.1.3</w:t>
      </w:r>
      <w:r>
        <w:rPr>
          <w:sz w:val="21"/>
        </w:rPr>
        <w:t>网络连接和系统管理；</w:t>
      </w:r>
    </w:p>
    <w:p>
      <w:pPr>
        <w:pStyle w:val="null3"/>
        <w:ind w:firstLine="420"/>
        <w:jc w:val="both"/>
      </w:pPr>
      <w:r>
        <w:rPr>
          <w:sz w:val="21"/>
        </w:rPr>
        <w:t>8.1.4</w:t>
      </w:r>
      <w:r>
        <w:rPr>
          <w:sz w:val="21"/>
        </w:rPr>
        <w:t>其它相关技术；</w:t>
      </w:r>
    </w:p>
    <w:p>
      <w:pPr>
        <w:pStyle w:val="null3"/>
        <w:ind w:firstLine="420"/>
        <w:jc w:val="both"/>
      </w:pPr>
      <w:r>
        <w:rPr>
          <w:sz w:val="21"/>
        </w:rPr>
        <w:t>8.1.5</w:t>
      </w:r>
      <w:r>
        <w:rPr>
          <w:sz w:val="21"/>
        </w:rPr>
        <w:t>系统功能使用。</w:t>
      </w:r>
    </w:p>
    <w:p>
      <w:pPr>
        <w:pStyle w:val="null3"/>
        <w:ind w:firstLine="420"/>
        <w:jc w:val="both"/>
      </w:pPr>
      <w:r>
        <w:rPr>
          <w:sz w:val="21"/>
        </w:rPr>
        <w:t>8.2</w:t>
      </w:r>
      <w:r>
        <w:rPr>
          <w:sz w:val="21"/>
        </w:rPr>
        <w:t>培训方式和教材：中标人应提供培训的详细计划（包括人数、时间、课程等）及培训所需的教材和教师讲解和说明。</w:t>
      </w:r>
    </w:p>
    <w:p>
      <w:pPr>
        <w:pStyle w:val="null3"/>
        <w:jc w:val="both"/>
      </w:pPr>
      <w:r>
        <w:rPr>
          <w:sz w:val="21"/>
          <w:b/>
        </w:rPr>
        <w:t>九．设备调试</w:t>
      </w:r>
    </w:p>
    <w:p>
      <w:pPr>
        <w:pStyle w:val="null3"/>
        <w:ind w:firstLine="422"/>
        <w:jc w:val="both"/>
      </w:pPr>
      <w:r>
        <w:rPr>
          <w:sz w:val="21"/>
          <w:b/>
        </w:rPr>
        <w:t>提供一份设备调试方案</w:t>
      </w:r>
      <w:r>
        <w:rPr>
          <w:sz w:val="21"/>
        </w:rPr>
        <w:t>，方案内容包含设备的安装、调试和维护等内容。内容应匹配所投设备的功能、性能，对可能的异常情况做充分的提醒和提供完善的处理步骤。</w:t>
      </w:r>
    </w:p>
    <w:p>
      <w:pPr>
        <w:pStyle w:val="null3"/>
        <w:jc w:val="both"/>
      </w:pPr>
      <w:r>
        <w:rPr>
          <w:sz w:val="21"/>
          <w:b/>
        </w:rPr>
        <w:t>十．其他</w:t>
      </w:r>
    </w:p>
    <w:p>
      <w:pPr>
        <w:pStyle w:val="null3"/>
        <w:ind w:firstLine="422"/>
        <w:jc w:val="both"/>
      </w:pPr>
      <w:r>
        <w:rPr>
          <w:sz w:val="21"/>
        </w:rPr>
        <w:t>投标人应认真查看本招标文件《第五章合同文本》相关条款，中标后原则上以此作为合同模板，与采购人签订合同。</w:t>
      </w:r>
    </w:p>
    <w:p>
      <w:pPr>
        <w:pStyle w:val="null3"/>
        <w:ind w:right="45" w:firstLine="420"/>
        <w:jc w:val="both"/>
      </w:pPr>
      <w:r>
        <w:rPr>
          <w:sz w:val="21"/>
          <w:b/>
          <w:shd w:fill="FFFFFF" w:val="clear"/>
        </w:rPr>
        <w:t>附件：政策适用性说明（因云平台投标格式中的“ 政策适用性说明”无法满足项目实际，请投标/报价人按此格式填写政策适用性说明）：</w:t>
      </w:r>
    </w:p>
    <w:p>
      <w:pPr>
        <w:pStyle w:val="null3"/>
        <w:jc w:val="center"/>
      </w:pPr>
      <w:r>
        <w:rPr>
          <w:sz w:val="21"/>
          <w:b/>
          <w:shd w:fill="FFFFFF" w:val="clear"/>
        </w:rPr>
        <w:t>政策适用性说明</w:t>
      </w:r>
    </w:p>
    <w:p>
      <w:pPr>
        <w:pStyle w:val="null3"/>
        <w:jc w:val="both"/>
      </w:pPr>
      <w:r>
        <w:rPr>
          <w:sz w:val="21"/>
          <w:shd w:fill="FFFFFF" w:val="clear"/>
        </w:rPr>
        <w:t xml:space="preserve"> </w:t>
      </w:r>
      <w:r>
        <w:rPr>
          <w:sz w:val="21"/>
          <w:shd w:fill="FFFFFF" w:val="clear"/>
        </w:rPr>
        <w:t>供应商所投的产品，符合节能产品、环境标志产品政策要求的，按以下格式提供说明。</w:t>
      </w:r>
    </w:p>
    <w:p>
      <w:pPr>
        <w:pStyle w:val="null3"/>
        <w:ind w:left="360"/>
        <w:jc w:val="both"/>
      </w:pPr>
      <w:r>
        <w:rPr>
          <w:sz w:val="21"/>
          <w:shd w:fill="FFFFFF" w:val="clear"/>
        </w:rPr>
        <w:t xml:space="preserve">1. </w:t>
      </w:r>
      <w:r>
        <w:rPr>
          <w:sz w:val="21"/>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p>
            <w:pPr>
              <w:pStyle w:val="null3"/>
              <w:jc w:val="center"/>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p>
            <w:pPr>
              <w:pStyle w:val="null3"/>
              <w:jc w:val="center"/>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r>
      <w:tr>
        <w:tc>
          <w:tcPr>
            <w:tcW w:type="dxa" w:w="76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71"/>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80"/>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2034"/>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ind w:firstLine="480"/>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pPr>
      <w:r>
        <w:rPr>
          <w:sz w:val="21"/>
        </w:rPr>
        <w:t>注：上述节能产品包括节水产品。</w:t>
      </w:r>
    </w:p>
    <w:p>
      <w:pPr>
        <w:pStyle w:val="null3"/>
        <w:ind w:left="360"/>
        <w:jc w:val="both"/>
      </w:pPr>
      <w:r>
        <w:rPr>
          <w:sz w:val="21"/>
          <w:shd w:fill="FFFFFF" w:val="clear"/>
        </w:rPr>
        <w:t xml:space="preserve">2. </w:t>
      </w:r>
      <w:r>
        <w:rPr>
          <w:sz w:val="21"/>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9"/>
        <w:gridCol w:w="1610"/>
        <w:gridCol w:w="1780"/>
        <w:gridCol w:w="2627"/>
        <w:gridCol w:w="1949"/>
      </w:tblGrid>
      <w:tr>
        <w:tc>
          <w:tcPr>
            <w:tcW w:type="dxa" w:w="3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产品名称</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jc w:val="left"/>
            </w:pPr>
            <w:r>
              <w:rPr>
                <w:sz w:val="21"/>
              </w:rPr>
              <w:t>对应《环境标志产品政府采购品目清单》的品目序号</w:t>
            </w:r>
          </w:p>
          <w:p>
            <w:pPr>
              <w:pStyle w:val="null3"/>
              <w:jc w:val="left"/>
            </w:pPr>
          </w:p>
        </w:tc>
        <w:tc>
          <w:tcPr>
            <w:tcW w:type="dxa" w:w="2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产品报价（元）</w:t>
            </w:r>
          </w:p>
          <w:p>
            <w:pPr>
              <w:pStyle w:val="null3"/>
              <w:jc w:val="left"/>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35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36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jc w:val="both"/>
      </w:pPr>
      <w:r>
        <w:rPr/>
        <w:t>采购包1（智慧融媒平台大屏展示系统采购）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系统及设备交货时间为合同生效后30日历天内</w:t>
            </w:r>
          </w:p>
        </w:tc>
      </w:tr>
      <w:tr>
        <w:tc>
          <w:tcPr>
            <w:tcW w:type="dxa" w:w="4153"/>
          </w:tcPr>
          <w:p>
            <w:pPr>
              <w:pStyle w:val="null3"/>
            </w:pPr>
            <w:r>
              <w:rPr/>
              <w:t>标的提供的地点</w:t>
            </w:r>
          </w:p>
        </w:tc>
        <w:tc>
          <w:tcPr>
            <w:tcW w:type="dxa" w:w="4153"/>
          </w:tcPr>
          <w:p>
            <w:pPr>
              <w:pStyle w:val="null3"/>
            </w:pPr>
            <w:r>
              <w:rPr/>
              <w:t>广州市越秀区环市东路331号广东电视中心</w:t>
            </w:r>
          </w:p>
        </w:tc>
      </w:tr>
      <w:tr/>
      <w:tr/>
      <w:tr>
        <w:tc>
          <w:tcPr>
            <w:tcW w:type="dxa" w:w="4153"/>
          </w:tcPr>
          <w:p>
            <w:pPr>
              <w:pStyle w:val="null3"/>
            </w:pPr>
            <w:r>
              <w:rPr/>
              <w:t>付款方式</w:t>
            </w:r>
          </w:p>
        </w:tc>
        <w:tc>
          <w:tcPr>
            <w:tcW w:type="dxa" w:w="4153"/>
          </w:tcPr>
          <w:p>
            <w:pPr>
              <w:pStyle w:val="null3"/>
            </w:pPr>
            <w:r>
              <w:rPr/>
              <w:t>第1期为(预付款)：支付比例30%，合同生效后10个工作日内，采购人向中标人支付合同总价的30%。</w:t>
            </w:r>
          </w:p>
          <w:p>
            <w:pPr>
              <w:pStyle w:val="null3"/>
            </w:pPr>
            <w:r>
              <w:rPr/>
              <w:t>第2期为(进度款)：支付比例50%，中标人按时按质向采购人交付本项目合同及附件约定的全部系统及设备，完成安装调试和系统集成，经采购人初步验收合格后10个工作日内，采购人向中标人支付合同总价的50%。。</w:t>
            </w:r>
          </w:p>
          <w:p>
            <w:pPr>
              <w:pStyle w:val="null3"/>
            </w:pPr>
            <w:r>
              <w:rPr/>
              <w:t>第3期为(进度款)：支付比例20%，项目整体经采购人最终验收合格后10个工作日内，采购人向中标人支付合同总价的20%。。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1期：按照采购需求及合同验收要求执行。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LED 显示屏</w:t>
            </w:r>
          </w:p>
        </w:tc>
        <w:tc>
          <w:tcPr>
            <w:tcW w:type="dxa" w:w="831"/>
          </w:tcPr>
          <w:p>
            <w:pPr>
              <w:pStyle w:val="null3"/>
              <w:jc w:val="left"/>
            </w:pPr>
            <w:r>
              <w:rPr/>
              <w:t>LED拼接屏（核心产品）</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260,000.00</w:t>
            </w:r>
          </w:p>
        </w:tc>
        <w:tc>
          <w:tcPr>
            <w:tcW w:type="dxa" w:w="831"/>
          </w:tcPr>
          <w:p>
            <w:pPr>
              <w:pStyle w:val="null3"/>
              <w:jc w:val="right"/>
            </w:pPr>
            <w:r>
              <w:rPr/>
              <w:t>260,000.00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LED 显示屏</w:t>
            </w:r>
          </w:p>
        </w:tc>
        <w:tc>
          <w:tcPr>
            <w:tcW w:type="dxa" w:w="831"/>
          </w:tcPr>
          <w:p>
            <w:pPr>
              <w:pStyle w:val="null3"/>
              <w:jc w:val="left"/>
            </w:pPr>
            <w:r>
              <w:rPr/>
              <w:t>智慧融媒平台大屏展示系统（除核心产品外,详见采购需求清单）</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165,000.00</w:t>
            </w:r>
          </w:p>
        </w:tc>
        <w:tc>
          <w:tcPr>
            <w:tcW w:type="dxa" w:w="831"/>
          </w:tcPr>
          <w:p>
            <w:pPr>
              <w:pStyle w:val="null3"/>
              <w:jc w:val="right"/>
            </w:pPr>
            <w:r>
              <w:rPr/>
              <w:t>165,000.00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LED拼接屏（核心产品）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智慧融媒平台大屏展示系统（除核心产品外,详见采购需求清单）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智慧融媒平台大屏展示系统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采购包1（智慧融媒平台大屏展示系统采购）：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采购包1（智慧融媒平台大屏展示系统采购）：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供应商必须具有良好的商业信誉和健全的财务会计制度（提供以下2种证明材料之一：①经会计师事务所审计的2023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采购包1（智慧融媒平台大屏展示系统采购）：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12</w:t>
            </w:r>
          </w:p>
        </w:tc>
        <w:tc>
          <w:tcPr>
            <w:tcW w:type="dxa" w:w="3178"/>
          </w:tcPr>
          <w:p>
            <w:pPr>
              <w:pStyle w:val="null3"/>
            </w:pPr>
            <w:r>
              <w:rPr/>
              <w:t>供应商所投产品非进口产品。</w:t>
            </w:r>
          </w:p>
        </w:tc>
        <w:tc>
          <w:tcPr>
            <w:tcW w:type="dxa" w:w="4238"/>
          </w:tcPr>
          <w:p>
            <w:pPr>
              <w:pStyle w:val="null3"/>
            </w:pPr>
            <w:r>
              <w:rPr/>
              <w:t>供应商所投产品非进口产品。</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采购包1(智慧融媒平台大屏展示系统采购):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整体系统集成技术方案 (3.0分)</w:t>
            </w:r>
          </w:p>
        </w:tc>
        <w:tc>
          <w:tcPr>
            <w:tcW w:type="dxa" w:w="5076"/>
          </w:tcPr>
          <w:p>
            <w:pPr>
              <w:pStyle w:val="null3"/>
              <w:jc w:val="left"/>
            </w:pPr>
            <w:r>
              <w:rPr/>
              <w:t>根据根据用户需求书“项目简述”“设备调试”相关要求（★条款除外），对投标人提供的方案（内容包括但不限于设备的安装、调试内容的）进行评价： 1）完全满足且优于项目需求，得3分； 2）完全满足项目需求的，得2分； 3）方案不完全适用项目需求的，得0.5分； 4）未提供方案的，不得分。</w:t>
            </w:r>
          </w:p>
        </w:tc>
      </w:tr>
      <w:tr>
        <w:tc>
          <w:tcPr>
            <w:tcW w:type="dxa" w:w="922"/>
            <w:gridSpan w:val="2"/>
            <w:vMerge/>
          </w:tcPr>
          <w:p/>
        </w:tc>
        <w:tc>
          <w:tcPr>
            <w:tcW w:type="dxa" w:w="2307"/>
          </w:tcPr>
          <w:p>
            <w:pPr>
              <w:pStyle w:val="null3"/>
              <w:jc w:val="left"/>
            </w:pPr>
            <w:r>
              <w:rPr/>
              <w:t>重要参数响应 (34.0分)</w:t>
            </w:r>
          </w:p>
        </w:tc>
        <w:tc>
          <w:tcPr>
            <w:tcW w:type="dxa" w:w="5076"/>
          </w:tcPr>
          <w:p>
            <w:pPr>
              <w:pStyle w:val="null3"/>
              <w:jc w:val="left"/>
            </w:pPr>
            <w:r>
              <w:rPr/>
              <w:t>根据投标文件对采购需求中标识“▲”号条款的满足与偏离程度进行评审：共17项，每满足标识“▲”号的条款一项得2分，此评审项最高得34分。 【注：投标人需提供以下任一材料:①提供具备 CMA 或 CNAS标志的检测报告复印件;②)提供产品制造商官网相应功能截图，同时提供官网链接地址;③制造商产品说明书或使用手册，或制造厂商公开发布的产品功能介绍资料;④产品对应功能的照片或产品功能操作界面图片。建议在相应指标作出标记并注明针对的参数（例如用红色方框标记），避免漏评风险。投标人无提供或未按要求提供证明材料的不得分。】</w:t>
            </w:r>
          </w:p>
        </w:tc>
      </w:tr>
      <w:tr>
        <w:tc>
          <w:tcPr>
            <w:tcW w:type="dxa" w:w="922"/>
            <w:gridSpan w:val="2"/>
            <w:vMerge/>
          </w:tcPr>
          <w:p/>
        </w:tc>
        <w:tc>
          <w:tcPr>
            <w:tcW w:type="dxa" w:w="2307"/>
          </w:tcPr>
          <w:p>
            <w:pPr>
              <w:pStyle w:val="null3"/>
              <w:jc w:val="left"/>
            </w:pPr>
            <w:r>
              <w:rPr/>
              <w:t>一般技术参数响应 (13.0分)</w:t>
            </w:r>
          </w:p>
        </w:tc>
        <w:tc>
          <w:tcPr>
            <w:tcW w:type="dxa" w:w="5076"/>
          </w:tcPr>
          <w:p>
            <w:pPr>
              <w:pStyle w:val="null3"/>
              <w:jc w:val="left"/>
            </w:pPr>
            <w:r>
              <w:rPr/>
              <w:t>一般指标（非“★”及非“▲”号条款，详见“六、具体技术参数要求”）共26条，每有1条完全满足，得0.5分，此评审项最高得13分。 【注：如采购需求中有明确要求提供的证明资料，则以采购需求中要求的为准，无提供或未按要求提供证明材料的不得分；如用户需求中无明确证明材料的，以投标人投标文件中的《技术服务参数响应表》中的投标人填写的“是否偏离”为准，未填写或未响应的视为负偏离。】</w:t>
            </w:r>
          </w:p>
        </w:tc>
      </w:tr>
      <w:tr>
        <w:tc>
          <w:tcPr>
            <w:tcW w:type="dxa" w:w="922"/>
            <w:gridSpan w:val="2"/>
            <w:vMerge w:val="restart"/>
          </w:tcPr>
          <w:p>
            <w:pPr>
              <w:pStyle w:val="null3"/>
              <w:jc w:val="center"/>
            </w:pPr>
            <w:r>
              <w:rPr/>
              <w:t>商务部分</w:t>
            </w:r>
          </w:p>
        </w:tc>
        <w:tc>
          <w:tcPr>
            <w:tcW w:type="dxa" w:w="2307"/>
          </w:tcPr>
          <w:p>
            <w:pPr>
              <w:pStyle w:val="null3"/>
              <w:jc w:val="left"/>
            </w:pPr>
            <w:r>
              <w:rPr/>
              <w:t>同类业绩 (3.0分)</w:t>
            </w:r>
          </w:p>
        </w:tc>
        <w:tc>
          <w:tcPr>
            <w:tcW w:type="dxa" w:w="5076"/>
          </w:tcPr>
          <w:p>
            <w:pPr>
              <w:pStyle w:val="null3"/>
              <w:jc w:val="left"/>
            </w:pPr>
            <w:r>
              <w:rPr/>
              <w:t>自2022年1月1日（含）以来（时间以合同签订日期或用户使用证明的设备启用日期为准），所投“LED拼接屏”有实际应用案例，每有一个案例得1分，最多3分。 注：须提供用户使用证明（含用户名称，项目名称，产品系列、设备启用日期）或提供合同（含设备清单和合同首页）证明。</w:t>
            </w:r>
          </w:p>
        </w:tc>
      </w:tr>
      <w:tr>
        <w:tc>
          <w:tcPr>
            <w:tcW w:type="dxa" w:w="922"/>
            <w:gridSpan w:val="2"/>
            <w:vMerge/>
          </w:tcPr>
          <w:p/>
        </w:tc>
        <w:tc>
          <w:tcPr>
            <w:tcW w:type="dxa" w:w="2307"/>
          </w:tcPr>
          <w:p>
            <w:pPr>
              <w:pStyle w:val="null3"/>
              <w:jc w:val="left"/>
            </w:pPr>
            <w:r>
              <w:rPr/>
              <w:t>售后服务1 (3.0分)</w:t>
            </w:r>
          </w:p>
        </w:tc>
        <w:tc>
          <w:tcPr>
            <w:tcW w:type="dxa" w:w="5076"/>
          </w:tcPr>
          <w:p>
            <w:pPr>
              <w:pStyle w:val="null3"/>
              <w:jc w:val="left"/>
            </w:pPr>
            <w:r>
              <w:rPr/>
              <w:t>(一)售后服务 1 根据用户需求“七.售后服务”的要求，对投标人提供的方案进行评价: (1)方案完全满足或优于项目要求的，得3分; (2)方案不完全满足项目要求的，得 1.5分; (3)未提供或其他不得分。</w:t>
            </w:r>
          </w:p>
        </w:tc>
      </w:tr>
      <w:tr>
        <w:tc>
          <w:tcPr>
            <w:tcW w:type="dxa" w:w="922"/>
            <w:gridSpan w:val="2"/>
            <w:vMerge/>
          </w:tcPr>
          <w:p/>
        </w:tc>
        <w:tc>
          <w:tcPr>
            <w:tcW w:type="dxa" w:w="2307"/>
          </w:tcPr>
          <w:p>
            <w:pPr>
              <w:pStyle w:val="null3"/>
              <w:jc w:val="left"/>
            </w:pPr>
            <w:r>
              <w:rPr/>
              <w:t>售后服务2 (2.0分)</w:t>
            </w:r>
          </w:p>
        </w:tc>
        <w:tc>
          <w:tcPr>
            <w:tcW w:type="dxa" w:w="5076"/>
          </w:tcPr>
          <w:p>
            <w:pPr>
              <w:pStyle w:val="null3"/>
              <w:jc w:val="left"/>
            </w:pPr>
            <w:r>
              <w:rPr/>
              <w:t>(二)售后服务 2 本项目采购清单“1、LED拼接屏”“2、LED拼接屏控制器”要求至少提供三年原厂售后质保服务，在此基础上，投标人每承诺增加1年原厂质保得1分，最多得2分，不增加质保时间不得分。(提供承诺函，函中须清晰注明质保服务时间)</w:t>
            </w:r>
          </w:p>
        </w:tc>
      </w:tr>
      <w:tr>
        <w:tc>
          <w:tcPr>
            <w:tcW w:type="dxa" w:w="922"/>
            <w:gridSpan w:val="2"/>
            <w:vMerge/>
          </w:tcPr>
          <w:p/>
        </w:tc>
        <w:tc>
          <w:tcPr>
            <w:tcW w:type="dxa" w:w="2307"/>
          </w:tcPr>
          <w:p>
            <w:pPr>
              <w:pStyle w:val="null3"/>
              <w:jc w:val="left"/>
            </w:pPr>
            <w:r>
              <w:rPr/>
              <w:t>培训方案 (2.0分)</w:t>
            </w:r>
          </w:p>
        </w:tc>
        <w:tc>
          <w:tcPr>
            <w:tcW w:type="dxa" w:w="5076"/>
          </w:tcPr>
          <w:p>
            <w:pPr>
              <w:pStyle w:val="null3"/>
              <w:jc w:val="left"/>
            </w:pPr>
            <w:r>
              <w:rPr/>
              <w:t>根据用户需求书“八.培训服务”相关要求，对投标人提供的方案进行评价: (1)方案完全满足且优于项目要求的，得2分; (2)方案完全满足项目要求的，得 1.5分 (3)方案不完全满足项目要求的，得 0.5分; (4)未提供或其他不得分。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合同编号：粤广视合审【</w:t>
      </w:r>
      <w:r>
        <w:rPr>
          <w:sz w:val="20"/>
        </w:rPr>
        <w:t xml:space="preserve">      </w:t>
      </w:r>
      <w:r>
        <w:rPr>
          <w:sz w:val="28"/>
        </w:rPr>
        <w:t>】（</w:t>
      </w:r>
      <w:r>
        <w:rPr>
          <w:sz w:val="20"/>
        </w:rPr>
        <w:t xml:space="preserve">     </w:t>
      </w:r>
      <w:r>
        <w:rPr>
          <w:sz w:val="28"/>
        </w:rPr>
        <w:t>）号</w:t>
      </w:r>
    </w:p>
    <w:p>
      <w:pPr>
        <w:pStyle w:val="null3"/>
        <w:ind w:firstLine="560"/>
        <w:jc w:val="both"/>
      </w:pPr>
      <w:r>
        <w:rPr>
          <w:sz w:val="52"/>
          <w:b/>
        </w:rPr>
        <w:t>智慧融媒平台大屏展示系统采购项目合同</w:t>
      </w:r>
    </w:p>
    <w:p>
      <w:pPr>
        <w:pStyle w:val="null3"/>
        <w:ind w:firstLine="560"/>
        <w:jc w:val="center"/>
      </w:pPr>
      <w:r>
        <w:rPr>
          <w:sz w:val="32"/>
        </w:rPr>
        <w:t>签约甲方：</w:t>
      </w:r>
    </w:p>
    <w:p>
      <w:pPr>
        <w:pStyle w:val="null3"/>
        <w:ind w:firstLine="960"/>
        <w:jc w:val="both"/>
      </w:pPr>
      <w:r>
        <w:rPr>
          <w:sz w:val="32"/>
        </w:rPr>
        <w:t>签约乙方：</w:t>
      </w:r>
    </w:p>
    <w:p>
      <w:pPr>
        <w:pStyle w:val="null3"/>
        <w:ind w:firstLine="960"/>
        <w:jc w:val="both"/>
      </w:pPr>
      <w:r>
        <w:rPr>
          <w:sz w:val="32"/>
        </w:rPr>
        <w:t>签约地点：广州市越秀区</w:t>
      </w:r>
    </w:p>
    <w:p>
      <w:pPr>
        <w:pStyle w:val="null3"/>
        <w:ind w:firstLine="960"/>
        <w:jc w:val="both"/>
      </w:pPr>
      <w:r>
        <w:rPr>
          <w:sz w:val="32"/>
        </w:rPr>
        <w:t>签订日期：</w:t>
      </w:r>
      <w:r>
        <w:rPr>
          <w:sz w:val="20"/>
        </w:rPr>
        <w:t xml:space="preserve">     </w:t>
      </w:r>
      <w:r>
        <w:rPr>
          <w:sz w:val="32"/>
        </w:rPr>
        <w:t>年</w:t>
      </w:r>
      <w:r>
        <w:rPr>
          <w:sz w:val="20"/>
        </w:rPr>
        <w:t xml:space="preserve">     </w:t>
      </w:r>
      <w:r>
        <w:rPr>
          <w:sz w:val="32"/>
        </w:rPr>
        <w:t>月</w:t>
      </w:r>
      <w:r>
        <w:rPr>
          <w:sz w:val="20"/>
        </w:rPr>
        <w:t xml:space="preserve">     </w:t>
      </w:r>
      <w:r>
        <w:rPr>
          <w:sz w:val="32"/>
        </w:rPr>
        <w:t>日</w:t>
      </w:r>
    </w:p>
    <w:p>
      <w:pPr>
        <w:pStyle w:val="null3"/>
        <w:ind w:firstLine="960"/>
        <w:jc w:val="both"/>
      </w:pPr>
      <w:r>
        <w:rPr>
          <w:sz w:val="24"/>
        </w:rPr>
        <w:t>买方</w:t>
      </w:r>
      <w:r>
        <w:rPr>
          <w:sz w:val="24"/>
        </w:rPr>
        <w:t>(</w:t>
      </w:r>
      <w:r>
        <w:rPr>
          <w:sz w:val="24"/>
        </w:rPr>
        <w:t>下称甲方</w:t>
      </w:r>
      <w:r>
        <w:rPr>
          <w:sz w:val="24"/>
        </w:rPr>
        <w:t>)</w:t>
      </w:r>
      <w:r>
        <w:rPr>
          <w:sz w:val="24"/>
        </w:rPr>
        <w:t>：广东广播电视台</w:t>
      </w:r>
    </w:p>
    <w:p>
      <w:pPr>
        <w:pStyle w:val="null3"/>
        <w:ind w:firstLine="480"/>
      </w:pPr>
      <w:r>
        <w:rPr>
          <w:sz w:val="24"/>
        </w:rPr>
        <w:t>住址：广州市越秀区环市东路</w:t>
      </w:r>
      <w:r>
        <w:rPr>
          <w:sz w:val="24"/>
        </w:rPr>
        <w:t>331</w:t>
      </w:r>
      <w:r>
        <w:rPr>
          <w:sz w:val="24"/>
        </w:rPr>
        <w:t>、</w:t>
      </w:r>
      <w:r>
        <w:rPr>
          <w:sz w:val="24"/>
        </w:rPr>
        <w:t>333</w:t>
      </w:r>
      <w:r>
        <w:rPr>
          <w:sz w:val="24"/>
        </w:rPr>
        <w:t>号自编</w:t>
      </w:r>
      <w:r>
        <w:rPr>
          <w:sz w:val="24"/>
        </w:rPr>
        <w:t>22</w:t>
      </w:r>
      <w:r>
        <w:rPr>
          <w:sz w:val="24"/>
        </w:rPr>
        <w:t>号</w:t>
      </w:r>
    </w:p>
    <w:p>
      <w:pPr>
        <w:pStyle w:val="null3"/>
        <w:ind w:firstLine="480"/>
      </w:pPr>
      <w:r>
        <w:rPr>
          <w:sz w:val="24"/>
        </w:rPr>
        <w:t>法定代表人：蔡伏青</w:t>
      </w:r>
    </w:p>
    <w:p>
      <w:pPr>
        <w:pStyle w:val="null3"/>
        <w:ind w:firstLine="480"/>
      </w:pPr>
      <w:r>
        <w:rPr>
          <w:sz w:val="24"/>
        </w:rPr>
        <w:t>职务：台长</w:t>
      </w:r>
    </w:p>
    <w:p>
      <w:pPr>
        <w:pStyle w:val="null3"/>
        <w:ind w:firstLine="480"/>
      </w:pPr>
      <w:r>
        <w:rPr>
          <w:sz w:val="24"/>
        </w:rPr>
        <w:t>卖方</w:t>
      </w:r>
      <w:r>
        <w:rPr>
          <w:sz w:val="24"/>
        </w:rPr>
        <w:t>(</w:t>
      </w:r>
      <w:r>
        <w:rPr>
          <w:sz w:val="24"/>
        </w:rPr>
        <w:t>下称乙方</w:t>
      </w:r>
      <w:r>
        <w:rPr>
          <w:sz w:val="24"/>
        </w:rPr>
        <w:t>)</w:t>
      </w:r>
      <w:r>
        <w:rPr>
          <w:sz w:val="24"/>
        </w:rPr>
        <w:t>：</w:t>
      </w:r>
    </w:p>
    <w:p>
      <w:pPr>
        <w:pStyle w:val="null3"/>
        <w:ind w:firstLine="480"/>
      </w:pPr>
      <w:r>
        <w:rPr>
          <w:sz w:val="24"/>
        </w:rPr>
        <w:t>住址：</w:t>
      </w:r>
    </w:p>
    <w:p>
      <w:pPr>
        <w:pStyle w:val="null3"/>
        <w:ind w:firstLine="480"/>
      </w:pPr>
      <w:r>
        <w:rPr>
          <w:sz w:val="24"/>
        </w:rPr>
        <w:t>法定代表人：</w:t>
      </w:r>
    </w:p>
    <w:p>
      <w:pPr>
        <w:pStyle w:val="null3"/>
        <w:ind w:firstLine="480"/>
      </w:pPr>
      <w:r>
        <w:rPr>
          <w:sz w:val="24"/>
        </w:rPr>
        <w:t>职务：</w:t>
      </w:r>
    </w:p>
    <w:p>
      <w:pPr>
        <w:pStyle w:val="null3"/>
        <w:ind w:firstLine="480"/>
      </w:pPr>
      <w:r>
        <w:rPr>
          <w:sz w:val="24"/>
        </w:rPr>
        <w:t>根据智慧融媒平台大屏展示系统采购</w:t>
      </w:r>
      <w:r>
        <w:rPr>
          <w:sz w:val="24"/>
          <w:u w:val="single"/>
        </w:rPr>
        <w:t>项目</w:t>
      </w:r>
      <w:r>
        <w:rPr>
          <w:sz w:val="24"/>
        </w:rPr>
        <w:t>（采购项目编号</w:t>
      </w:r>
      <w:r>
        <w:rPr>
          <w:sz w:val="24"/>
        </w:rPr>
        <w:t>:</w:t>
      </w:r>
      <w:r>
        <w:rPr>
          <w:sz w:val="24"/>
        </w:rPr>
        <w:t>）的采购结果，按照《中华人民共和国政府采购法》、《民法典》的相关规定，甲乙双方本着互惠互利、相互信任、相互支持、共同发展的原则，经协商一致，同意依据下列条款和条件签订此合同（以下简称</w:t>
      </w:r>
      <w:r>
        <w:rPr>
          <w:sz w:val="24"/>
        </w:rPr>
        <w:t>“</w:t>
      </w:r>
      <w:r>
        <w:rPr>
          <w:sz w:val="24"/>
        </w:rPr>
        <w:t>合同</w:t>
      </w:r>
      <w:r>
        <w:rPr>
          <w:sz w:val="24"/>
        </w:rPr>
        <w:t>”</w:t>
      </w:r>
      <w:r>
        <w:rPr>
          <w:sz w:val="24"/>
        </w:rPr>
        <w:t>）。</w:t>
      </w:r>
    </w:p>
    <w:p>
      <w:pPr>
        <w:pStyle w:val="null3"/>
        <w:ind w:firstLine="480"/>
        <w:jc w:val="center"/>
      </w:pPr>
      <w:r>
        <w:rPr>
          <w:sz w:val="24"/>
          <w:b/>
        </w:rPr>
        <w:t>第一条总则</w:t>
      </w:r>
    </w:p>
    <w:p>
      <w:pPr>
        <w:pStyle w:val="null3"/>
        <w:ind w:firstLine="480"/>
      </w:pPr>
      <w:r>
        <w:rPr>
          <w:sz w:val="24"/>
        </w:rPr>
        <w:t>1.1</w:t>
      </w:r>
      <w:r>
        <w:rPr>
          <w:sz w:val="24"/>
        </w:rPr>
        <w:t>根据甲方组织的公开招标结果，双方就甲方向乙方购买智慧融媒平台大屏展示系统采购及设备签订本合同。乙方提供系统及设备，并负责安装、调试、测试、售后服务和其它技术服务。有关细节参见合同相关部分。</w:t>
      </w:r>
    </w:p>
    <w:p>
      <w:pPr>
        <w:pStyle w:val="null3"/>
        <w:ind w:firstLine="480"/>
      </w:pPr>
      <w:r>
        <w:rPr>
          <w:sz w:val="24"/>
        </w:rPr>
        <w:t>1.2</w:t>
      </w:r>
      <w:r>
        <w:rPr>
          <w:sz w:val="24"/>
        </w:rPr>
        <w:t>本合同与招标文件的要求、投标文件的确认以及招标过程中的承诺文件不能产生抵触，如有抵触条文或未涉及的部分，则以有利于甲方要求的文件为准。</w:t>
      </w:r>
    </w:p>
    <w:p>
      <w:pPr>
        <w:pStyle w:val="null3"/>
        <w:ind w:firstLine="480"/>
      </w:pPr>
      <w:r>
        <w:rPr>
          <w:sz w:val="24"/>
        </w:rPr>
        <w:t>1.3</w:t>
      </w:r>
      <w:r>
        <w:rPr>
          <w:sz w:val="24"/>
        </w:rPr>
        <w:t>双方同意附件中各项条款为合同不可分割的部分，若附件与合同正文有任何不一致，以有利于甲方要求的文件为准。</w:t>
      </w:r>
    </w:p>
    <w:p>
      <w:pPr>
        <w:pStyle w:val="null3"/>
        <w:ind w:firstLine="482"/>
        <w:jc w:val="center"/>
      </w:pPr>
      <w:r>
        <w:rPr>
          <w:sz w:val="24"/>
          <w:b/>
        </w:rPr>
        <w:t>第二条合同期及价格</w:t>
      </w:r>
    </w:p>
    <w:p>
      <w:pPr>
        <w:pStyle w:val="null3"/>
        <w:ind w:firstLine="480"/>
        <w:jc w:val="both"/>
      </w:pPr>
      <w:r>
        <w:rPr>
          <w:sz w:val="24"/>
        </w:rPr>
        <w:t>2.1</w:t>
      </w:r>
      <w:r>
        <w:rPr>
          <w:sz w:val="24"/>
        </w:rPr>
        <w:t>合同履约期限：本合同履行期限自合同签订生效之日起至售后服务期满之日止。具体为：</w:t>
      </w:r>
      <w:r>
        <w:rPr>
          <w:sz w:val="24"/>
        </w:rPr>
        <w:t>1</w:t>
      </w:r>
      <w:r>
        <w:rPr>
          <w:sz w:val="24"/>
        </w:rPr>
        <w:t>、交货及系统集成验收期。具体交付时间及验收见设备交货及系统集成及验收条款约定。</w:t>
      </w:r>
      <w:r>
        <w:rPr>
          <w:sz w:val="24"/>
        </w:rPr>
        <w:t>2</w:t>
      </w:r>
      <w:r>
        <w:rPr>
          <w:sz w:val="24"/>
        </w:rPr>
        <w:t>、售后服务期限。自最终验收合格之日</w:t>
      </w:r>
      <w:r>
        <w:rPr>
          <w:sz w:val="21"/>
        </w:rPr>
        <w:t xml:space="preserve">   </w:t>
      </w:r>
      <w:r>
        <w:rPr>
          <w:sz w:val="24"/>
        </w:rPr>
        <w:t>年内。乙方应提供免费维修、技术支持和配件更换等服务。具体服务内容见相关售后服务条款约定。</w:t>
      </w:r>
    </w:p>
    <w:p>
      <w:pPr>
        <w:pStyle w:val="null3"/>
        <w:ind w:firstLine="480"/>
      </w:pPr>
      <w:r>
        <w:rPr>
          <w:sz w:val="24"/>
        </w:rPr>
        <w:t>2.2</w:t>
      </w:r>
      <w:r>
        <w:rPr>
          <w:sz w:val="24"/>
        </w:rPr>
        <w:t>甲方所购系统及设备型号、名称、规格、数量、产地、详细参数、质保期及价格清单等详见附件一（货物名称内容必须与投标文件中货物名称内容一致），售后服务承诺书见附件二。</w:t>
      </w:r>
    </w:p>
    <w:p>
      <w:pPr>
        <w:pStyle w:val="null3"/>
        <w:ind w:firstLine="480"/>
      </w:pPr>
      <w:r>
        <w:rPr>
          <w:sz w:val="24"/>
        </w:rPr>
        <w:t>2.3</w:t>
      </w:r>
      <w:r>
        <w:rPr>
          <w:sz w:val="24"/>
        </w:rPr>
        <w:t>本合同总价为：人民币元整（￥</w:t>
      </w:r>
      <w:r>
        <w:rPr>
          <w:sz w:val="24"/>
          <w:u w:val="single"/>
        </w:rPr>
        <w:t xml:space="preserve">    .00</w:t>
      </w:r>
      <w:r>
        <w:rPr>
          <w:sz w:val="24"/>
        </w:rPr>
        <w:t>）。本合同所涉系统及设备价格包括设备、乙方设计、安装、随机零配件、标配工具、运输、保险、调试、系统集成、试运行、验收、质保期服务、各项税费及合同实施过程中不可预见费用等。上述单价为确定价格并不可更改，乙方在确定以上价格时已经充分考虑了本合同履行过程中的价格风险，因此，在本合同执行期间内，无论人工、材料、运输等价格如何变化及订购数量如何增减，本合同约定的单价均不作任何调整。</w:t>
      </w:r>
    </w:p>
    <w:p>
      <w:pPr>
        <w:pStyle w:val="null3"/>
        <w:ind w:firstLine="482"/>
        <w:jc w:val="center"/>
      </w:pPr>
      <w:r>
        <w:rPr>
          <w:sz w:val="24"/>
          <w:b/>
        </w:rPr>
        <w:t>第三条付款方式</w:t>
      </w:r>
    </w:p>
    <w:p>
      <w:pPr>
        <w:pStyle w:val="null3"/>
        <w:ind w:firstLine="480"/>
      </w:pPr>
      <w:r>
        <w:rPr>
          <w:sz w:val="24"/>
        </w:rPr>
        <w:t>3.1</w:t>
      </w:r>
      <w:r>
        <w:rPr>
          <w:sz w:val="24"/>
        </w:rPr>
        <w:t>付款方式：</w:t>
      </w:r>
    </w:p>
    <w:p>
      <w:pPr>
        <w:pStyle w:val="null3"/>
        <w:ind w:firstLine="480"/>
      </w:pPr>
      <w:r>
        <w:rPr>
          <w:sz w:val="24"/>
        </w:rPr>
        <w:t>3.1.1</w:t>
      </w:r>
      <w:r>
        <w:rPr>
          <w:sz w:val="24"/>
        </w:rPr>
        <w:t>合同生效后</w:t>
      </w:r>
      <w:r>
        <w:rPr>
          <w:sz w:val="24"/>
        </w:rPr>
        <w:t>10</w:t>
      </w:r>
      <w:r>
        <w:rPr>
          <w:sz w:val="24"/>
        </w:rPr>
        <w:t>个工作日内，甲方向乙方支付合同总价的</w:t>
      </w:r>
      <w:r>
        <w:rPr>
          <w:sz w:val="24"/>
        </w:rPr>
        <w:t>30%</w:t>
      </w:r>
      <w:r>
        <w:rPr>
          <w:sz w:val="24"/>
        </w:rPr>
        <w:t>，即人民币</w:t>
      </w:r>
      <w:r>
        <w:rPr>
          <w:sz w:val="24"/>
        </w:rPr>
        <w:t>xx</w:t>
      </w:r>
      <w:r>
        <w:rPr>
          <w:sz w:val="24"/>
        </w:rPr>
        <w:t>元整（￥</w:t>
      </w:r>
      <w:r>
        <w:rPr>
          <w:sz w:val="24"/>
        </w:rPr>
        <w:t>xx</w:t>
      </w:r>
      <w:r>
        <w:rPr>
          <w:sz w:val="24"/>
        </w:rPr>
        <w:t>）。</w:t>
      </w:r>
    </w:p>
    <w:p>
      <w:pPr>
        <w:pStyle w:val="null3"/>
        <w:ind w:firstLine="480"/>
      </w:pPr>
      <w:r>
        <w:rPr>
          <w:sz w:val="24"/>
        </w:rPr>
        <w:t>3.1.2</w:t>
      </w:r>
      <w:r>
        <w:rPr>
          <w:sz w:val="24"/>
        </w:rPr>
        <w:t>乙方按时按质向甲方交付本合同及附件约定的全部系统及设备，完成安装调试和系统集成，经甲方初步验收合格后</w:t>
      </w:r>
      <w:r>
        <w:rPr>
          <w:sz w:val="24"/>
        </w:rPr>
        <w:t>10</w:t>
      </w:r>
      <w:r>
        <w:rPr>
          <w:sz w:val="24"/>
        </w:rPr>
        <w:t>个工作日内，甲方向乙方支付合同总价的</w:t>
      </w:r>
      <w:r>
        <w:rPr>
          <w:sz w:val="24"/>
        </w:rPr>
        <w:t>50%</w:t>
      </w:r>
      <w:r>
        <w:rPr>
          <w:sz w:val="24"/>
        </w:rPr>
        <w:t>，即人民币</w:t>
      </w:r>
      <w:r>
        <w:rPr>
          <w:sz w:val="24"/>
        </w:rPr>
        <w:t>xx</w:t>
      </w:r>
      <w:r>
        <w:rPr>
          <w:sz w:val="24"/>
        </w:rPr>
        <w:t>元整（</w:t>
      </w:r>
      <w:r>
        <w:rPr>
          <w:sz w:val="24"/>
        </w:rPr>
        <w:t>¥xx.xx</w:t>
      </w:r>
      <w:r>
        <w:rPr>
          <w:sz w:val="24"/>
        </w:rPr>
        <w:t>）。</w:t>
      </w:r>
    </w:p>
    <w:p>
      <w:pPr>
        <w:pStyle w:val="null3"/>
        <w:ind w:firstLine="480"/>
      </w:pPr>
      <w:r>
        <w:rPr>
          <w:sz w:val="24"/>
        </w:rPr>
        <w:t>3.1.3</w:t>
      </w:r>
      <w:r>
        <w:rPr>
          <w:sz w:val="24"/>
        </w:rPr>
        <w:t>项目整体经甲方最终验收合格后</w:t>
      </w:r>
      <w:r>
        <w:rPr>
          <w:sz w:val="24"/>
        </w:rPr>
        <w:t>10</w:t>
      </w:r>
      <w:r>
        <w:rPr>
          <w:sz w:val="24"/>
        </w:rPr>
        <w:t>个工作日内，甲方向乙方支付合同总价的</w:t>
      </w:r>
      <w:r>
        <w:rPr>
          <w:sz w:val="24"/>
        </w:rPr>
        <w:t>20%</w:t>
      </w:r>
      <w:r>
        <w:rPr>
          <w:sz w:val="24"/>
        </w:rPr>
        <w:t>，即人民币</w:t>
      </w:r>
      <w:r>
        <w:rPr>
          <w:sz w:val="24"/>
        </w:rPr>
        <w:t>xx</w:t>
      </w:r>
      <w:r>
        <w:rPr>
          <w:sz w:val="24"/>
        </w:rPr>
        <w:t>元整（</w:t>
      </w:r>
      <w:r>
        <w:rPr>
          <w:sz w:val="24"/>
        </w:rPr>
        <w:t>¥xx.xx</w:t>
      </w:r>
      <w:r>
        <w:rPr>
          <w:sz w:val="24"/>
        </w:rPr>
        <w:t>）。</w:t>
      </w:r>
    </w:p>
    <w:p>
      <w:pPr>
        <w:pStyle w:val="null3"/>
        <w:ind w:firstLine="480"/>
      </w:pPr>
      <w:r>
        <w:rPr>
          <w:sz w:val="24"/>
        </w:rPr>
        <w:t>3.2</w:t>
      </w:r>
      <w:r>
        <w:rPr>
          <w:sz w:val="24"/>
        </w:rPr>
        <w:t>乙方在甲方按照上述支付方式支付每笔款项前五个工作日，必须开具等额有效的增值税专用发票提供给甲方，否则甲方有权延期付款。</w:t>
      </w:r>
    </w:p>
    <w:p>
      <w:pPr>
        <w:pStyle w:val="null3"/>
        <w:ind w:firstLine="480"/>
      </w:pPr>
      <w:r>
        <w:rPr>
          <w:sz w:val="24"/>
        </w:rPr>
        <w:t>3.3</w:t>
      </w:r>
      <w:r>
        <w:rPr>
          <w:sz w:val="24"/>
          <w:b/>
        </w:rPr>
        <w:t>本合同为财政拨款方式支付，上述付款期限为甲方向上级部门和政府采购部门提交办理财政支付申请手续的期限（不含上级部门和政府财政部门审查的时间），最终付款时间以政府采购支付部门审批及实际支付时间为准。在上述付款期限内，甲方向上级部门和政府财政部门提交了办理财政支付申请手续的，即视为甲方履行了付款义务，乙方不得追究甲方逾期付款的违约责任。</w:t>
      </w:r>
    </w:p>
    <w:p>
      <w:pPr>
        <w:pStyle w:val="null3"/>
        <w:ind w:firstLine="480"/>
      </w:pPr>
      <w:r>
        <w:rPr>
          <w:sz w:val="24"/>
        </w:rPr>
        <w:t>3.4</w:t>
      </w:r>
      <w:r>
        <w:rPr>
          <w:sz w:val="24"/>
        </w:rPr>
        <w:t>根据本合同相关条款的规定，乙方若存在过错，则由乙方承担由此引发的一切法律责任和经济责任。乙方过错导致甲方损失的，甲方有权直接从本合同项下应付而未付给乙方的任何款项予以扣除，不足以扣除的，甲方有权继续向乙方追偿。</w:t>
      </w:r>
    </w:p>
    <w:p>
      <w:pPr>
        <w:pStyle w:val="null3"/>
        <w:ind w:firstLine="480"/>
      </w:pPr>
      <w:r>
        <w:rPr>
          <w:sz w:val="24"/>
        </w:rPr>
        <w:t>3.5</w:t>
      </w:r>
      <w:r>
        <w:rPr>
          <w:sz w:val="24"/>
        </w:rPr>
        <w:t>甲方开票信息为：</w:t>
      </w:r>
    </w:p>
    <w:p>
      <w:pPr>
        <w:pStyle w:val="null3"/>
        <w:ind w:firstLine="480"/>
      </w:pPr>
      <w:r>
        <w:rPr>
          <w:sz w:val="24"/>
        </w:rPr>
        <w:t>甲方开户名：广东广播电视台</w:t>
      </w:r>
    </w:p>
    <w:p>
      <w:pPr>
        <w:pStyle w:val="null3"/>
        <w:ind w:firstLine="480"/>
      </w:pPr>
      <w:r>
        <w:rPr>
          <w:sz w:val="24"/>
        </w:rPr>
        <w:t>纳税人识别号：</w:t>
      </w:r>
      <w:r>
        <w:rPr>
          <w:sz w:val="24"/>
        </w:rPr>
        <w:t>12440000315266663P</w:t>
      </w:r>
    </w:p>
    <w:p>
      <w:pPr>
        <w:pStyle w:val="null3"/>
        <w:ind w:firstLine="480"/>
        <w:jc w:val="both"/>
      </w:pPr>
      <w:r>
        <w:rPr>
          <w:sz w:val="24"/>
        </w:rPr>
        <w:t>地址：广州市越秀区环市东路</w:t>
      </w:r>
      <w:r>
        <w:rPr>
          <w:sz w:val="24"/>
        </w:rPr>
        <w:t>331</w:t>
      </w:r>
      <w:r>
        <w:rPr>
          <w:sz w:val="24"/>
        </w:rPr>
        <w:t>、</w:t>
      </w:r>
      <w:r>
        <w:rPr>
          <w:sz w:val="24"/>
        </w:rPr>
        <w:t>333</w:t>
      </w:r>
      <w:r>
        <w:rPr>
          <w:sz w:val="24"/>
        </w:rPr>
        <w:t>号自编</w:t>
      </w:r>
      <w:r>
        <w:rPr>
          <w:sz w:val="24"/>
        </w:rPr>
        <w:t>22</w:t>
      </w:r>
      <w:r>
        <w:rPr>
          <w:sz w:val="24"/>
        </w:rPr>
        <w:t>号</w:t>
      </w:r>
    </w:p>
    <w:p>
      <w:pPr>
        <w:pStyle w:val="null3"/>
        <w:ind w:firstLine="480"/>
      </w:pPr>
      <w:r>
        <w:rPr>
          <w:sz w:val="24"/>
        </w:rPr>
        <w:t>电话</w:t>
      </w:r>
      <w:r>
        <w:rPr>
          <w:sz w:val="24"/>
        </w:rPr>
        <w:t>:020-61293802</w:t>
      </w:r>
    </w:p>
    <w:p>
      <w:pPr>
        <w:pStyle w:val="null3"/>
        <w:ind w:firstLine="480"/>
      </w:pPr>
      <w:r>
        <w:rPr>
          <w:sz w:val="24"/>
        </w:rPr>
        <w:t>甲方银行账号：</w:t>
      </w:r>
      <w:r>
        <w:rPr>
          <w:sz w:val="24"/>
        </w:rPr>
        <w:t>441162903018170017932</w:t>
      </w:r>
    </w:p>
    <w:p>
      <w:pPr>
        <w:pStyle w:val="null3"/>
        <w:ind w:firstLine="480"/>
      </w:pPr>
      <w:r>
        <w:rPr>
          <w:sz w:val="24"/>
        </w:rPr>
        <w:t>甲方开户行：交通银行广州人民北支行</w:t>
      </w:r>
    </w:p>
    <w:p>
      <w:pPr>
        <w:pStyle w:val="null3"/>
        <w:ind w:firstLine="480"/>
      </w:pPr>
      <w:r>
        <w:rPr>
          <w:sz w:val="24"/>
        </w:rPr>
        <w:t>3.6</w:t>
      </w:r>
      <w:r>
        <w:rPr>
          <w:sz w:val="24"/>
        </w:rPr>
        <w:t>乙方账户信息如下：</w:t>
      </w:r>
    </w:p>
    <w:p>
      <w:pPr>
        <w:pStyle w:val="null3"/>
        <w:ind w:firstLine="480"/>
      </w:pPr>
      <w:r>
        <w:rPr>
          <w:sz w:val="24"/>
        </w:rPr>
        <w:t>开户名称：</w:t>
      </w:r>
    </w:p>
    <w:p>
      <w:pPr>
        <w:pStyle w:val="null3"/>
        <w:ind w:firstLine="480"/>
      </w:pPr>
      <w:r>
        <w:rPr>
          <w:sz w:val="24"/>
        </w:rPr>
        <w:t>开户银行：</w:t>
      </w:r>
    </w:p>
    <w:p>
      <w:pPr>
        <w:pStyle w:val="null3"/>
        <w:ind w:firstLine="480"/>
      </w:pPr>
      <w:r>
        <w:rPr>
          <w:sz w:val="24"/>
        </w:rPr>
        <w:t>银行账号：</w:t>
      </w:r>
    </w:p>
    <w:p>
      <w:pPr>
        <w:pStyle w:val="null3"/>
        <w:ind w:firstLine="482"/>
        <w:jc w:val="center"/>
      </w:pPr>
      <w:r>
        <w:rPr>
          <w:sz w:val="24"/>
          <w:b/>
        </w:rPr>
        <w:t>第四条交货、风险及包装</w:t>
      </w:r>
    </w:p>
    <w:p>
      <w:pPr>
        <w:pStyle w:val="null3"/>
        <w:ind w:firstLine="480"/>
      </w:pPr>
      <w:r>
        <w:rPr>
          <w:sz w:val="24"/>
        </w:rPr>
        <w:t>4.1</w:t>
      </w:r>
      <w:r>
        <w:rPr>
          <w:sz w:val="24"/>
        </w:rPr>
        <w:t>交货时间：系统及设备交货时间为合同生效后</w:t>
      </w:r>
      <w:r>
        <w:rPr>
          <w:sz w:val="24"/>
          <w:u w:val="single"/>
        </w:rPr>
        <w:t>30</w:t>
      </w:r>
      <w:r>
        <w:rPr>
          <w:sz w:val="24"/>
        </w:rPr>
        <w:t>日历天内。若甲方要求变更交货时间，应当提前</w:t>
      </w:r>
      <w:r>
        <w:rPr>
          <w:sz w:val="24"/>
          <w:u w:val="single"/>
        </w:rPr>
        <w:t>1</w:t>
      </w:r>
      <w:r>
        <w:rPr>
          <w:sz w:val="24"/>
        </w:rPr>
        <w:t>天书面通知乙方，乙方应当按照甲方通知的时间交付设备。</w:t>
      </w:r>
    </w:p>
    <w:p>
      <w:pPr>
        <w:pStyle w:val="null3"/>
        <w:ind w:firstLine="480"/>
      </w:pPr>
      <w:r>
        <w:rPr>
          <w:sz w:val="24"/>
        </w:rPr>
        <w:t>4.2</w:t>
      </w:r>
      <w:r>
        <w:rPr>
          <w:sz w:val="24"/>
        </w:rPr>
        <w:t>交货地点：</w:t>
      </w:r>
      <w:r>
        <w:rPr>
          <w:sz w:val="24"/>
          <w:u w:val="single"/>
        </w:rPr>
        <w:t>广州市越秀区环市东路</w:t>
      </w:r>
      <w:r>
        <w:rPr>
          <w:sz w:val="24"/>
          <w:u w:val="single"/>
        </w:rPr>
        <w:t>331</w:t>
      </w:r>
      <w:r>
        <w:rPr>
          <w:sz w:val="24"/>
          <w:u w:val="single"/>
        </w:rPr>
        <w:t>号</w:t>
      </w:r>
      <w:r>
        <w:rPr>
          <w:sz w:val="24"/>
        </w:rPr>
        <w:t>。</w:t>
      </w:r>
    </w:p>
    <w:p>
      <w:pPr>
        <w:pStyle w:val="null3"/>
        <w:ind w:firstLine="480"/>
      </w:pPr>
      <w:r>
        <w:rPr>
          <w:sz w:val="24"/>
        </w:rPr>
        <w:t>4.3</w:t>
      </w:r>
      <w:r>
        <w:rPr>
          <w:sz w:val="24"/>
        </w:rPr>
        <w:t>风险转移：</w:t>
      </w:r>
    </w:p>
    <w:p>
      <w:pPr>
        <w:pStyle w:val="null3"/>
        <w:ind w:firstLine="480"/>
      </w:pPr>
      <w:r>
        <w:rPr>
          <w:sz w:val="24"/>
        </w:rPr>
        <w:t>4.3.1</w:t>
      </w:r>
      <w:r>
        <w:rPr>
          <w:sz w:val="24"/>
        </w:rPr>
        <w:t>乙方交由承运人运输的在途系统及设备，毁损、灭失的风险由乙方承担。</w:t>
      </w:r>
    </w:p>
    <w:p>
      <w:pPr>
        <w:pStyle w:val="null3"/>
        <w:ind w:firstLine="480"/>
      </w:pPr>
      <w:r>
        <w:rPr>
          <w:sz w:val="24"/>
        </w:rPr>
        <w:t>4.3.2</w:t>
      </w:r>
      <w:r>
        <w:rPr>
          <w:sz w:val="24"/>
        </w:rPr>
        <w:t>系统及设备损坏、灭失的风险，在甲方验收合格后由乙方转移至甲方。</w:t>
      </w:r>
    </w:p>
    <w:p>
      <w:pPr>
        <w:pStyle w:val="null3"/>
        <w:ind w:firstLine="480"/>
      </w:pPr>
      <w:r>
        <w:rPr>
          <w:sz w:val="24"/>
        </w:rPr>
        <w:t xml:space="preserve">4.3.3 </w:t>
      </w:r>
      <w:r>
        <w:rPr>
          <w:sz w:val="24"/>
        </w:rPr>
        <w:t>因系统及设备验收不合格导致甲方拒收的，或双方解除合同，货物毁损、灭失的风险由乙方承担。</w:t>
      </w:r>
    </w:p>
    <w:p>
      <w:pPr>
        <w:pStyle w:val="null3"/>
        <w:ind w:firstLine="480"/>
      </w:pPr>
      <w:r>
        <w:rPr>
          <w:sz w:val="24"/>
        </w:rPr>
        <w:t>4.3.4</w:t>
      </w:r>
      <w:r>
        <w:rPr>
          <w:sz w:val="24"/>
        </w:rPr>
        <w:t>所有权和风险的转移，不影响因乙方不按本合同约定履行义务时，甲方要求其承担违约责任的权利。</w:t>
      </w:r>
    </w:p>
    <w:p>
      <w:pPr>
        <w:pStyle w:val="null3"/>
        <w:ind w:firstLine="480"/>
      </w:pPr>
      <w:r>
        <w:rPr>
          <w:sz w:val="24"/>
        </w:rPr>
        <w:t>4.3.5</w:t>
      </w:r>
      <w:r>
        <w:rPr>
          <w:sz w:val="24"/>
        </w:rPr>
        <w:t>甲方验收合格并不免除乙方对所供应系统及设备的质量保证责任。</w:t>
      </w:r>
    </w:p>
    <w:p>
      <w:pPr>
        <w:pStyle w:val="null3"/>
        <w:ind w:firstLine="480"/>
      </w:pPr>
      <w:r>
        <w:rPr>
          <w:sz w:val="24"/>
        </w:rPr>
        <w:t>4.3.6</w:t>
      </w:r>
      <w:r>
        <w:rPr>
          <w:sz w:val="24"/>
        </w:rPr>
        <w:t>产品损坏、灭失风险转移至甲方后，并不能免除乙方按本合同约定所应承担的系统及设备质量责任以及质保、维护的义务。</w:t>
      </w:r>
    </w:p>
    <w:p>
      <w:pPr>
        <w:pStyle w:val="null3"/>
        <w:ind w:firstLine="480"/>
      </w:pPr>
      <w:r>
        <w:rPr>
          <w:sz w:val="24"/>
        </w:rPr>
        <w:t>4.3.7</w:t>
      </w:r>
      <w:r>
        <w:rPr>
          <w:sz w:val="24"/>
        </w:rPr>
        <w:t>根据本合同关于产权与风险转移条款规定，乙方承担系统及设备到达交付地点并进行安装调试及最终验收合格交付使用之前的所有风险。因此，乙方应按合同总价的</w:t>
      </w:r>
      <w:r>
        <w:rPr>
          <w:sz w:val="24"/>
        </w:rPr>
        <w:t>110</w:t>
      </w:r>
      <w:r>
        <w:rPr>
          <w:sz w:val="24"/>
        </w:rPr>
        <w:t>％价值为系统及设备投保一切险、为派往甲方服务的人员投保人身险、为系统及设备通过最终验收交付使用前可能涉及的第三方投保相关险种，保险费用均由乙方负责。若乙方未投保或未足额投保，甲方不承担任何责任；由此造成甲方或其他第三方损失，乙方应予以赔偿。</w:t>
      </w:r>
    </w:p>
    <w:p>
      <w:pPr>
        <w:pStyle w:val="null3"/>
        <w:ind w:firstLine="480"/>
      </w:pPr>
      <w:r>
        <w:rPr>
          <w:sz w:val="24"/>
        </w:rPr>
        <w:t>4.4</w:t>
      </w:r>
      <w:r>
        <w:rPr>
          <w:sz w:val="24"/>
        </w:rPr>
        <w:t>包装：</w:t>
      </w:r>
    </w:p>
    <w:p>
      <w:pPr>
        <w:pStyle w:val="null3"/>
        <w:ind w:firstLine="480"/>
      </w:pPr>
      <w:r>
        <w:rPr>
          <w:sz w:val="24"/>
        </w:rPr>
        <w:t>4.4.1</w:t>
      </w:r>
      <w:r>
        <w:rPr>
          <w:sz w:val="24"/>
        </w:rPr>
        <w:t>包装必须与运输方式相适应，包装方式的确定及包装费用均由乙方负责；由于不适当的包装而造成系统及设备在运输过程中有任何损坏、灭失由乙方负责。</w:t>
      </w:r>
    </w:p>
    <w:p>
      <w:pPr>
        <w:pStyle w:val="null3"/>
        <w:ind w:firstLine="480"/>
      </w:pPr>
      <w:r>
        <w:rPr>
          <w:sz w:val="24"/>
        </w:rPr>
        <w:t>4.4.2</w:t>
      </w:r>
      <w:r>
        <w:rPr>
          <w:sz w:val="24"/>
        </w:rPr>
        <w:t>包装应足以承受整个过程中的运输、转运、装卸、储存等，充分考虑到运输途中的各种情况（如暴露于恶劣气候等），以及露天存放的需要。</w:t>
      </w:r>
    </w:p>
    <w:p>
      <w:pPr>
        <w:pStyle w:val="null3"/>
        <w:ind w:firstLine="480"/>
      </w:pPr>
      <w:r>
        <w:rPr>
          <w:sz w:val="24"/>
        </w:rPr>
        <w:t>4.4.3</w:t>
      </w:r>
      <w:r>
        <w:rPr>
          <w:sz w:val="24"/>
        </w:rPr>
        <w:t>包装费、运费已包含在合同价内。</w:t>
      </w:r>
    </w:p>
    <w:p>
      <w:pPr>
        <w:pStyle w:val="null3"/>
        <w:ind w:firstLine="482"/>
        <w:jc w:val="center"/>
      </w:pPr>
      <w:r>
        <w:rPr>
          <w:sz w:val="24"/>
          <w:b/>
        </w:rPr>
        <w:t>第五条设备交货及检验</w:t>
      </w:r>
    </w:p>
    <w:p>
      <w:pPr>
        <w:pStyle w:val="null3"/>
        <w:ind w:firstLine="480"/>
      </w:pPr>
      <w:r>
        <w:rPr>
          <w:sz w:val="24"/>
        </w:rPr>
        <w:t>5.1</w:t>
      </w:r>
      <w:r>
        <w:rPr>
          <w:sz w:val="24"/>
        </w:rPr>
        <w:t>乙方应向甲方提供由制造厂商出具的检验、测试记录，上述资料可作为质量保证证明。所有系统及设备检验、测试的费用均由乙方承担。</w:t>
      </w:r>
    </w:p>
    <w:p>
      <w:pPr>
        <w:pStyle w:val="null3"/>
        <w:ind w:firstLine="480"/>
      </w:pPr>
      <w:r>
        <w:rPr>
          <w:sz w:val="24"/>
        </w:rPr>
        <w:t>5.2</w:t>
      </w:r>
      <w:r>
        <w:rPr>
          <w:sz w:val="24"/>
        </w:rPr>
        <w:t>乙方提供的系统及设备的开箱检验，将由甲乙双方派代表在系统及设备到达交付地点后</w:t>
      </w:r>
      <w:r>
        <w:rPr>
          <w:sz w:val="24"/>
        </w:rPr>
        <w:t>7</w:t>
      </w:r>
      <w:r>
        <w:rPr>
          <w:sz w:val="24"/>
        </w:rPr>
        <w:t>个工作日内在安装现场共同进行。在进行开箱检验的过程中，如果系统及设备发生灭失、短少、缺损，或发现与合同约定不符的情况，除甲方自身原因外，在甲方发出更换或索赔要求之日起</w:t>
      </w:r>
      <w:r>
        <w:rPr>
          <w:sz w:val="24"/>
        </w:rPr>
        <w:t>30</w:t>
      </w:r>
      <w:r>
        <w:rPr>
          <w:sz w:val="24"/>
        </w:rPr>
        <w:t>个工作日内，乙方需免费提供更换或增补索赔系统及设备。</w:t>
      </w:r>
    </w:p>
    <w:p>
      <w:pPr>
        <w:pStyle w:val="null3"/>
        <w:ind w:firstLine="480"/>
      </w:pPr>
      <w:r>
        <w:rPr>
          <w:sz w:val="24"/>
        </w:rPr>
        <w:t>5.3</w:t>
      </w:r>
      <w:r>
        <w:rPr>
          <w:sz w:val="24"/>
        </w:rPr>
        <w:t>系统及设备交付要求</w:t>
      </w:r>
    </w:p>
    <w:p>
      <w:pPr>
        <w:pStyle w:val="null3"/>
        <w:ind w:firstLine="480"/>
      </w:pPr>
      <w:r>
        <w:rPr>
          <w:sz w:val="24"/>
        </w:rPr>
        <w:t>5.3.1</w:t>
      </w:r>
      <w:r>
        <w:rPr>
          <w:sz w:val="24"/>
        </w:rPr>
        <w:t>系统及设备为原制造商制造的全新产品，整机无污染，无侵权行为、表面无划损、无任何缺陷隐患，在中国境内可依常规安全合法使用。</w:t>
      </w:r>
    </w:p>
    <w:p>
      <w:pPr>
        <w:pStyle w:val="null3"/>
        <w:ind w:firstLine="480"/>
      </w:pPr>
      <w:r>
        <w:rPr>
          <w:sz w:val="24"/>
        </w:rPr>
        <w:t>5.3.2</w:t>
      </w:r>
      <w:r>
        <w:rPr>
          <w:sz w:val="24"/>
        </w:rPr>
        <w:t>交付验收标准依次序对照适用标准为：</w:t>
      </w:r>
      <w:r>
        <w:rPr>
          <w:sz w:val="24"/>
        </w:rPr>
        <w:t>①</w:t>
      </w:r>
      <w:r>
        <w:rPr>
          <w:sz w:val="24"/>
        </w:rPr>
        <w:t>符合中华人民共和国国家安全质量标准、环保标准或行业标准；</w:t>
      </w:r>
      <w:r>
        <w:rPr>
          <w:sz w:val="24"/>
        </w:rPr>
        <w:t>②</w:t>
      </w:r>
      <w:r>
        <w:rPr>
          <w:sz w:val="24"/>
        </w:rPr>
        <w:t>符合采购文件和响应承诺中甲方认可的合理最佳配置、参数及各项要求；</w:t>
      </w:r>
      <w:r>
        <w:rPr>
          <w:sz w:val="24"/>
        </w:rPr>
        <w:t>③</w:t>
      </w:r>
      <w:r>
        <w:rPr>
          <w:sz w:val="24"/>
        </w:rPr>
        <w:t>系统及设备来源国官方标准。</w:t>
      </w:r>
      <w:r>
        <w:rPr>
          <w:sz w:val="20"/>
        </w:rPr>
        <w:t xml:space="preserve">   </w:t>
      </w:r>
    </w:p>
    <w:p>
      <w:pPr>
        <w:pStyle w:val="null3"/>
        <w:ind w:firstLine="480"/>
      </w:pPr>
      <w:r>
        <w:rPr>
          <w:sz w:val="24"/>
        </w:rPr>
        <w:t>5.3.3</w:t>
      </w:r>
      <w:r>
        <w:rPr>
          <w:sz w:val="24"/>
        </w:rPr>
        <w:t>进口系统及设备必须具备原产地证明书、品质保证书、中华人民共和国海关的清关文件、进出口检验检疫部门出具的商检证明文件、完整的原厂资料、中文安装资料及安装图纸等。</w:t>
      </w:r>
    </w:p>
    <w:p>
      <w:pPr>
        <w:pStyle w:val="null3"/>
        <w:ind w:firstLine="480"/>
      </w:pPr>
      <w:r>
        <w:rPr>
          <w:sz w:val="24"/>
        </w:rPr>
        <w:t>5.3.4</w:t>
      </w:r>
      <w:r>
        <w:rPr>
          <w:sz w:val="24"/>
        </w:rPr>
        <w:t>系统及设备为原厂商未启封全新包装，具备出厂合格证，序列号、包装箱号与出厂批号一致，并可追索查阅。</w:t>
      </w:r>
    </w:p>
    <w:p>
      <w:pPr>
        <w:pStyle w:val="null3"/>
        <w:ind w:firstLine="480"/>
      </w:pPr>
      <w:r>
        <w:rPr>
          <w:sz w:val="24"/>
        </w:rPr>
        <w:t>5.3.5</w:t>
      </w:r>
      <w:r>
        <w:rPr>
          <w:sz w:val="24"/>
        </w:rPr>
        <w:t>乙方应将关键主机设备及系统的用户手册、保修手册、有关单证资料及配备件、随机工具等交付给甲方，使用操作及安全须知等重要资料应附有中文说明。</w:t>
      </w:r>
    </w:p>
    <w:p>
      <w:pPr>
        <w:pStyle w:val="null3"/>
        <w:ind w:firstLine="480"/>
      </w:pPr>
      <w:r>
        <w:rPr>
          <w:sz w:val="24"/>
        </w:rPr>
        <w:t>5.4</w:t>
      </w:r>
      <w:r>
        <w:rPr>
          <w:sz w:val="24"/>
        </w:rPr>
        <w:t>乙方应保证甲方在使用系统及设备或系统及设备的任何一部分时，免受第三方提出的侵犯其专利权、商标权或其他知识产权等合法权利的诉讼或仲裁。如发生上述纠纷，由乙方承担责任并负责支付一切损害赔偿费、诉讼费、仲裁费、行政罚款、律师费和其它费用，即使民事判决、仲裁裁决、行政决定等确定由甲方承担责任，此责任最终也由乙方承担。同时，在前述纠纷未解决之前，甲方有权暂停向乙方支付本合同项下的任何一笔应付而未付之款项且不构成违约。若前述纠纷导致甲方损失的，甲方有权直接从本合同项下应付而未付给乙方的任何款项予以扣除，不足以扣除的，甲方有权继续向乙方追偿。</w:t>
      </w:r>
    </w:p>
    <w:p>
      <w:pPr>
        <w:pStyle w:val="null3"/>
        <w:ind w:firstLine="482"/>
        <w:jc w:val="center"/>
      </w:pPr>
      <w:r>
        <w:rPr>
          <w:sz w:val="24"/>
          <w:b/>
        </w:rPr>
        <w:t>第六条安装调试及验收</w:t>
      </w:r>
    </w:p>
    <w:p>
      <w:pPr>
        <w:pStyle w:val="null3"/>
        <w:ind w:firstLine="480"/>
      </w:pPr>
      <w:r>
        <w:rPr>
          <w:sz w:val="24"/>
        </w:rPr>
        <w:t>6.1</w:t>
      </w:r>
      <w:r>
        <w:rPr>
          <w:sz w:val="24"/>
        </w:rPr>
        <w:t>乙方应向甲方技术人员对系统及设备的正确安装进行示范及技术指导。</w:t>
      </w:r>
    </w:p>
    <w:p>
      <w:pPr>
        <w:pStyle w:val="null3"/>
        <w:ind w:firstLine="480"/>
      </w:pPr>
      <w:r>
        <w:rPr>
          <w:sz w:val="24"/>
        </w:rPr>
        <w:t>6.2</w:t>
      </w:r>
      <w:r>
        <w:rPr>
          <w:sz w:val="24"/>
        </w:rPr>
        <w:t>系统的集成和设备的调试由乙方负责，甲方提供人员、场地、电力和必要设施配合乙方。系统及设备交货后，在</w:t>
      </w:r>
      <w:r>
        <w:rPr>
          <w:sz w:val="24"/>
        </w:rPr>
        <w:t>15</w:t>
      </w:r>
      <w:r>
        <w:rPr>
          <w:sz w:val="24"/>
        </w:rPr>
        <w:t>天内完成调试，甲方代表对系统及设备进行初步验收。</w:t>
      </w:r>
    </w:p>
    <w:p>
      <w:pPr>
        <w:pStyle w:val="null3"/>
        <w:ind w:firstLine="480"/>
      </w:pPr>
      <w:r>
        <w:rPr>
          <w:sz w:val="24"/>
        </w:rPr>
        <w:t>6.3</w:t>
      </w:r>
      <w:r>
        <w:rPr>
          <w:sz w:val="24"/>
        </w:rPr>
        <w:t>初步验收测试由甲方进行，乙方提供必要的配合。如果系统及设备中的任何部分不能通过初验，乙方应采取一切补救措施以使测试能够在</w:t>
      </w:r>
      <w:r>
        <w:rPr>
          <w:sz w:val="24"/>
        </w:rPr>
        <w:t>3</w:t>
      </w:r>
      <w:r>
        <w:rPr>
          <w:sz w:val="24"/>
        </w:rPr>
        <w:t>个工作日内再次进行。再次测试由乙方负担费用。如延迟超过</w:t>
      </w:r>
      <w:r>
        <w:rPr>
          <w:sz w:val="24"/>
        </w:rPr>
        <w:t>3</w:t>
      </w:r>
      <w:r>
        <w:rPr>
          <w:sz w:val="24"/>
        </w:rPr>
        <w:t>个工作日的，每延迟一日，乙方应按合同总价的万分之三向甲方承担违约责任。如果再次测试仍无法通过初步验收，甲方有权要求就系统及设备的全部或部分进行退货、更换，并有权单方解除合同。乙方应积极配合甲方，并承担相应的违约责任及因此产生的全部费用，如给甲方造成损失的，乙方应承担相应赔偿责任。</w:t>
      </w:r>
    </w:p>
    <w:p>
      <w:pPr>
        <w:pStyle w:val="null3"/>
        <w:ind w:firstLine="480"/>
      </w:pPr>
      <w:r>
        <w:rPr>
          <w:sz w:val="24"/>
        </w:rPr>
        <w:t>6.4</w:t>
      </w:r>
      <w:r>
        <w:rPr>
          <w:sz w:val="24"/>
        </w:rPr>
        <w:t>初验合格后开始系统及设备试运行。试运行应体现系统及设备的功能和性能符合乙方的承诺和担保及达到甲方的要求。如果在试运行期间发现任何不符点，乙方有责任进行修改和矫正直到达到乙方承诺的功能和性能。如果由于乙方设计及生产失误所引起的质量和性能问题造成整个系统瘫痪或设备故障，并且不能在试运行期内一段合理时间内恢复，乙方应尽快调整系统或更换相关设备，以保证系统及设备能按时交付使用。若超出</w:t>
      </w:r>
      <w:r>
        <w:rPr>
          <w:sz w:val="24"/>
        </w:rPr>
        <w:t>5</w:t>
      </w:r>
      <w:r>
        <w:rPr>
          <w:sz w:val="24"/>
        </w:rPr>
        <w:t>个工作日，乙方仍没有按时交付甲方使用，每延迟一日，乙方应按合同总价的千分之三向甲方承担违约责任。</w:t>
      </w:r>
    </w:p>
    <w:p>
      <w:pPr>
        <w:pStyle w:val="null3"/>
        <w:ind w:firstLine="480"/>
      </w:pPr>
      <w:r>
        <w:rPr>
          <w:sz w:val="24"/>
        </w:rPr>
        <w:t>6.5</w:t>
      </w:r>
      <w:r>
        <w:rPr>
          <w:sz w:val="24"/>
        </w:rPr>
        <w:t>系统如需经过国家广电行业权威检测机构按国家标准进行技术指标检测，并出具测试报告，检测费用由乙方负责。</w:t>
      </w:r>
    </w:p>
    <w:p>
      <w:pPr>
        <w:pStyle w:val="null3"/>
        <w:ind w:firstLine="480"/>
      </w:pPr>
      <w:r>
        <w:rPr>
          <w:sz w:val="24"/>
        </w:rPr>
        <w:t>6.6</w:t>
      </w:r>
      <w:r>
        <w:rPr>
          <w:sz w:val="24"/>
        </w:rPr>
        <w:t>系统及设备交付使用后，系统及设备的运行作为试运行的延续，至系统及设备安全运行不少于三个月后，进行最终验收。</w:t>
      </w:r>
    </w:p>
    <w:p>
      <w:pPr>
        <w:pStyle w:val="null3"/>
        <w:ind w:firstLine="480"/>
      </w:pPr>
      <w:r>
        <w:rPr>
          <w:sz w:val="24"/>
        </w:rPr>
        <w:t>6.7</w:t>
      </w:r>
      <w:r>
        <w:rPr>
          <w:sz w:val="24"/>
        </w:rPr>
        <w:t>如果系统及设备所有性能和指标均符合甲方及国家有关部门的要求，由甲乙双方签署最终验收合格文件，标志该系统及设备已验收合格，交双方各自保存。</w:t>
      </w:r>
    </w:p>
    <w:p>
      <w:pPr>
        <w:pStyle w:val="null3"/>
        <w:ind w:firstLine="480"/>
      </w:pPr>
      <w:r>
        <w:rPr>
          <w:sz w:val="24"/>
        </w:rPr>
        <w:t>6.8</w:t>
      </w:r>
      <w:r>
        <w:rPr>
          <w:sz w:val="24"/>
        </w:rPr>
        <w:t>为了避免互不信任，如果存在对合同中系统及设备无实质性影响的微小故障，在乙方对这些故障采取及时措施进行修理或替换后不影响甲方正常使用及双方书面同意的前提下，双方仍可由双方代表签署最终验收合格文件。</w:t>
      </w:r>
    </w:p>
    <w:p>
      <w:pPr>
        <w:pStyle w:val="null3"/>
        <w:jc w:val="center"/>
      </w:pPr>
      <w:r>
        <w:rPr>
          <w:sz w:val="24"/>
          <w:b/>
        </w:rPr>
        <w:t>第七条售后服务</w:t>
      </w:r>
    </w:p>
    <w:p>
      <w:pPr>
        <w:pStyle w:val="null3"/>
        <w:ind w:firstLine="480"/>
      </w:pPr>
      <w:r>
        <w:rPr>
          <w:sz w:val="24"/>
        </w:rPr>
        <w:t>7.1</w:t>
      </w:r>
      <w:r>
        <w:rPr>
          <w:sz w:val="24"/>
        </w:rPr>
        <w:t>本合同所涉系统及设备的售后服务由乙方承担，乙方对招标文件中的补充承诺负责。</w:t>
      </w:r>
    </w:p>
    <w:p>
      <w:pPr>
        <w:pStyle w:val="null3"/>
        <w:ind w:firstLine="480"/>
      </w:pPr>
      <w:r>
        <w:rPr>
          <w:sz w:val="24"/>
        </w:rPr>
        <w:t>7.2</w:t>
      </w:r>
      <w:r>
        <w:rPr>
          <w:sz w:val="24"/>
        </w:rPr>
        <w:t>乙方保证提供的系统及设备制造标准、安装标准及技术规范等有关资料符合我国相应的国家标准、行业标准及规范要求；视音频指标达到广播级标准；乙方应向甲方开具所售系统及设备在正常寿命内的所需易损件的型号、数量和价格清单。</w:t>
      </w:r>
    </w:p>
    <w:p>
      <w:pPr>
        <w:pStyle w:val="null3"/>
        <w:ind w:firstLine="480"/>
      </w:pPr>
      <w:r>
        <w:rPr>
          <w:sz w:val="24"/>
        </w:rPr>
        <w:t>7.3</w:t>
      </w:r>
      <w:r>
        <w:rPr>
          <w:sz w:val="24"/>
        </w:rPr>
        <w:t>乙方保证其向甲方销售的系统及设备为全新、完整、未使用过的原装合格系统及设备，并且保证其性能、规格和质量与乙方的产品资料技术指标相符。乙方应保证所提供的系统及设备在出厂前经过严格和完善的测试检验；在系统及设备验收中出现故障或性能指标未达到要求的，经甲方书面确认，乙方应无条件免费更换。</w:t>
      </w:r>
    </w:p>
    <w:p>
      <w:pPr>
        <w:pStyle w:val="null3"/>
        <w:ind w:firstLine="480"/>
      </w:pPr>
      <w:r>
        <w:rPr>
          <w:sz w:val="24"/>
        </w:rPr>
        <w:t>7.4</w:t>
      </w:r>
      <w:r>
        <w:rPr>
          <w:sz w:val="24"/>
        </w:rPr>
        <w:t>乙方所提供的系统及设备在安装期、试运转期及最终验收后的保修期内，由于在系统设计、设备制造上等技术和质量问题而产生故障影响系统及设备正常运转，以及甲方无法处理的各种问题，乙方均应免费提供修理服务，及时解决时系统及设备中存在的各种软件问题和硬件修理问题。如果故障属甲方人为因素损坏，乙方在保修期内免费维修、更换配件，由甲方支付更换配件的成本费。</w:t>
      </w:r>
    </w:p>
    <w:p>
      <w:pPr>
        <w:pStyle w:val="null3"/>
        <w:ind w:firstLine="480"/>
      </w:pPr>
      <w:r>
        <w:rPr>
          <w:sz w:val="24"/>
        </w:rPr>
        <w:t>7.5</w:t>
      </w:r>
      <w:r>
        <w:rPr>
          <w:sz w:val="24"/>
        </w:rPr>
        <w:t>乙方须向甲方提供终身的系统及设备原厂免费软件升级保证书。</w:t>
      </w:r>
    </w:p>
    <w:p>
      <w:pPr>
        <w:pStyle w:val="null3"/>
        <w:ind w:firstLine="480"/>
      </w:pPr>
      <w:r>
        <w:rPr>
          <w:sz w:val="24"/>
        </w:rPr>
        <w:t>7.6</w:t>
      </w:r>
      <w:r>
        <w:rPr>
          <w:sz w:val="24"/>
        </w:rPr>
        <w:t>系统及设备最终验收合格后，乙方提供</w:t>
      </w:r>
      <w:r>
        <w:rPr>
          <w:sz w:val="20"/>
          <w:u w:val="single"/>
        </w:rPr>
        <w:t xml:space="preserve">  </w:t>
      </w:r>
      <w:r>
        <w:rPr>
          <w:sz w:val="24"/>
          <w:u w:val="single"/>
        </w:rPr>
        <w:t>年</w:t>
      </w:r>
      <w:r>
        <w:rPr>
          <w:sz w:val="24"/>
        </w:rPr>
        <w:t>的原厂免费质量保证期（保修期）。在免费质保期内，乙方免费负责所有零配件维修和更换，并保证系统及设备按验收合格之时的性能正常运行。</w:t>
      </w:r>
    </w:p>
    <w:p>
      <w:pPr>
        <w:pStyle w:val="null3"/>
        <w:ind w:firstLine="480"/>
      </w:pPr>
      <w:r>
        <w:rPr>
          <w:sz w:val="24"/>
        </w:rPr>
        <w:t>7.7</w:t>
      </w:r>
      <w:r>
        <w:rPr>
          <w:sz w:val="24"/>
        </w:rPr>
        <w:t>系统及设备若发生故障，乙方的维护人员在接到维修通知后的</w:t>
      </w:r>
      <w:r>
        <w:rPr>
          <w:sz w:val="24"/>
          <w:u w:val="single"/>
        </w:rPr>
        <w:t>半小时</w:t>
      </w:r>
      <w:r>
        <w:rPr>
          <w:sz w:val="24"/>
        </w:rPr>
        <w:t>内响应，</w:t>
      </w:r>
      <w:r>
        <w:rPr>
          <w:sz w:val="24"/>
          <w:u w:val="single"/>
        </w:rPr>
        <w:t>3</w:t>
      </w:r>
      <w:r>
        <w:rPr>
          <w:sz w:val="24"/>
          <w:u w:val="single"/>
        </w:rPr>
        <w:t>小时</w:t>
      </w:r>
      <w:r>
        <w:rPr>
          <w:sz w:val="24"/>
        </w:rPr>
        <w:t>内到达现场排除故障，</w:t>
      </w:r>
      <w:r>
        <w:rPr>
          <w:sz w:val="24"/>
          <w:u w:val="single"/>
        </w:rPr>
        <w:t>6</w:t>
      </w:r>
      <w:r>
        <w:rPr>
          <w:sz w:val="24"/>
          <w:u w:val="single"/>
        </w:rPr>
        <w:t>小时</w:t>
      </w:r>
      <w:r>
        <w:rPr>
          <w:sz w:val="24"/>
        </w:rPr>
        <w:t>内完全解决故障。</w:t>
      </w:r>
    </w:p>
    <w:p>
      <w:pPr>
        <w:pStyle w:val="null3"/>
        <w:ind w:firstLine="480"/>
      </w:pPr>
      <w:r>
        <w:rPr>
          <w:sz w:val="24"/>
        </w:rPr>
        <w:t>7.8</w:t>
      </w:r>
      <w:r>
        <w:rPr>
          <w:sz w:val="24"/>
        </w:rPr>
        <w:t>若系统及设备质量问题在质保期内发生，但乙方在质保期内未进行更换或质保期满后该问题未处理完毕的，乙方仍然应当对该系统及设备质量问题承担免费保修责任。</w:t>
      </w:r>
    </w:p>
    <w:p>
      <w:pPr>
        <w:pStyle w:val="null3"/>
        <w:ind w:firstLine="480"/>
      </w:pPr>
      <w:r>
        <w:rPr>
          <w:sz w:val="24"/>
        </w:rPr>
        <w:t>7.9</w:t>
      </w:r>
      <w:r>
        <w:rPr>
          <w:sz w:val="24"/>
        </w:rPr>
        <w:t>乙方应按甲方要求及时提供维护中所需的各种修理零配件和备件，乙方所售系统及设备的维修件在</w:t>
      </w:r>
      <w:r>
        <w:rPr>
          <w:sz w:val="24"/>
        </w:rPr>
        <w:t>5</w:t>
      </w:r>
      <w:r>
        <w:rPr>
          <w:sz w:val="24"/>
        </w:rPr>
        <w:t>年至</w:t>
      </w:r>
      <w:r>
        <w:rPr>
          <w:sz w:val="24"/>
        </w:rPr>
        <w:t>8</w:t>
      </w:r>
      <w:r>
        <w:rPr>
          <w:sz w:val="24"/>
        </w:rPr>
        <w:t>年内供货，如制造商计划停产，乙方提前</w:t>
      </w:r>
      <w:r>
        <w:rPr>
          <w:sz w:val="24"/>
        </w:rPr>
        <w:t>6</w:t>
      </w:r>
      <w:r>
        <w:rPr>
          <w:sz w:val="24"/>
        </w:rPr>
        <w:t>个月通知甲方。停产后按照国际惯例保证配件供应</w:t>
      </w:r>
      <w:r>
        <w:rPr>
          <w:sz w:val="24"/>
        </w:rPr>
        <w:t>5</w:t>
      </w:r>
      <w:r>
        <w:rPr>
          <w:sz w:val="24"/>
        </w:rPr>
        <w:t>年。</w:t>
      </w:r>
    </w:p>
    <w:p>
      <w:pPr>
        <w:pStyle w:val="null3"/>
        <w:ind w:firstLine="480"/>
      </w:pPr>
      <w:r>
        <w:rPr>
          <w:sz w:val="24"/>
        </w:rPr>
        <w:t>7.10</w:t>
      </w:r>
      <w:r>
        <w:rPr>
          <w:sz w:val="24"/>
        </w:rPr>
        <w:t>在质保期满后，乙方提供良好的售后服务和优良的技术支持及零配件优惠供应。</w:t>
      </w:r>
    </w:p>
    <w:p>
      <w:pPr>
        <w:pStyle w:val="null3"/>
        <w:ind w:firstLine="480"/>
      </w:pPr>
      <w:r>
        <w:rPr>
          <w:sz w:val="24"/>
        </w:rPr>
        <w:t>7.11</w:t>
      </w:r>
      <w:r>
        <w:rPr>
          <w:sz w:val="24"/>
        </w:rPr>
        <w:t>当甲方增加新功能以满足业务需要时，乙方和系统及设备生产商应该及时提供服务。</w:t>
      </w:r>
    </w:p>
    <w:p>
      <w:pPr>
        <w:pStyle w:val="null3"/>
        <w:ind w:firstLine="480"/>
      </w:pPr>
      <w:r>
        <w:rPr>
          <w:sz w:val="24"/>
        </w:rPr>
        <w:t>7.12</w:t>
      </w:r>
      <w:r>
        <w:rPr>
          <w:sz w:val="24"/>
        </w:rPr>
        <w:t>系统及设备的局部修改：</w:t>
      </w:r>
    </w:p>
    <w:p>
      <w:pPr>
        <w:pStyle w:val="null3"/>
        <w:ind w:firstLine="480"/>
      </w:pPr>
      <w:r>
        <w:rPr>
          <w:sz w:val="24"/>
        </w:rPr>
        <w:t>7.12.1</w:t>
      </w:r>
      <w:r>
        <w:rPr>
          <w:sz w:val="24"/>
        </w:rPr>
        <w:t>系统及设备在运营期内，除甲方自身原因外（如任何设计、制作缺陷等）而发生的系统及设备修改或更换，乙方应免费提供并负责修改。</w:t>
      </w:r>
    </w:p>
    <w:p>
      <w:pPr>
        <w:pStyle w:val="null3"/>
        <w:ind w:firstLine="480"/>
      </w:pPr>
      <w:r>
        <w:rPr>
          <w:sz w:val="24"/>
        </w:rPr>
        <w:t>7.12.2</w:t>
      </w:r>
      <w:r>
        <w:rPr>
          <w:sz w:val="24"/>
        </w:rPr>
        <w:t>甲方需改进系统及硬件设备的执行情况和可靠性时，乙方应免费提供服务。</w:t>
      </w:r>
    </w:p>
    <w:p>
      <w:pPr>
        <w:pStyle w:val="null3"/>
        <w:ind w:firstLine="480"/>
      </w:pPr>
      <w:r>
        <w:rPr>
          <w:sz w:val="24"/>
        </w:rPr>
        <w:t>7.12.3</w:t>
      </w:r>
      <w:r>
        <w:rPr>
          <w:sz w:val="24"/>
        </w:rPr>
        <w:t>系统及设备在今后利用新技术方面有任何性能或功能的改进以及产品革新，乙方需及时、免费书面通知甲方有关改进和革新的详细情况。</w:t>
      </w:r>
    </w:p>
    <w:p>
      <w:pPr>
        <w:pStyle w:val="null3"/>
        <w:ind w:firstLine="480"/>
      </w:pPr>
      <w:r>
        <w:rPr>
          <w:sz w:val="24"/>
        </w:rPr>
        <w:t>7.13</w:t>
      </w:r>
      <w:r>
        <w:rPr>
          <w:sz w:val="24"/>
        </w:rPr>
        <w:t>所有提供的技术文件的内容必须与所提供的系统及设备相一致，在双方商定的某一时期内由于系统的变更而导致任何修改，乙方均应提供修正或补充的印刷文件，其内容应包括：</w:t>
      </w:r>
      <w:r>
        <w:rPr>
          <w:sz w:val="24"/>
        </w:rPr>
        <w:t>①</w:t>
      </w:r>
      <w:r>
        <w:rPr>
          <w:sz w:val="24"/>
        </w:rPr>
        <w:t>修改的内容；</w:t>
      </w:r>
      <w:r>
        <w:rPr>
          <w:sz w:val="24"/>
        </w:rPr>
        <w:t>②</w:t>
      </w:r>
      <w:r>
        <w:rPr>
          <w:sz w:val="24"/>
        </w:rPr>
        <w:t>修改理由；</w:t>
      </w:r>
      <w:r>
        <w:rPr>
          <w:sz w:val="24"/>
        </w:rPr>
        <w:t>③</w:t>
      </w:r>
      <w:r>
        <w:rPr>
          <w:sz w:val="24"/>
        </w:rPr>
        <w:t>系统及设备可能受到的影响。经甲方书面同意后方可更改。</w:t>
      </w:r>
    </w:p>
    <w:p>
      <w:pPr>
        <w:pStyle w:val="null3"/>
        <w:ind w:firstLine="480"/>
      </w:pPr>
      <w:r>
        <w:rPr>
          <w:sz w:val="24"/>
        </w:rPr>
        <w:t>7.14</w:t>
      </w:r>
      <w:r>
        <w:rPr>
          <w:sz w:val="24"/>
        </w:rPr>
        <w:t>甲方有权复制乙方提供的资料作为系统及设备的维护管理使用。</w:t>
      </w:r>
    </w:p>
    <w:p>
      <w:pPr>
        <w:pStyle w:val="null3"/>
        <w:ind w:firstLine="480"/>
      </w:pPr>
      <w:r>
        <w:rPr>
          <w:sz w:val="24"/>
        </w:rPr>
        <w:t>7.15</w:t>
      </w:r>
      <w:r>
        <w:rPr>
          <w:sz w:val="24"/>
        </w:rPr>
        <w:t>乙方提供的所有技术文件最好按照文件的技术说明要求用</w:t>
      </w:r>
      <w:r>
        <w:rPr>
          <w:sz w:val="24"/>
        </w:rPr>
        <w:t>CD-ROM</w:t>
      </w:r>
      <w:r>
        <w:rPr>
          <w:sz w:val="24"/>
        </w:rPr>
        <w:t>作主版本。</w:t>
      </w:r>
    </w:p>
    <w:p>
      <w:pPr>
        <w:pStyle w:val="null3"/>
        <w:ind w:firstLine="480"/>
      </w:pPr>
      <w:r>
        <w:rPr>
          <w:sz w:val="24"/>
        </w:rPr>
        <w:t>7.16</w:t>
      </w:r>
      <w:r>
        <w:rPr>
          <w:sz w:val="24"/>
        </w:rPr>
        <w:t>乙方在系统及设备到达时应免费提供全套技术文件和文件清单。所有文件均应有简洁明了的名称和编号。各种文件的文字说明应通俗易懂，所有图纸的图幅及图形符号等均应规范化。具体包括但不限于：</w:t>
      </w:r>
    </w:p>
    <w:p>
      <w:pPr>
        <w:pStyle w:val="null3"/>
        <w:ind w:firstLine="480"/>
      </w:pPr>
      <w:r>
        <w:rPr>
          <w:sz w:val="24"/>
        </w:rPr>
        <w:t>7.16.1</w:t>
      </w:r>
      <w:r>
        <w:rPr>
          <w:sz w:val="24"/>
        </w:rPr>
        <w:t>设备技术文件、安装和测试文件。</w:t>
      </w:r>
    </w:p>
    <w:p>
      <w:pPr>
        <w:pStyle w:val="null3"/>
        <w:ind w:firstLine="480"/>
      </w:pPr>
      <w:r>
        <w:rPr>
          <w:sz w:val="24"/>
        </w:rPr>
        <w:t>7.16.2</w:t>
      </w:r>
      <w:r>
        <w:rPr>
          <w:sz w:val="24"/>
        </w:rPr>
        <w:t>系统及设备的操作和维修手册（包括中</w:t>
      </w:r>
      <w:r>
        <w:rPr>
          <w:sz w:val="24"/>
        </w:rPr>
        <w:t>/</w:t>
      </w:r>
      <w:r>
        <w:rPr>
          <w:sz w:val="24"/>
        </w:rPr>
        <w:t>英文、印刷品和电脑光碟）。</w:t>
      </w:r>
    </w:p>
    <w:p>
      <w:pPr>
        <w:pStyle w:val="null3"/>
        <w:ind w:firstLine="480"/>
      </w:pPr>
      <w:r>
        <w:rPr>
          <w:sz w:val="24"/>
        </w:rPr>
        <w:t>7.16.3</w:t>
      </w:r>
      <w:r>
        <w:rPr>
          <w:sz w:val="24"/>
        </w:rPr>
        <w:t>系统及设备到货清单。</w:t>
      </w:r>
    </w:p>
    <w:p>
      <w:pPr>
        <w:pStyle w:val="null3"/>
        <w:ind w:firstLine="480"/>
      </w:pPr>
      <w:r>
        <w:rPr>
          <w:sz w:val="24"/>
        </w:rPr>
        <w:t>7.16.4</w:t>
      </w:r>
      <w:r>
        <w:rPr>
          <w:sz w:val="24"/>
        </w:rPr>
        <w:t>系统及设备的零件手册。</w:t>
      </w:r>
    </w:p>
    <w:p>
      <w:pPr>
        <w:pStyle w:val="null3"/>
        <w:ind w:firstLine="480"/>
      </w:pPr>
      <w:r>
        <w:rPr>
          <w:sz w:val="24"/>
        </w:rPr>
        <w:t>7.16.5</w:t>
      </w:r>
      <w:r>
        <w:rPr>
          <w:sz w:val="24"/>
        </w:rPr>
        <w:t>系统及设备的技术规格说明书。</w:t>
      </w:r>
    </w:p>
    <w:p>
      <w:pPr>
        <w:pStyle w:val="null3"/>
        <w:ind w:firstLine="480"/>
      </w:pPr>
      <w:r>
        <w:rPr>
          <w:sz w:val="24"/>
        </w:rPr>
        <w:t>7.16.6</w:t>
      </w:r>
      <w:r>
        <w:rPr>
          <w:sz w:val="24"/>
        </w:rPr>
        <w:t>产品出厂检验合格证书。</w:t>
      </w:r>
    </w:p>
    <w:p>
      <w:pPr>
        <w:pStyle w:val="null3"/>
        <w:ind w:firstLine="480"/>
      </w:pPr>
      <w:r>
        <w:rPr>
          <w:sz w:val="24"/>
        </w:rPr>
        <w:t>7.16.7</w:t>
      </w:r>
      <w:r>
        <w:rPr>
          <w:sz w:val="24"/>
        </w:rPr>
        <w:t>原产地证书。</w:t>
      </w:r>
    </w:p>
    <w:p>
      <w:pPr>
        <w:pStyle w:val="null3"/>
        <w:ind w:firstLine="480"/>
      </w:pPr>
      <w:r>
        <w:rPr>
          <w:sz w:val="24"/>
        </w:rPr>
        <w:t>7.16.8</w:t>
      </w:r>
      <w:r>
        <w:rPr>
          <w:sz w:val="24"/>
        </w:rPr>
        <w:t>验收时提供系统调试报告、软硬件设备保修证明。</w:t>
      </w:r>
    </w:p>
    <w:p>
      <w:pPr>
        <w:pStyle w:val="null3"/>
        <w:ind w:firstLine="480"/>
      </w:pPr>
      <w:r>
        <w:rPr>
          <w:sz w:val="24"/>
        </w:rPr>
        <w:t>7.16.9</w:t>
      </w:r>
      <w:r>
        <w:rPr>
          <w:sz w:val="24"/>
        </w:rPr>
        <w:t>进口软硬件设备要求提供入关证明材料。</w:t>
      </w:r>
    </w:p>
    <w:p>
      <w:pPr>
        <w:pStyle w:val="null3"/>
        <w:ind w:firstLine="482"/>
        <w:jc w:val="center"/>
      </w:pPr>
      <w:r>
        <w:rPr>
          <w:sz w:val="24"/>
          <w:b/>
        </w:rPr>
        <w:t>第八条保修期</w:t>
      </w:r>
    </w:p>
    <w:p>
      <w:pPr>
        <w:pStyle w:val="null3"/>
        <w:ind w:firstLine="480"/>
      </w:pPr>
      <w:r>
        <w:rPr>
          <w:sz w:val="24"/>
        </w:rPr>
        <w:t>8.1</w:t>
      </w:r>
      <w:r>
        <w:rPr>
          <w:sz w:val="24"/>
        </w:rPr>
        <w:t>保修期</w:t>
      </w:r>
      <w:r>
        <w:rPr>
          <w:sz w:val="20"/>
          <w:u w:val="single"/>
        </w:rPr>
        <w:t xml:space="preserve">  </w:t>
      </w:r>
      <w:r>
        <w:rPr>
          <w:sz w:val="24"/>
        </w:rPr>
        <w:t>年，从系统及设备最终验收合格之日开始计算。</w:t>
      </w:r>
    </w:p>
    <w:p>
      <w:pPr>
        <w:pStyle w:val="null3"/>
        <w:ind w:firstLine="480"/>
      </w:pPr>
      <w:r>
        <w:rPr>
          <w:sz w:val="24"/>
        </w:rPr>
        <w:t>8.2</w:t>
      </w:r>
      <w:r>
        <w:rPr>
          <w:sz w:val="24"/>
        </w:rPr>
        <w:t>在保修期内，若发现系统及设备缺陷或系统及设备与合同中的规定不符的情况，除甲方自身原因外，甲方有权索赔。乙方应免费更换索赔系统及设备。若是轻微损坏，在乙方同意时可由甲方自己修理，发生的费用由乙方承担。</w:t>
      </w:r>
    </w:p>
    <w:p>
      <w:pPr>
        <w:pStyle w:val="null3"/>
        <w:ind w:firstLine="480"/>
      </w:pPr>
      <w:r>
        <w:rPr>
          <w:sz w:val="24"/>
        </w:rPr>
        <w:t>8.3</w:t>
      </w:r>
      <w:r>
        <w:rPr>
          <w:sz w:val="24"/>
        </w:rPr>
        <w:t>在保修期内，由于系统问题或设备损坏导致停机，除甲方自身原因外，保修期因系统及设备的停机顺延。在保修期内发生的系统及设备损坏，乙方应向甲方赔偿合同总价</w:t>
      </w:r>
      <w:r>
        <w:rPr>
          <w:sz w:val="24"/>
        </w:rPr>
        <w:t>10%</w:t>
      </w:r>
      <w:r>
        <w:rPr>
          <w:sz w:val="24"/>
        </w:rPr>
        <w:t>的违约金或赔偿甲方因此导致的全部损失，以金额高的为准。</w:t>
      </w:r>
    </w:p>
    <w:p>
      <w:pPr>
        <w:pStyle w:val="null3"/>
        <w:ind w:firstLine="480"/>
      </w:pPr>
      <w:r>
        <w:rPr>
          <w:sz w:val="24"/>
        </w:rPr>
        <w:t>8.4</w:t>
      </w:r>
      <w:r>
        <w:rPr>
          <w:sz w:val="24"/>
        </w:rPr>
        <w:t>乙方保证保修期满后，继续以不高于本合同折扣后的价格向甲方提供备件。</w:t>
      </w:r>
    </w:p>
    <w:p>
      <w:pPr>
        <w:pStyle w:val="null3"/>
        <w:ind w:firstLine="482"/>
        <w:jc w:val="center"/>
      </w:pPr>
      <w:r>
        <w:rPr>
          <w:sz w:val="24"/>
          <w:b/>
        </w:rPr>
        <w:t>第九条培训</w:t>
      </w:r>
    </w:p>
    <w:p>
      <w:pPr>
        <w:pStyle w:val="null3"/>
        <w:ind w:firstLine="480"/>
      </w:pPr>
      <w:r>
        <w:rPr>
          <w:sz w:val="24"/>
        </w:rPr>
        <w:t>9.1</w:t>
      </w:r>
      <w:r>
        <w:rPr>
          <w:sz w:val="24"/>
        </w:rPr>
        <w:t>整体要求</w:t>
      </w:r>
    </w:p>
    <w:p>
      <w:pPr>
        <w:pStyle w:val="null3"/>
        <w:ind w:firstLine="480"/>
      </w:pPr>
      <w:r>
        <w:rPr>
          <w:sz w:val="24"/>
        </w:rPr>
        <w:t>乙方应提供完整的实施培训方案，并在初验后</w:t>
      </w:r>
      <w:r>
        <w:rPr>
          <w:sz w:val="24"/>
        </w:rPr>
        <w:t>1</w:t>
      </w:r>
      <w:r>
        <w:rPr>
          <w:sz w:val="24"/>
        </w:rPr>
        <w:t>个月内完成所有用户及管理员培训，实现全员上线正式使用。</w:t>
      </w:r>
    </w:p>
    <w:p>
      <w:pPr>
        <w:pStyle w:val="null3"/>
        <w:ind w:firstLine="480"/>
      </w:pPr>
      <w:r>
        <w:rPr>
          <w:sz w:val="24"/>
        </w:rPr>
        <w:t>9.2</w:t>
      </w:r>
      <w:r>
        <w:rPr>
          <w:sz w:val="24"/>
        </w:rPr>
        <w:t>培训内容主要包含但不限于以下内容：</w:t>
      </w:r>
    </w:p>
    <w:p>
      <w:pPr>
        <w:pStyle w:val="null3"/>
        <w:ind w:firstLine="480"/>
      </w:pPr>
      <w:r>
        <w:rPr>
          <w:sz w:val="24"/>
        </w:rPr>
        <w:t>9.2.1</w:t>
      </w:r>
      <w:r>
        <w:rPr>
          <w:sz w:val="24"/>
        </w:rPr>
        <w:t>设备使用和管理。</w:t>
      </w:r>
    </w:p>
    <w:p>
      <w:pPr>
        <w:pStyle w:val="null3"/>
        <w:ind w:firstLine="480"/>
      </w:pPr>
      <w:r>
        <w:rPr>
          <w:sz w:val="24"/>
        </w:rPr>
        <w:t>9.2.2</w:t>
      </w:r>
      <w:r>
        <w:rPr>
          <w:sz w:val="24"/>
        </w:rPr>
        <w:t>操作系统等。</w:t>
      </w:r>
    </w:p>
    <w:p>
      <w:pPr>
        <w:pStyle w:val="null3"/>
        <w:ind w:firstLine="480"/>
      </w:pPr>
      <w:r>
        <w:rPr>
          <w:sz w:val="24"/>
        </w:rPr>
        <w:t>9.2.3</w:t>
      </w:r>
      <w:r>
        <w:rPr>
          <w:sz w:val="24"/>
        </w:rPr>
        <w:t>网络连接和系统管理。</w:t>
      </w:r>
    </w:p>
    <w:p>
      <w:pPr>
        <w:pStyle w:val="null3"/>
        <w:ind w:firstLine="480"/>
      </w:pPr>
      <w:r>
        <w:rPr>
          <w:sz w:val="24"/>
        </w:rPr>
        <w:t>9.2.4</w:t>
      </w:r>
      <w:r>
        <w:rPr>
          <w:sz w:val="24"/>
        </w:rPr>
        <w:t>其他相关技术。</w:t>
      </w:r>
    </w:p>
    <w:p>
      <w:pPr>
        <w:pStyle w:val="null3"/>
        <w:ind w:firstLine="480"/>
      </w:pPr>
      <w:r>
        <w:rPr>
          <w:sz w:val="24"/>
        </w:rPr>
        <w:t>9.2.5</w:t>
      </w:r>
      <w:r>
        <w:rPr>
          <w:sz w:val="24"/>
        </w:rPr>
        <w:t>系统功能使用。</w:t>
      </w:r>
    </w:p>
    <w:p>
      <w:pPr>
        <w:pStyle w:val="null3"/>
        <w:ind w:firstLine="480"/>
      </w:pPr>
      <w:r>
        <w:rPr>
          <w:sz w:val="24"/>
        </w:rPr>
        <w:t>9.3</w:t>
      </w:r>
      <w:r>
        <w:rPr>
          <w:sz w:val="24"/>
        </w:rPr>
        <w:t>要求培训后使甲方受训人员掌握：</w:t>
      </w:r>
    </w:p>
    <w:p>
      <w:pPr>
        <w:pStyle w:val="null3"/>
        <w:ind w:firstLine="480"/>
      </w:pPr>
      <w:r>
        <w:rPr>
          <w:sz w:val="24"/>
        </w:rPr>
        <w:t>技术管理人员经培训后应能熟练地掌握系统及设备维护工作并能及时排除大部分的系统及设备故障。</w:t>
      </w:r>
    </w:p>
    <w:p>
      <w:pPr>
        <w:pStyle w:val="null3"/>
        <w:ind w:firstLine="480"/>
      </w:pPr>
      <w:r>
        <w:rPr>
          <w:sz w:val="24"/>
        </w:rPr>
        <w:t>9.4</w:t>
      </w:r>
      <w:r>
        <w:rPr>
          <w:sz w:val="24"/>
        </w:rPr>
        <w:t>培训方式和教材：</w:t>
      </w:r>
    </w:p>
    <w:p>
      <w:pPr>
        <w:pStyle w:val="null3"/>
        <w:ind w:firstLine="480"/>
      </w:pPr>
      <w:r>
        <w:rPr>
          <w:sz w:val="24"/>
        </w:rPr>
        <w:t>乙方应提供培训的详细计划（包括人数、时间、课程等）及培训所需的教材和教师讲解和说明。培训用教材应提供最新并和供给的系统及设备相一致。</w:t>
      </w:r>
    </w:p>
    <w:p>
      <w:pPr>
        <w:pStyle w:val="null3"/>
        <w:ind w:firstLine="482"/>
        <w:jc w:val="center"/>
      </w:pPr>
      <w:r>
        <w:rPr>
          <w:sz w:val="24"/>
          <w:b/>
        </w:rPr>
        <w:t>第十条保密责任</w:t>
      </w:r>
    </w:p>
    <w:p>
      <w:pPr>
        <w:pStyle w:val="null3"/>
        <w:ind w:firstLine="480"/>
      </w:pPr>
      <w:r>
        <w:rPr>
          <w:sz w:val="24"/>
        </w:rPr>
        <w:t>10.1</w:t>
      </w:r>
      <w:r>
        <w:rPr>
          <w:sz w:val="24"/>
        </w:rPr>
        <w:t>本合同项目未经甲方书面同意，乙方不得将此作为商事范例对外泄露。</w:t>
      </w:r>
    </w:p>
    <w:p>
      <w:pPr>
        <w:pStyle w:val="null3"/>
        <w:ind w:firstLine="480"/>
      </w:pPr>
      <w:r>
        <w:rPr>
          <w:sz w:val="24"/>
        </w:rPr>
        <w:t>10.2</w:t>
      </w:r>
      <w:r>
        <w:rPr>
          <w:sz w:val="24"/>
        </w:rPr>
        <w:t>乙方保证对其在履行本合同过程中了解到的甲方的</w:t>
      </w:r>
      <w:r>
        <w:rPr>
          <w:sz w:val="24"/>
        </w:rPr>
        <w:t>“</w:t>
      </w:r>
      <w:r>
        <w:rPr>
          <w:sz w:val="24"/>
        </w:rPr>
        <w:t>专有信息</w:t>
      </w:r>
      <w:r>
        <w:rPr>
          <w:sz w:val="24"/>
        </w:rPr>
        <w:t>”</w:t>
      </w:r>
      <w:r>
        <w:rPr>
          <w:sz w:val="24"/>
        </w:rPr>
        <w:t>（包括但不限于甲方提供的相关资料、所有系统及设备的数据、公司组织结构、运作方式、市场、经营、本合同内容、本合同价格等各方面信息）均负有保密义务，无论前述保密内容及信息是书面的、口头的、图形的、电磁的或其它任何形式。未经甲方书面许可，乙方不得在任何时候以任何形式或方式向第三方透露。乙方保证对其所获得或知悉的甲方专有信息进行与保护己方专有信息同等程度的保护，且不低于合理程度。若乙方违反保密义务，应按合同总金额的</w:t>
      </w:r>
      <w:r>
        <w:rPr>
          <w:sz w:val="24"/>
        </w:rPr>
        <w:t>30%</w:t>
      </w:r>
      <w:r>
        <w:rPr>
          <w:sz w:val="24"/>
        </w:rPr>
        <w:t>向甲方支付违约金，违约金不足以弥补甲方损失的，乙方应按甲方实际损失赔偿。</w:t>
      </w:r>
    </w:p>
    <w:p>
      <w:pPr>
        <w:pStyle w:val="null3"/>
        <w:ind w:firstLine="480"/>
      </w:pPr>
      <w:r>
        <w:rPr>
          <w:sz w:val="24"/>
        </w:rPr>
        <w:t>10.3</w:t>
      </w:r>
      <w:r>
        <w:rPr>
          <w:sz w:val="24"/>
        </w:rPr>
        <w:t>本合同的保密期限自合同签订之日起至甲方主动公开之日止。本保密条款不因本合同变更、无效、解除或终止等而失效。</w:t>
      </w:r>
    </w:p>
    <w:p>
      <w:pPr>
        <w:pStyle w:val="null3"/>
        <w:ind w:firstLine="482"/>
        <w:jc w:val="center"/>
      </w:pPr>
      <w:r>
        <w:rPr>
          <w:sz w:val="24"/>
          <w:b/>
        </w:rPr>
        <w:t>第十一条不可抗力</w:t>
      </w:r>
    </w:p>
    <w:p>
      <w:pPr>
        <w:pStyle w:val="null3"/>
        <w:ind w:firstLine="480"/>
      </w:pPr>
      <w:r>
        <w:rPr>
          <w:sz w:val="24"/>
        </w:rPr>
        <w:t>11.1</w:t>
      </w:r>
      <w:r>
        <w:rPr>
          <w:sz w:val="24"/>
        </w:rPr>
        <w:t>本合同所称</w:t>
      </w:r>
      <w:r>
        <w:rPr>
          <w:sz w:val="24"/>
        </w:rPr>
        <w:t>“</w:t>
      </w:r>
      <w:r>
        <w:rPr>
          <w:sz w:val="24"/>
        </w:rPr>
        <w:t>不可抗力</w:t>
      </w:r>
      <w:r>
        <w:rPr>
          <w:sz w:val="24"/>
        </w:rPr>
        <w:t>”</w:t>
      </w:r>
      <w:r>
        <w:rPr>
          <w:sz w:val="24"/>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pStyle w:val="null3"/>
        <w:ind w:firstLine="480"/>
      </w:pPr>
      <w:r>
        <w:rPr>
          <w:sz w:val="24"/>
        </w:rPr>
        <w:t>11.2</w:t>
      </w:r>
      <w:r>
        <w:rPr>
          <w:sz w:val="24"/>
        </w:rPr>
        <w:t>声称受到不可抗力事件影响的一方应尽可能在最短的时间内通过书面形式将不可抗力事件的发生通知另一方，并在该不可抗力事件发生后五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pPr>
        <w:pStyle w:val="null3"/>
        <w:ind w:firstLine="480"/>
      </w:pPr>
      <w:r>
        <w:rPr>
          <w:sz w:val="24"/>
        </w:rPr>
        <w:t>11.3</w:t>
      </w:r>
      <w:r>
        <w:rPr>
          <w:sz w:val="24"/>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pPr>
        <w:pStyle w:val="null3"/>
        <w:ind w:firstLine="482"/>
        <w:jc w:val="center"/>
      </w:pPr>
      <w:r>
        <w:rPr>
          <w:sz w:val="24"/>
          <w:b/>
        </w:rPr>
        <w:t>第十二条违约责任</w:t>
      </w:r>
    </w:p>
    <w:p>
      <w:pPr>
        <w:pStyle w:val="null3"/>
        <w:ind w:firstLine="480"/>
      </w:pPr>
      <w:r>
        <w:rPr>
          <w:sz w:val="24"/>
        </w:rPr>
        <w:t>12.1</w:t>
      </w:r>
      <w:r>
        <w:rPr>
          <w:sz w:val="24"/>
        </w:rPr>
        <w:t>如果乙方未按合同规定的时间交付系统及设备，甲方有权以如下方式向乙方追究逾期交付的违约责任：每延迟一日交货，乙方应按合同总价的万分之五向甲方支付违约金。上述违约责任不解除乙方的交付责任。如果乙方逾期一个月未交付，甲方有权终止合同，乙方须退还甲方支付的全部已支付款项，并向甲方支付合同总价</w:t>
      </w:r>
      <w:r>
        <w:rPr>
          <w:sz w:val="24"/>
        </w:rPr>
        <w:t>20%</w:t>
      </w:r>
      <w:r>
        <w:rPr>
          <w:sz w:val="24"/>
        </w:rPr>
        <w:t>的违约金。违约金不足以赔偿甲方损失的，乙方应按甲方实际损失赔偿。</w:t>
      </w:r>
    </w:p>
    <w:p>
      <w:pPr>
        <w:pStyle w:val="null3"/>
        <w:ind w:firstLine="480"/>
      </w:pPr>
      <w:r>
        <w:rPr>
          <w:sz w:val="24"/>
        </w:rPr>
        <w:t>12.2</w:t>
      </w:r>
      <w:r>
        <w:rPr>
          <w:sz w:val="24"/>
        </w:rPr>
        <w:t>乙方所交付的系统及设备的品种、型号、规格、质量等不符合合同及附件规定的，甲方有权拒收。甲方拒收的，乙方应向甲方支付合同总价</w:t>
      </w:r>
      <w:r>
        <w:rPr>
          <w:sz w:val="24"/>
        </w:rPr>
        <w:t>20%</w:t>
      </w:r>
      <w:r>
        <w:rPr>
          <w:sz w:val="24"/>
        </w:rPr>
        <w:t>的违约金，乙方应及时安排更换、退换。此条款不影响乙方承担</w:t>
      </w:r>
      <w:r>
        <w:rPr>
          <w:sz w:val="24"/>
        </w:rPr>
        <w:t>12.1</w:t>
      </w:r>
      <w:r>
        <w:rPr>
          <w:sz w:val="24"/>
        </w:rPr>
        <w:t>条款约定的逾期交付的违约责任。</w:t>
      </w:r>
    </w:p>
    <w:p>
      <w:pPr>
        <w:pStyle w:val="null3"/>
        <w:ind w:firstLine="480"/>
      </w:pPr>
      <w:r>
        <w:rPr>
          <w:sz w:val="24"/>
        </w:rPr>
        <w:t>若乙方设备验收结果和投标的应答不一致或虚假应答，甲方有权选择拒收全部货物、解除合同，乙方应向甲方支付合同总价</w:t>
      </w:r>
      <w:r>
        <w:rPr>
          <w:sz w:val="24"/>
        </w:rPr>
        <w:t>20%</w:t>
      </w:r>
      <w:r>
        <w:rPr>
          <w:sz w:val="24"/>
        </w:rPr>
        <w:t>的违约金。此条款不影响乙方承担</w:t>
      </w:r>
      <w:r>
        <w:rPr>
          <w:sz w:val="24"/>
        </w:rPr>
        <w:t>12.1</w:t>
      </w:r>
      <w:r>
        <w:rPr>
          <w:sz w:val="24"/>
        </w:rPr>
        <w:t>条款约定的逾期交付的违约责任。</w:t>
      </w:r>
    </w:p>
    <w:p>
      <w:pPr>
        <w:pStyle w:val="null3"/>
        <w:ind w:firstLine="480"/>
      </w:pPr>
      <w:r>
        <w:rPr>
          <w:sz w:val="24"/>
        </w:rPr>
        <w:t>12.3</w:t>
      </w:r>
      <w:r>
        <w:rPr>
          <w:sz w:val="24"/>
        </w:rPr>
        <w:t>如系统及设备未通过系统初步验收或最终验收，乙方应及时排除故障，并承担相关费用，同时延长试运行期限</w:t>
      </w:r>
      <w:r>
        <w:rPr>
          <w:sz w:val="24"/>
        </w:rPr>
        <w:t>15</w:t>
      </w:r>
      <w:r>
        <w:rPr>
          <w:sz w:val="24"/>
        </w:rPr>
        <w:t>日，直至系统及设备完全符合验收标准。如在发现故障之日起</w:t>
      </w:r>
      <w:r>
        <w:rPr>
          <w:sz w:val="24"/>
        </w:rPr>
        <w:t>30</w:t>
      </w:r>
      <w:r>
        <w:rPr>
          <w:sz w:val="24"/>
        </w:rPr>
        <w:t>日内，乙方仍无法排除故障，导致初步验收或最终验收未通过，甲方有权解除合同，并要求乙方</w:t>
      </w:r>
      <w:r>
        <w:rPr>
          <w:sz w:val="24"/>
        </w:rPr>
        <w:t>7</w:t>
      </w:r>
      <w:r>
        <w:rPr>
          <w:sz w:val="24"/>
        </w:rPr>
        <w:t>日内退还甲方已支付的所有款项，并有权要求乙方按合同总价的</w:t>
      </w:r>
      <w:r>
        <w:rPr>
          <w:sz w:val="24"/>
        </w:rPr>
        <w:t>20%</w:t>
      </w:r>
      <w:r>
        <w:rPr>
          <w:sz w:val="24"/>
        </w:rPr>
        <w:t>向甲方支付违约金，违约金不足以赔偿甲方损失的，乙方应按甲方实际损失赔偿。此条款不影响乙方承担</w:t>
      </w:r>
      <w:r>
        <w:rPr>
          <w:sz w:val="24"/>
        </w:rPr>
        <w:t>12.1</w:t>
      </w:r>
      <w:r>
        <w:rPr>
          <w:sz w:val="24"/>
        </w:rPr>
        <w:t>条款约定的逾期交付的违约责任。</w:t>
      </w:r>
    </w:p>
    <w:p>
      <w:pPr>
        <w:pStyle w:val="null3"/>
        <w:ind w:firstLine="480"/>
      </w:pPr>
      <w:r>
        <w:rPr>
          <w:sz w:val="24"/>
        </w:rPr>
        <w:t>12.4</w:t>
      </w:r>
      <w:r>
        <w:rPr>
          <w:sz w:val="24"/>
        </w:rPr>
        <w:t>在本合同及其附件承诺的或国家规定的质量保证期内（取两者中最长的期限），如经乙方三次维修或更换，系统及设备仍不能达到合同约定的质量标准，严重影响甲方正常使用的，甲方有权退货，乙方应退回甲方已支付的全部款项，并应向甲方支付合同总价</w:t>
      </w:r>
      <w:r>
        <w:rPr>
          <w:sz w:val="24"/>
        </w:rPr>
        <w:t>10%</w:t>
      </w:r>
      <w:r>
        <w:rPr>
          <w:sz w:val="24"/>
        </w:rPr>
        <w:t>的违约金，违约金不足以赔偿甲方损失的，乙方应按甲方实际损失赔偿。</w:t>
      </w:r>
    </w:p>
    <w:p>
      <w:pPr>
        <w:pStyle w:val="null3"/>
        <w:ind w:firstLine="480"/>
      </w:pPr>
      <w:r>
        <w:rPr>
          <w:sz w:val="24"/>
        </w:rPr>
        <w:t>12.5</w:t>
      </w:r>
      <w:r>
        <w:rPr>
          <w:sz w:val="24"/>
        </w:rPr>
        <w:t>乙方未按本合同的规定及附件的服务承诺提供随附服务、售后服务的，每延迟一日提供相应服务的，应按合同总价的万分之五向甲方承担违约责任。如延迟提供相应服务超过七日，乙方应向甲方支付合同总价</w:t>
      </w:r>
      <w:r>
        <w:rPr>
          <w:sz w:val="24"/>
        </w:rPr>
        <w:t>20%</w:t>
      </w:r>
      <w:r>
        <w:rPr>
          <w:sz w:val="24"/>
        </w:rPr>
        <w:t>的违约金，违约金不足以赔偿甲方损失的，乙方应按甲方实际损失赔偿。</w:t>
      </w:r>
    </w:p>
    <w:p>
      <w:pPr>
        <w:pStyle w:val="null3"/>
        <w:ind w:firstLine="480"/>
      </w:pPr>
      <w:r>
        <w:rPr>
          <w:sz w:val="24"/>
        </w:rPr>
        <w:t>12.6</w:t>
      </w:r>
      <w:r>
        <w:rPr>
          <w:sz w:val="24"/>
        </w:rPr>
        <w:t>如乙方违反本合同及附件中的约定及承诺，乙方应承担相应违约责任，甲方有权从上述任何一笔应付款项中直接扣除相关金额作为违约金，甲方同时向乙方通知违约行为涉及的违约金额及相应原因。如乙方对该违约责任有异议</w:t>
      </w:r>
      <w:r>
        <w:rPr>
          <w:sz w:val="24"/>
        </w:rPr>
        <w:t>,</w:t>
      </w:r>
      <w:r>
        <w:rPr>
          <w:sz w:val="24"/>
        </w:rPr>
        <w:t>应在接到甲方通知后</w:t>
      </w:r>
      <w:r>
        <w:rPr>
          <w:sz w:val="24"/>
        </w:rPr>
        <w:t>15</w:t>
      </w:r>
      <w:r>
        <w:rPr>
          <w:sz w:val="24"/>
        </w:rPr>
        <w:t>日内提出。</w:t>
      </w:r>
    </w:p>
    <w:p>
      <w:pPr>
        <w:pStyle w:val="null3"/>
        <w:ind w:firstLine="480"/>
        <w:jc w:val="center"/>
      </w:pPr>
      <w:r>
        <w:rPr>
          <w:sz w:val="24"/>
          <w:b/>
        </w:rPr>
        <w:t>第十三条争议的处理</w:t>
      </w:r>
    </w:p>
    <w:p>
      <w:pPr>
        <w:pStyle w:val="null3"/>
        <w:ind w:firstLine="480"/>
      </w:pPr>
      <w:r>
        <w:rPr>
          <w:sz w:val="24"/>
        </w:rPr>
        <w:t>13.1</w:t>
      </w:r>
      <w:r>
        <w:rPr>
          <w:sz w:val="24"/>
        </w:rPr>
        <w:t>本合同受中华人民共和国法律管辖并按其进行解释。</w:t>
      </w:r>
    </w:p>
    <w:p>
      <w:pPr>
        <w:pStyle w:val="null3"/>
        <w:ind w:firstLine="480"/>
      </w:pPr>
      <w:r>
        <w:rPr>
          <w:sz w:val="24"/>
        </w:rPr>
        <w:t>13.2</w:t>
      </w:r>
      <w:r>
        <w:rPr>
          <w:sz w:val="24"/>
        </w:rPr>
        <w:t>因履行本合同而引起的一切争议，由双方当事人协商解决，也可由有关部门调解；协商或调解不成的，双方应将争议提交至广州市越秀区人民法院裁决。</w:t>
      </w:r>
    </w:p>
    <w:p>
      <w:pPr>
        <w:pStyle w:val="null3"/>
        <w:ind w:firstLine="480"/>
      </w:pPr>
      <w:r>
        <w:rPr>
          <w:sz w:val="24"/>
        </w:rPr>
        <w:t>13.3</w:t>
      </w:r>
      <w:r>
        <w:rPr>
          <w:sz w:val="24"/>
        </w:rPr>
        <w:t>在诉讼过程中，对合同没有争议的部分，双方应继续履行。</w:t>
      </w:r>
    </w:p>
    <w:p>
      <w:pPr>
        <w:pStyle w:val="null3"/>
        <w:ind w:firstLine="480"/>
        <w:jc w:val="center"/>
      </w:pPr>
      <w:r>
        <w:rPr>
          <w:sz w:val="24"/>
          <w:b/>
        </w:rPr>
        <w:t>第十四条通知和送达</w:t>
      </w:r>
    </w:p>
    <w:p>
      <w:pPr>
        <w:pStyle w:val="null3"/>
        <w:ind w:firstLine="480"/>
      </w:pPr>
      <w:r>
        <w:rPr>
          <w:sz w:val="24"/>
        </w:rPr>
        <w:t>14.1</w:t>
      </w:r>
      <w:r>
        <w:rPr>
          <w:sz w:val="24"/>
        </w:rPr>
        <w:t>双方确认的办公地址及通讯方式如下：</w:t>
      </w:r>
    </w:p>
    <w:p>
      <w:pPr>
        <w:pStyle w:val="null3"/>
        <w:ind w:firstLine="480"/>
      </w:pPr>
      <w:r>
        <w:rPr>
          <w:sz w:val="24"/>
        </w:rPr>
        <w:t>14.1.1</w:t>
      </w:r>
      <w:r>
        <w:rPr>
          <w:sz w:val="24"/>
        </w:rPr>
        <w:t>甲方：</w:t>
      </w:r>
      <w:r>
        <w:rPr>
          <w:sz w:val="20"/>
        </w:rPr>
        <w:t xml:space="preserve">                       </w:t>
      </w:r>
    </w:p>
    <w:p>
      <w:pPr>
        <w:pStyle w:val="null3"/>
        <w:ind w:firstLine="480"/>
      </w:pPr>
      <w:r>
        <w:rPr>
          <w:sz w:val="24"/>
        </w:rPr>
        <w:t>地址：</w:t>
      </w:r>
      <w:r>
        <w:rPr>
          <w:sz w:val="24"/>
        </w:rPr>
        <w:t xml:space="preserve">____________________________________                        </w:t>
      </w:r>
    </w:p>
    <w:p>
      <w:pPr>
        <w:pStyle w:val="null3"/>
        <w:ind w:firstLine="480"/>
      </w:pPr>
      <w:r>
        <w:rPr>
          <w:sz w:val="24"/>
        </w:rPr>
        <w:t>联系人：</w:t>
      </w:r>
      <w:r>
        <w:rPr>
          <w:sz w:val="24"/>
        </w:rPr>
        <w:t xml:space="preserve">__________________________________                   </w:t>
      </w:r>
    </w:p>
    <w:p>
      <w:pPr>
        <w:pStyle w:val="null3"/>
        <w:ind w:firstLine="480"/>
      </w:pPr>
      <w:r>
        <w:rPr>
          <w:sz w:val="24"/>
        </w:rPr>
        <w:t>电话：</w:t>
      </w:r>
      <w:r>
        <w:rPr>
          <w:sz w:val="24"/>
        </w:rPr>
        <w:t xml:space="preserve">____________________________________                        </w:t>
      </w:r>
    </w:p>
    <w:p>
      <w:pPr>
        <w:pStyle w:val="null3"/>
        <w:ind w:firstLine="480"/>
      </w:pPr>
      <w:r>
        <w:rPr>
          <w:sz w:val="24"/>
        </w:rPr>
        <w:t>E-mail</w:t>
      </w:r>
      <w:r>
        <w:rPr>
          <w:sz w:val="24"/>
        </w:rPr>
        <w:t>：</w:t>
      </w:r>
      <w:r>
        <w:rPr>
          <w:sz w:val="24"/>
        </w:rPr>
        <w:t xml:space="preserve">__________________________________                     </w:t>
      </w:r>
    </w:p>
    <w:p>
      <w:pPr>
        <w:pStyle w:val="null3"/>
        <w:ind w:firstLine="480"/>
      </w:pPr>
      <w:r>
        <w:rPr>
          <w:sz w:val="24"/>
        </w:rPr>
        <w:t>14.1.2</w:t>
      </w:r>
      <w:r>
        <w:rPr>
          <w:sz w:val="24"/>
        </w:rPr>
        <w:t>乙方：</w:t>
      </w:r>
      <w:r>
        <w:rPr>
          <w:sz w:val="20"/>
        </w:rPr>
        <w:t xml:space="preserve">                        </w:t>
      </w:r>
    </w:p>
    <w:p>
      <w:pPr>
        <w:pStyle w:val="null3"/>
        <w:ind w:firstLine="480"/>
      </w:pPr>
      <w:r>
        <w:rPr>
          <w:sz w:val="24"/>
        </w:rPr>
        <w:t>地址：</w:t>
      </w:r>
      <w:r>
        <w:rPr>
          <w:sz w:val="24"/>
        </w:rPr>
        <w:t xml:space="preserve">____________________________________                        </w:t>
      </w:r>
    </w:p>
    <w:p>
      <w:pPr>
        <w:pStyle w:val="null3"/>
        <w:ind w:firstLine="480"/>
      </w:pPr>
      <w:r>
        <w:rPr>
          <w:sz w:val="24"/>
        </w:rPr>
        <w:t>联系人：</w:t>
      </w:r>
      <w:r>
        <w:rPr>
          <w:sz w:val="24"/>
        </w:rPr>
        <w:t xml:space="preserve">__________________________________                      </w:t>
      </w:r>
    </w:p>
    <w:p>
      <w:pPr>
        <w:pStyle w:val="null3"/>
        <w:ind w:firstLine="480"/>
      </w:pPr>
      <w:r>
        <w:rPr>
          <w:sz w:val="24"/>
        </w:rPr>
        <w:t>电话：</w:t>
      </w:r>
      <w:r>
        <w:rPr>
          <w:sz w:val="24"/>
        </w:rPr>
        <w:t xml:space="preserve">____________________________________                        </w:t>
      </w:r>
    </w:p>
    <w:p>
      <w:pPr>
        <w:pStyle w:val="null3"/>
        <w:ind w:firstLine="480"/>
      </w:pPr>
      <w:r>
        <w:rPr>
          <w:sz w:val="24"/>
        </w:rPr>
        <w:t>E-mail</w:t>
      </w:r>
      <w:r>
        <w:rPr>
          <w:sz w:val="24"/>
        </w:rPr>
        <w:t>：</w:t>
      </w:r>
      <w:r>
        <w:rPr>
          <w:sz w:val="24"/>
        </w:rPr>
        <w:t xml:space="preserve">__________________________________                      </w:t>
      </w:r>
    </w:p>
    <w:p>
      <w:pPr>
        <w:pStyle w:val="null3"/>
        <w:ind w:firstLine="480"/>
      </w:pPr>
      <w:r>
        <w:rPr>
          <w:sz w:val="24"/>
        </w:rPr>
        <w:t>14.2</w:t>
      </w:r>
      <w:r>
        <w:rPr>
          <w:sz w:val="24"/>
        </w:rPr>
        <w:t>甲方发给乙方的文件或电邮均以上述乙方的地址、电话及</w:t>
      </w:r>
      <w:r>
        <w:rPr>
          <w:sz w:val="24"/>
        </w:rPr>
        <w:t>E-mail</w:t>
      </w:r>
      <w:r>
        <w:rPr>
          <w:sz w:val="24"/>
        </w:rPr>
        <w:t>为准，若乙方变更地址、电话、</w:t>
      </w:r>
      <w:r>
        <w:rPr>
          <w:sz w:val="24"/>
        </w:rPr>
        <w:t>E-mail</w:t>
      </w:r>
      <w:r>
        <w:rPr>
          <w:sz w:val="24"/>
        </w:rPr>
        <w:t>，应立即以书面形式通知甲方。否则，合同中乙方的地址、电话、</w:t>
      </w:r>
      <w:r>
        <w:rPr>
          <w:sz w:val="24"/>
        </w:rPr>
        <w:t>E-mail</w:t>
      </w:r>
      <w:r>
        <w:rPr>
          <w:sz w:val="24"/>
        </w:rPr>
        <w:t>将被视为有效，甲方按合同中乙方的地址、电话或</w:t>
      </w:r>
      <w:r>
        <w:rPr>
          <w:sz w:val="24"/>
        </w:rPr>
        <w:t>E-mail</w:t>
      </w:r>
      <w:r>
        <w:rPr>
          <w:sz w:val="24"/>
        </w:rPr>
        <w:t>发给乙方的文件视为甲方履行了送达文件的义务。如因合同中乙方上述联系方式错误或更改而没有书面通知甲方造成送达不能的，由乙方自行承担一切损失和责任。</w:t>
      </w:r>
    </w:p>
    <w:p>
      <w:pPr>
        <w:pStyle w:val="null3"/>
        <w:ind w:firstLine="480"/>
      </w:pPr>
      <w:r>
        <w:rPr>
          <w:sz w:val="24"/>
        </w:rPr>
        <w:t>14.3</w:t>
      </w:r>
      <w:r>
        <w:rPr>
          <w:sz w:val="24"/>
        </w:rPr>
        <w:t>通知以送达日期或通知书上载明的生效日期为生效日期，两者中以相较为晚的日期为准。</w:t>
      </w:r>
    </w:p>
    <w:p>
      <w:pPr>
        <w:pStyle w:val="null3"/>
        <w:ind w:firstLine="480"/>
        <w:jc w:val="center"/>
      </w:pPr>
      <w:r>
        <w:rPr>
          <w:sz w:val="24"/>
          <w:b/>
        </w:rPr>
        <w:t>第十五条其他</w:t>
      </w:r>
    </w:p>
    <w:p>
      <w:pPr>
        <w:pStyle w:val="null3"/>
        <w:ind w:firstLine="480"/>
      </w:pPr>
      <w:r>
        <w:rPr>
          <w:sz w:val="24"/>
        </w:rPr>
        <w:t>15.1</w:t>
      </w:r>
      <w:r>
        <w:rPr>
          <w:sz w:val="24"/>
        </w:rPr>
        <w:t>本合同自双方代表签字并盖章之日起生效。</w:t>
      </w:r>
    </w:p>
    <w:p>
      <w:pPr>
        <w:pStyle w:val="null3"/>
        <w:ind w:firstLine="480"/>
      </w:pPr>
      <w:r>
        <w:rPr>
          <w:sz w:val="24"/>
        </w:rPr>
        <w:t>15.2</w:t>
      </w:r>
      <w:r>
        <w:rPr>
          <w:sz w:val="24"/>
        </w:rPr>
        <w:t>本合同一式肆份，甲方执贰份，乙方执贰份，每份具有同等法律效力。</w:t>
      </w:r>
    </w:p>
    <w:p>
      <w:pPr>
        <w:pStyle w:val="null3"/>
        <w:ind w:firstLine="480"/>
      </w:pPr>
      <w:r>
        <w:rPr>
          <w:sz w:val="24"/>
        </w:rPr>
        <w:t>15.3</w:t>
      </w:r>
      <w:r>
        <w:rPr>
          <w:sz w:val="24"/>
        </w:rPr>
        <w:t>招标文件、投标文件、中标通知书以及合同附件是本合同不可分割的部分，与本合同具有同等法律效力。</w:t>
      </w:r>
    </w:p>
    <w:p>
      <w:pPr>
        <w:pStyle w:val="null3"/>
        <w:ind w:firstLine="480"/>
      </w:pPr>
      <w:r>
        <w:rPr>
          <w:sz w:val="24"/>
        </w:rPr>
        <w:t>15.4</w:t>
      </w:r>
      <w:r>
        <w:rPr>
          <w:sz w:val="24"/>
        </w:rPr>
        <w:t>所有对条款和条件的修正、补充、更改均以书面形式表述，并经双方协商达成一致意见后，由双方授权代表签字，其为本合同不可分割的部分，与本合同具有同等法律效力。</w:t>
      </w:r>
    </w:p>
    <w:p>
      <w:pPr>
        <w:pStyle w:val="null3"/>
        <w:ind w:firstLine="480"/>
      </w:pPr>
      <w:r>
        <w:rPr>
          <w:sz w:val="24"/>
        </w:rPr>
        <w:t>15.5</w:t>
      </w:r>
      <w:r>
        <w:rPr>
          <w:sz w:val="24"/>
        </w:rPr>
        <w:t>本合同效力直至双方已完全履行合同项下的所有义务并且双方之间的所有付款和索赔已结清。</w:t>
      </w:r>
    </w:p>
    <w:p>
      <w:pPr>
        <w:pStyle w:val="null3"/>
        <w:ind w:firstLine="480"/>
      </w:pPr>
      <w:r>
        <w:rPr>
          <w:sz w:val="24"/>
        </w:rPr>
        <w:t>15.6</w:t>
      </w:r>
      <w:r>
        <w:rPr>
          <w:sz w:val="24"/>
        </w:rPr>
        <w:t>任何与本合同相关但未在本合同中明确规定的事项由双方友好协商并达成补充协议解决，补充协议与本合同具有同等法律效力。</w:t>
      </w:r>
    </w:p>
    <w:p>
      <w:pPr>
        <w:pStyle w:val="null3"/>
        <w:ind w:firstLine="480"/>
      </w:pPr>
      <w:r>
        <w:rPr>
          <w:sz w:val="24"/>
        </w:rPr>
        <w:t xml:space="preserve">15.7 </w:t>
      </w:r>
      <w:r>
        <w:rPr>
          <w:sz w:val="24"/>
        </w:rPr>
        <w:t>为清楚起见，本合同中提及的损失除经济损失外，均包括行政处罚决定书、法院裁判文书载明的金额，以及守约方为应对前述行政投诉、民事诉讼等法律程序，以及对违约方启动法律程序支出的全部费用，包括但不限于合理律师费、公证费、差旅费、诉讼费、赔偿金等。</w:t>
      </w:r>
    </w:p>
    <w:p>
      <w:pPr>
        <w:pStyle w:val="null3"/>
        <w:ind w:firstLine="480"/>
      </w:pPr>
      <w:r>
        <w:rPr>
          <w:sz w:val="24"/>
        </w:rPr>
        <w:t>（以下无正文，为签署页）</w:t>
      </w:r>
    </w:p>
    <w:p>
      <w:pPr>
        <w:pStyle w:val="null3"/>
        <w:ind w:firstLine="480"/>
      </w:pPr>
      <w:r>
        <w:rPr>
          <w:sz w:val="24"/>
        </w:rPr>
        <w:t>附件一：系统及设备清单</w:t>
      </w:r>
    </w:p>
    <w:p>
      <w:pPr>
        <w:pStyle w:val="null3"/>
        <w:ind w:firstLine="480"/>
      </w:pPr>
      <w:r>
        <w:rPr>
          <w:sz w:val="24"/>
        </w:rPr>
        <w:t>附件二：售后服务承诺书</w:t>
      </w:r>
    </w:p>
    <w:p>
      <w:pPr>
        <w:pStyle w:val="null3"/>
        <w:ind w:firstLine="480"/>
      </w:pPr>
      <w:r>
        <w:rPr>
          <w:sz w:val="24"/>
        </w:rPr>
        <w:t>甲方（盖章）：</w:t>
      </w:r>
      <w:r>
        <w:rPr>
          <w:sz w:val="24"/>
        </w:rPr>
        <w:t xml:space="preserve">__________________      </w:t>
      </w:r>
      <w:r>
        <w:rPr>
          <w:sz w:val="24"/>
        </w:rPr>
        <w:t>乙方（盖章）：</w:t>
      </w:r>
      <w:r>
        <w:rPr>
          <w:sz w:val="24"/>
        </w:rPr>
        <w:t>__________________</w:t>
      </w:r>
    </w:p>
    <w:p>
      <w:pPr>
        <w:pStyle w:val="null3"/>
        <w:ind w:firstLine="480"/>
        <w:jc w:val="both"/>
      </w:pPr>
      <w:r>
        <w:rPr>
          <w:sz w:val="24"/>
        </w:rPr>
        <w:t>法定代表人或代理人</w:t>
      </w:r>
      <w:r>
        <w:rPr>
          <w:sz w:val="24"/>
        </w:rPr>
        <w:t>(</w:t>
      </w:r>
      <w:r>
        <w:rPr>
          <w:sz w:val="24"/>
        </w:rPr>
        <w:t>签字）：</w:t>
      </w:r>
      <w:r>
        <w:rPr>
          <w:sz w:val="24"/>
        </w:rPr>
        <w:t>_________</w:t>
      </w:r>
      <w:r>
        <w:rPr>
          <w:sz w:val="24"/>
        </w:rPr>
        <w:t>法定代表人或代理人</w:t>
      </w:r>
      <w:r>
        <w:rPr>
          <w:sz w:val="24"/>
        </w:rPr>
        <w:t>(</w:t>
      </w:r>
      <w:r>
        <w:rPr>
          <w:sz w:val="24"/>
        </w:rPr>
        <w:t>签字）：</w:t>
      </w:r>
      <w:r>
        <w:rPr>
          <w:sz w:val="24"/>
        </w:rPr>
        <w:t>________</w:t>
      </w:r>
    </w:p>
    <w:p>
      <w:pPr>
        <w:pStyle w:val="null3"/>
        <w:spacing w:before="0" w:after="0" w:lineRule="auto" w:line="360"/>
        <w:ind w:left="0" w:right="0"/>
        <w:jc w:val="center"/>
      </w:pPr>
      <w:r>
        <w:rPr>
          <w:sz w:val="24"/>
        </w:rPr>
        <w:t>签订时间：</w:t>
      </w:r>
      <w:r>
        <w:rPr>
          <w:sz w:val="24"/>
        </w:rPr>
        <w:t>______</w:t>
      </w:r>
      <w:r>
        <w:rPr>
          <w:sz w:val="24"/>
        </w:rPr>
        <w:t>年</w:t>
      </w:r>
      <w:r>
        <w:rPr>
          <w:sz w:val="24"/>
        </w:rPr>
        <w:t>_____</w:t>
      </w:r>
      <w:r>
        <w:rPr>
          <w:sz w:val="24"/>
        </w:rPr>
        <w:t>月</w:t>
      </w:r>
      <w:r>
        <w:rPr>
          <w:sz w:val="24"/>
        </w:rPr>
        <w:t>_____</w:t>
      </w:r>
      <w:r>
        <w:rPr>
          <w:sz w:val="24"/>
        </w:rPr>
        <w:t>日</w:t>
      </w:r>
      <w:r>
        <w:rPr>
          <w:sz w:val="48"/>
        </w:rPr>
        <w:t xml:space="preserve">       </w:t>
      </w:r>
      <w:r>
        <w:rPr>
          <w:sz w:val="24"/>
        </w:rPr>
        <w:t>签订时间：</w:t>
      </w:r>
      <w:r>
        <w:rPr>
          <w:sz w:val="24"/>
        </w:rPr>
        <w:t>______</w:t>
      </w:r>
      <w:r>
        <w:rPr>
          <w:sz w:val="24"/>
        </w:rPr>
        <w:t>年</w:t>
      </w:r>
      <w:r>
        <w:rPr>
          <w:sz w:val="24"/>
        </w:rPr>
        <w:t>_____</w:t>
      </w:r>
      <w:r>
        <w:rPr>
          <w:sz w:val="24"/>
        </w:rPr>
        <w:t>月</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440001-2025-09641</w:t>
      </w:r>
    </w:p>
    <w:p>
      <w:pPr>
        <w:pStyle w:val="null3"/>
        <w:jc w:val="center"/>
        <w:outlineLvl w:val="3"/>
      </w:pPr>
      <w:r>
        <w:rPr>
          <w:sz w:val="24"/>
          <w:b/>
        </w:rPr>
        <w:t>采购项目编号：</w:t>
      </w:r>
      <w:r>
        <w:rPr>
          <w:sz w:val="24"/>
          <w:b/>
        </w:rPr>
        <w:t>GPCGD253185HG029J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智慧融媒平台大屏展示系统采购项目</w:t>
      </w:r>
      <w:r>
        <w:rPr>
          <w:u w:val="single"/>
        </w:rPr>
        <w:t>”</w:t>
      </w:r>
      <w:r>
        <w:rPr/>
        <w:t>项目的招标[采购项目编号为：</w:t>
      </w:r>
      <w:r>
        <w:rPr>
          <w:u w:val="single"/>
        </w:rPr>
        <w:t>GPCGD253185HG029J</w:t>
      </w:r>
      <w:r>
        <w:rPr/>
        <w:t>]，我方愿参与投标。</w:t>
      </w:r>
    </w:p>
    <w:p>
      <w:pPr>
        <w:pStyle w:val="null3"/>
        <w:ind w:firstLine="480"/>
      </w:pPr>
      <w:r>
        <w:rPr/>
        <w:t>我方确认收到贵方提供的</w:t>
      </w:r>
      <w:r>
        <w:rPr>
          <w:u w:val="single"/>
        </w:rPr>
        <w:t>“</w:t>
      </w:r>
      <w:r>
        <w:rPr>
          <w:u w:val="single"/>
        </w:rPr>
        <w:t>智慧融媒平台大屏展示系统采购项目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智慧融媒平台大屏展示系统采购项目</w:t>
      </w:r>
      <w:r>
        <w:rPr/>
        <w:t>”项目采购[采购项目编号为</w:t>
      </w:r>
      <w:r>
        <w:rPr/>
        <w:t>GPCGD253185HG029J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智慧融媒平台大屏展示系统采购项目</w:t>
      </w:r>
      <w:r>
        <w:rPr/>
        <w:t>招标中获中标（采购项目编号：</w:t>
      </w:r>
      <w:r>
        <w:rPr/>
        <w:t>GPCGD253185HG029J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智慧融媒平台大屏展示系统采购项目</w:t>
      </w:r>
      <w:r>
        <w:rPr/>
        <w:t>”项目（采购项目编号：</w:t>
      </w:r>
      <w:r>
        <w:rPr/>
        <w:t>GPCGD253185HG029J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