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440001-2025-08138</w:t>
      </w:r>
    </w:p>
    <w:p>
      <w:pPr>
        <w:pStyle w:val="null3"/>
        <w:jc w:val="center"/>
        <w:outlineLvl w:val="3"/>
      </w:pPr>
      <w:r>
        <w:rPr>
          <w:sz w:val="24"/>
          <w:b/>
        </w:rPr>
        <w:t>采购项目编号：</w:t>
      </w:r>
      <w:r>
        <w:rPr>
          <w:sz w:val="24"/>
          <w:b/>
        </w:rPr>
        <w:t>GPCGD253174HG055F</w:t>
      </w:r>
    </w:p>
    <w:p>
      <w:pPr>
        <w:pStyle w:val="null3"/>
        <w:jc w:val="center"/>
        <w:outlineLvl w:val="3"/>
      </w:pPr>
      <w:r>
        <w:rPr>
          <w:sz w:val="24"/>
          <w:b/>
        </w:rPr>
        <w:t>项目名称：</w:t>
      </w:r>
      <w:r>
        <w:rPr>
          <w:sz w:val="24"/>
          <w:b/>
        </w:rPr>
        <w:t>广东省重点医院先进医疗设备更新项目（粤东、粤西）——激光共聚焦显微镜系统</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广东省重点医院先进医疗设备更新项目（粤东、粤西）——激光共聚焦显微镜系统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广东省重点医院先进医疗设备更新项目（粤东、粤西）——激光共聚焦显微镜系统</w:t>
      </w:r>
    </w:p>
    <w:p>
      <w:pPr>
        <w:pStyle w:val="null3"/>
        <w:ind w:firstLine="480"/>
      </w:pPr>
      <w:r>
        <w:rPr/>
        <w:t>采购计划编号：</w:t>
      </w:r>
      <w:r>
        <w:rPr/>
        <w:t>440001-2025-08138</w:t>
      </w:r>
    </w:p>
    <w:p>
      <w:pPr>
        <w:pStyle w:val="null3"/>
        <w:ind w:firstLine="480"/>
      </w:pPr>
      <w:r>
        <w:rPr/>
        <w:t>采购项目编号：</w:t>
      </w:r>
      <w:r>
        <w:rPr/>
        <w:t>GPCGD253174HG055F</w:t>
      </w:r>
    </w:p>
    <w:p>
      <w:pPr>
        <w:pStyle w:val="null3"/>
        <w:ind w:firstLine="480"/>
      </w:pPr>
      <w:r>
        <w:rPr/>
        <w:t>采购方式：</w:t>
      </w:r>
      <w:r>
        <w:rPr/>
        <w:t>公开招标</w:t>
      </w:r>
    </w:p>
    <w:p>
      <w:pPr>
        <w:pStyle w:val="null3"/>
        <w:ind w:firstLine="480"/>
      </w:pPr>
      <w:r>
        <w:rPr/>
        <w:t>预算金额：</w:t>
      </w:r>
      <w:r>
        <w:rPr/>
        <w:t>3,500,000.00</w:t>
      </w:r>
      <w:r>
        <w:rPr/>
        <w:t>元</w:t>
      </w:r>
    </w:p>
    <w:p>
      <w:pPr>
        <w:pStyle w:val="null3"/>
        <w:outlineLvl w:val="3"/>
      </w:pPr>
      <w:r>
        <w:rPr>
          <w:sz w:val="24"/>
          <w:b/>
        </w:rPr>
        <w:t>2.项目内容及需求情况（采购项目技术规格、参数及要求）</w:t>
      </w:r>
    </w:p>
    <w:p>
      <w:pPr>
        <w:pStyle w:val="null3"/>
      </w:pPr>
      <w:r>
        <w:rPr/>
        <w:t>采购包1(激光共聚焦显微镜系统):</w:t>
      </w:r>
    </w:p>
    <w:p>
      <w:pPr>
        <w:pStyle w:val="null3"/>
      </w:pPr>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显微镜</w:t>
            </w:r>
          </w:p>
        </w:tc>
        <w:tc>
          <w:tcPr>
            <w:tcW w:type="dxa" w:w="2136"/>
          </w:tcPr>
          <w:p>
            <w:pPr>
              <w:pStyle w:val="null3"/>
            </w:pPr>
            <w:r>
              <w:rPr/>
              <w:t>激光共聚焦显微镜系统</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合同履行期限：合同签订后待医院通知30天内交货。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采购包1（激光共聚焦显微镜系统）：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w:t>
      </w:r>
    </w:p>
    <w:p>
      <w:pPr>
        <w:pStyle w:val="null3"/>
        <w:ind w:firstLine="420"/>
      </w:pPr>
      <w:r>
        <w:rPr>
          <w:sz w:val="21"/>
        </w:rPr>
        <w:t>2</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4</w:t>
      </w:r>
      <w:r>
        <w:rPr>
          <w:sz w:val="21"/>
        </w:rPr>
        <w:t>、本项目属于货物类项目，中小企业划分标准所属行业为：工业。供应商须按项目类型选择对应格式的《中小企业声明函》，例如：货物类项目，供应商须选择货物类格式的《中小企业声明函》，如果选择服务类格式的《中小企业声明函》，将不视为中小企业。</w:t>
      </w:r>
    </w:p>
    <w:p>
      <w:pPr>
        <w:pStyle w:val="null3"/>
        <w:ind w:firstLine="420"/>
      </w:pPr>
      <w:r>
        <w:rPr>
          <w:sz w:val="21"/>
        </w:rPr>
        <w:t>注：中小企业应符合本项目主要标的对应的行业（工业）的政策划分标准，以投标人填写的《中小企业声明函（货物）》（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w:t>
      </w:r>
      <w:r>
        <w:rPr>
          <w:sz w:val="21"/>
        </w:rPr>
        <w:t>2024</w:t>
      </w:r>
      <w:r>
        <w:rPr>
          <w:sz w:val="21"/>
        </w:rPr>
        <w:t>〕</w:t>
      </w:r>
      <w:r>
        <w:rPr>
          <w:sz w:val="21"/>
        </w:rPr>
        <w:t>11</w:t>
      </w:r>
      <w:r>
        <w:rPr>
          <w:sz w:val="21"/>
        </w:rPr>
        <w:t>号）的规定，供应商可登录</w:t>
      </w:r>
      <w:r>
        <w:rPr>
          <w:sz w:val="21"/>
        </w:rPr>
        <w:t>https://gdgpo.czt.gd.gov.cn/freecms/site/guangdong/tz/info/2024/15000058.html</w:t>
      </w:r>
      <w:r>
        <w:rPr>
          <w:sz w:val="21"/>
        </w:rPr>
        <w:t>查阅。</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本项目最高限价</w:t>
      </w:r>
      <w:r>
        <w:rPr>
          <w:sz w:val="21"/>
        </w:rPr>
        <w:t>250</w:t>
      </w:r>
      <w:r>
        <w:rPr>
          <w:sz w:val="21"/>
        </w:rPr>
        <w:t>万元，投标人报价不得</w:t>
      </w:r>
      <w:r>
        <w:rPr>
          <w:sz w:val="20"/>
        </w:rPr>
        <w:t>超过本项目最高限价。</w:t>
      </w:r>
    </w:p>
    <w:p>
      <w:pPr>
        <w:pStyle w:val="null3"/>
        <w:ind w:firstLine="420"/>
      </w:pPr>
      <w:r>
        <w:rPr>
          <w:sz w:val="28"/>
          <w:b/>
        </w:rPr>
        <w:t>二、技术要求</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165"/>
            </w:pPr>
            <w:r>
              <w:rPr>
                <w:sz w:val="21"/>
                <w:b/>
                <w:color w:val="000000"/>
              </w:rPr>
              <w:t>一、功能及重要技术指标要求</w:t>
            </w:r>
          </w:p>
        </w:tc>
      </w:tr>
      <w:tr>
        <w:tc>
          <w:tcPr>
            <w:tcW w:type="dxa" w:w="83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45"/>
              <w:ind w:firstLine="210"/>
            </w:pPr>
            <w:r>
              <w:rPr>
                <w:sz w:val="21"/>
                <w:color w:val="000000"/>
              </w:rPr>
              <w:t>主要功能描述：</w:t>
            </w:r>
          </w:p>
          <w:p>
            <w:pPr>
              <w:pStyle w:val="null3"/>
              <w:spacing w:before="45"/>
              <w:ind w:firstLine="210"/>
            </w:pPr>
            <w:r>
              <w:rPr>
                <w:sz w:val="21"/>
                <w:color w:val="000000"/>
              </w:rPr>
              <w:t>用于生物切片、活细胞或活体组织内部结构的精确成像；三维图像重建分析；多通道荧光通道分析、光谱信号精细分析；实时动态多维观察与图像采集，对活细胞及亚细胞水平上对生物分子、细胞器或离子等生物物质的定性、定量和定位分布进行检测等。</w:t>
            </w:r>
          </w:p>
          <w:p>
            <w:pPr>
              <w:pStyle w:val="null3"/>
              <w:spacing w:before="45"/>
              <w:ind w:firstLine="210"/>
            </w:pPr>
            <w:r>
              <w:rPr>
                <w:sz w:val="21"/>
                <w:color w:val="000000"/>
              </w:rPr>
              <w:t>重要技术指标：</w:t>
            </w:r>
          </w:p>
          <w:p>
            <w:pPr>
              <w:pStyle w:val="null3"/>
              <w:spacing w:before="45"/>
              <w:ind w:firstLine="210"/>
            </w:pPr>
            <w:r>
              <w:rPr>
                <w:sz w:val="21"/>
                <w:color w:val="000000"/>
              </w:rPr>
              <w:t>一、激光器部分</w:t>
            </w:r>
          </w:p>
          <w:p>
            <w:pPr>
              <w:pStyle w:val="null3"/>
              <w:spacing w:before="45"/>
              <w:ind w:firstLine="210"/>
            </w:pPr>
            <w:r>
              <w:rPr>
                <w:sz w:val="21"/>
                <w:color w:val="000000"/>
              </w:rPr>
              <w:t>★1.激光器≥4根。（</w:t>
            </w:r>
            <w:r>
              <w:rPr>
                <w:sz w:val="21"/>
                <w:color w:val="000000"/>
              </w:rPr>
              <w:t>投标时提供承诺，可参照“投标（响应）文件格式”中《承诺函》格式）。</w:t>
            </w:r>
          </w:p>
          <w:p>
            <w:pPr>
              <w:pStyle w:val="null3"/>
              <w:spacing w:before="45"/>
              <w:ind w:firstLine="210"/>
            </w:pPr>
            <w:r>
              <w:rPr>
                <w:sz w:val="21"/>
                <w:color w:val="000000"/>
              </w:rPr>
              <w:t>▲2.至少包含405nm,488nm,561nm,640nm等，激光功率≥20mw。</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二、检测器部分</w:t>
            </w:r>
          </w:p>
          <w:p>
            <w:pPr>
              <w:pStyle w:val="null3"/>
              <w:spacing w:before="45"/>
              <w:ind w:firstLine="210"/>
            </w:pPr>
            <w:r>
              <w:rPr>
                <w:sz w:val="21"/>
                <w:color w:val="000000"/>
              </w:rPr>
              <w:t xml:space="preserve">1. </w:t>
            </w:r>
            <w:r>
              <w:rPr>
                <w:sz w:val="21"/>
                <w:color w:val="000000"/>
              </w:rPr>
              <w:t>独立光谱型高灵敏荧光检测通道（PMT）或硅光电探测器≥4个，光谱检测范围至少包含400-800nm，或其他同等级别配置。</w:t>
            </w:r>
          </w:p>
          <w:p>
            <w:pPr>
              <w:pStyle w:val="null3"/>
              <w:spacing w:before="45"/>
              <w:ind w:firstLine="210"/>
            </w:pPr>
            <w:r>
              <w:rPr>
                <w:sz w:val="21"/>
                <w:color w:val="000000"/>
              </w:rPr>
              <w:t xml:space="preserve">2. </w:t>
            </w:r>
            <w:r>
              <w:rPr>
                <w:sz w:val="21"/>
                <w:color w:val="000000"/>
              </w:rPr>
              <w:t>透射型光栅分光系统，光谱分辨率≤2nm</w:t>
            </w:r>
          </w:p>
          <w:p>
            <w:pPr>
              <w:pStyle w:val="null3"/>
              <w:spacing w:before="45"/>
              <w:ind w:firstLine="210"/>
            </w:pPr>
            <w:r>
              <w:rPr>
                <w:sz w:val="21"/>
                <w:color w:val="000000"/>
              </w:rPr>
              <w:t>3</w:t>
            </w:r>
            <w:r>
              <w:rPr>
                <w:sz w:val="21"/>
                <w:color w:val="000000"/>
              </w:rPr>
              <w:t>．具备XY独立双扫描振镜，扫描速≥8fps@512×512，或其他同等级别配置。</w:t>
            </w:r>
          </w:p>
          <w:p>
            <w:pPr>
              <w:pStyle w:val="null3"/>
              <w:spacing w:before="45"/>
              <w:ind w:firstLine="210"/>
            </w:pPr>
            <w:r>
              <w:rPr>
                <w:sz w:val="21"/>
                <w:color w:val="000000"/>
              </w:rPr>
              <w:t>4</w:t>
            </w:r>
            <w:r>
              <w:rPr>
                <w:sz w:val="21"/>
                <w:color w:val="000000"/>
              </w:rPr>
              <w:t>．支持光学放大扫描，至少包含1×至50×</w:t>
            </w:r>
          </w:p>
          <w:p>
            <w:pPr>
              <w:pStyle w:val="null3"/>
              <w:spacing w:before="45"/>
              <w:ind w:firstLine="210"/>
            </w:pPr>
            <w:r>
              <w:rPr>
                <w:sz w:val="21"/>
                <w:color w:val="000000"/>
              </w:rPr>
              <w:t xml:space="preserve">5. </w:t>
            </w:r>
            <w:r>
              <w:rPr>
                <w:sz w:val="21"/>
                <w:color w:val="000000"/>
              </w:rPr>
              <w:t>支持多色成像支持光谱扫描及拆分</w:t>
            </w:r>
          </w:p>
          <w:p>
            <w:pPr>
              <w:pStyle w:val="null3"/>
              <w:spacing w:before="45"/>
              <w:ind w:firstLine="210"/>
            </w:pPr>
            <w:r>
              <w:rPr>
                <w:sz w:val="21"/>
                <w:color w:val="000000"/>
              </w:rPr>
              <w:t>▲6.扫描与检测模块采用一体设计，扫描与检测模块不使用光纤连接，避免荧光信号光路传输损失。</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▲7.激光与荧光相向通过同一针孔，保证系统的激发点与荧光成像点严格共轭，保证荧光采集效率。</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三、显微镜及成像部分</w:t>
            </w:r>
          </w:p>
          <w:p>
            <w:pPr>
              <w:pStyle w:val="null3"/>
              <w:spacing w:before="45"/>
              <w:ind w:firstLine="210"/>
            </w:pPr>
            <w:r>
              <w:rPr>
                <w:sz w:val="21"/>
                <w:color w:val="000000"/>
              </w:rPr>
              <w:t>▲1.配备全自动双光路倒置显微镜。</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▲2.配备至少包含10×、20×、40×、60×、100×等共聚焦专用物镜，最高NA≥1.49。</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 xml:space="preserve">3. </w:t>
            </w:r>
            <w:r>
              <w:rPr>
                <w:sz w:val="21"/>
                <w:color w:val="000000"/>
              </w:rPr>
              <w:t>配备精准电动载物台，XY移动范围≥130×100 mm，z轴调焦精度≤40纳米，重复定位精度≤1微米</w:t>
            </w:r>
          </w:p>
          <w:p>
            <w:pPr>
              <w:pStyle w:val="null3"/>
              <w:spacing w:before="45"/>
              <w:ind w:firstLine="210"/>
            </w:pPr>
            <w:r>
              <w:rPr>
                <w:sz w:val="21"/>
                <w:color w:val="000000"/>
              </w:rPr>
              <w:t xml:space="preserve">4. </w:t>
            </w:r>
            <w:r>
              <w:rPr>
                <w:sz w:val="21"/>
                <w:color w:val="000000"/>
              </w:rPr>
              <w:t>具备图像采集和系统自动控制系统，光路全电动切换多维成像控制</w:t>
            </w:r>
          </w:p>
          <w:p>
            <w:pPr>
              <w:pStyle w:val="null3"/>
              <w:spacing w:before="45"/>
              <w:ind w:firstLine="210"/>
            </w:pPr>
            <w:r>
              <w:rPr>
                <w:sz w:val="21"/>
                <w:color w:val="000000"/>
              </w:rPr>
              <w:t xml:space="preserve">5. </w:t>
            </w:r>
            <w:r>
              <w:rPr>
                <w:sz w:val="21"/>
                <w:color w:val="000000"/>
              </w:rPr>
              <w:t>支持X/Y/Z/T控制，实现多时间，多通道，Z序列采集，三维/四维图像重构</w:t>
            </w:r>
          </w:p>
          <w:p>
            <w:pPr>
              <w:pStyle w:val="null3"/>
              <w:spacing w:before="45"/>
              <w:ind w:firstLine="210"/>
            </w:pPr>
            <w:r>
              <w:rPr>
                <w:sz w:val="21"/>
                <w:color w:val="000000"/>
              </w:rPr>
              <w:t xml:space="preserve">6. </w:t>
            </w:r>
            <w:r>
              <w:rPr>
                <w:sz w:val="21"/>
                <w:color w:val="000000"/>
              </w:rPr>
              <w:t>支持切片全区域扫描</w:t>
            </w:r>
          </w:p>
          <w:p>
            <w:pPr>
              <w:pStyle w:val="null3"/>
              <w:spacing w:before="45"/>
              <w:ind w:firstLine="210"/>
            </w:pPr>
            <w:r>
              <w:rPr>
                <w:sz w:val="21"/>
                <w:color w:val="000000"/>
              </w:rPr>
              <w:t>四、活细胞培养孵育模块</w:t>
            </w:r>
          </w:p>
          <w:p>
            <w:pPr>
              <w:pStyle w:val="null3"/>
              <w:spacing w:before="45"/>
              <w:ind w:firstLine="210"/>
            </w:pPr>
            <w:r>
              <w:rPr>
                <w:sz w:val="21"/>
                <w:color w:val="000000"/>
              </w:rPr>
              <w:t>▲1.配备适合共聚焦细胞长期培养的显微镜载物台、培养箱以及细胞牵拉、剪应力装置，精确控制培养温度、CO2浓度以及湿度。</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 xml:space="preserve">2. </w:t>
            </w:r>
            <w:r>
              <w:rPr>
                <w:sz w:val="21"/>
                <w:color w:val="000000"/>
              </w:rPr>
              <w:t>具备防焦点偏移模块</w:t>
            </w:r>
          </w:p>
          <w:p>
            <w:pPr>
              <w:pStyle w:val="null3"/>
              <w:spacing w:before="45"/>
              <w:ind w:firstLine="210"/>
            </w:pPr>
            <w:r>
              <w:rPr>
                <w:sz w:val="21"/>
                <w:color w:val="000000"/>
              </w:rPr>
              <w:t xml:space="preserve">3. </w:t>
            </w:r>
            <w:r>
              <w:rPr>
                <w:sz w:val="21"/>
                <w:color w:val="000000"/>
              </w:rPr>
              <w:t>具备温度控制模块，精度≤±0.1℃，温度控制范围至少包含3℃-50℃</w:t>
            </w:r>
          </w:p>
          <w:p>
            <w:pPr>
              <w:pStyle w:val="null3"/>
              <w:spacing w:before="45"/>
              <w:ind w:firstLine="210"/>
            </w:pPr>
            <w:r>
              <w:rPr>
                <w:sz w:val="21"/>
                <w:color w:val="000000"/>
              </w:rPr>
              <w:t xml:space="preserve">4. </w:t>
            </w:r>
            <w:r>
              <w:rPr>
                <w:sz w:val="21"/>
                <w:color w:val="000000"/>
              </w:rPr>
              <w:t>具备气体控制模块，浓度控制精度≤±0.1％；CO2浓度设定：0-20%</w:t>
            </w:r>
          </w:p>
          <w:p>
            <w:pPr>
              <w:pStyle w:val="null3"/>
              <w:spacing w:before="45"/>
              <w:ind w:firstLine="210"/>
            </w:pPr>
            <w:r>
              <w:rPr>
                <w:sz w:val="21"/>
                <w:color w:val="000000"/>
              </w:rPr>
              <w:t xml:space="preserve">5. </w:t>
            </w:r>
            <w:r>
              <w:rPr>
                <w:sz w:val="21"/>
                <w:color w:val="000000"/>
              </w:rPr>
              <w:t>具备培养腔室装置</w:t>
            </w:r>
          </w:p>
          <w:p>
            <w:pPr>
              <w:pStyle w:val="null3"/>
              <w:spacing w:before="45"/>
              <w:ind w:firstLine="210"/>
            </w:pPr>
            <w:r>
              <w:rPr>
                <w:sz w:val="21"/>
                <w:color w:val="000000"/>
              </w:rPr>
              <w:t>（1）触摸屏式控制器，设置培养条件，记录实验温度数据。支持培养皿、玻片、孔板及腔室玻片多种类型样品装置</w:t>
            </w:r>
          </w:p>
          <w:p>
            <w:pPr>
              <w:pStyle w:val="null3"/>
              <w:spacing w:before="45"/>
              <w:ind w:firstLine="210"/>
            </w:pPr>
            <w:r>
              <w:rPr>
                <w:sz w:val="21"/>
                <w:color w:val="000000"/>
              </w:rPr>
              <w:t>（2）具备外置水瓶加湿</w:t>
            </w:r>
          </w:p>
          <w:p>
            <w:pPr>
              <w:pStyle w:val="null3"/>
              <w:spacing w:before="45"/>
              <w:ind w:firstLine="210"/>
            </w:pPr>
            <w:r>
              <w:rPr>
                <w:sz w:val="21"/>
                <w:color w:val="000000"/>
              </w:rPr>
              <w:t>▲（3）具备细胞拉伸装置，最大牵拉形变量≥20%，最大速度≥10mm/s，最大循环频率≥5Hz。</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五、超分辨成像技术</w:t>
            </w:r>
          </w:p>
          <w:p>
            <w:pPr>
              <w:pStyle w:val="null3"/>
              <w:spacing w:before="45"/>
              <w:ind w:firstLine="210"/>
            </w:pPr>
            <w:r>
              <w:rPr>
                <w:sz w:val="21"/>
                <w:color w:val="000000"/>
              </w:rPr>
              <w:t>▲1、具有实时超分辨成像技术，通过硬件方法（包括结构化照明SIM)使分辨率≤90nm。</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2</w:t>
            </w:r>
            <w:r>
              <w:rPr>
                <w:sz w:val="21"/>
                <w:color w:val="000000"/>
              </w:rPr>
              <w:t>、光学分辨率：XY方向≤90nm、Z方向≤300nm。</w:t>
            </w:r>
            <w:r>
              <w:rPr>
                <w:sz w:val="21"/>
                <w:color w:val="000000"/>
              </w:rPr>
              <w:t>（提供产品说明书或技术白皮书或国家认可的带有CMA或CNAS认证的检验检测认证机构出具的检测报告证明）</w:t>
            </w:r>
          </w:p>
          <w:p>
            <w:pPr>
              <w:pStyle w:val="null3"/>
              <w:spacing w:before="45"/>
              <w:ind w:firstLine="210"/>
            </w:pPr>
            <w:r>
              <w:rPr>
                <w:sz w:val="21"/>
                <w:color w:val="000000"/>
              </w:rPr>
              <w:t>3</w:t>
            </w:r>
            <w:r>
              <w:rPr>
                <w:sz w:val="21"/>
                <w:color w:val="000000"/>
              </w:rPr>
              <w:t>、超分辨成像视野范围≥130μm×130μm（100X）</w:t>
            </w:r>
          </w:p>
          <w:p>
            <w:pPr>
              <w:pStyle w:val="null3"/>
              <w:spacing w:before="45"/>
              <w:ind w:firstLine="210"/>
            </w:pPr>
            <w:r>
              <w:rPr>
                <w:sz w:val="21"/>
                <w:color w:val="000000"/>
              </w:rPr>
              <w:t>4</w:t>
            </w:r>
            <w:r>
              <w:rPr>
                <w:sz w:val="21"/>
                <w:color w:val="000000"/>
              </w:rPr>
              <w:t>、独立激光器≥4组</w:t>
            </w:r>
          </w:p>
          <w:p>
            <w:pPr>
              <w:pStyle w:val="null3"/>
              <w:spacing w:before="45"/>
              <w:ind w:firstLine="210"/>
            </w:pPr>
            <w:r>
              <w:rPr>
                <w:sz w:val="21"/>
                <w:color w:val="000000"/>
              </w:rPr>
              <w:t>5</w:t>
            </w:r>
            <w:r>
              <w:rPr>
                <w:sz w:val="21"/>
                <w:color w:val="000000"/>
              </w:rPr>
              <w:t>、具有2D-SIM/3D-SIM/TIRF-SIM/实时SIM /Stack-SIM成像模式</w:t>
            </w:r>
          </w:p>
          <w:p>
            <w:pPr>
              <w:pStyle w:val="null3"/>
              <w:spacing w:before="45"/>
              <w:ind w:firstLine="210"/>
            </w:pPr>
            <w:r>
              <w:rPr>
                <w:sz w:val="21"/>
                <w:color w:val="000000"/>
              </w:rPr>
              <w:t>6</w:t>
            </w:r>
            <w:r>
              <w:rPr>
                <w:sz w:val="21"/>
                <w:color w:val="000000"/>
              </w:rPr>
              <w:t>、超分辨实时成像速度：≥25帧/秒@512像素×512像素；超分辨采集速度：≥120帧/秒@512像素×512像素</w:t>
            </w:r>
          </w:p>
          <w:p>
            <w:pPr>
              <w:pStyle w:val="null3"/>
              <w:spacing w:before="45"/>
              <w:ind w:firstLine="210"/>
            </w:pPr>
            <w:r>
              <w:rPr>
                <w:sz w:val="21"/>
                <w:color w:val="000000"/>
              </w:rPr>
              <w:t>六、软件</w:t>
            </w:r>
          </w:p>
          <w:p>
            <w:pPr>
              <w:pStyle w:val="null3"/>
              <w:spacing w:before="45"/>
              <w:ind w:firstLine="210"/>
            </w:pPr>
            <w:r>
              <w:rPr>
                <w:sz w:val="21"/>
                <w:color w:val="000000"/>
              </w:rPr>
              <w:t>1</w:t>
            </w:r>
            <w:r>
              <w:rPr>
                <w:sz w:val="21"/>
                <w:color w:val="000000"/>
              </w:rPr>
              <w:t>、控制软件可对整个显微镜系统包括扫描系统进行智能化全自动控制</w:t>
            </w:r>
          </w:p>
          <w:p>
            <w:pPr>
              <w:pStyle w:val="null3"/>
              <w:spacing w:before="45"/>
              <w:ind w:firstLine="210"/>
            </w:pPr>
            <w:r>
              <w:rPr>
                <w:sz w:val="21"/>
                <w:color w:val="000000"/>
              </w:rPr>
              <w:t>2</w:t>
            </w:r>
            <w:r>
              <w:rPr>
                <w:sz w:val="21"/>
                <w:color w:val="000000"/>
              </w:rPr>
              <w:t>、具有实时超分辨重构预览功能，无延时，可快速定位样品区域</w:t>
            </w:r>
          </w:p>
          <w:p>
            <w:pPr>
              <w:pStyle w:val="null3"/>
              <w:spacing w:before="45"/>
              <w:ind w:firstLine="210"/>
            </w:pPr>
            <w:r>
              <w:rPr>
                <w:sz w:val="21"/>
                <w:color w:val="000000"/>
              </w:rPr>
              <w:t>3</w:t>
            </w:r>
            <w:r>
              <w:rPr>
                <w:sz w:val="21"/>
                <w:color w:val="000000"/>
              </w:rPr>
              <w:t>、具备三维重组分析、拼图和时间扫描分析</w:t>
            </w:r>
          </w:p>
          <w:p>
            <w:pPr>
              <w:pStyle w:val="null3"/>
              <w:spacing w:before="45"/>
              <w:ind w:firstLine="210"/>
            </w:pPr>
            <w:r>
              <w:rPr>
                <w:sz w:val="21"/>
                <w:color w:val="000000"/>
              </w:rPr>
              <w:t>4</w:t>
            </w:r>
            <w:r>
              <w:rPr>
                <w:sz w:val="21"/>
                <w:color w:val="000000"/>
              </w:rPr>
              <w:t>、具备复杂时间序列等7维以上实验功能</w:t>
            </w:r>
          </w:p>
          <w:p>
            <w:pPr>
              <w:pStyle w:val="null3"/>
              <w:spacing w:before="45"/>
              <w:ind w:firstLine="210"/>
            </w:pPr>
            <w:r>
              <w:rPr>
                <w:sz w:val="21"/>
                <w:color w:val="000000"/>
              </w:rPr>
              <w:t>5</w:t>
            </w:r>
            <w:r>
              <w:rPr>
                <w:sz w:val="21"/>
                <w:color w:val="000000"/>
              </w:rPr>
              <w:t>、具备进行FRAP、FRET实验</w:t>
            </w:r>
          </w:p>
          <w:p>
            <w:pPr>
              <w:pStyle w:val="null3"/>
              <w:spacing w:before="45"/>
              <w:ind w:firstLine="210"/>
            </w:pPr>
            <w:r>
              <w:rPr>
                <w:sz w:val="21"/>
                <w:color w:val="000000"/>
              </w:rPr>
              <w:t>6</w:t>
            </w:r>
            <w:r>
              <w:rPr>
                <w:sz w:val="21"/>
                <w:color w:val="000000"/>
              </w:rPr>
              <w:t>、具备共位性定量分析功能，可对多标荧光图像进行共位定量分析</w:t>
            </w:r>
          </w:p>
          <w:p>
            <w:pPr>
              <w:pStyle w:val="null3"/>
              <w:spacing w:before="45"/>
              <w:ind w:firstLine="210"/>
            </w:pPr>
            <w:r>
              <w:rPr>
                <w:sz w:val="21"/>
                <w:color w:val="000000"/>
              </w:rPr>
              <w:t>7</w:t>
            </w:r>
            <w:r>
              <w:rPr>
                <w:sz w:val="21"/>
                <w:color w:val="000000"/>
              </w:rPr>
              <w:t>、搭载实时重构扫描功能、离线重构、多维成像、分通道预设功能的软件，具有宽场、共焦、SIM等多种成像功能,软件对于硬件有着完整的控制模块，支持多种格式的图像输出</w:t>
            </w:r>
          </w:p>
          <w:p>
            <w:pPr>
              <w:pStyle w:val="null3"/>
              <w:ind w:firstLine="210"/>
              <w:jc w:val="both"/>
            </w:pPr>
            <w:r>
              <w:rPr>
                <w:sz w:val="21"/>
                <w:color w:val="000000"/>
              </w:rPr>
              <w:t>8</w:t>
            </w:r>
            <w:r>
              <w:rPr>
                <w:sz w:val="21"/>
                <w:color w:val="000000"/>
              </w:rPr>
              <w:t>、系统软件可安装≥2台系统控制器</w:t>
            </w:r>
          </w:p>
          <w:p>
            <w:pPr>
              <w:pStyle w:val="null3"/>
              <w:ind w:firstLine="210"/>
              <w:jc w:val="both"/>
            </w:pPr>
            <w:r>
              <w:rPr>
                <w:sz w:val="21"/>
                <w:color w:val="000000"/>
              </w:rPr>
              <w:t>七、系统控制器</w:t>
            </w:r>
          </w:p>
          <w:p>
            <w:pPr>
              <w:pStyle w:val="null3"/>
              <w:ind w:firstLine="210"/>
              <w:jc w:val="both"/>
            </w:pPr>
            <w:r>
              <w:rPr>
                <w:sz w:val="21"/>
                <w:color w:val="000000"/>
              </w:rPr>
              <w:t>1</w:t>
            </w:r>
            <w:r>
              <w:rPr>
                <w:sz w:val="21"/>
                <w:color w:val="000000"/>
              </w:rPr>
              <w:t>、配备可满足上述软件要求并能良好运行的的系统控制器（需配备大于等于37英寸显示屏且分辨率不低于4k及dvd刻录机；硬盘≥1TB HDD×2；SSD 固态硬盘≥256G；配备≥37英寸4K屏）。</w:t>
            </w:r>
          </w:p>
        </w:tc>
      </w:tr>
      <w:tr>
        <w:tc>
          <w:tcPr>
            <w:tcW w:type="dxa" w:w="8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90"/>
            </w:pPr>
            <w:r>
              <w:rPr>
                <w:sz w:val="21"/>
                <w:b/>
                <w:color w:val="000000"/>
              </w:rPr>
              <w:t>二、主要配置（如有所需的配套软件则采购时一并随设备附上）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1.</w:t>
            </w:r>
            <w:r>
              <w:rPr>
                <w:sz w:val="21"/>
              </w:rPr>
              <w:t>主机（含电动载物台）及配件                       1套</w:t>
            </w:r>
          </w:p>
          <w:p>
            <w:pPr>
              <w:pStyle w:val="null3"/>
              <w:jc w:val="both"/>
            </w:pPr>
            <w:r>
              <w:rPr>
                <w:sz w:val="21"/>
              </w:rPr>
              <w:t>2.</w:t>
            </w:r>
            <w:r>
              <w:rPr>
                <w:sz w:val="21"/>
              </w:rPr>
              <w:t>激光器系统                                       1套</w:t>
            </w:r>
          </w:p>
          <w:p>
            <w:pPr>
              <w:pStyle w:val="null3"/>
              <w:jc w:val="both"/>
            </w:pPr>
            <w:r>
              <w:rPr>
                <w:sz w:val="21"/>
              </w:rPr>
              <w:t>3.</w:t>
            </w:r>
            <w:r>
              <w:rPr>
                <w:sz w:val="21"/>
              </w:rPr>
              <w:t>平场超级复消色差物镜（含10，20,40,60，100倍镜）  1套</w:t>
            </w:r>
          </w:p>
          <w:p>
            <w:pPr>
              <w:pStyle w:val="null3"/>
              <w:jc w:val="both"/>
            </w:pPr>
            <w:r>
              <w:rPr>
                <w:sz w:val="21"/>
              </w:rPr>
              <w:t>4.</w:t>
            </w:r>
            <w:r>
              <w:rPr>
                <w:sz w:val="21"/>
              </w:rPr>
              <w:t>图形控制器及共聚焦软件                           1套</w:t>
            </w:r>
          </w:p>
          <w:p>
            <w:pPr>
              <w:pStyle w:val="null3"/>
              <w:jc w:val="both"/>
            </w:pPr>
            <w:r>
              <w:rPr>
                <w:sz w:val="21"/>
              </w:rPr>
              <w:t>5.</w:t>
            </w:r>
            <w:r>
              <w:rPr>
                <w:sz w:val="21"/>
              </w:rPr>
              <w:t>气垫式防震台                                     1台</w:t>
            </w:r>
          </w:p>
          <w:p>
            <w:pPr>
              <w:pStyle w:val="null3"/>
              <w:jc w:val="both"/>
            </w:pPr>
            <w:r>
              <w:rPr>
                <w:sz w:val="21"/>
              </w:rPr>
              <w:t>6.UPS</w:t>
            </w:r>
            <w:r>
              <w:rPr>
                <w:sz w:val="21"/>
              </w:rPr>
              <w:t>电源及稳压电源                                1套</w:t>
            </w:r>
          </w:p>
          <w:p>
            <w:pPr>
              <w:pStyle w:val="null3"/>
              <w:jc w:val="both"/>
            </w:pPr>
            <w:r>
              <w:rPr>
                <w:sz w:val="21"/>
              </w:rPr>
              <w:t>7.</w:t>
            </w:r>
            <w:r>
              <w:rPr>
                <w:sz w:val="21"/>
              </w:rPr>
              <w:t>高分辨率扫描振镜                                 1套</w:t>
            </w:r>
          </w:p>
          <w:p>
            <w:pPr>
              <w:pStyle w:val="null3"/>
              <w:jc w:val="both"/>
            </w:pPr>
            <w:r>
              <w:rPr>
                <w:sz w:val="21"/>
              </w:rPr>
              <w:t>8.</w:t>
            </w:r>
            <w:r>
              <w:rPr>
                <w:sz w:val="21"/>
              </w:rPr>
              <w:t>镜油                                            10瓶</w:t>
            </w:r>
          </w:p>
        </w:tc>
      </w:tr>
    </w:tbl>
    <w:p>
      <w:pPr>
        <w:pStyle w:val="null3"/>
        <w:ind w:firstLine="420"/>
      </w:pPr>
      <w:r>
        <w:rPr>
          <w:sz w:val="28"/>
          <w:b/>
        </w:rPr>
        <w:t>三、商务要求</w:t>
      </w:r>
    </w:p>
    <w:p>
      <w:pPr>
        <w:pStyle w:val="null3"/>
        <w:ind w:firstLine="420"/>
      </w:pPr>
      <w:r>
        <w:rPr>
          <w:sz w:val="20"/>
        </w:rPr>
        <w:t>★</w:t>
      </w:r>
      <w:r>
        <w:rPr>
          <w:sz w:val="20"/>
        </w:rPr>
        <w:t>1.</w:t>
      </w:r>
      <w:r>
        <w:rPr>
          <w:sz w:val="20"/>
        </w:rPr>
        <w:t>质保期限要求：自验收合格之日起不少于</w:t>
      </w:r>
      <w:r>
        <w:rPr>
          <w:sz w:val="20"/>
        </w:rPr>
        <w:t>5</w:t>
      </w:r>
      <w:r>
        <w:rPr>
          <w:sz w:val="20"/>
        </w:rPr>
        <w:t>年。（</w:t>
      </w:r>
      <w:r>
        <w:rPr>
          <w:sz w:val="21"/>
        </w:rPr>
        <w:t>投标时提供承诺，可参照“投标（响应）文件格式”中《承诺函》格式</w:t>
      </w:r>
      <w:r>
        <w:rPr>
          <w:sz w:val="20"/>
        </w:rPr>
        <w:t>）</w:t>
      </w:r>
    </w:p>
    <w:p>
      <w:pPr>
        <w:pStyle w:val="null3"/>
        <w:ind w:firstLine="420"/>
      </w:pPr>
      <w:r>
        <w:rPr>
          <w:sz w:val="20"/>
        </w:rPr>
        <w:t>2.</w:t>
      </w:r>
      <w:r>
        <w:rPr>
          <w:sz w:val="20"/>
        </w:rPr>
        <w:t>售后服务要求：质保期内，每年至少两次现场维护（包括整机清洗、保养、调整等），费用包含在投标总价中，采购人不再另行支付。质保期内，设备发生故障时，投标人应在</w:t>
      </w:r>
      <w:r>
        <w:rPr>
          <w:sz w:val="20"/>
        </w:rPr>
        <w:t>1</w:t>
      </w:r>
      <w:r>
        <w:rPr>
          <w:sz w:val="20"/>
        </w:rPr>
        <w:t>小时内作出响应，并于</w:t>
      </w:r>
      <w:r>
        <w:rPr>
          <w:sz w:val="20"/>
        </w:rPr>
        <w:t>48</w:t>
      </w:r>
      <w:r>
        <w:rPr>
          <w:sz w:val="20"/>
        </w:rPr>
        <w:t>小时内与采购人协商确定解决方案。</w:t>
      </w:r>
    </w:p>
    <w:p>
      <w:pPr>
        <w:pStyle w:val="null3"/>
        <w:ind w:firstLine="420"/>
      </w:pPr>
      <w:r>
        <w:rPr>
          <w:sz w:val="20"/>
        </w:rPr>
        <w:t>3.</w:t>
      </w:r>
      <w:r>
        <w:rPr>
          <w:sz w:val="20"/>
        </w:rPr>
        <w:t>培训要求：提供专业、系统的现场培训服务直至科室使用人员能熟悉使用。</w:t>
      </w:r>
    </w:p>
    <w:p>
      <w:pPr>
        <w:pStyle w:val="null3"/>
        <w:ind w:firstLine="400"/>
        <w:jc w:val="both"/>
      </w:pPr>
      <w:r>
        <w:rPr>
          <w:sz w:val="20"/>
        </w:rPr>
        <w:t>（</w:t>
      </w:r>
      <w:r>
        <w:rPr>
          <w:sz w:val="20"/>
        </w:rPr>
        <w:t>1</w:t>
      </w:r>
      <w:r>
        <w:rPr>
          <w:sz w:val="20"/>
        </w:rPr>
        <w:t>）提供设备厂家或者厂家授权的售后服务商的培训服务。中标人应明确培训的师资人员安排和培训效果的保障措施，在设备安装和调试完成后，中标人应组织培训服务，组织专业技术人员对采购人科室使用设备人员和相关管理人员进行培训，并保证采购人</w:t>
      </w:r>
      <w:r>
        <w:rPr>
          <w:sz w:val="20"/>
        </w:rPr>
        <w:t>2</w:t>
      </w:r>
      <w:r>
        <w:rPr>
          <w:sz w:val="20"/>
        </w:rPr>
        <w:t>名以上操作人员熟练掌握操作技术为止。</w:t>
      </w:r>
    </w:p>
    <w:p>
      <w:pPr>
        <w:pStyle w:val="null3"/>
        <w:ind w:firstLine="400"/>
        <w:jc w:val="both"/>
      </w:pPr>
      <w:r>
        <w:rPr>
          <w:sz w:val="20"/>
        </w:rPr>
        <w:t>（</w:t>
      </w:r>
      <w:r>
        <w:rPr>
          <w:sz w:val="20"/>
        </w:rPr>
        <w:t>2</w:t>
      </w:r>
      <w:r>
        <w:rPr>
          <w:sz w:val="20"/>
        </w:rPr>
        <w:t>）中标人需制定详细的培训内容和培训计划。培训内容包括设备的安装和维护、常见故障现象及诊断、常见的问题及解决办法、操作系统软件的使用等。</w:t>
      </w:r>
    </w:p>
    <w:p>
      <w:pPr>
        <w:pStyle w:val="null3"/>
      </w:pPr>
      <w:r>
        <w:rPr>
          <w:sz w:val="20"/>
        </w:rPr>
        <w:t>3.</w:t>
      </w:r>
      <w:r>
        <w:rPr>
          <w:sz w:val="20"/>
        </w:rPr>
        <w:t>如遇设备升级更新，中标人需协调设备厂家或者厂家授权的售后服务商及时为采购人提供更新操作指导</w:t>
      </w:r>
    </w:p>
    <w:p>
      <w:pPr>
        <w:pStyle w:val="null3"/>
        <w:ind w:firstLine="420"/>
      </w:pPr>
      <w:r>
        <w:rPr>
          <w:sz w:val="20"/>
        </w:rPr>
        <w:t>4.</w:t>
      </w:r>
      <w:r>
        <w:rPr>
          <w:sz w:val="20"/>
        </w:rPr>
        <w:t>安装调试要求：</w:t>
      </w:r>
    </w:p>
    <w:p>
      <w:pPr>
        <w:pStyle w:val="null3"/>
        <w:ind w:firstLine="400"/>
        <w:jc w:val="both"/>
      </w:pPr>
      <w:r>
        <w:rPr>
          <w:sz w:val="20"/>
        </w:rPr>
        <w:t>（</w:t>
      </w:r>
      <w:r>
        <w:rPr>
          <w:sz w:val="20"/>
        </w:rPr>
        <w:t>1</w:t>
      </w:r>
      <w:r>
        <w:rPr>
          <w:sz w:val="20"/>
        </w:rPr>
        <w:t>）中标人提供设备厂家或者厂家授权的售后服务商的安装调试服务。依照招标文件的要求和投标文件的承诺，将设备、系统安装并调试至正常运行的最佳状态。</w:t>
      </w:r>
    </w:p>
    <w:p>
      <w:pPr>
        <w:pStyle w:val="null3"/>
        <w:ind w:firstLine="400"/>
        <w:jc w:val="both"/>
      </w:pPr>
      <w:r>
        <w:rPr>
          <w:sz w:val="20"/>
        </w:rPr>
        <w:t>（</w:t>
      </w:r>
      <w:r>
        <w:rPr>
          <w:sz w:val="20"/>
        </w:rPr>
        <w:t>2</w:t>
      </w:r>
      <w:r>
        <w:rPr>
          <w:sz w:val="20"/>
        </w:rPr>
        <w:t>）设备安装时需对采购人各安装场地内的其他设备、设施有良好保护措施。如因中标人原因造成包括但不限于采购人场地或场地内其他设备设施损坏，或造成任何人员伤亡的，中标人承担全部赔偿责任。</w:t>
      </w:r>
    </w:p>
    <w:p>
      <w:pPr>
        <w:pStyle w:val="null3"/>
        <w:ind w:firstLine="400"/>
        <w:jc w:val="both"/>
      </w:pPr>
      <w:r>
        <w:rPr>
          <w:sz w:val="20"/>
        </w:rPr>
        <w:t>（</w:t>
      </w:r>
      <w:r>
        <w:rPr>
          <w:sz w:val="20"/>
        </w:rPr>
        <w:t>3</w:t>
      </w:r>
      <w:r>
        <w:rPr>
          <w:sz w:val="20"/>
        </w:rPr>
        <w:t>）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ind w:firstLine="400"/>
        <w:jc w:val="both"/>
      </w:pPr>
      <w:r>
        <w:rPr>
          <w:sz w:val="20"/>
        </w:rPr>
        <w:t>（</w:t>
      </w:r>
      <w:r>
        <w:rPr>
          <w:sz w:val="20"/>
        </w:rPr>
        <w:t>4</w:t>
      </w:r>
      <w:r>
        <w:rPr>
          <w:sz w:val="20"/>
        </w:rPr>
        <w:t>）中标人需加强安装调试过程的组织管理，所有安装调试人员须遵守文明安全操作的有关规章制度，持证上岗。</w:t>
      </w:r>
    </w:p>
    <w:p>
      <w:pPr>
        <w:pStyle w:val="null3"/>
      </w:pPr>
      <w:r>
        <w:rPr>
          <w:sz w:val="20"/>
        </w:rPr>
        <w:t>5.</w:t>
      </w:r>
      <w:r>
        <w:rPr>
          <w:sz w:val="20"/>
        </w:rPr>
        <w:t>设备安装调试完毕，中标人应将项目有关的全部资料，包括但不限于产品资料、中文操作说明书、技术文档、合格证及采购人要求的相关资料等，移交采购人。</w:t>
      </w:r>
    </w:p>
    <w:p>
      <w:pPr>
        <w:pStyle w:val="null3"/>
        <w:ind w:firstLine="420"/>
      </w:pPr>
      <w:r>
        <w:rPr>
          <w:sz w:val="20"/>
        </w:rPr>
        <w:t>5.</w:t>
      </w:r>
      <w:r>
        <w:rPr>
          <w:sz w:val="20"/>
        </w:rPr>
        <w:t>交货时间：合同签订后待医院通知</w:t>
      </w:r>
      <w:r>
        <w:rPr>
          <w:sz w:val="20"/>
        </w:rPr>
        <w:t>30</w:t>
      </w:r>
      <w:r>
        <w:rPr>
          <w:sz w:val="20"/>
        </w:rPr>
        <w:t>天内交货</w:t>
      </w:r>
    </w:p>
    <w:p>
      <w:pPr>
        <w:pStyle w:val="null3"/>
        <w:ind w:firstLine="420"/>
      </w:pPr>
      <w:r>
        <w:rPr>
          <w:sz w:val="20"/>
        </w:rPr>
        <w:t>6.</w:t>
      </w:r>
      <w:r>
        <w:rPr>
          <w:sz w:val="20"/>
        </w:rPr>
        <w:t>交货地点：广东医科大学附属医院</w:t>
      </w:r>
    </w:p>
    <w:p>
      <w:pPr>
        <w:pStyle w:val="null3"/>
        <w:ind w:firstLine="420"/>
      </w:pPr>
      <w:r>
        <w:rPr>
          <w:sz w:val="20"/>
        </w:rPr>
        <w:t>★</w:t>
      </w:r>
      <w:r>
        <w:rPr>
          <w:sz w:val="20"/>
        </w:rPr>
        <w:t>7.</w:t>
      </w:r>
      <w:r>
        <w:rPr>
          <w:sz w:val="20"/>
        </w:rPr>
        <w:t>信息化：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供承诺，可参照“投标文件格式”中《承诺函》格式）</w:t>
      </w:r>
    </w:p>
    <w:p>
      <w:pPr>
        <w:pStyle w:val="null3"/>
        <w:ind w:firstLine="420"/>
      </w:pPr>
      <w:r>
        <w:rPr>
          <w:sz w:val="20"/>
        </w:rPr>
        <w:t>★</w:t>
      </w:r>
      <w:r>
        <w:rPr>
          <w:sz w:val="20"/>
        </w:rPr>
        <w:t>8.</w:t>
      </w:r>
      <w:r>
        <w:rPr>
          <w:sz w:val="20"/>
        </w:rPr>
        <w:t>耗材：投标人必须承诺所投设备适用多种品牌同类耗材或无须耗材。</w:t>
      </w:r>
      <w:r>
        <w:rPr>
          <w:sz w:val="20"/>
        </w:rPr>
        <w:t>（投标时提供承诺，可参照“投标文件格式”中《承诺函》格式）</w:t>
      </w:r>
    </w:p>
    <w:p>
      <w:pPr>
        <w:pStyle w:val="null3"/>
        <w:ind w:firstLine="420"/>
      </w:pPr>
      <w:r>
        <w:rPr>
          <w:sz w:val="20"/>
        </w:rPr>
        <w:t>9.</w:t>
      </w:r>
      <w:r>
        <w:rPr>
          <w:sz w:val="20"/>
        </w:rPr>
        <w:t>技术服务要求</w:t>
      </w:r>
    </w:p>
    <w:p>
      <w:pPr>
        <w:pStyle w:val="null3"/>
        <w:ind w:firstLine="420"/>
      </w:pPr>
      <w:r>
        <w:rPr>
          <w:sz w:val="20"/>
        </w:rPr>
        <w:t>（</w:t>
      </w:r>
      <w:r>
        <w:rPr>
          <w:sz w:val="20"/>
        </w:rPr>
        <w:t>1</w:t>
      </w:r>
      <w:r>
        <w:rPr>
          <w:sz w:val="20"/>
        </w:rPr>
        <w:t>）交货要求：</w:t>
      </w:r>
    </w:p>
    <w:p>
      <w:pPr>
        <w:pStyle w:val="null3"/>
        <w:ind w:firstLine="420"/>
      </w:pPr>
      <w:r>
        <w:rPr>
          <w:sz w:val="20"/>
        </w:rPr>
        <w:t>投标人从交货时间、交货地点、包装运输等方面制定项目交货事项方案。方案应符合项目条件以及采购人情况，具备相应的保障措施。</w:t>
      </w:r>
    </w:p>
    <w:p>
      <w:pPr>
        <w:pStyle w:val="null3"/>
        <w:ind w:firstLine="420"/>
      </w:pPr>
      <w:r>
        <w:rPr>
          <w:sz w:val="21"/>
        </w:rPr>
        <w:t>（</w:t>
      </w:r>
      <w:r>
        <w:rPr>
          <w:sz w:val="21"/>
        </w:rPr>
        <w:t>2</w:t>
      </w:r>
      <w:r>
        <w:rPr>
          <w:sz w:val="21"/>
        </w:rPr>
        <w:t>）技术支持</w:t>
      </w:r>
    </w:p>
    <w:p>
      <w:pPr>
        <w:pStyle w:val="null3"/>
        <w:ind w:firstLine="420"/>
      </w:pPr>
      <w:r>
        <w:rPr>
          <w:sz w:val="20"/>
        </w:rPr>
        <w:t>投标人从安装调试、操作培训、售后服务、技术支持团队等方面制定项目技术支持方案。方案应符合项目条件以及采购人情况，科学合理、具有较高的可行性。</w:t>
      </w:r>
    </w:p>
    <w:p>
      <w:pPr>
        <w:pStyle w:val="null3"/>
        <w:ind w:firstLine="420"/>
      </w:pPr>
      <w:r>
        <w:rPr>
          <w:sz w:val="21"/>
        </w:rPr>
        <w:t>（</w:t>
      </w:r>
      <w:r>
        <w:rPr>
          <w:sz w:val="21"/>
        </w:rPr>
        <w:t>3</w:t>
      </w:r>
      <w:r>
        <w:rPr>
          <w:sz w:val="21"/>
        </w:rPr>
        <w:t>）进度计划</w:t>
      </w:r>
    </w:p>
    <w:p>
      <w:pPr>
        <w:pStyle w:val="null3"/>
        <w:ind w:firstLine="420"/>
      </w:pPr>
      <w:r>
        <w:rPr>
          <w:sz w:val="20"/>
        </w:rPr>
        <w:t>投标人从项目启动、设备采购、安装调试、验收、售后服务等方面制定项目进度计划方案。方案应符合项目条件以及采购人情况，具有应对突发情况的计划方案。</w:t>
      </w:r>
    </w:p>
    <w:p>
      <w:pPr>
        <w:pStyle w:val="null3"/>
        <w:ind w:firstLine="420"/>
      </w:pPr>
      <w:r>
        <w:rPr>
          <w:sz w:val="21"/>
        </w:rPr>
        <w:t>10.</w:t>
      </w:r>
      <w:r>
        <w:rPr>
          <w:sz w:val="21"/>
        </w:rPr>
        <w:t>验收要求</w:t>
      </w:r>
    </w:p>
    <w:p>
      <w:pPr>
        <w:pStyle w:val="null3"/>
        <w:ind w:firstLine="400"/>
        <w:jc w:val="both"/>
      </w:pPr>
      <w:r>
        <w:rPr>
          <w:sz w:val="20"/>
        </w:rPr>
        <w:t>（</w:t>
      </w:r>
      <w:r>
        <w:rPr>
          <w:sz w:val="20"/>
        </w:rPr>
        <w:t>1</w:t>
      </w:r>
      <w:r>
        <w:rPr>
          <w:sz w:val="20"/>
        </w:rPr>
        <w:t>）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乙方承担。</w:t>
      </w:r>
    </w:p>
    <w:p>
      <w:pPr>
        <w:pStyle w:val="null3"/>
        <w:ind w:firstLine="400"/>
        <w:jc w:val="both"/>
      </w:pPr>
      <w:r>
        <w:rPr>
          <w:sz w:val="20"/>
        </w:rPr>
        <w:t>（</w:t>
      </w:r>
      <w:r>
        <w:rPr>
          <w:sz w:val="20"/>
        </w:rPr>
        <w:t>2</w:t>
      </w:r>
      <w:r>
        <w:rPr>
          <w:sz w:val="20"/>
        </w:rPr>
        <w:t>）设备验收时，乙方应有制造商技术人员现场协助甲方进行验收，验收报告作为项目验收必备文档之一。</w:t>
      </w:r>
    </w:p>
    <w:p>
      <w:pPr>
        <w:pStyle w:val="null3"/>
        <w:ind w:firstLine="400"/>
      </w:pPr>
      <w:r>
        <w:rPr>
          <w:sz w:val="20"/>
        </w:rPr>
        <w:t>（</w:t>
      </w:r>
      <w:r>
        <w:rPr>
          <w:sz w:val="20"/>
        </w:rPr>
        <w:t>3</w:t>
      </w:r>
      <w:r>
        <w:rPr>
          <w:sz w:val="20"/>
        </w:rPr>
        <w:t>）设备完成安装调试并稳定运行后，乙方向甲方提出验收申请，乙方及设备的厂家或厂家授权的售后服务商协助甲方完成验收工作。若项目实施情况不满足验收标准，乙方应在甲方通知后</w:t>
      </w:r>
      <w:r>
        <w:rPr>
          <w:sz w:val="20"/>
        </w:rPr>
        <w:t>7</w:t>
      </w:r>
      <w:r>
        <w:rPr>
          <w:sz w:val="20"/>
        </w:rPr>
        <w:t>日内完成整改，整改合格后再向甲方提出验收申请。乙方整改次数不得超过</w:t>
      </w:r>
      <w:r>
        <w:rPr>
          <w:sz w:val="20"/>
        </w:rPr>
        <w:t>2</w:t>
      </w:r>
      <w:r>
        <w:rPr>
          <w:sz w:val="20"/>
        </w:rPr>
        <w:t>次，否则视为乙方严重违约，甲方有权单方解除合同。从乙方提供的设备未通过甲方验收之日起，乙方应每日按合同总额的</w:t>
      </w:r>
      <w:r>
        <w:rPr>
          <w:sz w:val="20"/>
        </w:rPr>
        <w:t>0.3</w:t>
      </w:r>
      <w:r>
        <w:rPr>
          <w:sz w:val="20"/>
        </w:rPr>
        <w:t>‰向甲方支付违约金，直至设备验收合格</w:t>
      </w:r>
    </w:p>
    <w:p>
      <w:pPr>
        <w:pStyle w:val="null3"/>
        <w:ind w:firstLine="420"/>
      </w:pPr>
      <w:r>
        <w:rPr>
          <w:sz w:val="20"/>
        </w:rPr>
        <w:t>★凡</w:t>
      </w:r>
      <w:r>
        <w:rPr>
          <w:sz w:val="21"/>
        </w:rPr>
        <w:t>属于中国强制性产品认证目录（</w:t>
      </w:r>
      <w:r>
        <w:rPr>
          <w:sz w:val="21"/>
        </w:rPr>
        <w:t>CCC</w:t>
      </w:r>
      <w:r>
        <w:rPr>
          <w:sz w:val="21"/>
        </w:rPr>
        <w:t>目录）的产品，供货时必须提供相关证书复印件或自我声明的有效材料（提供在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0"/>
        </w:rPr>
        <w:t>（投标时提供承诺，可参照“投标文件格式”中《承诺函》格式）</w:t>
      </w:r>
    </w:p>
    <w:p>
      <w:pPr>
        <w:pStyle w:val="null3"/>
        <w:ind w:firstLine="420"/>
      </w:pPr>
      <w:r>
        <w:rPr>
          <w:sz w:val="21"/>
        </w:rPr>
        <w:t>11.</w:t>
      </w:r>
      <w:r>
        <w:rPr>
          <w:sz w:val="21"/>
        </w:rPr>
        <w:t>付款方式</w:t>
      </w:r>
    </w:p>
    <w:p>
      <w:pPr>
        <w:pStyle w:val="null3"/>
        <w:ind w:firstLine="420"/>
      </w:pPr>
      <w:r>
        <w:rPr>
          <w:sz w:val="21"/>
        </w:rPr>
        <w:t>本项目中标价款总额分</w:t>
      </w:r>
      <w:r>
        <w:rPr>
          <w:sz w:val="21"/>
        </w:rPr>
        <w:t>2</w:t>
      </w:r>
      <w:r>
        <w:rPr>
          <w:sz w:val="21"/>
        </w:rPr>
        <w:t>期付款。付款安排如下：</w:t>
      </w:r>
    </w:p>
    <w:p>
      <w:pPr>
        <w:pStyle w:val="null3"/>
        <w:ind w:firstLine="420"/>
      </w:pPr>
      <w:r>
        <w:rPr>
          <w:sz w:val="21"/>
        </w:rPr>
        <w:t>第</w:t>
      </w:r>
      <w:r>
        <w:rPr>
          <w:sz w:val="21"/>
        </w:rPr>
        <w:t>1</w:t>
      </w:r>
      <w:r>
        <w:rPr>
          <w:sz w:val="21"/>
        </w:rPr>
        <w:t>期：本项目签订合同生效后，采购人在收到供应商提供的税务部门认可的有效发票之日起</w:t>
      </w:r>
      <w:r>
        <w:rPr>
          <w:sz w:val="21"/>
        </w:rPr>
        <w:t>10</w:t>
      </w:r>
      <w:r>
        <w:rPr>
          <w:sz w:val="21"/>
        </w:rPr>
        <w:t>个工作日内，向供应商支付中标价款总额的</w:t>
      </w:r>
      <w:r>
        <w:rPr>
          <w:sz w:val="21"/>
        </w:rPr>
        <w:t>30%</w:t>
      </w:r>
      <w:r>
        <w:rPr>
          <w:sz w:val="21"/>
        </w:rPr>
        <w:t>；</w:t>
      </w:r>
    </w:p>
    <w:p>
      <w:pPr>
        <w:pStyle w:val="null3"/>
        <w:ind w:firstLine="420"/>
      </w:pPr>
      <w:r>
        <w:rPr>
          <w:sz w:val="21"/>
        </w:rPr>
        <w:t>第</w:t>
      </w:r>
      <w:r>
        <w:rPr>
          <w:sz w:val="21"/>
        </w:rPr>
        <w:t>2</w:t>
      </w:r>
      <w:r>
        <w:rPr>
          <w:sz w:val="21"/>
        </w:rPr>
        <w:t>期：本项目通过验收和提交所有约定成果后，采购人在收到供应商提供的税务部门认可的有效发票之日起</w:t>
      </w:r>
      <w:r>
        <w:rPr>
          <w:sz w:val="21"/>
        </w:rPr>
        <w:t>10</w:t>
      </w:r>
      <w:r>
        <w:rPr>
          <w:sz w:val="21"/>
        </w:rPr>
        <w:t>个工作日内向供应商支付中标价款总额的</w:t>
      </w:r>
      <w:r>
        <w:rPr>
          <w:sz w:val="21"/>
        </w:rPr>
        <w:t>70%</w:t>
      </w:r>
      <w:r>
        <w:rPr>
          <w:sz w:val="21"/>
        </w:rPr>
        <w:t>。</w:t>
      </w:r>
    </w:p>
    <w:p>
      <w:pPr>
        <w:pStyle w:val="null3"/>
        <w:ind w:firstLine="420"/>
      </w:pPr>
      <w:r>
        <w:rPr>
          <w:sz w:val="21"/>
        </w:rPr>
        <w:t>其他约定：</w:t>
      </w:r>
    </w:p>
    <w:p>
      <w:pPr>
        <w:pStyle w:val="null3"/>
        <w:ind w:firstLine="420"/>
      </w:pPr>
      <w:r>
        <w:rPr>
          <w:sz w:val="21"/>
        </w:rPr>
        <w:t>1.</w:t>
      </w:r>
      <w:r>
        <w:rPr>
          <w:sz w:val="21"/>
        </w:rPr>
        <w:t>因本项目资金来源为财政资金，供应商出具的发票须满足采购人资金来源管理要求。</w:t>
      </w:r>
    </w:p>
    <w:p>
      <w:pPr>
        <w:pStyle w:val="null3"/>
        <w:ind w:firstLine="420"/>
      </w:pPr>
      <w:r>
        <w:rPr>
          <w:sz w:val="21"/>
        </w:rPr>
        <w:t>2.</w:t>
      </w:r>
      <w:r>
        <w:rPr>
          <w:sz w:val="21"/>
        </w:rPr>
        <w:t>供应商交付的技术服务、成果未能按期完成或验收不合格，致使本项目财政年度资金回收而无法支付本项目款项时，所造成的直接经济损失和预期损失由供应商承担。</w:t>
      </w:r>
    </w:p>
    <w:p>
      <w:pPr>
        <w:pStyle w:val="null3"/>
      </w:pPr>
      <w:r>
        <w:rPr>
          <w:sz w:val="21"/>
          <w:b/>
          <w:shd w:fill="FFFFFF" w:val="clear"/>
        </w:rPr>
        <w:t>附件：政策适用性说明（因云平台投标格式中的“政策适用性说明”无法满足项目实际，请投标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0"/>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71"/>
        <w:gridCol w:w="1284"/>
        <w:gridCol w:w="1798"/>
        <w:gridCol w:w="1199"/>
        <w:gridCol w:w="1199"/>
        <w:gridCol w:w="2055"/>
      </w:tblGrid>
      <w:tr>
        <w:tc>
          <w:tcPr>
            <w:tcW w:type="dxa" w:w="771"/>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28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p>
            <w:pPr>
              <w:pStyle w:val="null3"/>
              <w:jc w:val="center"/>
            </w:pPr>
          </w:p>
        </w:tc>
        <w:tc>
          <w:tcPr>
            <w:tcW w:type="dxa" w:w="179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对应《节能产品政府采购品目清单》的品目序号</w:t>
            </w:r>
          </w:p>
        </w:tc>
        <w:tc>
          <w:tcPr>
            <w:tcW w:type="dxa" w:w="239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产品认证证书所在投标文件页码</w:t>
            </w:r>
          </w:p>
        </w:tc>
        <w:tc>
          <w:tcPr>
            <w:tcW w:type="dxa" w:w="205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（一）强制节能产品</w:t>
            </w:r>
          </w:p>
        </w:tc>
      </w:tr>
      <w:tr>
        <w:tc>
          <w:tcPr>
            <w:tcW w:type="dxa" w:w="77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9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强制节能产品，此处无须填报价格</w:t>
            </w:r>
          </w:p>
        </w:tc>
      </w:tr>
      <w:tr>
        <w:tc>
          <w:tcPr>
            <w:tcW w:type="dxa" w:w="77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9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tc>
        <w:tc>
          <w:tcPr>
            <w:tcW w:type="dxa" w:w="12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9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（二）优先采购节能产品</w:t>
            </w:r>
          </w:p>
        </w:tc>
      </w:tr>
      <w:tr>
        <w:tc>
          <w:tcPr>
            <w:tcW w:type="dxa" w:w="77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9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7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9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7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9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505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节能产品价格合计</w:t>
            </w:r>
          </w:p>
        </w:tc>
        <w:tc>
          <w:tcPr>
            <w:tcW w:type="dxa" w:w="3254"/>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r>
      <w:tr>
        <w:tc>
          <w:tcPr>
            <w:tcW w:type="dxa" w:w="7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424"/>
        <w:gridCol w:w="1187"/>
        <w:gridCol w:w="2882"/>
        <w:gridCol w:w="1949"/>
        <w:gridCol w:w="1865"/>
      </w:tblGrid>
      <w:tr>
        <w:tc>
          <w:tcPr>
            <w:tcW w:type="dxa" w:w="424"/>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18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88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pPr>
            <w:r>
              <w:rPr>
                <w:sz w:val="21"/>
              </w:rPr>
              <w:t>对应《环境标志产品政府采购品目清单》的品目序号</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186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tc>
      </w:tr>
      <w:tr>
        <w:tc>
          <w:tcPr>
            <w:tcW w:type="dxa" w:w="42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18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2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2</w:t>
            </w:r>
          </w:p>
        </w:tc>
        <w:tc>
          <w:tcPr>
            <w:tcW w:type="dxa" w:w="118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2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3</w:t>
            </w:r>
          </w:p>
        </w:tc>
        <w:tc>
          <w:tcPr>
            <w:tcW w:type="dxa" w:w="118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4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环境标志产品价格合计</w:t>
            </w: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ind w:left="360"/>
        <w:jc w:val="both"/>
      </w:pPr>
      <w:r>
        <w:rPr>
          <w:sz w:val="21"/>
          <w:shd w:fill="FFFFFF" w:val="clear"/>
        </w:rPr>
        <w:t>备注：</w:t>
      </w:r>
    </w:p>
    <w:p>
      <w:pPr>
        <w:pStyle w:val="null3"/>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pPr>
      <w:r>
        <w:rPr>
          <w:sz w:val="21"/>
          <w:shd w:fill="FFFFFF" w:val="clear"/>
        </w:rPr>
        <w:t xml:space="preserve">2. </w:t>
      </w:r>
      <w:r>
        <w:rPr>
          <w:sz w:val="21"/>
          <w:shd w:fill="FFFFFF" w:val="clear"/>
        </w:rPr>
        <w:t>供应商在《关于印发环境标志产品政府采购品目清单的通知》（财库〔</w:t>
      </w:r>
      <w:r>
        <w:rPr>
          <w:sz w:val="21"/>
          <w:shd w:fill="FFFFFF" w:val="clear"/>
        </w:rPr>
        <w:t>2019</w:t>
      </w:r>
      <w:r>
        <w:rPr>
          <w:sz w:val="21"/>
          <w:shd w:fill="FFFFFF" w:val="clear"/>
        </w:rPr>
        <w:t>〕</w:t>
      </w:r>
      <w:r>
        <w:rPr>
          <w:sz w:val="21"/>
          <w:shd w:fill="FFFFFF" w:val="clear"/>
        </w:rPr>
        <w:t>18</w:t>
      </w:r>
      <w:r>
        <w:rPr>
          <w:sz w:val="21"/>
          <w:shd w:fill="FFFFFF" w:val="clear"/>
        </w:rPr>
        <w:t>号）、《关于印发节能产品政府采购品目清单的通知》（财库〔</w:t>
      </w:r>
      <w:r>
        <w:rPr>
          <w:sz w:val="21"/>
          <w:shd w:fill="FFFFFF" w:val="clear"/>
        </w:rPr>
        <w:t>2019</w:t>
      </w:r>
      <w:r>
        <w:rPr>
          <w:sz w:val="21"/>
          <w:shd w:fill="FFFFFF" w:val="clear"/>
        </w:rPr>
        <w:t>〕</w:t>
      </w:r>
      <w:r>
        <w:rPr>
          <w:sz w:val="21"/>
          <w:shd w:fill="FFFFFF" w:val="clear"/>
        </w:rPr>
        <w:t>19</w:t>
      </w:r>
      <w:r>
        <w:rPr>
          <w:sz w:val="21"/>
          <w:shd w:fill="FFFFFF" w:val="clear"/>
        </w:rPr>
        <w:t>号）中可以查到对应的清单目录。如后续有更新的，则以更新后的文件为准。</w:t>
      </w:r>
    </w:p>
    <w:p>
      <w:pPr>
        <w:pStyle w:val="null3"/>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w:t>
      </w:r>
      <w:r>
        <w:rPr>
          <w:sz w:val="21"/>
          <w:shd w:fill="FFFFFF" w:val="clear"/>
        </w:rPr>
        <w:t>2019</w:t>
      </w:r>
      <w:r>
        <w:rPr>
          <w:sz w:val="21"/>
          <w:shd w:fill="FFFFFF" w:val="clear"/>
        </w:rPr>
        <w:t>年第</w:t>
      </w:r>
      <w:r>
        <w:rPr>
          <w:sz w:val="21"/>
          <w:shd w:fill="FFFFFF" w:val="clear"/>
        </w:rPr>
        <w:t>16</w:t>
      </w:r>
      <w:r>
        <w:rPr>
          <w:sz w:val="21"/>
          <w:shd w:fill="FFFFFF" w:val="clear"/>
        </w:rPr>
        <w:t>号）中查询。如后续有更新的，则以更新后的文件为准。</w:t>
      </w:r>
    </w:p>
    <w:p>
      <w:pPr>
        <w:pStyle w:val="null3"/>
      </w:pPr>
      <w:r>
        <w:rPr/>
        <w:t>采购包1（激光共聚焦显微镜系统）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同签订后待医院通知30天内交货</w:t>
            </w:r>
          </w:p>
        </w:tc>
      </w:tr>
      <w:tr>
        <w:tc>
          <w:tcPr>
            <w:tcW w:type="dxa" w:w="4153"/>
          </w:tcPr>
          <w:p>
            <w:pPr>
              <w:pStyle w:val="null3"/>
            </w:pPr>
            <w:r>
              <w:rPr/>
              <w:t>标的提供的地点</w:t>
            </w:r>
          </w:p>
        </w:tc>
        <w:tc>
          <w:tcPr>
            <w:tcW w:type="dxa" w:w="4153"/>
          </w:tcPr>
          <w:p>
            <w:pPr>
              <w:pStyle w:val="null3"/>
            </w:pPr>
            <w:r>
              <w:rPr/>
              <w:t>广东医科大学附属医院</w:t>
            </w:r>
          </w:p>
        </w:tc>
      </w:tr>
      <w:tr/>
      <w:tr/>
      <w:tr>
        <w:tc>
          <w:tcPr>
            <w:tcW w:type="dxa" w:w="4153"/>
          </w:tcPr>
          <w:p>
            <w:pPr>
              <w:pStyle w:val="null3"/>
            </w:pPr>
            <w:r>
              <w:rPr/>
              <w:t>付款方式</w:t>
            </w:r>
          </w:p>
        </w:tc>
        <w:tc>
          <w:tcPr>
            <w:tcW w:type="dxa" w:w="4153"/>
          </w:tcPr>
          <w:p>
            <w:pPr>
              <w:pStyle w:val="null3"/>
            </w:pPr>
            <w:r>
              <w:rPr/>
              <w:t>第1期为(预付款)：支付比例30%，本项目签订合同生效后，采购人在收到供应商提供的税务部门认可的有效发票之日起10个工作日内，向供应商支付中标价款总额的30%。</w:t>
            </w:r>
          </w:p>
          <w:p>
            <w:pPr>
              <w:pStyle w:val="null3"/>
            </w:pPr>
            <w:r>
              <w:rPr/>
              <w:t>第2期为(尾款)：支付比例70%，本项目通过验收和提交所有约定成果后，采购人在收到供应商提供的税务部门认可的有效发票之日起10个工作日内向供应商支付中标价款总额的70%。。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乙方承担。 （2）设备验收时，乙方应有制造商技术人员现场协助甲方进行验收，验收报告作为项目验收必备文档之一。 （3）设备完成安装调试并稳定运行后，乙方向甲方提出验收申请，乙方及设备的厂家或厂家授权的售后服务商协助甲方完成验收工作。若项目实施情况不满足验收标准，乙方应在甲方通知后7日内完成整改，整改合格后再向甲方提出验收申请。乙方整改次数不得超过2次，否则视为乙方严重违约，甲方有权单方解除合同。从乙方提供的设备未通过甲方验收之日起，乙方应每日按合同总额的0.3‰向甲方支付违约金，直至设备验收合格 ★凡属于中国强制性产品认证目录（CCC目录）的产品，供货时必须提供相关证书复印件或自我声明的有效材料（提供在[http://cx.cnca.cn/查询的产品的证书编号及查询结果截图](http://cx.cnca.cn/查询的产品的证书编号及查询结果截图）。（投标时提供承诺，可参照“投标文件格式”中《承诺函》格式）</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材料有效期</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不允许分包</w:t>
            </w:r>
          </w:p>
        </w:tc>
        <w:tc>
          <w:tcPr>
            <w:tcW w:type="dxa" w:w="2076"/>
          </w:tcPr>
          <w:p>
            <w:pPr>
              <w:pStyle w:val="null3"/>
              <w:jc w:val="left"/>
            </w:pPr>
            <w:r>
              <w:rPr/>
              <w:t>本项目不允许分包，如供应商在投标/响应文件中未出现《分包意向协议书》，则视为未采取分包。</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货物均符合国家强制性要求</w:t>
            </w:r>
          </w:p>
        </w:tc>
        <w:tc>
          <w:tcPr>
            <w:tcW w:type="dxa" w:w="2076"/>
          </w:tcPr>
          <w:p>
            <w:pPr>
              <w:pStyle w:val="null3"/>
              <w:jc w:val="left"/>
            </w:pPr>
            <w:r>
              <w:rPr/>
              <w:t>投标人须承诺所投货物均符合国家强制性要求。（投标时提供承诺，可参照“投标（响应）文件格式”中《承诺函》格式）。</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最高限价</w:t>
            </w:r>
          </w:p>
        </w:tc>
        <w:tc>
          <w:tcPr>
            <w:tcW w:type="dxa" w:w="2076"/>
          </w:tcPr>
          <w:p>
            <w:pPr>
              <w:pStyle w:val="null3"/>
              <w:jc w:val="left"/>
            </w:pPr>
            <w:r>
              <w:rPr/>
              <w:t>本项目最高限价250万元，投标人报价不得超过本项目最高限价。</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质保期限</w:t>
            </w:r>
          </w:p>
        </w:tc>
        <w:tc>
          <w:tcPr>
            <w:tcW w:type="dxa" w:w="2076"/>
          </w:tcPr>
          <w:p>
            <w:pPr>
              <w:pStyle w:val="null3"/>
              <w:jc w:val="left"/>
            </w:pPr>
            <w:r>
              <w:rPr/>
              <w:t>质保期限要求：自验收合格之日起不少于5年。（投标时提供承诺，可参照“投标（响应）文件格式”中《承诺函》格式）</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信息化</w:t>
            </w:r>
          </w:p>
        </w:tc>
        <w:tc>
          <w:tcPr>
            <w:tcW w:type="dxa" w:w="2076"/>
          </w:tcPr>
          <w:p>
            <w:pPr>
              <w:pStyle w:val="null3"/>
              <w:jc w:val="left"/>
            </w:pPr>
            <w:r>
              <w:rPr/>
              <w:t>信息化：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耗材</w:t>
            </w:r>
          </w:p>
        </w:tc>
        <w:tc>
          <w:tcPr>
            <w:tcW w:type="dxa" w:w="2076"/>
          </w:tcPr>
          <w:p>
            <w:pPr>
              <w:pStyle w:val="null3"/>
              <w:jc w:val="left"/>
            </w:pPr>
            <w:r>
              <w:rPr/>
              <w:t>耗材：投标人必须承诺所投设备适用多种品牌同类耗材或无须耗材。（投标时提供承诺，可参照“投标文件格式”中《承诺函》格式）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验收要求</w:t>
            </w:r>
          </w:p>
        </w:tc>
        <w:tc>
          <w:tcPr>
            <w:tcW w:type="dxa" w:w="2076"/>
          </w:tcPr>
          <w:p>
            <w:pPr>
              <w:pStyle w:val="null3"/>
              <w:jc w:val="left"/>
            </w:pPr>
            <w:r>
              <w:rPr/>
              <w:t>凡属于中国强制性产品认证目录（CCC目录）的产品，供货时必须提供相关证书复印件或自我声明的有效材料（提供在[http://cx.cnca.cn/查询的产品的证书编号及查询结果截图](http://cx.cnca.cn/查询的产品的证书编号及查询结果截图）。（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显微镜</w:t>
            </w:r>
          </w:p>
        </w:tc>
        <w:tc>
          <w:tcPr>
            <w:tcW w:type="dxa" w:w="831"/>
          </w:tcPr>
          <w:p>
            <w:pPr>
              <w:pStyle w:val="null3"/>
              <w:jc w:val="left"/>
            </w:pPr>
            <w:r>
              <w:rPr/>
              <w:t>激光共聚焦显微镜系统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3,500,000.00</w:t>
            </w:r>
          </w:p>
        </w:tc>
        <w:tc>
          <w:tcPr>
            <w:tcW w:type="dxa" w:w="831"/>
          </w:tcPr>
          <w:p>
            <w:pPr>
              <w:pStyle w:val="null3"/>
              <w:jc w:val="right"/>
            </w:pPr>
            <w:r>
              <w:rPr/>
              <w:t>3,500,000.00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激光共聚焦显微镜系统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激光器部分-</w:t>
            </w:r>
            <w:r>
              <w:rPr>
                <w:sz w:val="21"/>
              </w:rPr>
              <w:t>激光器≥</w:t>
            </w:r>
            <w:r>
              <w:rPr>
                <w:sz w:val="21"/>
              </w:rPr>
              <w:t>4</w:t>
            </w:r>
            <w:r>
              <w:rPr>
                <w:sz w:val="21"/>
              </w:rPr>
              <w:t>根。（投标时提供承诺，可参照</w:t>
            </w:r>
            <w:r>
              <w:rPr>
                <w:sz w:val="21"/>
              </w:rPr>
              <w:t>“</w:t>
            </w:r>
            <w:r>
              <w:rPr>
                <w:sz w:val="21"/>
              </w:rPr>
              <w:t>投标（响应）文件格式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激光器部分</w:t>
            </w:r>
            <w:r>
              <w:rPr>
                <w:sz w:val="21"/>
                <w:color w:val="000000"/>
              </w:rPr>
              <w:t>-</w:t>
            </w:r>
            <w:r>
              <w:rPr>
                <w:sz w:val="21"/>
                <w:color w:val="000000"/>
              </w:rPr>
              <w:t>至少包含405nm,488nm,561nm,640nm等，激光功率≥20mw。</w:t>
            </w:r>
            <w:r>
              <w:rPr>
                <w:sz w:val="21"/>
                <w:color w:val="000000"/>
              </w:rPr>
              <w:t>（提供产品说明书或技术白皮书或国家认可的带有CMA或CNAS认证的检验检测认证机构出具的检测报告证明）</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检测器部分</w:t>
            </w:r>
            <w:r>
              <w:rPr>
                <w:sz w:val="21"/>
              </w:rPr>
              <w:t>-</w:t>
            </w:r>
            <w:r>
              <w:rPr>
                <w:sz w:val="21"/>
              </w:rPr>
              <w:t>扫描与检测模块采用一体设计，扫描与检测模块不使用光纤连接，避免荧光信号光路传输损失。（提供产品说明书或技术白皮书或国家认可的带有</w:t>
            </w:r>
            <w:r>
              <w:rPr>
                <w:sz w:val="21"/>
              </w:rPr>
              <w:t>CMA</w:t>
            </w:r>
            <w:r>
              <w:rPr>
                <w:sz w:val="21"/>
              </w:rPr>
              <w:t>或</w:t>
            </w:r>
            <w:r>
              <w:rPr>
                <w:sz w:val="21"/>
              </w:rPr>
              <w:t>CNAS</w:t>
            </w:r>
            <w:r>
              <w:rPr>
                <w:sz w:val="21"/>
              </w:rPr>
              <w:t>认证的检验检测认证机构出具的检测报告证明）</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检测器部分</w:t>
            </w:r>
            <w:r>
              <w:rPr/>
              <w:t>-</w:t>
            </w:r>
            <w:r>
              <w:rPr>
                <w:sz w:val="21"/>
                <w:color w:val="000000"/>
              </w:rPr>
              <w:t>激光与荧光相向通过同一针孔，保证系统的激发点与荧光成像点严格共轭，保证荧光采集效率。</w:t>
            </w:r>
            <w:r>
              <w:rPr>
                <w:sz w:val="21"/>
                <w:color w:val="000000"/>
              </w:rPr>
              <w:t>（提供产品说明书或技术白皮书或国家认可的带有CMA或CNAS认证的检验检测认证机构出具的检测报告证明）</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显微镜及成像部分-</w:t>
            </w:r>
            <w:r>
              <w:rPr>
                <w:sz w:val="21"/>
              </w:rPr>
              <w:t>配备全自动双光路倒置显微镜。（提供产品说明书或技术白皮书或国家认可的带有</w:t>
            </w:r>
            <w:r>
              <w:rPr>
                <w:sz w:val="21"/>
              </w:rPr>
              <w:t>CMA</w:t>
            </w:r>
            <w:r>
              <w:rPr>
                <w:sz w:val="21"/>
              </w:rPr>
              <w:t>或</w:t>
            </w:r>
            <w:r>
              <w:rPr>
                <w:sz w:val="21"/>
              </w:rPr>
              <w:t>CNAS</w:t>
            </w:r>
            <w:r>
              <w:rPr>
                <w:sz w:val="21"/>
              </w:rPr>
              <w:t>认证的检验检测认证机构出具的检测报告证明）</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显微镜及成像部分-</w:t>
            </w:r>
            <w:r>
              <w:rPr>
                <w:sz w:val="21"/>
                <w:color w:val="000000"/>
              </w:rPr>
              <w:t>配备至少包含10×、20×、40×、60×、100×等共聚焦专用物镜，最高NA≥1.49。</w:t>
            </w:r>
            <w:r>
              <w:rPr>
                <w:sz w:val="21"/>
                <w:color w:val="000000"/>
              </w:rPr>
              <w:t>（提供产品说明书或技术白皮书或国家认可的带有CMA或CNAS认证的检验检测认证机构出具的检测报告证明）</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活细胞培养孵育模块-</w:t>
            </w:r>
            <w:r>
              <w:rPr>
                <w:sz w:val="21"/>
              </w:rPr>
              <w:t>配备适合共聚焦细胞长期培养的显微镜载物台、培养箱以及细胞牵拉、剪应力装置，精确控制培养温度、</w:t>
            </w:r>
            <w:r>
              <w:rPr>
                <w:sz w:val="21"/>
              </w:rPr>
              <w:t>CO2</w:t>
            </w:r>
            <w:r>
              <w:rPr>
                <w:sz w:val="21"/>
              </w:rPr>
              <w:t>浓度以及湿度。（提供产品说明书或技术白皮书或国家认可的带有</w:t>
            </w:r>
            <w:r>
              <w:rPr>
                <w:sz w:val="21"/>
              </w:rPr>
              <w:t>CMA</w:t>
            </w:r>
            <w:r>
              <w:rPr>
                <w:sz w:val="21"/>
              </w:rPr>
              <w:t>或</w:t>
            </w:r>
            <w:r>
              <w:rPr>
                <w:sz w:val="21"/>
              </w:rPr>
              <w:t>CNAS</w:t>
            </w:r>
            <w:r>
              <w:rPr>
                <w:sz w:val="21"/>
              </w:rPr>
              <w:t>认证的检验检测认证机构出具的检测报告证明）</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活细胞培养孵育模块-</w:t>
            </w:r>
            <w:r>
              <w:rPr>
                <w:sz w:val="21"/>
              </w:rPr>
              <w:t>具备细胞拉伸装置，最大牵拉形变量≥</w:t>
            </w:r>
            <w:r>
              <w:rPr>
                <w:sz w:val="21"/>
              </w:rPr>
              <w:t>20%</w:t>
            </w:r>
            <w:r>
              <w:rPr>
                <w:sz w:val="21"/>
              </w:rPr>
              <w:t>，最大速度≥</w:t>
            </w:r>
            <w:r>
              <w:rPr>
                <w:sz w:val="21"/>
              </w:rPr>
              <w:t>10mm/s</w:t>
            </w:r>
            <w:r>
              <w:rPr>
                <w:sz w:val="21"/>
              </w:rPr>
              <w:t>，最大循环频率≥</w:t>
            </w:r>
            <w:r>
              <w:rPr>
                <w:sz w:val="21"/>
              </w:rPr>
              <w:t>5Hz</w:t>
            </w:r>
            <w:r>
              <w:rPr>
                <w:sz w:val="21"/>
              </w:rPr>
              <w:t>。（提供产品说明书或技术白皮书或国家认可的带有</w:t>
            </w:r>
            <w:r>
              <w:rPr>
                <w:sz w:val="21"/>
              </w:rPr>
              <w:t>CMA</w:t>
            </w:r>
            <w:r>
              <w:rPr>
                <w:sz w:val="21"/>
              </w:rPr>
              <w:t>或</w:t>
            </w:r>
            <w:r>
              <w:rPr>
                <w:sz w:val="21"/>
              </w:rPr>
              <w:t>CNAS</w:t>
            </w:r>
            <w:r>
              <w:rPr>
                <w:sz w:val="21"/>
              </w:rPr>
              <w:t>认证的检验检测认证机构出具的检测报告证明）</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超分辨成像技术-</w:t>
            </w:r>
            <w:r>
              <w:rPr>
                <w:sz w:val="21"/>
              </w:rPr>
              <w:t>具有实时超分辨成像技术，通过硬件方法（包括结构化照明</w:t>
            </w:r>
            <w:r>
              <w:rPr>
                <w:sz w:val="21"/>
              </w:rPr>
              <w:t>SIM)</w:t>
            </w:r>
            <w:r>
              <w:rPr>
                <w:sz w:val="21"/>
              </w:rPr>
              <w:t>使分辨率≤</w:t>
            </w:r>
            <w:r>
              <w:rPr>
                <w:sz w:val="21"/>
              </w:rPr>
              <w:t>90nm</w:t>
            </w:r>
            <w:r>
              <w:rPr>
                <w:sz w:val="21"/>
              </w:rPr>
              <w:t>。（提供产品说明书或技术白皮书或国家认可的带有</w:t>
            </w:r>
            <w:r>
              <w:rPr>
                <w:sz w:val="21"/>
              </w:rPr>
              <w:t>CMA</w:t>
            </w:r>
            <w:r>
              <w:rPr>
                <w:sz w:val="21"/>
              </w:rPr>
              <w:t>或</w:t>
            </w:r>
            <w:r>
              <w:rPr>
                <w:sz w:val="21"/>
              </w:rPr>
              <w:t>CNAS</w:t>
            </w:r>
            <w:r>
              <w:rPr>
                <w:sz w:val="21"/>
              </w:rPr>
              <w:t>认证的检验检测认证机构出具的检测报告证明）</w:t>
            </w:r>
          </w:p>
        </w:tc>
      </w:tr>
      <w:tr>
        <w:tc>
          <w:tcPr>
            <w:tcW w:type="dxa" w:w="2076"/>
          </w:tcPr>
          <w:p/>
        </w:tc>
        <w:tc>
          <w:tcPr>
            <w:tcW w:type="dxa" w:w="415"/>
          </w:tcPr>
          <w:p>
            <w:pPr>
              <w:pStyle w:val="null3"/>
            </w:pPr>
            <w:r>
              <w:rPr/>
              <w:t>10</w:t>
            </w:r>
          </w:p>
        </w:tc>
        <w:tc>
          <w:tcPr>
            <w:tcW w:type="dxa" w:w="5814"/>
          </w:tcPr>
          <w:p>
            <w:pPr>
              <w:pStyle w:val="null3"/>
              <w:spacing w:before="45"/>
              <w:ind w:firstLine="210"/>
            </w:pPr>
            <w:r>
              <w:rPr>
                <w:sz w:val="21"/>
                <w:color w:val="000000"/>
              </w:rPr>
              <w:t>检测器部分-</w:t>
            </w:r>
            <w:r>
              <w:rPr>
                <w:sz w:val="21"/>
              </w:rPr>
              <w:t>独立光谱型高灵敏荧光检测通道（</w:t>
            </w:r>
            <w:r>
              <w:rPr>
                <w:sz w:val="21"/>
              </w:rPr>
              <w:t>PMT</w:t>
            </w:r>
            <w:r>
              <w:rPr>
                <w:sz w:val="21"/>
              </w:rPr>
              <w:t>）或硅光电探测器≥</w:t>
            </w:r>
            <w:r>
              <w:rPr>
                <w:sz w:val="21"/>
              </w:rPr>
              <w:t>4</w:t>
            </w:r>
            <w:r>
              <w:rPr>
                <w:sz w:val="21"/>
              </w:rPr>
              <w:t>个，光谱检测范围至少包含</w:t>
            </w:r>
            <w:r>
              <w:rPr>
                <w:sz w:val="21"/>
              </w:rPr>
              <w:t>400-800nm</w:t>
            </w:r>
            <w:r>
              <w:rPr>
                <w:sz w:val="21"/>
              </w:rPr>
              <w:t>，或其他同等级别配置。</w:t>
            </w:r>
          </w:p>
        </w:tc>
      </w:tr>
      <w:tr>
        <w:tc>
          <w:tcPr>
            <w:tcW w:type="dxa" w:w="2076"/>
          </w:tcPr>
          <w:p/>
        </w:tc>
        <w:tc>
          <w:tcPr>
            <w:tcW w:type="dxa" w:w="415"/>
          </w:tcPr>
          <w:p>
            <w:pPr>
              <w:pStyle w:val="null3"/>
            </w:pPr>
            <w:r>
              <w:rPr/>
              <w:t>11</w:t>
            </w:r>
          </w:p>
        </w:tc>
        <w:tc>
          <w:tcPr>
            <w:tcW w:type="dxa" w:w="5814"/>
          </w:tcPr>
          <w:p>
            <w:pPr>
              <w:pStyle w:val="null3"/>
              <w:spacing w:before="45"/>
              <w:ind w:firstLine="210"/>
            </w:pPr>
            <w:r>
              <w:rPr>
                <w:sz w:val="21"/>
                <w:color w:val="000000"/>
              </w:rPr>
              <w:t>检测器部分</w:t>
            </w:r>
            <w:r>
              <w:rPr/>
              <w:t>-</w:t>
            </w:r>
            <w:r>
              <w:rPr>
                <w:sz w:val="21"/>
              </w:rPr>
              <w:t>透射型光栅分光系统，光谱分辨率≤</w:t>
            </w:r>
            <w:r>
              <w:rPr>
                <w:sz w:val="21"/>
              </w:rPr>
              <w:t>2nm</w:t>
            </w:r>
          </w:p>
        </w:tc>
      </w:tr>
      <w:tr>
        <w:tc>
          <w:tcPr>
            <w:tcW w:type="dxa" w:w="2076"/>
          </w:tcPr>
          <w:p/>
        </w:tc>
        <w:tc>
          <w:tcPr>
            <w:tcW w:type="dxa" w:w="415"/>
          </w:tcPr>
          <w:p>
            <w:pPr>
              <w:pStyle w:val="null3"/>
            </w:pPr>
            <w:r>
              <w:rPr/>
              <w:t>12</w:t>
            </w:r>
          </w:p>
        </w:tc>
        <w:tc>
          <w:tcPr>
            <w:tcW w:type="dxa" w:w="5814"/>
          </w:tcPr>
          <w:p>
            <w:pPr>
              <w:pStyle w:val="null3"/>
            </w:pPr>
            <w:r>
              <w:rPr>
                <w:sz w:val="21"/>
              </w:rPr>
              <w:t>检测器部分-</w:t>
            </w:r>
            <w:r>
              <w:rPr>
                <w:sz w:val="21"/>
              </w:rPr>
              <w:t>具备</w:t>
            </w:r>
            <w:r>
              <w:rPr>
                <w:sz w:val="21"/>
              </w:rPr>
              <w:t>XY</w:t>
            </w:r>
            <w:r>
              <w:rPr>
                <w:sz w:val="21"/>
              </w:rPr>
              <w:t>独立双扫描振镜，扫描速≥</w:t>
            </w:r>
            <w:r>
              <w:rPr>
                <w:sz w:val="21"/>
              </w:rPr>
              <w:t>8fps@512</w:t>
            </w:r>
            <w:r>
              <w:rPr>
                <w:sz w:val="21"/>
              </w:rPr>
              <w:t>×</w:t>
            </w:r>
            <w:r>
              <w:rPr>
                <w:sz w:val="21"/>
              </w:rPr>
              <w:t>512</w:t>
            </w:r>
            <w:r>
              <w:rPr>
                <w:sz w:val="21"/>
              </w:rPr>
              <w:t>，或其他同等级别配置。</w:t>
            </w:r>
          </w:p>
        </w:tc>
      </w:tr>
      <w:tr>
        <w:tc>
          <w:tcPr>
            <w:tcW w:type="dxa" w:w="2076"/>
          </w:tcPr>
          <w:p/>
        </w:tc>
        <w:tc>
          <w:tcPr>
            <w:tcW w:type="dxa" w:w="415"/>
          </w:tcPr>
          <w:p>
            <w:pPr>
              <w:pStyle w:val="null3"/>
            </w:pPr>
            <w:r>
              <w:rPr/>
              <w:t>13</w:t>
            </w:r>
          </w:p>
        </w:tc>
        <w:tc>
          <w:tcPr>
            <w:tcW w:type="dxa" w:w="5814"/>
          </w:tcPr>
          <w:p>
            <w:pPr>
              <w:pStyle w:val="null3"/>
            </w:pPr>
            <w:r>
              <w:rPr>
                <w:sz w:val="21"/>
              </w:rPr>
              <w:t>检测器部分-</w:t>
            </w:r>
            <w:r>
              <w:rPr>
                <w:sz w:val="21"/>
              </w:rPr>
              <w:t>支持光学放大扫描，至少包含</w:t>
            </w:r>
            <w:r>
              <w:rPr>
                <w:sz w:val="21"/>
              </w:rPr>
              <w:t>1</w:t>
            </w:r>
            <w:r>
              <w:rPr>
                <w:sz w:val="21"/>
              </w:rPr>
              <w:t>×至</w:t>
            </w:r>
            <w:r>
              <w:rPr>
                <w:sz w:val="21"/>
              </w:rPr>
              <w:t>50</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检测器部分-</w:t>
            </w:r>
            <w:r>
              <w:rPr>
                <w:sz w:val="21"/>
              </w:rPr>
              <w:t>支持多色成像支持光谱扫描及拆分</w:t>
            </w:r>
          </w:p>
        </w:tc>
      </w:tr>
      <w:tr>
        <w:tc>
          <w:tcPr>
            <w:tcW w:type="dxa" w:w="2076"/>
          </w:tcPr>
          <w:p/>
        </w:tc>
        <w:tc>
          <w:tcPr>
            <w:tcW w:type="dxa" w:w="415"/>
          </w:tcPr>
          <w:p>
            <w:pPr>
              <w:pStyle w:val="null3"/>
            </w:pPr>
            <w:r>
              <w:rPr/>
              <w:t>15</w:t>
            </w:r>
          </w:p>
        </w:tc>
        <w:tc>
          <w:tcPr>
            <w:tcW w:type="dxa" w:w="5814"/>
          </w:tcPr>
          <w:p>
            <w:pPr>
              <w:pStyle w:val="null3"/>
            </w:pPr>
            <w:r>
              <w:rPr>
                <w:sz w:val="21"/>
              </w:rPr>
              <w:t>显微镜及成像部分-</w:t>
            </w:r>
            <w:r>
              <w:rPr>
                <w:sz w:val="21"/>
              </w:rPr>
              <w:t>配备精准电动载物台，</w:t>
            </w:r>
            <w:r>
              <w:rPr>
                <w:sz w:val="21"/>
              </w:rPr>
              <w:t>XY</w:t>
            </w:r>
            <w:r>
              <w:rPr>
                <w:sz w:val="21"/>
              </w:rPr>
              <w:t>移动范围≥</w:t>
            </w:r>
            <w:r>
              <w:rPr>
                <w:sz w:val="21"/>
              </w:rPr>
              <w:t>130</w:t>
            </w:r>
            <w:r>
              <w:rPr>
                <w:sz w:val="21"/>
              </w:rPr>
              <w:t>×</w:t>
            </w:r>
            <w:r>
              <w:rPr>
                <w:sz w:val="21"/>
              </w:rPr>
              <w:t>100 mm</w:t>
            </w:r>
            <w:r>
              <w:rPr>
                <w:sz w:val="21"/>
              </w:rPr>
              <w:t>，</w:t>
            </w:r>
            <w:r>
              <w:rPr>
                <w:sz w:val="21"/>
              </w:rPr>
              <w:t>z</w:t>
            </w:r>
            <w:r>
              <w:rPr>
                <w:sz w:val="21"/>
              </w:rPr>
              <w:t>轴调焦精度≤</w:t>
            </w:r>
            <w:r>
              <w:rPr>
                <w:sz w:val="21"/>
              </w:rPr>
              <w:t>40</w:t>
            </w:r>
            <w:r>
              <w:rPr>
                <w:sz w:val="21"/>
              </w:rPr>
              <w:t>纳米，重复定位精度≤</w:t>
            </w:r>
            <w:r>
              <w:rPr>
                <w:sz w:val="21"/>
              </w:rPr>
              <w:t>1</w:t>
            </w:r>
            <w:r>
              <w:rPr>
                <w:sz w:val="21"/>
              </w:rPr>
              <w:t>微米</w:t>
            </w:r>
          </w:p>
        </w:tc>
      </w:tr>
      <w:tr>
        <w:tc>
          <w:tcPr>
            <w:tcW w:type="dxa" w:w="2076"/>
          </w:tcPr>
          <w:p/>
        </w:tc>
        <w:tc>
          <w:tcPr>
            <w:tcW w:type="dxa" w:w="415"/>
          </w:tcPr>
          <w:p>
            <w:pPr>
              <w:pStyle w:val="null3"/>
            </w:pPr>
            <w:r>
              <w:rPr/>
              <w:t>16</w:t>
            </w:r>
          </w:p>
        </w:tc>
        <w:tc>
          <w:tcPr>
            <w:tcW w:type="dxa" w:w="5814"/>
          </w:tcPr>
          <w:p>
            <w:pPr>
              <w:pStyle w:val="null3"/>
            </w:pPr>
            <w:r>
              <w:rPr>
                <w:sz w:val="21"/>
              </w:rPr>
              <w:t>显微镜及成像部分-</w:t>
            </w:r>
            <w:r>
              <w:rPr>
                <w:sz w:val="21"/>
              </w:rPr>
              <w:t>具备图像采集和系统自动控制系统，光路全电动切换多维成像控制</w:t>
            </w:r>
          </w:p>
        </w:tc>
      </w:tr>
      <w:tr>
        <w:tc>
          <w:tcPr>
            <w:tcW w:type="dxa" w:w="2076"/>
          </w:tcPr>
          <w:p/>
        </w:tc>
        <w:tc>
          <w:tcPr>
            <w:tcW w:type="dxa" w:w="415"/>
          </w:tcPr>
          <w:p>
            <w:pPr>
              <w:pStyle w:val="null3"/>
            </w:pPr>
            <w:r>
              <w:rPr/>
              <w:t>17</w:t>
            </w:r>
          </w:p>
        </w:tc>
        <w:tc>
          <w:tcPr>
            <w:tcW w:type="dxa" w:w="5814"/>
          </w:tcPr>
          <w:p>
            <w:pPr>
              <w:pStyle w:val="null3"/>
            </w:pPr>
            <w:r>
              <w:rPr>
                <w:sz w:val="21"/>
              </w:rPr>
              <w:t>显微镜及成像部分-</w:t>
            </w:r>
            <w:r>
              <w:rPr>
                <w:sz w:val="21"/>
              </w:rPr>
              <w:t>支持</w:t>
            </w:r>
            <w:r>
              <w:rPr>
                <w:sz w:val="21"/>
              </w:rPr>
              <w:t>X/Y/Z/T</w:t>
            </w:r>
            <w:r>
              <w:rPr>
                <w:sz w:val="21"/>
              </w:rPr>
              <w:t>控制，实现多时间，多通道，</w:t>
            </w:r>
            <w:r>
              <w:rPr>
                <w:sz w:val="21"/>
              </w:rPr>
              <w:t>Z</w:t>
            </w:r>
            <w:r>
              <w:rPr>
                <w:sz w:val="21"/>
              </w:rPr>
              <w:t>序列采集，三维</w:t>
            </w:r>
            <w:r>
              <w:rPr>
                <w:sz w:val="21"/>
              </w:rPr>
              <w:t>/</w:t>
            </w:r>
            <w:r>
              <w:rPr>
                <w:sz w:val="21"/>
              </w:rPr>
              <w:t>四维图像重构</w:t>
            </w:r>
          </w:p>
        </w:tc>
      </w:tr>
      <w:tr>
        <w:tc>
          <w:tcPr>
            <w:tcW w:type="dxa" w:w="2076"/>
          </w:tcPr>
          <w:p/>
        </w:tc>
        <w:tc>
          <w:tcPr>
            <w:tcW w:type="dxa" w:w="415"/>
          </w:tcPr>
          <w:p>
            <w:pPr>
              <w:pStyle w:val="null3"/>
            </w:pPr>
            <w:r>
              <w:rPr/>
              <w:t>18</w:t>
            </w:r>
          </w:p>
        </w:tc>
        <w:tc>
          <w:tcPr>
            <w:tcW w:type="dxa" w:w="5814"/>
          </w:tcPr>
          <w:p>
            <w:pPr>
              <w:pStyle w:val="null3"/>
            </w:pPr>
            <w:r>
              <w:rPr>
                <w:sz w:val="21"/>
              </w:rPr>
              <w:t>显微镜及成像部分-</w:t>
            </w:r>
            <w:r>
              <w:rPr>
                <w:sz w:val="21"/>
              </w:rPr>
              <w:t>支持切片全区域扫描</w:t>
            </w:r>
          </w:p>
        </w:tc>
      </w:tr>
      <w:tr>
        <w:tc>
          <w:tcPr>
            <w:tcW w:type="dxa" w:w="2076"/>
          </w:tcPr>
          <w:p/>
        </w:tc>
        <w:tc>
          <w:tcPr>
            <w:tcW w:type="dxa" w:w="415"/>
          </w:tcPr>
          <w:p>
            <w:pPr>
              <w:pStyle w:val="null3"/>
            </w:pPr>
            <w:r>
              <w:rPr/>
              <w:t>19</w:t>
            </w:r>
          </w:p>
        </w:tc>
        <w:tc>
          <w:tcPr>
            <w:tcW w:type="dxa" w:w="5814"/>
          </w:tcPr>
          <w:p>
            <w:pPr>
              <w:pStyle w:val="null3"/>
            </w:pPr>
            <w:r>
              <w:rPr>
                <w:sz w:val="21"/>
              </w:rPr>
              <w:t>活细胞培养孵育模块-</w:t>
            </w:r>
            <w:r>
              <w:rPr>
                <w:sz w:val="21"/>
              </w:rPr>
              <w:t>具备防焦点偏移模块</w:t>
            </w:r>
          </w:p>
        </w:tc>
      </w:tr>
      <w:tr>
        <w:tc>
          <w:tcPr>
            <w:tcW w:type="dxa" w:w="2076"/>
          </w:tcPr>
          <w:p/>
        </w:tc>
        <w:tc>
          <w:tcPr>
            <w:tcW w:type="dxa" w:w="415"/>
          </w:tcPr>
          <w:p>
            <w:pPr>
              <w:pStyle w:val="null3"/>
            </w:pPr>
            <w:r>
              <w:rPr/>
              <w:t>20</w:t>
            </w:r>
          </w:p>
        </w:tc>
        <w:tc>
          <w:tcPr>
            <w:tcW w:type="dxa" w:w="5814"/>
          </w:tcPr>
          <w:p>
            <w:pPr>
              <w:pStyle w:val="null3"/>
            </w:pPr>
            <w:r>
              <w:rPr>
                <w:sz w:val="21"/>
              </w:rPr>
              <w:t>活细胞培养孵育模块-</w:t>
            </w:r>
            <w:r>
              <w:rPr>
                <w:sz w:val="21"/>
              </w:rPr>
              <w:t>具备温度控制模块，精度≤±</w:t>
            </w:r>
            <w:r>
              <w:rPr>
                <w:sz w:val="21"/>
              </w:rPr>
              <w:t>0.1</w:t>
            </w:r>
            <w:r>
              <w:rPr>
                <w:sz w:val="21"/>
              </w:rPr>
              <w:t>℃，温度控制范围至少包含</w:t>
            </w:r>
            <w:r>
              <w:rPr>
                <w:sz w:val="21"/>
              </w:rPr>
              <w:t>3</w:t>
            </w:r>
            <w:r>
              <w:rPr>
                <w:sz w:val="21"/>
              </w:rPr>
              <w:t>℃</w:t>
            </w:r>
            <w:r>
              <w:rPr>
                <w:sz w:val="21"/>
              </w:rPr>
              <w:t>-50</w:t>
            </w:r>
            <w:r>
              <w:rPr>
                <w:sz w:val="21"/>
              </w:rPr>
              <w:t>℃</w:t>
            </w:r>
          </w:p>
        </w:tc>
      </w:tr>
      <w:tr>
        <w:tc>
          <w:tcPr>
            <w:tcW w:type="dxa" w:w="2076"/>
          </w:tcPr>
          <w:p/>
        </w:tc>
        <w:tc>
          <w:tcPr>
            <w:tcW w:type="dxa" w:w="415"/>
          </w:tcPr>
          <w:p>
            <w:pPr>
              <w:pStyle w:val="null3"/>
            </w:pPr>
            <w:r>
              <w:rPr/>
              <w:t>21</w:t>
            </w:r>
          </w:p>
        </w:tc>
        <w:tc>
          <w:tcPr>
            <w:tcW w:type="dxa" w:w="5814"/>
          </w:tcPr>
          <w:p>
            <w:pPr>
              <w:pStyle w:val="null3"/>
            </w:pPr>
            <w:r>
              <w:rPr>
                <w:sz w:val="21"/>
              </w:rPr>
              <w:t>活细胞培养孵育模块-</w:t>
            </w:r>
            <w:r>
              <w:rPr>
                <w:sz w:val="21"/>
              </w:rPr>
              <w:t>具备气体控制模块，浓度控制精度≤±</w:t>
            </w:r>
            <w:r>
              <w:rPr>
                <w:sz w:val="21"/>
              </w:rPr>
              <w:t>0.1</w:t>
            </w:r>
            <w:r>
              <w:rPr>
                <w:sz w:val="21"/>
              </w:rPr>
              <w:t>％；</w:t>
            </w:r>
            <w:r>
              <w:rPr>
                <w:sz w:val="21"/>
              </w:rPr>
              <w:t>CO2</w:t>
            </w:r>
            <w:r>
              <w:rPr>
                <w:sz w:val="21"/>
              </w:rPr>
              <w:t>浓度设定：</w:t>
            </w:r>
            <w:r>
              <w:rPr>
                <w:sz w:val="21"/>
              </w:rPr>
              <w:t>0-20%</w:t>
            </w:r>
          </w:p>
        </w:tc>
      </w:tr>
      <w:tr>
        <w:tc>
          <w:tcPr>
            <w:tcW w:type="dxa" w:w="2076"/>
          </w:tcPr>
          <w:p/>
        </w:tc>
        <w:tc>
          <w:tcPr>
            <w:tcW w:type="dxa" w:w="415"/>
          </w:tcPr>
          <w:p>
            <w:pPr>
              <w:pStyle w:val="null3"/>
            </w:pPr>
            <w:r>
              <w:rPr/>
              <w:t>22</w:t>
            </w:r>
          </w:p>
        </w:tc>
        <w:tc>
          <w:tcPr>
            <w:tcW w:type="dxa" w:w="5814"/>
          </w:tcPr>
          <w:p>
            <w:pPr>
              <w:pStyle w:val="null3"/>
            </w:pPr>
            <w:r>
              <w:rPr>
                <w:sz w:val="21"/>
              </w:rPr>
              <w:t>活细胞培养孵育模块-</w:t>
            </w:r>
            <w:r>
              <w:rPr>
                <w:sz w:val="21"/>
                <w:color w:val="000000"/>
              </w:rPr>
              <w:t xml:space="preserve"> 具备培养腔室装置</w:t>
            </w:r>
          </w:p>
          <w:p>
            <w:pPr>
              <w:pStyle w:val="null3"/>
            </w:pPr>
            <w:r>
              <w:rPr>
                <w:sz w:val="21"/>
              </w:rPr>
              <w:t>（</w:t>
            </w:r>
            <w:r>
              <w:rPr>
                <w:sz w:val="21"/>
              </w:rPr>
              <w:t>1</w:t>
            </w:r>
            <w:r>
              <w:rPr>
                <w:sz w:val="21"/>
              </w:rPr>
              <w:t>）触摸屏式控制器，设置培养条件，记录实验温度数据。支持培养皿、玻片、孔板及腔室玻片多种类型样品装置</w:t>
            </w:r>
          </w:p>
        </w:tc>
      </w:tr>
      <w:tr>
        <w:tc>
          <w:tcPr>
            <w:tcW w:type="dxa" w:w="2076"/>
          </w:tcPr>
          <w:p/>
        </w:tc>
        <w:tc>
          <w:tcPr>
            <w:tcW w:type="dxa" w:w="415"/>
          </w:tcPr>
          <w:p>
            <w:pPr>
              <w:pStyle w:val="null3"/>
            </w:pPr>
            <w:r>
              <w:rPr/>
              <w:t>23</w:t>
            </w:r>
          </w:p>
        </w:tc>
        <w:tc>
          <w:tcPr>
            <w:tcW w:type="dxa" w:w="5814"/>
          </w:tcPr>
          <w:p>
            <w:pPr>
              <w:pStyle w:val="null3"/>
            </w:pPr>
            <w:r>
              <w:rPr>
                <w:sz w:val="21"/>
              </w:rPr>
              <w:t>活细胞培养孵育模块-</w:t>
            </w:r>
            <w:r>
              <w:rPr>
                <w:sz w:val="21"/>
                <w:color w:val="000000"/>
              </w:rPr>
              <w:t xml:space="preserve"> 具备培养腔室装置</w:t>
            </w:r>
          </w:p>
          <w:p>
            <w:pPr>
              <w:pStyle w:val="null3"/>
            </w:pPr>
            <w:r>
              <w:rPr>
                <w:sz w:val="21"/>
              </w:rPr>
              <w:t>（</w:t>
            </w:r>
            <w:r>
              <w:rPr>
                <w:sz w:val="21"/>
              </w:rPr>
              <w:t>2</w:t>
            </w:r>
            <w:r>
              <w:rPr>
                <w:sz w:val="21"/>
              </w:rPr>
              <w:t>）具备外置水瓶加湿</w:t>
            </w:r>
          </w:p>
        </w:tc>
      </w:tr>
      <w:tr>
        <w:tc>
          <w:tcPr>
            <w:tcW w:type="dxa" w:w="2076"/>
          </w:tcPr>
          <w:p/>
        </w:tc>
        <w:tc>
          <w:tcPr>
            <w:tcW w:type="dxa" w:w="415"/>
          </w:tcPr>
          <w:p>
            <w:pPr>
              <w:pStyle w:val="null3"/>
            </w:pPr>
            <w:r>
              <w:rPr/>
              <w:t>24</w:t>
            </w:r>
          </w:p>
        </w:tc>
        <w:tc>
          <w:tcPr>
            <w:tcW w:type="dxa" w:w="5814"/>
          </w:tcPr>
          <w:p>
            <w:pPr>
              <w:pStyle w:val="null3"/>
            </w:pPr>
            <w:r>
              <w:rPr>
                <w:sz w:val="21"/>
              </w:rPr>
              <w:t>超分辨成像技术-</w:t>
            </w:r>
            <w:r>
              <w:rPr>
                <w:sz w:val="21"/>
              </w:rPr>
              <w:t>光学分辨率：</w:t>
            </w:r>
            <w:r>
              <w:rPr>
                <w:sz w:val="21"/>
              </w:rPr>
              <w:t>XY</w:t>
            </w:r>
            <w:r>
              <w:rPr>
                <w:sz w:val="21"/>
              </w:rPr>
              <w:t>方向≤</w:t>
            </w:r>
            <w:r>
              <w:rPr>
                <w:sz w:val="21"/>
              </w:rPr>
              <w:t>90nm</w:t>
            </w:r>
            <w:r>
              <w:rPr>
                <w:sz w:val="21"/>
              </w:rPr>
              <w:t>、</w:t>
            </w:r>
            <w:r>
              <w:rPr>
                <w:sz w:val="21"/>
              </w:rPr>
              <w:t>Z</w:t>
            </w:r>
            <w:r>
              <w:rPr>
                <w:sz w:val="21"/>
              </w:rPr>
              <w:t>方向≤</w:t>
            </w:r>
            <w:r>
              <w:rPr>
                <w:sz w:val="21"/>
              </w:rPr>
              <w:t>300nm</w:t>
            </w:r>
            <w:r>
              <w:rPr>
                <w:sz w:val="21"/>
              </w:rPr>
              <w:t>。（提供产品说明书或技术白皮书或国家认可的带有</w:t>
            </w:r>
            <w:r>
              <w:rPr>
                <w:sz w:val="21"/>
              </w:rPr>
              <w:t>CMA</w:t>
            </w:r>
            <w:r>
              <w:rPr>
                <w:sz w:val="21"/>
              </w:rPr>
              <w:t>或</w:t>
            </w:r>
            <w:r>
              <w:rPr>
                <w:sz w:val="21"/>
              </w:rPr>
              <w:t>CNAS</w:t>
            </w:r>
            <w:r>
              <w:rPr>
                <w:sz w:val="21"/>
              </w:rPr>
              <w:t>认证的检验检测认证机构出具的检测报告证明）</w:t>
            </w:r>
          </w:p>
        </w:tc>
      </w:tr>
      <w:tr>
        <w:tc>
          <w:tcPr>
            <w:tcW w:type="dxa" w:w="2076"/>
          </w:tcPr>
          <w:p/>
        </w:tc>
        <w:tc>
          <w:tcPr>
            <w:tcW w:type="dxa" w:w="415"/>
          </w:tcPr>
          <w:p>
            <w:pPr>
              <w:pStyle w:val="null3"/>
            </w:pPr>
            <w:r>
              <w:rPr/>
              <w:t>25</w:t>
            </w:r>
          </w:p>
        </w:tc>
        <w:tc>
          <w:tcPr>
            <w:tcW w:type="dxa" w:w="5814"/>
          </w:tcPr>
          <w:p>
            <w:pPr>
              <w:pStyle w:val="null3"/>
            </w:pPr>
            <w:r>
              <w:rPr>
                <w:sz w:val="21"/>
              </w:rPr>
              <w:t>超分辨成像技术-</w:t>
            </w:r>
            <w:r>
              <w:rPr>
                <w:sz w:val="21"/>
              </w:rPr>
              <w:t>超分辨成像视野范围≥</w:t>
            </w:r>
            <w:r>
              <w:rPr>
                <w:sz w:val="21"/>
              </w:rPr>
              <w:t>130</w:t>
            </w:r>
            <w:r>
              <w:rPr>
                <w:sz w:val="21"/>
              </w:rPr>
              <w:t>μ</w:t>
            </w:r>
            <w:r>
              <w:rPr>
                <w:sz w:val="21"/>
              </w:rPr>
              <w:t>m</w:t>
            </w:r>
            <w:r>
              <w:rPr>
                <w:sz w:val="21"/>
              </w:rPr>
              <w:t>×</w:t>
            </w:r>
            <w:r>
              <w:rPr>
                <w:sz w:val="21"/>
              </w:rPr>
              <w:t>130</w:t>
            </w:r>
            <w:r>
              <w:rPr>
                <w:sz w:val="21"/>
              </w:rPr>
              <w:t>μ</w:t>
            </w:r>
            <w:r>
              <w:rPr>
                <w:sz w:val="21"/>
              </w:rPr>
              <w:t>m</w:t>
            </w:r>
            <w:r>
              <w:rPr>
                <w:sz w:val="21"/>
              </w:rPr>
              <w:t>（</w:t>
            </w:r>
            <w:r>
              <w:rPr>
                <w:sz w:val="21"/>
              </w:rPr>
              <w:t>100X</w:t>
            </w:r>
            <w:r>
              <w:rPr>
                <w:sz w:val="21"/>
              </w:rPr>
              <w:t>）</w:t>
            </w:r>
          </w:p>
        </w:tc>
      </w:tr>
      <w:tr>
        <w:tc>
          <w:tcPr>
            <w:tcW w:type="dxa" w:w="2076"/>
          </w:tcPr>
          <w:p/>
        </w:tc>
        <w:tc>
          <w:tcPr>
            <w:tcW w:type="dxa" w:w="415"/>
          </w:tcPr>
          <w:p>
            <w:pPr>
              <w:pStyle w:val="null3"/>
            </w:pPr>
            <w:r>
              <w:rPr/>
              <w:t>26</w:t>
            </w:r>
          </w:p>
        </w:tc>
        <w:tc>
          <w:tcPr>
            <w:tcW w:type="dxa" w:w="5814"/>
          </w:tcPr>
          <w:p>
            <w:pPr>
              <w:pStyle w:val="null3"/>
            </w:pPr>
            <w:r>
              <w:rPr>
                <w:sz w:val="21"/>
              </w:rPr>
              <w:t>超分辨成像技术-</w:t>
            </w:r>
            <w:r>
              <w:rPr>
                <w:sz w:val="21"/>
              </w:rPr>
              <w:t>独立激光器≥</w:t>
            </w:r>
            <w:r>
              <w:rPr>
                <w:sz w:val="21"/>
              </w:rPr>
              <w:t>4</w:t>
            </w:r>
            <w:r>
              <w:rPr>
                <w:sz w:val="21"/>
              </w:rPr>
              <w:t>组</w:t>
            </w:r>
          </w:p>
        </w:tc>
      </w:tr>
      <w:tr>
        <w:tc>
          <w:tcPr>
            <w:tcW w:type="dxa" w:w="2076"/>
          </w:tcPr>
          <w:p/>
        </w:tc>
        <w:tc>
          <w:tcPr>
            <w:tcW w:type="dxa" w:w="415"/>
          </w:tcPr>
          <w:p>
            <w:pPr>
              <w:pStyle w:val="null3"/>
            </w:pPr>
            <w:r>
              <w:rPr/>
              <w:t>27</w:t>
            </w:r>
          </w:p>
        </w:tc>
        <w:tc>
          <w:tcPr>
            <w:tcW w:type="dxa" w:w="5814"/>
          </w:tcPr>
          <w:p>
            <w:pPr>
              <w:pStyle w:val="null3"/>
            </w:pPr>
            <w:r>
              <w:rPr>
                <w:sz w:val="21"/>
              </w:rPr>
              <w:t>超分辨成像技术-</w:t>
            </w:r>
            <w:r>
              <w:rPr>
                <w:sz w:val="21"/>
              </w:rPr>
              <w:t>具有</w:t>
            </w:r>
            <w:r>
              <w:rPr>
                <w:sz w:val="21"/>
              </w:rPr>
              <w:t>2D-SIM/3D-SIM/TIRF-SIM/</w:t>
            </w:r>
            <w:r>
              <w:rPr>
                <w:sz w:val="21"/>
              </w:rPr>
              <w:t>实时</w:t>
            </w:r>
            <w:r>
              <w:rPr>
                <w:sz w:val="21"/>
              </w:rPr>
              <w:t>SIM /Stack-SIM</w:t>
            </w:r>
            <w:r>
              <w:rPr>
                <w:sz w:val="21"/>
              </w:rPr>
              <w:t>成像模式</w:t>
            </w:r>
          </w:p>
        </w:tc>
      </w:tr>
      <w:tr>
        <w:tc>
          <w:tcPr>
            <w:tcW w:type="dxa" w:w="2076"/>
          </w:tcPr>
          <w:p/>
        </w:tc>
        <w:tc>
          <w:tcPr>
            <w:tcW w:type="dxa" w:w="415"/>
          </w:tcPr>
          <w:p>
            <w:pPr>
              <w:pStyle w:val="null3"/>
            </w:pPr>
            <w:r>
              <w:rPr/>
              <w:t>28</w:t>
            </w:r>
          </w:p>
        </w:tc>
        <w:tc>
          <w:tcPr>
            <w:tcW w:type="dxa" w:w="5814"/>
          </w:tcPr>
          <w:p>
            <w:pPr>
              <w:pStyle w:val="null3"/>
            </w:pPr>
            <w:r>
              <w:rPr>
                <w:sz w:val="21"/>
              </w:rPr>
              <w:t>超分辨成像技术-</w:t>
            </w:r>
            <w:r>
              <w:rPr>
                <w:sz w:val="21"/>
              </w:rPr>
              <w:t>超分辨实时成像速度：≥</w:t>
            </w:r>
            <w:r>
              <w:rPr>
                <w:sz w:val="21"/>
              </w:rPr>
              <w:t>25</w:t>
            </w:r>
            <w:r>
              <w:rPr>
                <w:sz w:val="21"/>
              </w:rPr>
              <w:t>帧</w:t>
            </w:r>
            <w:r>
              <w:rPr>
                <w:sz w:val="21"/>
              </w:rPr>
              <w:t>/</w:t>
            </w:r>
            <w:r>
              <w:rPr>
                <w:sz w:val="21"/>
              </w:rPr>
              <w:t>秒</w:t>
            </w:r>
            <w:r>
              <w:rPr>
                <w:sz w:val="21"/>
              </w:rPr>
              <w:t>@512</w:t>
            </w:r>
            <w:r>
              <w:rPr>
                <w:sz w:val="21"/>
              </w:rPr>
              <w:t>像素×</w:t>
            </w:r>
            <w:r>
              <w:rPr>
                <w:sz w:val="21"/>
              </w:rPr>
              <w:t>512</w:t>
            </w:r>
            <w:r>
              <w:rPr>
                <w:sz w:val="21"/>
              </w:rPr>
              <w:t>像素；超分辨采集速度：≥</w:t>
            </w:r>
            <w:r>
              <w:rPr>
                <w:sz w:val="21"/>
              </w:rPr>
              <w:t>120</w:t>
            </w:r>
            <w:r>
              <w:rPr>
                <w:sz w:val="21"/>
              </w:rPr>
              <w:t>帧</w:t>
            </w:r>
            <w:r>
              <w:rPr>
                <w:sz w:val="21"/>
              </w:rPr>
              <w:t>/</w:t>
            </w:r>
            <w:r>
              <w:rPr>
                <w:sz w:val="21"/>
              </w:rPr>
              <w:t>秒</w:t>
            </w:r>
            <w:r>
              <w:rPr>
                <w:sz w:val="21"/>
              </w:rPr>
              <w:t>@512</w:t>
            </w:r>
            <w:r>
              <w:rPr>
                <w:sz w:val="21"/>
              </w:rPr>
              <w:t>像素×</w:t>
            </w:r>
            <w:r>
              <w:rPr>
                <w:sz w:val="21"/>
              </w:rPr>
              <w:t>512</w:t>
            </w:r>
            <w:r>
              <w:rPr>
                <w:sz w:val="21"/>
              </w:rPr>
              <w:t>像素</w:t>
            </w:r>
          </w:p>
        </w:tc>
      </w:tr>
      <w:tr>
        <w:tc>
          <w:tcPr>
            <w:tcW w:type="dxa" w:w="2076"/>
          </w:tcPr>
          <w:p/>
        </w:tc>
        <w:tc>
          <w:tcPr>
            <w:tcW w:type="dxa" w:w="415"/>
          </w:tcPr>
          <w:p>
            <w:pPr>
              <w:pStyle w:val="null3"/>
            </w:pPr>
            <w:r>
              <w:rPr/>
              <w:t>29</w:t>
            </w:r>
          </w:p>
        </w:tc>
        <w:tc>
          <w:tcPr>
            <w:tcW w:type="dxa" w:w="5814"/>
          </w:tcPr>
          <w:p>
            <w:pPr>
              <w:pStyle w:val="null3"/>
              <w:spacing w:before="45"/>
              <w:ind w:firstLine="210"/>
            </w:pPr>
            <w:r>
              <w:rPr>
                <w:sz w:val="21"/>
                <w:color w:val="000000"/>
              </w:rPr>
              <w:t>软件-</w:t>
            </w:r>
            <w:r>
              <w:rPr>
                <w:sz w:val="21"/>
                <w:color w:val="000000"/>
              </w:rPr>
              <w:t>控制软件可对整个显微镜系统包括扫描系统进行智能化全自动控制</w:t>
            </w:r>
          </w:p>
        </w:tc>
      </w:tr>
      <w:tr>
        <w:tc>
          <w:tcPr>
            <w:tcW w:type="dxa" w:w="2076"/>
          </w:tcPr>
          <w:p/>
        </w:tc>
        <w:tc>
          <w:tcPr>
            <w:tcW w:type="dxa" w:w="415"/>
          </w:tcPr>
          <w:p>
            <w:pPr>
              <w:pStyle w:val="null3"/>
            </w:pPr>
            <w:r>
              <w:rPr/>
              <w:t>30</w:t>
            </w:r>
          </w:p>
        </w:tc>
        <w:tc>
          <w:tcPr>
            <w:tcW w:type="dxa" w:w="5814"/>
          </w:tcPr>
          <w:p>
            <w:pPr>
              <w:pStyle w:val="null3"/>
            </w:pPr>
            <w:r>
              <w:rPr/>
              <w:t>软件-</w:t>
            </w:r>
            <w:r>
              <w:rPr>
                <w:sz w:val="21"/>
              </w:rPr>
              <w:t>具有实时超分辨重构预览功能，无延时，可快速定位样品区域</w:t>
            </w:r>
          </w:p>
        </w:tc>
      </w:tr>
      <w:tr>
        <w:tc>
          <w:tcPr>
            <w:tcW w:type="dxa" w:w="2076"/>
          </w:tcPr>
          <w:p/>
        </w:tc>
        <w:tc>
          <w:tcPr>
            <w:tcW w:type="dxa" w:w="415"/>
          </w:tcPr>
          <w:p>
            <w:pPr>
              <w:pStyle w:val="null3"/>
            </w:pPr>
            <w:r>
              <w:rPr/>
              <w:t>31</w:t>
            </w:r>
          </w:p>
        </w:tc>
        <w:tc>
          <w:tcPr>
            <w:tcW w:type="dxa" w:w="5814"/>
          </w:tcPr>
          <w:p>
            <w:pPr>
              <w:pStyle w:val="null3"/>
            </w:pPr>
            <w:r>
              <w:rPr/>
              <w:t>软件-</w:t>
            </w:r>
            <w:r>
              <w:rPr>
                <w:sz w:val="21"/>
              </w:rPr>
              <w:t>具备三维重组分析、拼图和时间扫描分析</w:t>
            </w:r>
          </w:p>
        </w:tc>
      </w:tr>
      <w:tr>
        <w:tc>
          <w:tcPr>
            <w:tcW w:type="dxa" w:w="2076"/>
          </w:tcPr>
          <w:p/>
        </w:tc>
        <w:tc>
          <w:tcPr>
            <w:tcW w:type="dxa" w:w="415"/>
          </w:tcPr>
          <w:p>
            <w:pPr>
              <w:pStyle w:val="null3"/>
            </w:pPr>
            <w:r>
              <w:rPr/>
              <w:t>32</w:t>
            </w:r>
          </w:p>
        </w:tc>
        <w:tc>
          <w:tcPr>
            <w:tcW w:type="dxa" w:w="5814"/>
          </w:tcPr>
          <w:p>
            <w:pPr>
              <w:pStyle w:val="null3"/>
            </w:pPr>
            <w:r>
              <w:rPr/>
              <w:t>软件-</w:t>
            </w:r>
            <w:r>
              <w:rPr>
                <w:sz w:val="21"/>
              </w:rPr>
              <w:t>具备复杂时间序列等</w:t>
            </w:r>
            <w:r>
              <w:rPr>
                <w:sz w:val="21"/>
              </w:rPr>
              <w:t>7</w:t>
            </w:r>
            <w:r>
              <w:rPr>
                <w:sz w:val="21"/>
              </w:rPr>
              <w:t>维以上实验功能</w:t>
            </w:r>
          </w:p>
        </w:tc>
      </w:tr>
      <w:tr>
        <w:tc>
          <w:tcPr>
            <w:tcW w:type="dxa" w:w="2076"/>
          </w:tcPr>
          <w:p/>
        </w:tc>
        <w:tc>
          <w:tcPr>
            <w:tcW w:type="dxa" w:w="415"/>
          </w:tcPr>
          <w:p>
            <w:pPr>
              <w:pStyle w:val="null3"/>
            </w:pPr>
            <w:r>
              <w:rPr/>
              <w:t>33</w:t>
            </w:r>
          </w:p>
        </w:tc>
        <w:tc>
          <w:tcPr>
            <w:tcW w:type="dxa" w:w="5814"/>
          </w:tcPr>
          <w:p>
            <w:pPr>
              <w:pStyle w:val="null3"/>
            </w:pPr>
            <w:r>
              <w:rPr/>
              <w:t>软件-</w:t>
            </w:r>
            <w:r>
              <w:rPr>
                <w:sz w:val="21"/>
              </w:rPr>
              <w:t>具备进行</w:t>
            </w:r>
            <w:r>
              <w:rPr>
                <w:sz w:val="21"/>
              </w:rPr>
              <w:t>FRAP</w:t>
            </w:r>
            <w:r>
              <w:rPr>
                <w:sz w:val="21"/>
              </w:rPr>
              <w:t>、</w:t>
            </w:r>
            <w:r>
              <w:rPr>
                <w:sz w:val="21"/>
              </w:rPr>
              <w:t>FRET</w:t>
            </w:r>
            <w:r>
              <w:rPr>
                <w:sz w:val="21"/>
              </w:rPr>
              <w:t>实验</w:t>
            </w:r>
          </w:p>
        </w:tc>
      </w:tr>
      <w:tr>
        <w:tc>
          <w:tcPr>
            <w:tcW w:type="dxa" w:w="2076"/>
          </w:tcPr>
          <w:p/>
        </w:tc>
        <w:tc>
          <w:tcPr>
            <w:tcW w:type="dxa" w:w="415"/>
          </w:tcPr>
          <w:p>
            <w:pPr>
              <w:pStyle w:val="null3"/>
            </w:pPr>
            <w:r>
              <w:rPr/>
              <w:t>34</w:t>
            </w:r>
          </w:p>
        </w:tc>
        <w:tc>
          <w:tcPr>
            <w:tcW w:type="dxa" w:w="5814"/>
          </w:tcPr>
          <w:p>
            <w:pPr>
              <w:pStyle w:val="null3"/>
            </w:pPr>
            <w:r>
              <w:rPr/>
              <w:t>软件-</w:t>
            </w:r>
            <w:r>
              <w:rPr>
                <w:sz w:val="21"/>
              </w:rPr>
              <w:t>具备共位性定量分析功能，可对多标荧光图像进行共位定量分析</w:t>
            </w:r>
          </w:p>
        </w:tc>
      </w:tr>
      <w:tr>
        <w:tc>
          <w:tcPr>
            <w:tcW w:type="dxa" w:w="2076"/>
          </w:tcPr>
          <w:p/>
        </w:tc>
        <w:tc>
          <w:tcPr>
            <w:tcW w:type="dxa" w:w="415"/>
          </w:tcPr>
          <w:p>
            <w:pPr>
              <w:pStyle w:val="null3"/>
            </w:pPr>
            <w:r>
              <w:rPr/>
              <w:t>35</w:t>
            </w:r>
          </w:p>
        </w:tc>
        <w:tc>
          <w:tcPr>
            <w:tcW w:type="dxa" w:w="5814"/>
          </w:tcPr>
          <w:p>
            <w:pPr>
              <w:pStyle w:val="null3"/>
            </w:pPr>
            <w:r>
              <w:rPr/>
              <w:t>软件-</w:t>
            </w:r>
            <w:r>
              <w:rPr>
                <w:sz w:val="21"/>
              </w:rPr>
              <w:t>搭载实时重构扫描功能、离线重构、多维成像、分通道预设功能的软件，具有宽场、共焦、</w:t>
            </w:r>
            <w:r>
              <w:rPr>
                <w:sz w:val="21"/>
              </w:rPr>
              <w:t>SIM</w:t>
            </w:r>
            <w:r>
              <w:rPr>
                <w:sz w:val="21"/>
              </w:rPr>
              <w:t>等多种成像功能</w:t>
            </w:r>
            <w:r>
              <w:rPr>
                <w:sz w:val="21"/>
              </w:rPr>
              <w:t>,</w:t>
            </w:r>
            <w:r>
              <w:rPr>
                <w:sz w:val="21"/>
              </w:rPr>
              <w:t>软件对于硬件有着完整的控制模块，支持多种格式的图像输出</w:t>
            </w:r>
          </w:p>
        </w:tc>
      </w:tr>
      <w:tr>
        <w:tc>
          <w:tcPr>
            <w:tcW w:type="dxa" w:w="2076"/>
          </w:tcPr>
          <w:p/>
        </w:tc>
        <w:tc>
          <w:tcPr>
            <w:tcW w:type="dxa" w:w="415"/>
          </w:tcPr>
          <w:p>
            <w:pPr>
              <w:pStyle w:val="null3"/>
            </w:pPr>
            <w:r>
              <w:rPr/>
              <w:t>36</w:t>
            </w:r>
          </w:p>
        </w:tc>
        <w:tc>
          <w:tcPr>
            <w:tcW w:type="dxa" w:w="5814"/>
          </w:tcPr>
          <w:p>
            <w:pPr>
              <w:pStyle w:val="null3"/>
            </w:pPr>
            <w:r>
              <w:rPr>
                <w:sz w:val="21"/>
                <w:color w:val="000000"/>
              </w:rPr>
              <w:t>软件-系统软件可安装≥2台系统控制器</w:t>
            </w:r>
          </w:p>
        </w:tc>
      </w:tr>
      <w:tr>
        <w:tc>
          <w:tcPr>
            <w:tcW w:type="dxa" w:w="2076"/>
          </w:tcPr>
          <w:p/>
        </w:tc>
        <w:tc>
          <w:tcPr>
            <w:tcW w:type="dxa" w:w="415"/>
          </w:tcPr>
          <w:p>
            <w:pPr>
              <w:pStyle w:val="null3"/>
            </w:pPr>
            <w:r>
              <w:rPr/>
              <w:t>37</w:t>
            </w:r>
          </w:p>
        </w:tc>
        <w:tc>
          <w:tcPr>
            <w:tcW w:type="dxa" w:w="5814"/>
          </w:tcPr>
          <w:p>
            <w:pPr>
              <w:pStyle w:val="null3"/>
            </w:pPr>
            <w:r>
              <w:rPr/>
              <w:t>系统控制器-</w:t>
            </w:r>
            <w:r>
              <w:rPr>
                <w:sz w:val="21"/>
                <w:color w:val="000000"/>
              </w:rPr>
              <w:t>配备可满足上述软件要求并能良好运行的的系统控制器（需配备大于等于37英寸显示屏且分辨率不低于4k及dvd刻录机；硬盘≥1TB HDD×2；SSD 固态硬盘≥256G；配备≥37英寸4K屏）。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采购包1(激光共聚焦显微镜系统)：综合评分法,是指投标文件满足招标文件全部实质性要求，且按照评审因素的量化指标评审得分最高的投标人为中标候选人的评标方法。（最低报价不是中标的唯一依据。）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采购包1（激光共聚焦显微镜系统）：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采购包1（激光共聚焦显微镜系统）：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采购包1（激光共聚焦显微镜系统）：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供应商所投产品非进口产品。</w:t>
            </w:r>
          </w:p>
        </w:tc>
        <w:tc>
          <w:tcPr>
            <w:tcW w:type="dxa" w:w="4238"/>
          </w:tcPr>
          <w:p>
            <w:pPr>
              <w:pStyle w:val="null3"/>
            </w:pPr>
            <w:r>
              <w:rPr/>
              <w:t>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采购包1(激光共聚焦显微镜系统):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(32.0分)</w:t>
            </w:r>
          </w:p>
        </w:tc>
        <w:tc>
          <w:tcPr>
            <w:tcW w:type="dxa" w:w="5076"/>
          </w:tcPr>
          <w:p>
            <w:pPr>
              <w:pStyle w:val="null3"/>
              <w:jc w:val="left"/>
            </w:pPr>
            <w:r>
              <w:rPr/>
              <w:t>投标人所投产品全部满足用户需求书中“重要技术指标”带“▲”的重要条款（共8项），每有一项满足或优于要求得4分，共32分。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用户需求书中不带“▲”、“★”号的一般条款的响应情况 (14.0分)</w:t>
            </w:r>
          </w:p>
        </w:tc>
        <w:tc>
          <w:tcPr>
            <w:tcW w:type="dxa" w:w="5076"/>
          </w:tcPr>
          <w:p>
            <w:pPr>
              <w:pStyle w:val="null3"/>
              <w:jc w:val="left"/>
            </w:pPr>
            <w:r>
              <w:rPr/>
              <w:t>投标人所投产品全部满足用户需求书“重要技术指标”中不带“▲”、“★”的一般条款（共28项），每有一项满足或优于要求得0.5分，共14分。： （得分保留小数点后两位数，小数点后第三位四舍五入）。注： 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技术服务方案 (9.0分)</w:t>
            </w:r>
          </w:p>
        </w:tc>
        <w:tc>
          <w:tcPr>
            <w:tcW w:type="dxa" w:w="5076"/>
          </w:tcPr>
          <w:p>
            <w:pPr>
              <w:pStyle w:val="null3"/>
              <w:jc w:val="left"/>
            </w:pPr>
            <w:r>
              <w:rPr/>
              <w:t>对应采购需求书“技术服务要求”部分，针对本项目服务特点制定符合实际的服务响应方案（包括交货、技术支持、进度计划）： （1）完全满足且优于项目需求的得9分； （2）完全满足项目要求的得6分； （3）不完全满足项目要求的得3分； （4）无方案的不得分。</w:t>
            </w:r>
          </w:p>
        </w:tc>
      </w:tr>
      <w:tr>
        <w:tc>
          <w:tcPr>
            <w:tcW w:type="dxa" w:w="922"/>
            <w:gridSpan w:val="2"/>
            <w:vMerge/>
          </w:tcPr>
          <w:p/>
        </w:tc>
        <w:tc>
          <w:tcPr>
            <w:tcW w:type="dxa" w:w="2307"/>
          </w:tcPr>
          <w:p>
            <w:pPr>
              <w:pStyle w:val="null3"/>
              <w:jc w:val="left"/>
            </w:pPr>
            <w:r>
              <w:rPr/>
              <w:t>安装、调试、培训方案 (5.0分)</w:t>
            </w:r>
          </w:p>
        </w:tc>
        <w:tc>
          <w:tcPr>
            <w:tcW w:type="dxa" w:w="5076"/>
          </w:tcPr>
          <w:p>
            <w:pPr>
              <w:pStyle w:val="null3"/>
              <w:jc w:val="left"/>
            </w:pPr>
            <w:r>
              <w:rPr/>
              <w:t>对应采购需求书“安装调试要求”“培训要求”部分，针对本项目服务特点制定符合实际的服务响应方案： （1）完全满足且优于项目需求的得5分； （2）完全满足项目要求的得3分； （3）不完全满足项目要求的得1分；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投标人供货的能力 (3.0分)</w:t>
            </w:r>
          </w:p>
        </w:tc>
        <w:tc>
          <w:tcPr>
            <w:tcW w:type="dxa" w:w="5076"/>
          </w:tcPr>
          <w:p>
            <w:pPr>
              <w:pStyle w:val="null3"/>
              <w:jc w:val="left"/>
            </w:pPr>
            <w:r>
              <w:rPr/>
              <w:t>投标人2022年1月1日以来具有所投产品（同品牌同型号）供货的业绩，每个得1分，最高得3分。注：提供以投标人名义签订的合同复印件作为评价证明资料。时间以合同签订时间为准。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对应采购需求书“售后服务要求”部分，针对本项目服务特点制定符合实际的服务响应方案： （1）完全满足且优于项目需求的得4分；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投标供应商的质量管理体系 (3.0分)</w:t>
            </w:r>
          </w:p>
        </w:tc>
        <w:tc>
          <w:tcPr>
            <w:tcW w:type="dxa" w:w="5076"/>
          </w:tcPr>
          <w:p>
            <w:pPr>
              <w:pStyle w:val="null3"/>
              <w:jc w:val="left"/>
            </w:pPr>
            <w:r>
              <w:rPr/>
              <w:t>投标人获得质量管理体系认证得3分。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货物类合同</w:t>
      </w:r>
    </w:p>
    <w:p>
      <w:pPr>
        <w:pStyle w:val="null3"/>
        <w:jc w:val="both"/>
      </w:pPr>
      <w:r>
        <w:rPr>
          <w:sz w:val="32"/>
          <w:b/>
        </w:rPr>
        <w:t>项目名称：</w:t>
      </w:r>
      <w:r>
        <w:rPr>
          <w:sz w:val="21"/>
          <w:b/>
          <w:u w:val="single"/>
        </w:rPr>
        <w:t xml:space="preserve">                 </w:t>
      </w:r>
    </w:p>
    <w:p>
      <w:pPr>
        <w:pStyle w:val="null3"/>
        <w:ind w:firstLine="1928"/>
        <w:jc w:val="left"/>
      </w:pPr>
      <w:r>
        <w:rPr>
          <w:sz w:val="32"/>
          <w:b/>
        </w:rPr>
        <w:t>甲</w:t>
      </w:r>
      <w:r>
        <w:rPr>
          <w:sz w:val="21"/>
          <w:b/>
        </w:rPr>
        <w:t xml:space="preserve">  </w:t>
      </w:r>
      <w:r>
        <w:rPr>
          <w:sz w:val="32"/>
          <w:b/>
        </w:rPr>
        <w:t>方：</w:t>
      </w:r>
      <w:r>
        <w:rPr>
          <w:sz w:val="32"/>
          <w:b/>
        </w:rPr>
        <w:t xml:space="preserve"> </w:t>
      </w:r>
      <w:r>
        <w:rPr>
          <w:sz w:val="32"/>
          <w:b/>
          <w:u w:val="single"/>
        </w:rPr>
        <w:t xml:space="preserve">                  </w:t>
      </w:r>
    </w:p>
    <w:p>
      <w:pPr>
        <w:pStyle w:val="null3"/>
        <w:ind w:firstLine="1928"/>
        <w:jc w:val="left"/>
      </w:pPr>
      <w:r>
        <w:rPr>
          <w:sz w:val="32"/>
          <w:b/>
        </w:rPr>
        <w:t>乙</w:t>
      </w:r>
      <w:r>
        <w:rPr>
          <w:sz w:val="21"/>
          <w:b/>
        </w:rPr>
        <w:t xml:space="preserve">  </w:t>
      </w:r>
      <w:r>
        <w:rPr>
          <w:sz w:val="32"/>
          <w:b/>
        </w:rPr>
        <w:t>方：</w:t>
      </w:r>
      <w:r>
        <w:rPr>
          <w:sz w:val="21"/>
          <w:b/>
          <w:u w:val="single"/>
        </w:rPr>
        <w:t xml:space="preserve">                    </w:t>
      </w:r>
    </w:p>
    <w:p>
      <w:pPr>
        <w:pStyle w:val="null3"/>
        <w:ind w:firstLine="1928"/>
        <w:jc w:val="left"/>
      </w:pPr>
      <w:r>
        <w:rPr>
          <w:sz w:val="32"/>
          <w:b/>
        </w:rPr>
        <w:t>签订时间：</w:t>
      </w:r>
      <w:r>
        <w:rPr>
          <w:sz w:val="21"/>
          <w:b/>
          <w:u w:val="single"/>
        </w:rPr>
        <w:t xml:space="preserve">     </w:t>
      </w:r>
      <w:r>
        <w:rPr>
          <w:sz w:val="32"/>
          <w:b/>
          <w:u w:val="single"/>
        </w:rPr>
        <w:t>年</w:t>
      </w:r>
      <w:r>
        <w:rPr>
          <w:sz w:val="21"/>
          <w:b/>
          <w:u w:val="single"/>
        </w:rPr>
        <w:t xml:space="preserve">   </w:t>
      </w:r>
      <w:r>
        <w:rPr>
          <w:sz w:val="32"/>
          <w:b/>
          <w:u w:val="single"/>
        </w:rPr>
        <w:t>月</w:t>
      </w:r>
      <w:r>
        <w:rPr>
          <w:sz w:val="21"/>
          <w:b/>
          <w:u w:val="single"/>
        </w:rPr>
        <w:t xml:space="preserve">   </w:t>
      </w:r>
      <w:r>
        <w:rPr>
          <w:sz w:val="32"/>
          <w:b/>
          <w:u w:val="single"/>
        </w:rPr>
        <w:t>日</w:t>
      </w:r>
    </w:p>
    <w:p>
      <w:pPr>
        <w:pStyle w:val="null3"/>
        <w:jc w:val="both"/>
      </w:pPr>
      <w:r>
        <w:rPr>
          <w:sz w:val="21"/>
        </w:rPr>
        <w:t xml:space="preserve"> </w:t>
      </w:r>
    </w:p>
    <w:p>
      <w:pPr>
        <w:pStyle w:val="null3"/>
        <w:jc w:val="center"/>
      </w:pPr>
      <w:r>
        <w:rPr>
          <w:sz w:val="44"/>
          <w:b/>
        </w:rPr>
        <w:t>买卖合同</w:t>
      </w:r>
    </w:p>
    <w:p>
      <w:pPr>
        <w:pStyle w:val="null3"/>
        <w:jc w:val="both"/>
      </w:pPr>
      <w:r>
        <w:rPr>
          <w:sz w:val="21"/>
        </w:rPr>
        <w:t xml:space="preserve">                                             </w:t>
      </w:r>
      <w:r>
        <w:rPr>
          <w:sz w:val="24"/>
        </w:rPr>
        <w:t>合同编号：</w:t>
      </w:r>
    </w:p>
    <w:p>
      <w:pPr>
        <w:pStyle w:val="null3"/>
        <w:jc w:val="right"/>
      </w:pPr>
      <w:r>
        <w:rPr>
          <w:sz w:val="24"/>
        </w:rPr>
        <w:t>甲方：</w:t>
      </w:r>
      <w:r>
        <w:rPr>
          <w:sz w:val="21"/>
        </w:rPr>
        <w:t xml:space="preserve">                        </w:t>
      </w:r>
      <w:r>
        <w:rPr>
          <w:sz w:val="24"/>
        </w:rPr>
        <w:t>（以下简称甲方）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p>
      <w:pPr>
        <w:pStyle w:val="null3"/>
        <w:jc w:val="both"/>
      </w:pPr>
      <w:r>
        <w:rPr>
          <w:sz w:val="24"/>
        </w:rPr>
        <w:t>乙方：</w:t>
      </w:r>
      <w:r>
        <w:rPr>
          <w:sz w:val="21"/>
        </w:rPr>
        <w:t xml:space="preserve">                       </w:t>
      </w:r>
      <w:r>
        <w:rPr>
          <w:sz w:val="24"/>
        </w:rPr>
        <w:t>（以下简称乙方）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tbl>
      <w:tblPr>
        <w:tblW w:w="0" w:type="auto"/>
        <w:tblBorders>
          <w:top w:val="none" w:color="000000" w:sz="4"/>
          <w:left w:val="none" w:color="000000" w:sz="4"/>
          <w:bottom w:val="none" w:color="000000" w:sz="4"/>
          <w:right w:val="none" w:color="000000" w:sz="4"/>
          <w:insideH w:val="none"/>
          <w:insideV w:val="none"/>
        </w:tblBorders>
      </w:tblPr>
      <w:tblGrid>
        <w:gridCol w:w="1140"/>
        <w:gridCol w:w="3020"/>
        <w:gridCol w:w="2517"/>
        <w:gridCol w:w="1629"/>
      </w:tblGrid>
      <w:tr>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项目名称</w:t>
            </w:r>
          </w:p>
        </w:tc>
        <w:tc>
          <w:tcPr>
            <w:tcW w:type="dxa" w:w="30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5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采购时间（即开标时间）</w:t>
            </w:r>
          </w:p>
        </w:tc>
        <w:tc>
          <w:tcPr>
            <w:tcW w:type="dxa" w:w="16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w:t>
            </w:r>
            <w:r>
              <w:rPr>
                <w:sz w:val="21"/>
              </w:rPr>
              <w:t>年</w:t>
            </w:r>
            <w:r>
              <w:rPr>
                <w:sz w:val="21"/>
              </w:rPr>
              <w:t>月</w:t>
            </w:r>
            <w:r>
              <w:rPr>
                <w:sz w:val="21"/>
              </w:rPr>
              <w:t>日</w:t>
            </w:r>
          </w:p>
        </w:tc>
      </w:tr>
      <w:tr>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采购编号</w:t>
            </w:r>
          </w:p>
        </w:tc>
        <w:tc>
          <w:tcPr>
            <w:tcW w:type="dxa" w:w="3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子包号（或包组号）</w:t>
            </w: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rPr>
        <w:t>根据《中华人民共和国民法典》等国家相关法律法规的规定，以及该项目的采购结果和相关采购文件的要求，甲、乙双方经协商确定，甲方向乙方订购下述货物及其服务，为明确双方责任和权利，特签订本合同，共同遵守。具体条款如下：</w:t>
      </w:r>
    </w:p>
    <w:p>
      <w:pPr>
        <w:pStyle w:val="null3"/>
        <w:jc w:val="both"/>
      </w:pPr>
      <w:r>
        <w:rPr>
          <w:sz w:val="21"/>
          <w:b/>
        </w:rPr>
        <w:t>一、合同标的</w:t>
      </w:r>
    </w:p>
    <w:p>
      <w:pPr>
        <w:pStyle w:val="null3"/>
        <w:ind w:firstLine="420"/>
        <w:jc w:val="both"/>
      </w:pPr>
      <w:r>
        <w:rPr>
          <w:sz w:val="21"/>
        </w:rPr>
        <w:t>乙方负责向甲方供应下表中所列货物及配套设备，并负责相关的安装调试和售后服务：</w:t>
      </w:r>
    </w:p>
    <w:tbl>
      <w:tblPr>
        <w:tblW w:w="0" w:type="auto"/>
        <w:tblBorders>
          <w:top w:val="none" w:color="000000" w:sz="4"/>
          <w:left w:val="none" w:color="000000" w:sz="4"/>
          <w:bottom w:val="none" w:color="000000" w:sz="4"/>
          <w:right w:val="none" w:color="000000" w:sz="4"/>
          <w:insideH w:val="none"/>
          <w:insideV w:val="none"/>
        </w:tblBorders>
      </w:tblPr>
      <w:tblGrid>
        <w:gridCol w:w="866"/>
        <w:gridCol w:w="972"/>
        <w:gridCol w:w="714"/>
        <w:gridCol w:w="1215"/>
        <w:gridCol w:w="592"/>
        <w:gridCol w:w="759"/>
        <w:gridCol w:w="577"/>
        <w:gridCol w:w="592"/>
        <w:gridCol w:w="714"/>
        <w:gridCol w:w="592"/>
        <w:gridCol w:w="714"/>
      </w:tblGrid>
      <w:tr>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货物名称</w:t>
            </w:r>
          </w:p>
        </w:tc>
        <w:tc>
          <w:tcPr>
            <w:tcW w:type="dxa" w:w="9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医疗器械注册证产品名称</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规格型号</w:t>
            </w:r>
          </w:p>
          <w:p>
            <w:pPr>
              <w:pStyle w:val="null3"/>
              <w:jc w:val="center"/>
            </w:pPr>
            <w:r>
              <w:rPr>
                <w:sz w:val="21"/>
              </w:rPr>
              <w:t>/</w:t>
            </w:r>
            <w:r>
              <w:rPr>
                <w:sz w:val="21"/>
              </w:rPr>
              <w:t>版本号</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产地</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厂家</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计量单位</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单价</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总价</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配套配件</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使用科室</w:t>
            </w:r>
          </w:p>
        </w:tc>
        <w:tc>
          <w:tcPr>
            <w:tcW w:type="dxa" w:w="5755"/>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b/>
        </w:rPr>
        <w:t>二、合同总价</w:t>
      </w:r>
    </w:p>
    <w:p>
      <w:pPr>
        <w:pStyle w:val="null3"/>
        <w:ind w:firstLine="420"/>
        <w:jc w:val="both"/>
      </w:pPr>
      <w:r>
        <w:rPr>
          <w:sz w:val="21"/>
        </w:rPr>
        <w:t>总价为：人民币</w:t>
      </w:r>
      <w:r>
        <w:rPr>
          <w:sz w:val="21"/>
          <w:u w:val="single"/>
        </w:rPr>
        <w:t xml:space="preserve">          </w:t>
      </w:r>
      <w:r>
        <w:rPr>
          <w:sz w:val="21"/>
        </w:rPr>
        <w:t>元（大写），即</w:t>
      </w:r>
      <w:r>
        <w:rPr>
          <w:sz w:val="21"/>
        </w:rPr>
        <w:t>RMB</w:t>
      </w:r>
      <w:r>
        <w:rPr>
          <w:sz w:val="21"/>
          <w:u w:val="single"/>
        </w:rPr>
        <w:t xml:space="preserve">      </w:t>
      </w:r>
      <w:r>
        <w:rPr>
          <w:sz w:val="21"/>
        </w:rPr>
        <w:t>元（其中，含财政项目专项资金：人民币</w:t>
      </w:r>
      <w:r>
        <w:rPr>
          <w:sz w:val="21"/>
          <w:u w:val="single"/>
        </w:rPr>
        <w:t xml:space="preserve">         </w:t>
      </w:r>
      <w:r>
        <w:rPr>
          <w:sz w:val="21"/>
        </w:rPr>
        <w:t>元，即</w:t>
      </w:r>
      <w:r>
        <w:rPr>
          <w:sz w:val="21"/>
        </w:rPr>
        <w:t>RMB</w:t>
      </w:r>
      <w:r>
        <w:rPr>
          <w:sz w:val="21"/>
          <w:u w:val="single"/>
        </w:rPr>
        <w:t xml:space="preserve">      </w:t>
      </w:r>
      <w:r>
        <w:rPr>
          <w:sz w:val="21"/>
        </w:rPr>
        <w:t>元），该合同总金额是合同货物的设计、制造、包装、仓储、运输、培训、保险、装卸、安装、调试及验收合格之前及保修期与备品备件发生的所有含税费用。本合同执行期间合同总金额不变。</w:t>
      </w:r>
    </w:p>
    <w:p>
      <w:pPr>
        <w:pStyle w:val="null3"/>
        <w:ind w:firstLine="420"/>
        <w:jc w:val="both"/>
      </w:pPr>
      <w:r>
        <w:rPr>
          <w:sz w:val="21"/>
          <w:b/>
        </w:rPr>
        <w:t>三、合同组成</w:t>
      </w:r>
    </w:p>
    <w:p>
      <w:pPr>
        <w:pStyle w:val="null3"/>
        <w:ind w:firstLine="420"/>
        <w:jc w:val="both"/>
      </w:pPr>
      <w:r>
        <w:rPr>
          <w:sz w:val="21"/>
        </w:rPr>
        <w:t>详细价格、技术说明及其它有关合同货物的特定信息由合同附件说明。所有合同附件及本项目的招标文件（或采购文件）、投标文件（或响应文件）、协议等均为本合同不可分割之一部分。</w:t>
      </w:r>
    </w:p>
    <w:p>
      <w:pPr>
        <w:pStyle w:val="null3"/>
        <w:jc w:val="both"/>
      </w:pPr>
      <w:r>
        <w:rPr>
          <w:sz w:val="21"/>
          <w:b/>
        </w:rPr>
        <w:t>四、技术要求</w:t>
      </w:r>
    </w:p>
    <w:p>
      <w:pPr>
        <w:pStyle w:val="null3"/>
        <w:ind w:firstLine="420"/>
        <w:jc w:val="both"/>
      </w:pPr>
      <w:r>
        <w:rPr>
          <w:sz w:val="21"/>
        </w:rPr>
        <w:t>乙方所提供的货物及配套配件，必须符合国家、地方及行业有关规范和甲方的技术要求（以孰高的为准），并提供货物的厂试测验报告。</w:t>
      </w:r>
    </w:p>
    <w:p>
      <w:pPr>
        <w:pStyle w:val="null3"/>
        <w:jc w:val="both"/>
      </w:pPr>
      <w:r>
        <w:rPr>
          <w:sz w:val="21"/>
          <w:b/>
        </w:rPr>
        <w:t>五、合同标的包装、交货、安装及验收</w:t>
      </w:r>
    </w:p>
    <w:p>
      <w:pPr>
        <w:pStyle w:val="null3"/>
        <w:jc w:val="both"/>
      </w:pPr>
      <w:r>
        <w:rPr>
          <w:sz w:val="21"/>
        </w:rPr>
        <w:t>5.1</w:t>
      </w:r>
      <w:r>
        <w:rPr>
          <w:sz w:val="21"/>
        </w:rPr>
        <w:t>、合同标的的包装</w:t>
      </w:r>
    </w:p>
    <w:p>
      <w:pPr>
        <w:pStyle w:val="null3"/>
        <w:ind w:firstLine="420"/>
        <w:jc w:val="both"/>
      </w:pPr>
      <w:r>
        <w:rPr>
          <w:sz w:val="21"/>
        </w:rPr>
        <w:t>合同标的的包装均应有良好的防湿、防锈、防潮、防雨、防腐及防碰撞的措施。凡由于包装不良造成的损失和由此产生的费用均由乙方承担。</w:t>
      </w:r>
    </w:p>
    <w:p>
      <w:pPr>
        <w:pStyle w:val="null3"/>
        <w:jc w:val="both"/>
      </w:pPr>
      <w:r>
        <w:rPr>
          <w:sz w:val="21"/>
        </w:rPr>
        <w:t>5.2</w:t>
      </w:r>
      <w:r>
        <w:rPr>
          <w:sz w:val="21"/>
        </w:rPr>
        <w:t>、合同标的的交货</w:t>
      </w:r>
    </w:p>
    <w:p>
      <w:pPr>
        <w:pStyle w:val="null3"/>
        <w:ind w:firstLine="210"/>
        <w:jc w:val="both"/>
      </w:pPr>
      <w:r>
        <w:rPr>
          <w:sz w:val="21"/>
        </w:rPr>
        <w:t>5.2.1</w:t>
      </w:r>
      <w:r>
        <w:rPr>
          <w:sz w:val="21"/>
        </w:rPr>
        <w:t>、乙方交货时间：合同签订后</w:t>
      </w:r>
      <w:r>
        <w:rPr>
          <w:sz w:val="21"/>
          <w:u w:val="single"/>
        </w:rPr>
        <w:t xml:space="preserve">    </w:t>
      </w:r>
      <w:r>
        <w:rPr>
          <w:sz w:val="21"/>
        </w:rPr>
        <w:t>天内。</w:t>
      </w:r>
    </w:p>
    <w:p>
      <w:pPr>
        <w:pStyle w:val="null3"/>
        <w:ind w:firstLine="210"/>
        <w:jc w:val="both"/>
      </w:pPr>
      <w:r>
        <w:rPr>
          <w:sz w:val="21"/>
        </w:rPr>
        <w:t>5.2.2</w:t>
      </w:r>
      <w:r>
        <w:rPr>
          <w:sz w:val="21"/>
        </w:rPr>
        <w:t>、乙方交货地点：运输、卸车并安装至甲方所在地内的指定地点。</w:t>
      </w:r>
    </w:p>
    <w:p>
      <w:pPr>
        <w:pStyle w:val="null3"/>
        <w:jc w:val="both"/>
      </w:pPr>
      <w:r>
        <w:rPr>
          <w:sz w:val="21"/>
        </w:rPr>
        <w:t>5.3</w:t>
      </w:r>
      <w:r>
        <w:rPr>
          <w:sz w:val="21"/>
        </w:rPr>
        <w:t>、合同标的的安装</w:t>
      </w:r>
    </w:p>
    <w:p>
      <w:pPr>
        <w:pStyle w:val="null3"/>
        <w:ind w:firstLine="210"/>
        <w:jc w:val="both"/>
      </w:pPr>
      <w:r>
        <w:rPr>
          <w:sz w:val="21"/>
        </w:rPr>
        <w:t>5.3.1</w:t>
      </w:r>
      <w:r>
        <w:rPr>
          <w:sz w:val="21"/>
        </w:rPr>
        <w:t>、乙方负责合同项下的安装，一切费用由乙方负责。</w:t>
      </w:r>
    </w:p>
    <w:p>
      <w:pPr>
        <w:pStyle w:val="null3"/>
        <w:ind w:firstLine="210"/>
        <w:jc w:val="both"/>
      </w:pPr>
      <w:r>
        <w:rPr>
          <w:sz w:val="21"/>
        </w:rPr>
        <w:t>5.3.2</w:t>
      </w:r>
      <w:r>
        <w:rPr>
          <w:sz w:val="21"/>
        </w:rPr>
        <w:t>、乙方安装时须对各安装场地内的其他设备、设施有良好保护措施。</w:t>
      </w:r>
    </w:p>
    <w:p>
      <w:pPr>
        <w:pStyle w:val="null3"/>
        <w:jc w:val="both"/>
      </w:pPr>
      <w:r>
        <w:rPr>
          <w:sz w:val="21"/>
        </w:rPr>
        <w:t>5.4</w:t>
      </w:r>
      <w:r>
        <w:rPr>
          <w:sz w:val="21"/>
        </w:rPr>
        <w:t>、验收</w:t>
      </w:r>
    </w:p>
    <w:p>
      <w:pPr>
        <w:pStyle w:val="null3"/>
        <w:ind w:firstLine="210"/>
        <w:jc w:val="both"/>
      </w:pPr>
      <w:r>
        <w:rPr>
          <w:sz w:val="21"/>
        </w:rPr>
        <w:t>5.4.1</w:t>
      </w:r>
      <w:r>
        <w:rPr>
          <w:sz w:val="21"/>
        </w:rPr>
        <w:t>、合同货物、软件及配套设备安装完成且甲方试用</w:t>
      </w:r>
      <w:r>
        <w:rPr>
          <w:sz w:val="21"/>
          <w:u w:val="single"/>
        </w:rPr>
        <w:t xml:space="preserve"> 30 </w:t>
      </w:r>
      <w:r>
        <w:rPr>
          <w:sz w:val="21"/>
        </w:rPr>
        <w:t>个工作日内验收，验收应在甲乙双方共同参加下进行。甲方在试用期间如发现货物存在货不对版、质量、性能不达标的情况，视为验收不合格。</w:t>
      </w:r>
    </w:p>
    <w:p>
      <w:pPr>
        <w:pStyle w:val="null3"/>
        <w:ind w:firstLine="210"/>
        <w:jc w:val="both"/>
      </w:pPr>
      <w:r>
        <w:rPr>
          <w:sz w:val="21"/>
        </w:rPr>
        <w:t>5.4.2</w:t>
      </w:r>
      <w:r>
        <w:rPr>
          <w:sz w:val="21"/>
        </w:rPr>
        <w:t>、乙方在验收时须向甲方提供与本合同项下货物相符且完整的技术资料，技术资料包括但不限于：</w:t>
      </w:r>
      <w:r>
        <w:rPr>
          <w:sz w:val="21"/>
          <w:u w:val="single"/>
        </w:rPr>
        <w:t>①</w:t>
      </w:r>
      <w:r>
        <w:rPr>
          <w:sz w:val="21"/>
          <w:u w:val="single"/>
        </w:rPr>
        <w:t>贰套中文使用说明书；</w:t>
      </w:r>
      <w:r>
        <w:rPr>
          <w:sz w:val="21"/>
          <w:u w:val="single"/>
        </w:rPr>
        <w:t>②</w:t>
      </w:r>
      <w:r>
        <w:rPr>
          <w:sz w:val="21"/>
          <w:u w:val="single"/>
        </w:rPr>
        <w:t>出厂合格证或出厂检测报告；</w:t>
      </w:r>
      <w:r>
        <w:rPr>
          <w:sz w:val="21"/>
          <w:u w:val="single"/>
        </w:rPr>
        <w:t>③</w:t>
      </w:r>
      <w:r>
        <w:rPr>
          <w:sz w:val="21"/>
          <w:u w:val="single"/>
        </w:rPr>
        <w:t>安装调试报告；</w:t>
      </w:r>
      <w:r>
        <w:rPr>
          <w:sz w:val="21"/>
          <w:u w:val="single"/>
        </w:rPr>
        <w:t>④</w:t>
      </w:r>
      <w:r>
        <w:rPr>
          <w:sz w:val="21"/>
          <w:u w:val="single"/>
        </w:rPr>
        <w:t>人员培训报告；</w:t>
      </w:r>
      <w:r>
        <w:rPr>
          <w:sz w:val="21"/>
          <w:u w:val="single"/>
        </w:rPr>
        <w:t>⑤</w:t>
      </w:r>
      <w:r>
        <w:rPr>
          <w:sz w:val="21"/>
          <w:u w:val="single"/>
        </w:rPr>
        <w:t>进口货物还需要提供进口货物报关单、入境货物检验检疫证明等。</w:t>
      </w:r>
    </w:p>
    <w:p>
      <w:pPr>
        <w:pStyle w:val="null3"/>
        <w:ind w:firstLine="420"/>
        <w:jc w:val="both"/>
      </w:pPr>
      <w:r>
        <w:rPr>
          <w:sz w:val="21"/>
        </w:rPr>
        <w:t>如果乙方提供的技术资料不齐全，甲方有权拒绝验收货物，如乙方在甲方限定期限内仍不能补充提供上述技术资料的，甲方有权退货且要求乙方支付本合同总金额</w:t>
      </w:r>
      <w:r>
        <w:rPr>
          <w:sz w:val="21"/>
        </w:rPr>
        <w:t xml:space="preserve"> 20% </w:t>
      </w:r>
      <w:r>
        <w:rPr>
          <w:sz w:val="21"/>
        </w:rPr>
        <w:t>的违约金，因退货产生的一切损失由乙方承担，乙方拒不将货物取走的，甲方有权自行处置，由此产生的损失乙方自行承担。</w:t>
      </w:r>
    </w:p>
    <w:p>
      <w:pPr>
        <w:pStyle w:val="null3"/>
        <w:ind w:firstLine="210"/>
        <w:jc w:val="both"/>
      </w:pPr>
      <w:r>
        <w:rPr>
          <w:sz w:val="21"/>
        </w:rPr>
        <w:t>5.4.3</w:t>
      </w:r>
      <w:r>
        <w:rPr>
          <w:sz w:val="21"/>
        </w:rPr>
        <w:t>、验收标准：按本合同及招标采购文件等的有关规定，以及验国家、地方及行业有关的规定、规范进行（以标准孰高的为准）。甲方所购货物经甲方确认并出具验收合格证明，视为验收合格。</w:t>
      </w:r>
    </w:p>
    <w:p>
      <w:pPr>
        <w:pStyle w:val="null3"/>
        <w:ind w:firstLine="210"/>
        <w:jc w:val="both"/>
      </w:pPr>
      <w:r>
        <w:rPr>
          <w:sz w:val="21"/>
        </w:rPr>
        <w:t>5.4.4</w:t>
      </w:r>
      <w:r>
        <w:rPr>
          <w:sz w:val="21"/>
        </w:rPr>
        <w:t>、甲方在验收中如发现货物不符合合同的约定，有权拒收、退回货物，并签发拒绝收货通知书。如果甲方同意更换的，乙方应于收到甲方拒绝收货通知书之日起按国产货物</w:t>
      </w:r>
      <w:r>
        <w:rPr>
          <w:sz w:val="21"/>
        </w:rPr>
        <w:t>7</w:t>
      </w:r>
      <w:r>
        <w:rPr>
          <w:sz w:val="21"/>
        </w:rPr>
        <w:t>个工作日内、进口货物</w:t>
      </w:r>
      <w:r>
        <w:rPr>
          <w:sz w:val="21"/>
        </w:rPr>
        <w:t>15</w:t>
      </w:r>
      <w:r>
        <w:rPr>
          <w:sz w:val="21"/>
        </w:rPr>
        <w:t>个工作日内的期限重新提供符合合同约定的货物，否则，视为乙方逾期交货，按合同第</w:t>
      </w:r>
      <w:r>
        <w:rPr>
          <w:sz w:val="21"/>
        </w:rPr>
        <w:t>11.2</w:t>
      </w:r>
      <w:r>
        <w:rPr>
          <w:sz w:val="21"/>
        </w:rPr>
        <w:t>条执行。</w:t>
      </w:r>
    </w:p>
    <w:p>
      <w:pPr>
        <w:pStyle w:val="null3"/>
        <w:ind w:firstLine="210"/>
        <w:jc w:val="both"/>
      </w:pPr>
      <w:r>
        <w:rPr>
          <w:sz w:val="21"/>
        </w:rPr>
        <w:t>5.4.5</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210"/>
        <w:jc w:val="both"/>
      </w:pPr>
      <w:r>
        <w:rPr>
          <w:sz w:val="21"/>
        </w:rPr>
        <w:t>5.4.6</w:t>
      </w:r>
      <w:r>
        <w:rPr>
          <w:sz w:val="21"/>
        </w:rPr>
        <w:t>、如果合同标的在运输和安装过程中因事故造成货物短缺、损坏，乙方应及时安排换装，以保证合同货物的安装能按合同约定的期限成功完成。换货的相关费用由乙方承担。</w:t>
      </w:r>
    </w:p>
    <w:p>
      <w:pPr>
        <w:pStyle w:val="null3"/>
        <w:jc w:val="both"/>
      </w:pPr>
      <w:r>
        <w:rPr>
          <w:sz w:val="21"/>
        </w:rPr>
        <w:t>5.5</w:t>
      </w:r>
      <w:r>
        <w:rPr>
          <w:sz w:val="21"/>
        </w:rPr>
        <w:t>、乙方保证合同项下提供的货物不侵犯任何第三方的专利、商标或版权。否则，乙方须承担对第三方的专利或版权的侵权责任并承担甲方因此而发生的所有费用。</w:t>
      </w:r>
    </w:p>
    <w:p>
      <w:pPr>
        <w:pStyle w:val="null3"/>
        <w:jc w:val="both"/>
      </w:pPr>
      <w:r>
        <w:rPr>
          <w:sz w:val="21"/>
        </w:rPr>
        <w:t>5.6</w:t>
      </w:r>
      <w:r>
        <w:rPr>
          <w:sz w:val="21"/>
        </w:rPr>
        <w:t>、乙方应就交付的货物，保证甲方免受任何第三方主张任何权利（第三方主张的权利包括但不仅限于：对合同标的物主张所有权或知识产权等）。</w:t>
      </w:r>
    </w:p>
    <w:p>
      <w:pPr>
        <w:pStyle w:val="null3"/>
        <w:ind w:firstLine="210"/>
        <w:jc w:val="both"/>
      </w:pPr>
      <w:r>
        <w:rPr>
          <w:sz w:val="21"/>
        </w:rPr>
        <w:t>5.6.1</w:t>
      </w:r>
      <w:r>
        <w:rPr>
          <w:sz w:val="21"/>
        </w:rPr>
        <w:t>、若有第三方对合同标的物主张上述权利的侵权损害赔偿请求，甲方有权解除合同，并追究乙方违约责任。</w:t>
      </w:r>
    </w:p>
    <w:p>
      <w:pPr>
        <w:pStyle w:val="null3"/>
        <w:ind w:firstLine="210"/>
        <w:jc w:val="both"/>
      </w:pPr>
      <w:r>
        <w:rPr>
          <w:sz w:val="21"/>
        </w:rPr>
        <w:t>5.6.2</w:t>
      </w:r>
      <w:r>
        <w:rPr>
          <w:sz w:val="21"/>
        </w:rPr>
        <w:t>、在合同履行过程中，甲方有确切证据证明第三方可能就合同标的物主张上述权利的，甲方有权中止</w:t>
      </w:r>
      <w:r>
        <w:rPr>
          <w:sz w:val="21"/>
        </w:rPr>
        <w:t>/</w:t>
      </w:r>
      <w:r>
        <w:rPr>
          <w:sz w:val="21"/>
        </w:rPr>
        <w:t>终止支付相应的价款，如甲方已支付部分价款，则有权要求乙方返还已收取的价款；但乙方提供适当担保的除外。</w:t>
      </w:r>
    </w:p>
    <w:p>
      <w:pPr>
        <w:pStyle w:val="null3"/>
        <w:ind w:firstLine="210"/>
        <w:jc w:val="both"/>
      </w:pPr>
      <w:r>
        <w:rPr>
          <w:sz w:val="21"/>
        </w:rPr>
        <w:t>5.6.3</w:t>
      </w:r>
      <w:r>
        <w:rPr>
          <w:sz w:val="21"/>
        </w:rPr>
        <w:t>、因第三方就合同标的物对甲方主张权利而发生的纠纷，乙方应承担相应的法律责任和诉讼费用、律师费用、其他为解除纠纷而发生的费用以及由此给甲方造成的一切经济损失。</w:t>
      </w:r>
    </w:p>
    <w:p>
      <w:pPr>
        <w:pStyle w:val="null3"/>
        <w:jc w:val="both"/>
      </w:pPr>
      <w:r>
        <w:rPr>
          <w:sz w:val="21"/>
        </w:rPr>
        <w:t>5.7</w:t>
      </w:r>
      <w:r>
        <w:rPr>
          <w:sz w:val="21"/>
        </w:rPr>
        <w:t>、风险承担</w:t>
      </w:r>
    </w:p>
    <w:p>
      <w:pPr>
        <w:pStyle w:val="null3"/>
        <w:ind w:firstLine="210"/>
        <w:jc w:val="both"/>
      </w:pPr>
      <w:r>
        <w:rPr>
          <w:sz w:val="21"/>
        </w:rPr>
        <w:t>5.7.1</w:t>
      </w:r>
      <w:r>
        <w:rPr>
          <w:sz w:val="21"/>
        </w:rPr>
        <w:t>、货物毁损、灭失的风险，在货物经甲方验收合格以前由乙方承担，在货物经甲方验收合格以后由甲方承担。</w:t>
      </w:r>
    </w:p>
    <w:p>
      <w:pPr>
        <w:pStyle w:val="null3"/>
        <w:ind w:firstLine="210"/>
        <w:jc w:val="both"/>
      </w:pPr>
      <w:r>
        <w:rPr>
          <w:sz w:val="21"/>
        </w:rPr>
        <w:t>5.7.2</w:t>
      </w:r>
      <w:r>
        <w:rPr>
          <w:sz w:val="21"/>
        </w:rPr>
        <w:t>、甲方因货物质量不符合约定的质量要求而拒绝接受货物或解除合同的，货物毁损、灭失的风险由乙方承担。</w:t>
      </w:r>
    </w:p>
    <w:p>
      <w:pPr>
        <w:pStyle w:val="null3"/>
        <w:ind w:firstLine="210"/>
        <w:jc w:val="both"/>
      </w:pPr>
      <w:r>
        <w:rPr>
          <w:sz w:val="21"/>
        </w:rPr>
        <w:t>5.7.3</w:t>
      </w:r>
      <w:r>
        <w:rPr>
          <w:sz w:val="21"/>
        </w:rPr>
        <w:t>、货物毁损、灭失的风险由甲方承担的，不影响因乙方履行其他合同义务不符合约定的，甲方要求其承担违约责任的权利。</w:t>
      </w:r>
    </w:p>
    <w:p>
      <w:pPr>
        <w:pStyle w:val="null3"/>
        <w:ind w:firstLine="210"/>
        <w:jc w:val="both"/>
      </w:pPr>
      <w:r>
        <w:rPr>
          <w:sz w:val="21"/>
        </w:rPr>
        <w:t>5.7.4</w:t>
      </w:r>
      <w:r>
        <w:rPr>
          <w:sz w:val="21"/>
        </w:rPr>
        <w:t>、由乙方承担货物毁损、灭失风险的，如货物毁损或灭失的，乙方应按国产货物</w:t>
      </w:r>
      <w:r>
        <w:rPr>
          <w:sz w:val="21"/>
        </w:rPr>
        <w:t>7</w:t>
      </w:r>
      <w:r>
        <w:rPr>
          <w:sz w:val="21"/>
        </w:rPr>
        <w:t>个工作日内、进口货物</w:t>
      </w:r>
      <w:r>
        <w:rPr>
          <w:sz w:val="21"/>
        </w:rPr>
        <w:t>15</w:t>
      </w:r>
      <w:r>
        <w:rPr>
          <w:sz w:val="21"/>
        </w:rPr>
        <w:t>个工作日内的期限重新提供符合合同规定的货物，否则，视为乙方逾期交货。</w:t>
      </w:r>
    </w:p>
    <w:p>
      <w:pPr>
        <w:pStyle w:val="null3"/>
        <w:ind w:firstLine="210"/>
        <w:jc w:val="both"/>
      </w:pPr>
      <w:r>
        <w:rPr>
          <w:sz w:val="21"/>
        </w:rPr>
        <w:t>5.7.5</w:t>
      </w:r>
      <w:r>
        <w:rPr>
          <w:sz w:val="21"/>
        </w:rPr>
        <w:t>、由甲方承担货物毁损、灭失风险的，则甲方不能免除给付货款的义务。</w:t>
      </w:r>
    </w:p>
    <w:p>
      <w:pPr>
        <w:pStyle w:val="null3"/>
        <w:jc w:val="both"/>
      </w:pPr>
      <w:r>
        <w:rPr>
          <w:sz w:val="21"/>
          <w:b/>
        </w:rPr>
        <w:t>六、质量保证及售后服务</w:t>
      </w:r>
    </w:p>
    <w:p>
      <w:pPr>
        <w:pStyle w:val="null3"/>
        <w:jc w:val="both"/>
      </w:pPr>
      <w:r>
        <w:rPr>
          <w:sz w:val="21"/>
        </w:rPr>
        <w:t>6.1</w:t>
      </w:r>
      <w:r>
        <w:rPr>
          <w:sz w:val="21"/>
        </w:rPr>
        <w:t>、乙方保证合同货物是全新的</w:t>
      </w:r>
      <w:r>
        <w:rPr>
          <w:sz w:val="21"/>
        </w:rPr>
        <w:t>(</w:t>
      </w:r>
      <w:r>
        <w:rPr>
          <w:sz w:val="21"/>
        </w:rPr>
        <w:t>出厂日期距离合同签订之日或本项目开标之日不得超过</w:t>
      </w:r>
      <w:r>
        <w:rPr>
          <w:sz w:val="21"/>
          <w:u w:val="single"/>
        </w:rPr>
        <w:t>壹</w:t>
      </w:r>
      <w:r>
        <w:rPr>
          <w:sz w:val="21"/>
        </w:rPr>
        <w:t>年</w:t>
      </w:r>
      <w:r>
        <w:rPr>
          <w:sz w:val="21"/>
        </w:rPr>
        <w:t>)</w:t>
      </w:r>
      <w:r>
        <w:rPr>
          <w:sz w:val="21"/>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1"/>
        </w:rPr>
        <w:t>6.2</w:t>
      </w:r>
      <w:r>
        <w:rPr>
          <w:sz w:val="21"/>
        </w:rPr>
        <w:t>、合同标的的维护服务期自验收合格之日起</w:t>
      </w:r>
      <w:r>
        <w:rPr>
          <w:sz w:val="21"/>
          <w:u w:val="single"/>
        </w:rPr>
        <w:t xml:space="preserve">     </w:t>
      </w:r>
      <w:r>
        <w:rPr>
          <w:sz w:val="21"/>
        </w:rPr>
        <w:t>个月（详见投标文件）。维护服务期内非因甲方的人为原因而出现产品质量及安装问题，由乙方负责免费包修、包换或包退，并承担因此而产生的一切费用。乙方应在收到甲方报修通知后</w:t>
      </w:r>
      <w:r>
        <w:rPr>
          <w:sz w:val="21"/>
          <w:u w:val="single"/>
        </w:rPr>
        <w:t xml:space="preserve">    </w:t>
      </w:r>
      <w:r>
        <w:rPr>
          <w:sz w:val="21"/>
        </w:rPr>
        <w:t>小时（详见投标文件）内派员到现场维修，乙方对所派人员作出的维保记录予以确认，如设备损坏，乙方</w:t>
      </w:r>
      <w:r>
        <w:rPr>
          <w:sz w:val="21"/>
          <w:u w:val="single"/>
        </w:rPr>
        <w:t xml:space="preserve">    </w:t>
      </w:r>
      <w:r>
        <w:rPr>
          <w:sz w:val="21"/>
        </w:rPr>
        <w:t>小时内（详见投标文件）提供相应的备用机。下列情况乙方不负责免费维护服务：</w:t>
      </w:r>
    </w:p>
    <w:p>
      <w:pPr>
        <w:pStyle w:val="null3"/>
        <w:ind w:firstLine="210"/>
        <w:jc w:val="both"/>
      </w:pPr>
      <w:r>
        <w:rPr>
          <w:sz w:val="21"/>
        </w:rPr>
        <w:t>6.2.1</w:t>
      </w:r>
      <w:r>
        <w:rPr>
          <w:sz w:val="21"/>
        </w:rPr>
        <w:t>、甲方不按照乙方提供的正确使用方法而引致合同标的故障损坏；</w:t>
      </w:r>
    </w:p>
    <w:p>
      <w:pPr>
        <w:pStyle w:val="null3"/>
        <w:ind w:firstLine="210"/>
        <w:jc w:val="both"/>
      </w:pPr>
      <w:r>
        <w:rPr>
          <w:sz w:val="21"/>
        </w:rPr>
        <w:t>6.2.2</w:t>
      </w:r>
      <w:r>
        <w:rPr>
          <w:sz w:val="21"/>
        </w:rPr>
        <w:t>、甲方擅自修改系统或改装合同标的；</w:t>
      </w:r>
    </w:p>
    <w:p>
      <w:pPr>
        <w:pStyle w:val="null3"/>
        <w:ind w:firstLine="210"/>
        <w:jc w:val="both"/>
      </w:pPr>
      <w:r>
        <w:rPr>
          <w:sz w:val="21"/>
        </w:rPr>
        <w:t>6.2.3</w:t>
      </w:r>
      <w:r>
        <w:rPr>
          <w:sz w:val="21"/>
        </w:rPr>
        <w:t>、非乙方过错的人为因素或天灾等外来因素造成的损坏。</w:t>
      </w:r>
    </w:p>
    <w:p>
      <w:pPr>
        <w:pStyle w:val="null3"/>
        <w:jc w:val="both"/>
      </w:pPr>
      <w:r>
        <w:rPr>
          <w:sz w:val="21"/>
        </w:rPr>
        <w:t>6.3</w:t>
      </w:r>
      <w:r>
        <w:rPr>
          <w:sz w:val="21"/>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1"/>
        </w:rPr>
        <w:t>6.4</w:t>
      </w:r>
      <w:r>
        <w:rPr>
          <w:sz w:val="21"/>
        </w:rPr>
        <w:t>、乙方无偿培训甲方使用人员、维护及维修人员，主要内容为合同标的的基本结构、性能、主要部件</w:t>
      </w:r>
      <w:r>
        <w:rPr>
          <w:sz w:val="21"/>
        </w:rPr>
        <w:t>/</w:t>
      </w:r>
      <w:r>
        <w:rPr>
          <w:sz w:val="21"/>
        </w:rPr>
        <w:t>模块的构造及维护，日常使用与管理，常见故障的排除，紧急情况的处理等，培训地点主要在产品安装现场或按甲方安排。</w:t>
      </w:r>
    </w:p>
    <w:p>
      <w:pPr>
        <w:pStyle w:val="null3"/>
        <w:jc w:val="both"/>
      </w:pPr>
      <w:r>
        <w:rPr>
          <w:sz w:val="21"/>
          <w:b/>
        </w:rPr>
        <w:t>七、付款办法</w:t>
      </w:r>
    </w:p>
    <w:p>
      <w:pPr>
        <w:pStyle w:val="null3"/>
        <w:jc w:val="both"/>
      </w:pPr>
      <w:r>
        <w:rPr>
          <w:sz w:val="21"/>
        </w:rPr>
        <w:t>7.1</w:t>
      </w:r>
      <w:r>
        <w:rPr>
          <w:sz w:val="21"/>
        </w:rPr>
        <w:t>、支付方式：</w:t>
      </w:r>
    </w:p>
    <w:p>
      <w:pPr>
        <w:pStyle w:val="null3"/>
        <w:jc w:val="both"/>
      </w:pPr>
      <w:r>
        <w:rPr>
          <w:sz w:val="21"/>
        </w:rPr>
        <w:t>（支付约定按项目需求及响应情况填写，签合同时，请删除本括号内容）</w:t>
      </w:r>
      <w:r>
        <w:rPr>
          <w:sz w:val="21"/>
        </w:rPr>
        <w:t xml:space="preserve"> </w:t>
      </w:r>
    </w:p>
    <w:p>
      <w:pPr>
        <w:pStyle w:val="null3"/>
        <w:jc w:val="both"/>
      </w:pPr>
      <w:r>
        <w:rPr>
          <w:sz w:val="21"/>
        </w:rPr>
        <w:t>7.2</w:t>
      </w:r>
      <w:r>
        <w:rPr>
          <w:sz w:val="21"/>
        </w:rPr>
        <w:t>、向甲方开票详细信息：</w:t>
      </w:r>
    </w:p>
    <w:p>
      <w:pPr>
        <w:pStyle w:val="null3"/>
        <w:jc w:val="both"/>
      </w:pPr>
      <w:r>
        <w:rPr>
          <w:sz w:val="21"/>
        </w:rPr>
        <w:t>7.3</w:t>
      </w:r>
      <w:r>
        <w:rPr>
          <w:sz w:val="21"/>
        </w:rPr>
        <w:t>、乙方银行名称及帐号：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419"/>
        <w:gridCol w:w="5887"/>
      </w:tblGrid>
      <w:tr>
        <w:tc>
          <w:tcPr>
            <w:tcW w:type="dxa" w:w="2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户名</w:t>
            </w:r>
          </w:p>
        </w:tc>
        <w:tc>
          <w:tcPr>
            <w:tcW w:type="dxa" w:w="5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5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帐号</w:t>
            </w:r>
          </w:p>
        </w:tc>
        <w:tc>
          <w:tcPr>
            <w:tcW w:type="dxa" w:w="5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5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供应商规模：</w:t>
            </w:r>
          </w:p>
        </w:tc>
        <w:tc>
          <w:tcPr>
            <w:tcW w:type="dxa" w:w="5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大型企业</w:t>
            </w:r>
            <w:r>
              <w:rPr>
                <w:sz w:val="21"/>
              </w:rPr>
              <w:t>/</w:t>
            </w:r>
            <w:r>
              <w:rPr>
                <w:sz w:val="21"/>
              </w:rPr>
              <w:t>中型企业</w:t>
            </w:r>
            <w:r>
              <w:rPr>
                <w:sz w:val="21"/>
              </w:rPr>
              <w:t>/</w:t>
            </w:r>
            <w:r>
              <w:rPr>
                <w:sz w:val="21"/>
              </w:rPr>
              <w:t>小微型企业</w:t>
            </w:r>
            <w:r>
              <w:rPr>
                <w:sz w:val="21"/>
              </w:rPr>
              <w:t>/</w:t>
            </w:r>
            <w:r>
              <w:rPr>
                <w:sz w:val="21"/>
              </w:rPr>
              <w:t>其他</w:t>
            </w:r>
          </w:p>
        </w:tc>
      </w:tr>
      <w:tr>
        <w:tc>
          <w:tcPr>
            <w:tcW w:type="dxa" w:w="2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供应商特殊性质：</w:t>
            </w:r>
          </w:p>
        </w:tc>
        <w:tc>
          <w:tcPr>
            <w:tcW w:type="dxa" w:w="5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监狱企业</w:t>
            </w:r>
            <w:r>
              <w:rPr>
                <w:sz w:val="21"/>
              </w:rPr>
              <w:t>/</w:t>
            </w:r>
            <w:r>
              <w:rPr>
                <w:sz w:val="21"/>
              </w:rPr>
              <w:t>残疾人福利性单位</w:t>
            </w:r>
            <w:r>
              <w:rPr>
                <w:sz w:val="21"/>
              </w:rPr>
              <w:t>/</w:t>
            </w:r>
            <w:r>
              <w:rPr>
                <w:sz w:val="21"/>
              </w:rPr>
              <w:t>其他</w:t>
            </w:r>
          </w:p>
        </w:tc>
      </w:tr>
    </w:tbl>
    <w:p>
      <w:pPr>
        <w:pStyle w:val="null3"/>
        <w:jc w:val="both"/>
      </w:pPr>
      <w:r>
        <w:rPr>
          <w:sz w:val="21"/>
        </w:rPr>
        <w:t>7.4</w:t>
      </w:r>
      <w:r>
        <w:rPr>
          <w:sz w:val="21"/>
        </w:rPr>
        <w:t>、乙方凭以下资料与甲方结算：</w:t>
      </w:r>
    </w:p>
    <w:p>
      <w:pPr>
        <w:pStyle w:val="null3"/>
        <w:ind w:firstLine="420"/>
        <w:jc w:val="both"/>
      </w:pPr>
      <w:r>
        <w:rPr>
          <w:sz w:val="21"/>
        </w:rPr>
        <w:t>（</w:t>
      </w:r>
      <w:r>
        <w:rPr>
          <w:sz w:val="21"/>
        </w:rPr>
        <w:t>1</w:t>
      </w:r>
      <w:r>
        <w:rPr>
          <w:sz w:val="21"/>
        </w:rPr>
        <w:t>）中标（成交）结果通知书；</w:t>
      </w:r>
    </w:p>
    <w:p>
      <w:pPr>
        <w:pStyle w:val="null3"/>
        <w:ind w:firstLine="420"/>
        <w:jc w:val="both"/>
      </w:pPr>
      <w:r>
        <w:rPr>
          <w:sz w:val="21"/>
        </w:rPr>
        <w:t>（</w:t>
      </w:r>
      <w:r>
        <w:rPr>
          <w:sz w:val="21"/>
        </w:rPr>
        <w:t>2</w:t>
      </w:r>
      <w:r>
        <w:rPr>
          <w:sz w:val="21"/>
        </w:rPr>
        <w:t>）合同；</w:t>
      </w:r>
    </w:p>
    <w:p>
      <w:pPr>
        <w:pStyle w:val="null3"/>
        <w:ind w:firstLine="420"/>
        <w:jc w:val="both"/>
      </w:pPr>
      <w:r>
        <w:rPr>
          <w:sz w:val="21"/>
        </w:rPr>
        <w:t>（</w:t>
      </w:r>
      <w:r>
        <w:rPr>
          <w:sz w:val="21"/>
        </w:rPr>
        <w:t>3</w:t>
      </w:r>
      <w:r>
        <w:rPr>
          <w:sz w:val="21"/>
        </w:rPr>
        <w:t>）验收报告；</w:t>
      </w:r>
    </w:p>
    <w:p>
      <w:pPr>
        <w:pStyle w:val="null3"/>
        <w:ind w:firstLine="420"/>
        <w:jc w:val="both"/>
      </w:pPr>
      <w:r>
        <w:rPr>
          <w:sz w:val="21"/>
        </w:rPr>
        <w:t>（</w:t>
      </w:r>
      <w:r>
        <w:rPr>
          <w:sz w:val="21"/>
        </w:rPr>
        <w:t>4</w:t>
      </w:r>
      <w:r>
        <w:rPr>
          <w:sz w:val="21"/>
        </w:rPr>
        <w:t>）乙方出具的正式发票</w:t>
      </w:r>
    </w:p>
    <w:p>
      <w:pPr>
        <w:pStyle w:val="null3"/>
        <w:ind w:firstLine="420"/>
        <w:jc w:val="both"/>
      </w:pPr>
      <w:r>
        <w:rPr>
          <w:sz w:val="21"/>
          <w:b/>
        </w:rPr>
        <w:t>八、技术服务</w:t>
      </w:r>
    </w:p>
    <w:p>
      <w:pPr>
        <w:pStyle w:val="null3"/>
        <w:jc w:val="both"/>
      </w:pPr>
      <w:r>
        <w:rPr>
          <w:sz w:val="21"/>
        </w:rPr>
        <w:t>8.1</w:t>
      </w:r>
      <w:r>
        <w:rPr>
          <w:sz w:val="21"/>
        </w:rPr>
        <w:t>、乙方应派员到甲方指定地点配合工作，乙方应向甲方书面提交给予所派人员的书面授权文件。</w:t>
      </w:r>
    </w:p>
    <w:p>
      <w:pPr>
        <w:pStyle w:val="null3"/>
        <w:jc w:val="both"/>
      </w:pPr>
      <w:r>
        <w:rPr>
          <w:sz w:val="21"/>
        </w:rPr>
        <w:t>8.2</w:t>
      </w:r>
      <w:r>
        <w:rPr>
          <w:sz w:val="21"/>
        </w:rPr>
        <w:t>、乙方按甲方提供的合同执行进度计划，再配合甲方及有关单位，以此做好合同执行进度上的配合工作。</w:t>
      </w:r>
    </w:p>
    <w:p>
      <w:pPr>
        <w:pStyle w:val="null3"/>
        <w:jc w:val="both"/>
      </w:pPr>
      <w:r>
        <w:rPr>
          <w:sz w:val="21"/>
        </w:rPr>
        <w:t>8.3</w:t>
      </w:r>
      <w:r>
        <w:rPr>
          <w:sz w:val="21"/>
        </w:rPr>
        <w:t>、为了履行本合同项下的义务，乙方需向甲方提交与甲方进行沟通、协商、推进合同履行的乙方全部工作人员的名单和合法授权材料。</w:t>
      </w:r>
    </w:p>
    <w:p>
      <w:pPr>
        <w:pStyle w:val="null3"/>
        <w:jc w:val="both"/>
      </w:pPr>
      <w:r>
        <w:rPr>
          <w:sz w:val="21"/>
          <w:b/>
        </w:rPr>
        <w:t>九、不可抗力</w:t>
      </w:r>
    </w:p>
    <w:p>
      <w:pPr>
        <w:pStyle w:val="null3"/>
        <w:jc w:val="both"/>
      </w:pPr>
      <w:r>
        <w:rPr>
          <w:sz w:val="21"/>
        </w:rPr>
        <w:t>9.1</w:t>
      </w:r>
      <w:r>
        <w:rPr>
          <w:sz w:val="21"/>
        </w:rPr>
        <w:t>、不可抗力指战争、严重火灾、洪水、台风、地震等不可抗力事件。</w:t>
      </w:r>
    </w:p>
    <w:p>
      <w:pPr>
        <w:pStyle w:val="null3"/>
        <w:jc w:val="both"/>
      </w:pPr>
      <w:r>
        <w:rPr>
          <w:sz w:val="21"/>
        </w:rPr>
        <w:t>9.2</w:t>
      </w:r>
      <w:r>
        <w:rPr>
          <w:sz w:val="21"/>
        </w:rPr>
        <w:t>、签约双方中任何一方由于不可抗力影响合同执行时，发生不可抗力一方应及时以书面方式将事故通知另一方，并附上证明不可抗力情形发生的证据。在此情况下，乙方仍然有责任采取必要的措施加速供货，双方应通过友好协商尽快解决本合同的执行问题。如果遇不可抗力一方未及时通知对方而给对方当事人造成损失的，当事人应对扩大损失部分承担赔偿责任。</w:t>
      </w:r>
    </w:p>
    <w:p>
      <w:pPr>
        <w:pStyle w:val="null3"/>
        <w:jc w:val="both"/>
      </w:pPr>
      <w:r>
        <w:rPr>
          <w:sz w:val="21"/>
        </w:rPr>
        <w:t>9.3</w:t>
      </w:r>
      <w:r>
        <w:rPr>
          <w:sz w:val="21"/>
        </w:rPr>
        <w:t>、当事人迟延履行后发生不可抗力的，不免除其违约责任。</w:t>
      </w:r>
    </w:p>
    <w:p>
      <w:pPr>
        <w:pStyle w:val="null3"/>
        <w:jc w:val="both"/>
      </w:pPr>
      <w:r>
        <w:rPr>
          <w:sz w:val="21"/>
          <w:b/>
        </w:rPr>
        <w:t>十、索赔</w:t>
      </w:r>
    </w:p>
    <w:p>
      <w:pPr>
        <w:pStyle w:val="null3"/>
        <w:jc w:val="both"/>
      </w:pPr>
      <w:r>
        <w:rPr>
          <w:sz w:val="21"/>
        </w:rPr>
        <w:t>10.1</w:t>
      </w:r>
      <w:r>
        <w:rPr>
          <w:sz w:val="21"/>
        </w:rPr>
        <w:t>、如有异议，甲方有权根据相关有资质的质检部门的检验结果向乙方提出索赔。</w:t>
      </w:r>
    </w:p>
    <w:p>
      <w:pPr>
        <w:pStyle w:val="null3"/>
        <w:jc w:val="both"/>
      </w:pPr>
      <w:r>
        <w:rPr>
          <w:sz w:val="21"/>
        </w:rPr>
        <w:t>10.2</w:t>
      </w:r>
      <w:r>
        <w:rPr>
          <w:sz w:val="21"/>
        </w:rPr>
        <w:t>、在合同执行期间，如果乙方对甲方提出的索赔或差异（指合同实际履行情况与合同约定存在的差异）要求负有责任，乙方应按照甲方同意的下列一种或多种方式解决索赔事宜：</w:t>
      </w:r>
    </w:p>
    <w:p>
      <w:pPr>
        <w:pStyle w:val="null3"/>
        <w:ind w:firstLine="210"/>
        <w:jc w:val="both"/>
      </w:pPr>
      <w:r>
        <w:rPr>
          <w:sz w:val="21"/>
        </w:rPr>
        <w:t>10.2.1</w:t>
      </w:r>
      <w:r>
        <w:rPr>
          <w:sz w:val="21"/>
        </w:rPr>
        <w:t>、乙方同意退货，并按合同规定的同种货币将货款退还给甲方，并承担由此造成甲方产生的一切损失和费用。</w:t>
      </w:r>
    </w:p>
    <w:p>
      <w:pPr>
        <w:pStyle w:val="null3"/>
        <w:ind w:firstLine="210"/>
        <w:jc w:val="both"/>
      </w:pPr>
      <w:r>
        <w:rPr>
          <w:sz w:val="21"/>
        </w:rPr>
        <w:t>10.2.2</w:t>
      </w:r>
      <w:r>
        <w:rPr>
          <w:sz w:val="21"/>
        </w:rPr>
        <w:t>、根据货物低劣程度、损坏程度以及甲方所遭受损失的数额甲乙双方商定降低货物的价格。</w:t>
      </w:r>
    </w:p>
    <w:p>
      <w:pPr>
        <w:pStyle w:val="null3"/>
        <w:ind w:firstLine="210"/>
        <w:jc w:val="both"/>
      </w:pPr>
      <w:r>
        <w:rPr>
          <w:sz w:val="21"/>
        </w:rPr>
        <w:t>10.2.3</w:t>
      </w:r>
      <w:r>
        <w:rPr>
          <w:sz w:val="21"/>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ind w:firstLine="210"/>
        <w:jc w:val="both"/>
      </w:pPr>
      <w:r>
        <w:rPr>
          <w:sz w:val="21"/>
        </w:rPr>
        <w:t>10.3</w:t>
      </w:r>
      <w:r>
        <w:rPr>
          <w:sz w:val="21"/>
        </w:rPr>
        <w:t>、如果在甲方发出索赔通知后</w:t>
      </w:r>
      <w:r>
        <w:rPr>
          <w:sz w:val="21"/>
        </w:rPr>
        <w:t>30</w:t>
      </w:r>
      <w:r>
        <w:rPr>
          <w:sz w:val="21"/>
        </w:rPr>
        <w:t>天内，乙方未作书面答复，上述索赔应视为已被乙方接受。甲方将从合同款项中扣回索赔金额。如果这些金额不足以补偿索赔金额，乙方应对不足部分金额予以补偿。</w:t>
      </w:r>
    </w:p>
    <w:p>
      <w:pPr>
        <w:pStyle w:val="null3"/>
        <w:jc w:val="both"/>
      </w:pPr>
      <w:r>
        <w:rPr>
          <w:sz w:val="21"/>
          <w:b/>
        </w:rPr>
        <w:t>十一、违约与处罚</w:t>
      </w:r>
    </w:p>
    <w:p>
      <w:pPr>
        <w:pStyle w:val="null3"/>
        <w:jc w:val="both"/>
      </w:pPr>
      <w:r>
        <w:rPr>
          <w:sz w:val="21"/>
        </w:rPr>
        <w:t>11.1</w:t>
      </w:r>
      <w:r>
        <w:rPr>
          <w:sz w:val="21"/>
        </w:rPr>
        <w:t>、在符合付款条件的情况下，甲方应按合同约定向乙方支付款项。若甲方未在合同规定时间内及时向乙方支付款项，乙方须在超出合同规定时间</w:t>
      </w:r>
      <w:r>
        <w:rPr>
          <w:sz w:val="21"/>
        </w:rPr>
        <w:t>10</w:t>
      </w:r>
      <w:r>
        <w:rPr>
          <w:sz w:val="21"/>
        </w:rPr>
        <w:t>个工作日内以书面形式通知甲方，甲方应在收到书面通知后</w:t>
      </w:r>
      <w:r>
        <w:rPr>
          <w:sz w:val="21"/>
        </w:rPr>
        <w:t>10</w:t>
      </w:r>
      <w:r>
        <w:rPr>
          <w:sz w:val="21"/>
        </w:rPr>
        <w:t>个工作日内给予答复或者按通知的期限支付应付款项，其中甲方在答复内容中明确具体付款期限，不视为违约。若甲方未在合同规定时间内及时向乙方支付款项，且乙方未在超过合同规定时间</w:t>
      </w:r>
      <w:r>
        <w:rPr>
          <w:sz w:val="21"/>
        </w:rPr>
        <w:t>10</w:t>
      </w:r>
      <w:r>
        <w:rPr>
          <w:sz w:val="21"/>
        </w:rPr>
        <w:t>个工作日内以书面形式通知甲方，视为乙方同意甲方延迟付款期限，具体付款时间可由甲乙双方另行协商确定。甲方向本合同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jc w:val="both"/>
      </w:pPr>
      <w:r>
        <w:rPr>
          <w:sz w:val="21"/>
        </w:rPr>
        <w:t>11.2</w:t>
      </w:r>
      <w:r>
        <w:rPr>
          <w:sz w:val="21"/>
        </w:rPr>
        <w:t>、乙方未能按时交货，每拖延</w:t>
      </w:r>
      <w:r>
        <w:rPr>
          <w:sz w:val="21"/>
        </w:rPr>
        <w:t>1</w:t>
      </w:r>
      <w:r>
        <w:rPr>
          <w:sz w:val="21"/>
        </w:rPr>
        <w:t>天，须向甲方支付合同总金额的</w:t>
      </w:r>
      <w:r>
        <w:rPr>
          <w:sz w:val="21"/>
        </w:rPr>
        <w:t>5‰</w:t>
      </w:r>
      <w:r>
        <w:rPr>
          <w:sz w:val="21"/>
        </w:rPr>
        <w:t>的违约金，甲方有权直接从履约担保或应付给乙方的合同款项中扣除该违约金。乙方迟延交货超过</w:t>
      </w:r>
      <w:r>
        <w:rPr>
          <w:sz w:val="21"/>
        </w:rPr>
        <w:t>1</w:t>
      </w:r>
      <w:r>
        <w:rPr>
          <w:sz w:val="21"/>
        </w:rPr>
        <w:t>个月的，甲方有权单方面解除本合同并要求乙方承担产生的全部损失（包括直接损失和间接损失）。</w:t>
      </w:r>
    </w:p>
    <w:p>
      <w:pPr>
        <w:pStyle w:val="null3"/>
        <w:jc w:val="both"/>
      </w:pPr>
      <w:r>
        <w:rPr>
          <w:sz w:val="21"/>
        </w:rPr>
        <w:t>11.3</w:t>
      </w:r>
      <w:r>
        <w:rPr>
          <w:sz w:val="21"/>
        </w:rPr>
        <w:t>、乙方交付的货物不符合合同规定的，甲方有权拒收，且乙方须向甲方支付合同总金额的</w:t>
      </w:r>
      <w:r>
        <w:rPr>
          <w:sz w:val="21"/>
        </w:rPr>
        <w:t>10%</w:t>
      </w:r>
      <w:r>
        <w:rPr>
          <w:sz w:val="21"/>
        </w:rPr>
        <w:t>的违约金，甲方有权直接从履约担保或应付给乙方的合同款项中扣除该违约金。</w:t>
      </w:r>
    </w:p>
    <w:p>
      <w:pPr>
        <w:pStyle w:val="null3"/>
        <w:ind w:firstLine="210"/>
        <w:jc w:val="both"/>
      </w:pPr>
      <w:r>
        <w:rPr>
          <w:sz w:val="21"/>
        </w:rPr>
        <w:t>11.3.1</w:t>
      </w:r>
      <w:r>
        <w:rPr>
          <w:sz w:val="21"/>
        </w:rPr>
        <w:t>、如果甲方同意更换的，乙方应于收到甲方拒绝收货通知书之日起按本合同约定的交货期限重新提供符合合同约定的货物，乙方在本合同约定的期限内未能调换的，按逾期交货的违约责任处理。</w:t>
      </w:r>
    </w:p>
    <w:p>
      <w:pPr>
        <w:pStyle w:val="null3"/>
        <w:ind w:firstLine="210"/>
        <w:jc w:val="both"/>
      </w:pPr>
      <w:r>
        <w:rPr>
          <w:sz w:val="21"/>
        </w:rPr>
        <w:t>11.3.2</w:t>
      </w:r>
      <w:r>
        <w:rPr>
          <w:sz w:val="21"/>
        </w:rPr>
        <w:t>、如果乙方重新提供的货物仍不符合合同规定的，甲方有权拒收货物，视为乙方交付的货物不符合合同规定，甲方有权解除合同，</w:t>
      </w:r>
      <w:r>
        <w:rPr>
          <w:sz w:val="21"/>
        </w:rPr>
        <w:t>乙方除承担</w:t>
      </w:r>
      <w:r>
        <w:rPr>
          <w:sz w:val="21"/>
        </w:rPr>
        <w:t xml:space="preserve"> 11.3 </w:t>
      </w:r>
      <w:r>
        <w:rPr>
          <w:sz w:val="21"/>
        </w:rPr>
        <w:t>的违约责任外，还需另行向甲方支付合同总金额</w:t>
      </w:r>
      <w:r>
        <w:rPr>
          <w:sz w:val="21"/>
        </w:rPr>
        <w:t xml:space="preserve"> 10% </w:t>
      </w:r>
      <w:r>
        <w:rPr>
          <w:sz w:val="21"/>
        </w:rPr>
        <w:t>的违约金，乙方须承担由此产生的一切经济损失。</w:t>
      </w:r>
    </w:p>
    <w:p>
      <w:pPr>
        <w:pStyle w:val="null3"/>
        <w:jc w:val="both"/>
      </w:pPr>
      <w:r>
        <w:rPr>
          <w:sz w:val="21"/>
        </w:rPr>
        <w:t>11.4</w:t>
      </w:r>
      <w:r>
        <w:rPr>
          <w:sz w:val="21"/>
        </w:rPr>
        <w:t>、甲方无正当理由拒收货物的，甲方向乙方支付合同总金额的</w:t>
      </w:r>
      <w:r>
        <w:rPr>
          <w:sz w:val="21"/>
        </w:rPr>
        <w:t>5%</w:t>
      </w:r>
      <w:r>
        <w:rPr>
          <w:sz w:val="21"/>
        </w:rPr>
        <w:t>的违约金。</w:t>
      </w:r>
    </w:p>
    <w:p>
      <w:pPr>
        <w:pStyle w:val="null3"/>
        <w:jc w:val="both"/>
      </w:pPr>
      <w:r>
        <w:rPr>
          <w:sz w:val="21"/>
        </w:rPr>
        <w:t>11.5</w:t>
      </w:r>
      <w:r>
        <w:rPr>
          <w:sz w:val="21"/>
        </w:rPr>
        <w:t>、乙方未能交付货物，除需支付</w:t>
      </w:r>
      <w:r>
        <w:rPr>
          <w:sz w:val="21"/>
        </w:rPr>
        <w:t>11.2</w:t>
      </w:r>
      <w:r>
        <w:rPr>
          <w:sz w:val="21"/>
        </w:rPr>
        <w:t>条约定的迟延履行违约金外，还需额外向甲方支付合同总金额的</w:t>
      </w:r>
      <w:r>
        <w:rPr>
          <w:sz w:val="21"/>
        </w:rPr>
        <w:t>10%</w:t>
      </w:r>
      <w:r>
        <w:rPr>
          <w:sz w:val="21"/>
        </w:rPr>
        <w:t>的违约金，甲方有权直接从履约担保或应付给乙方的合同款项中扣除该违约金。</w:t>
      </w:r>
    </w:p>
    <w:p>
      <w:pPr>
        <w:pStyle w:val="null3"/>
        <w:jc w:val="both"/>
      </w:pPr>
      <w:r>
        <w:rPr>
          <w:sz w:val="21"/>
        </w:rPr>
        <w:t>11.6</w:t>
      </w:r>
      <w:r>
        <w:rPr>
          <w:sz w:val="21"/>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1"/>
        </w:rPr>
        <w:t>11.7</w:t>
      </w:r>
      <w:r>
        <w:rPr>
          <w:sz w:val="21"/>
        </w:rPr>
        <w:t>、其他违约责任按《中华人民共和国民法典》处理。</w:t>
      </w:r>
    </w:p>
    <w:p>
      <w:pPr>
        <w:pStyle w:val="null3"/>
        <w:jc w:val="both"/>
      </w:pPr>
      <w:r>
        <w:rPr>
          <w:sz w:val="21"/>
          <w:b/>
        </w:rPr>
        <w:t>十二、合同解除</w:t>
      </w:r>
    </w:p>
    <w:p>
      <w:pPr>
        <w:pStyle w:val="null3"/>
        <w:jc w:val="both"/>
      </w:pPr>
      <w:r>
        <w:rPr>
          <w:sz w:val="21"/>
        </w:rPr>
        <w:t>12.1</w:t>
      </w:r>
      <w:r>
        <w:rPr>
          <w:sz w:val="21"/>
        </w:rPr>
        <w:t>双方协商一致，可以签订书面协议解除本合同。</w:t>
      </w:r>
    </w:p>
    <w:p>
      <w:pPr>
        <w:pStyle w:val="null3"/>
        <w:jc w:val="both"/>
      </w:pPr>
      <w:r>
        <w:rPr>
          <w:sz w:val="21"/>
        </w:rPr>
        <w:t>12.2</w:t>
      </w:r>
      <w:r>
        <w:rPr>
          <w:sz w:val="21"/>
        </w:rPr>
        <w:t>如果一方严重违反合同，并在收到对方违约通知书之日起</w:t>
      </w:r>
      <w:r>
        <w:rPr>
          <w:sz w:val="21"/>
        </w:rPr>
        <w:t>30</w:t>
      </w:r>
      <w:r>
        <w:rPr>
          <w:sz w:val="21"/>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jc w:val="both"/>
      </w:pPr>
      <w:r>
        <w:rPr>
          <w:sz w:val="21"/>
          <w:b/>
        </w:rPr>
        <w:t>十三、法律诉讼</w:t>
      </w:r>
    </w:p>
    <w:p>
      <w:pPr>
        <w:pStyle w:val="null3"/>
        <w:ind w:firstLine="420"/>
        <w:jc w:val="both"/>
      </w:pPr>
      <w:r>
        <w:rPr>
          <w:sz w:val="21"/>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jc w:val="both"/>
      </w:pPr>
      <w:r>
        <w:rPr>
          <w:sz w:val="21"/>
          <w:b/>
        </w:rPr>
        <w:t>十四、履约担保</w:t>
      </w:r>
    </w:p>
    <w:p>
      <w:pPr>
        <w:pStyle w:val="null3"/>
        <w:jc w:val="both"/>
      </w:pPr>
      <w:r>
        <w:rPr>
          <w:sz w:val="21"/>
        </w:rPr>
        <w:t>14.1</w:t>
      </w:r>
      <w:r>
        <w:rPr>
          <w:sz w:val="21"/>
        </w:rPr>
        <w:t>、是否有履约担保：</w:t>
      </w:r>
      <w:r>
        <w:rPr>
          <w:sz w:val="21"/>
        </w:rPr>
        <w:t>□</w:t>
      </w:r>
      <w:r>
        <w:rPr>
          <w:sz w:val="21"/>
        </w:rPr>
        <w:t>是，</w:t>
      </w:r>
      <w:r>
        <w:rPr>
          <w:sz w:val="21"/>
        </w:rPr>
        <w:t>□</w:t>
      </w:r>
      <w:r>
        <w:rPr>
          <w:sz w:val="21"/>
        </w:rPr>
        <w:t>否。</w:t>
      </w:r>
    </w:p>
    <w:p>
      <w:pPr>
        <w:pStyle w:val="null3"/>
        <w:jc w:val="both"/>
      </w:pPr>
      <w:r>
        <w:rPr>
          <w:sz w:val="21"/>
        </w:rPr>
        <w:t>14.2</w:t>
      </w:r>
      <w:r>
        <w:rPr>
          <w:sz w:val="21"/>
        </w:rPr>
        <w:t>、履约担保金额：</w:t>
      </w:r>
      <w:r>
        <w:rPr>
          <w:sz w:val="21"/>
          <w:u w:val="single"/>
        </w:rPr>
        <w:t xml:space="preserve">             </w:t>
      </w:r>
      <w:r>
        <w:rPr>
          <w:sz w:val="21"/>
        </w:rPr>
        <w:t>，即人民币</w:t>
      </w:r>
      <w:r>
        <w:rPr>
          <w:sz w:val="21"/>
          <w:u w:val="single"/>
        </w:rPr>
        <w:t xml:space="preserve">       </w:t>
      </w:r>
      <w:r>
        <w:rPr>
          <w:sz w:val="21"/>
        </w:rPr>
        <w:t>元（大写）（不计息）。履约担保金额为合同金额的</w:t>
      </w:r>
      <w:r>
        <w:rPr>
          <w:sz w:val="21"/>
        </w:rPr>
        <w:t>5%</w:t>
      </w:r>
      <w:r>
        <w:rPr>
          <w:sz w:val="21"/>
        </w:rPr>
        <w:t>。</w:t>
      </w:r>
    </w:p>
    <w:p>
      <w:pPr>
        <w:pStyle w:val="null3"/>
        <w:jc w:val="both"/>
      </w:pPr>
      <w:r>
        <w:rPr>
          <w:sz w:val="21"/>
        </w:rPr>
        <w:t>14.3</w:t>
      </w:r>
      <w:r>
        <w:rPr>
          <w:sz w:val="21"/>
        </w:rPr>
        <w:t>、履约担保形式：可根据实际自主选择以转账、支票、汇票、本票、保函等非现金形式缴纳或提交履约保证金，但采用保函形式递交履约保证金的，要求是无条件保函。</w:t>
      </w:r>
    </w:p>
    <w:p>
      <w:pPr>
        <w:pStyle w:val="null3"/>
        <w:jc w:val="both"/>
      </w:pPr>
      <w:r>
        <w:rPr>
          <w:sz w:val="21"/>
        </w:rPr>
        <w:t>14.4</w:t>
      </w:r>
      <w:r>
        <w:rPr>
          <w:sz w:val="21"/>
        </w:rPr>
        <w:t>、提交时间：乙方在签订纸质版合同前递交纳履约保证。</w:t>
      </w:r>
    </w:p>
    <w:p>
      <w:pPr>
        <w:pStyle w:val="null3"/>
        <w:jc w:val="both"/>
      </w:pPr>
      <w:r>
        <w:rPr>
          <w:sz w:val="21"/>
        </w:rPr>
        <w:t>14.5</w:t>
      </w:r>
      <w:r>
        <w:rPr>
          <w:sz w:val="21"/>
        </w:rPr>
        <w:t>、履约担保说明（如有履约担保适用）：合同履行期间无违约，在合同约定的质量保修售后服务得到切实履行的情况下，根据乙方的书面申请，甲方将在一个月内无息退还履约保证金。若乙方在合同履行期间违约，甲方有权从履约保证金中扣除违约金，履约保证金不足以扣除的部分，甲方可向乙方进一步索赔。乙方不按合同规定提交履约保证金的，视为乙方违约，甲方有权单方面解除合同且不须承担任何违约责任。</w:t>
      </w:r>
    </w:p>
    <w:p>
      <w:pPr>
        <w:pStyle w:val="null3"/>
        <w:jc w:val="both"/>
      </w:pPr>
      <w:r>
        <w:rPr>
          <w:sz w:val="21"/>
          <w:b/>
        </w:rPr>
        <w:t>十五、其他</w:t>
      </w:r>
    </w:p>
    <w:p>
      <w:pPr>
        <w:pStyle w:val="null3"/>
        <w:jc w:val="both"/>
      </w:pPr>
      <w:r>
        <w:rPr>
          <w:sz w:val="21"/>
        </w:rPr>
        <w:t>15.1</w:t>
      </w:r>
      <w:r>
        <w:rPr>
          <w:sz w:val="21"/>
        </w:rPr>
        <w:t>、合同签订地：</w:t>
      </w:r>
    </w:p>
    <w:p>
      <w:pPr>
        <w:pStyle w:val="null3"/>
        <w:jc w:val="both"/>
      </w:pPr>
      <w:r>
        <w:rPr>
          <w:sz w:val="21"/>
        </w:rPr>
        <w:t>15.2</w:t>
      </w:r>
      <w:r>
        <w:rPr>
          <w:sz w:val="21"/>
        </w:rPr>
        <w:t>、本合同一式</w:t>
      </w:r>
      <w:r>
        <w:rPr>
          <w:sz w:val="24"/>
        </w:rPr>
        <w:t>【 】</w:t>
      </w:r>
      <w:r>
        <w:rPr>
          <w:sz w:val="21"/>
        </w:rPr>
        <w:t>份（每份合同必须双面打印并附上页码，并加盖骑缝章），甲方执肆份，乙方执【</w:t>
      </w:r>
      <w:r>
        <w:rPr>
          <w:sz w:val="21"/>
        </w:rPr>
        <w:t>】份，具有同等法律效力。</w:t>
      </w:r>
    </w:p>
    <w:p>
      <w:pPr>
        <w:pStyle w:val="null3"/>
        <w:jc w:val="both"/>
      </w:pPr>
      <w:r>
        <w:rPr>
          <w:sz w:val="21"/>
        </w:rPr>
        <w:t>15.3</w:t>
      </w:r>
      <w:r>
        <w:rPr>
          <w:sz w:val="21"/>
        </w:rPr>
        <w:t>、合同自双方法定代表人（或授权代表）签字（或签章）并加盖单位公章（或合同专用章）之日起即时生效。</w:t>
      </w:r>
    </w:p>
    <w:p>
      <w:pPr>
        <w:pStyle w:val="null3"/>
        <w:jc w:val="both"/>
      </w:pPr>
      <w:r>
        <w:rPr>
          <w:sz w:val="21"/>
        </w:rPr>
        <w:t>15.4</w:t>
      </w:r>
      <w:r>
        <w:rPr>
          <w:sz w:val="21"/>
        </w:rPr>
        <w:t>、本合同末尽事宜，经双方友好协商可另行签订补充协议。</w:t>
      </w:r>
    </w:p>
    <w:p>
      <w:pPr>
        <w:pStyle w:val="null3"/>
        <w:jc w:val="both"/>
      </w:pPr>
      <w:r>
        <w:rPr>
          <w:sz w:val="21"/>
        </w:rPr>
        <w:t>15.5</w:t>
      </w:r>
      <w:r>
        <w:rPr>
          <w:sz w:val="21"/>
        </w:rPr>
        <w:t>、如一方注册信息（含单位名称、地址、电话、传真号码等）发生变更，应于变更后</w:t>
      </w:r>
      <w:r>
        <w:rPr>
          <w:sz w:val="21"/>
        </w:rPr>
        <w:t>2</w:t>
      </w:r>
      <w:r>
        <w:rPr>
          <w:sz w:val="21"/>
        </w:rPr>
        <w:t>个工作日内书面通知对方，否则违约方应承担相应责任。本合同尾页的通讯信息为双方往来函件以及法院送达的有效地址。</w:t>
      </w:r>
    </w:p>
    <w:p>
      <w:pPr>
        <w:pStyle w:val="null3"/>
        <w:jc w:val="both"/>
      </w:pPr>
      <w:r>
        <w:rPr>
          <w:sz w:val="21"/>
        </w:rPr>
        <w:t>15.6</w:t>
      </w:r>
      <w:r>
        <w:rPr>
          <w:sz w:val="21"/>
        </w:rPr>
        <w:t>、合同附件：</w:t>
      </w:r>
    </w:p>
    <w:p>
      <w:pPr>
        <w:pStyle w:val="null3"/>
        <w:ind w:firstLine="420"/>
        <w:jc w:val="both"/>
      </w:pPr>
      <w:r>
        <w:rPr>
          <w:sz w:val="21"/>
        </w:rPr>
        <w:t>¨</w:t>
      </w:r>
      <w:r>
        <w:rPr>
          <w:sz w:val="21"/>
        </w:rPr>
        <w:t>货物的配置清单（乙方署名并加盖公章）。</w:t>
      </w:r>
    </w:p>
    <w:p>
      <w:pPr>
        <w:pStyle w:val="null3"/>
        <w:ind w:firstLine="420"/>
        <w:jc w:val="both"/>
      </w:pPr>
      <w:r>
        <w:rPr>
          <w:sz w:val="21"/>
        </w:rPr>
        <w:t>¨</w:t>
      </w:r>
      <w:r>
        <w:rPr>
          <w:sz w:val="21"/>
        </w:rPr>
        <w:t>中标（成交）结果通知书（加盖乙方公章）。</w:t>
      </w:r>
    </w:p>
    <w:p>
      <w:pPr>
        <w:pStyle w:val="null3"/>
        <w:ind w:firstLine="420"/>
        <w:jc w:val="both"/>
      </w:pPr>
      <w:r>
        <w:rPr>
          <w:sz w:val="21"/>
        </w:rPr>
        <w:t>¨</w:t>
      </w:r>
      <w:r>
        <w:rPr>
          <w:sz w:val="21"/>
        </w:rPr>
        <w:t>售后服务承诺。</w:t>
      </w:r>
    </w:p>
    <w:p>
      <w:pPr>
        <w:pStyle w:val="null3"/>
        <w:ind w:firstLine="420"/>
        <w:jc w:val="both"/>
      </w:pPr>
      <w:r>
        <w:rPr>
          <w:sz w:val="21"/>
        </w:rPr>
        <w:t>¨</w:t>
      </w:r>
      <w:r>
        <w:rPr>
          <w:sz w:val="21"/>
        </w:rPr>
        <w:t>其他：</w:t>
      </w:r>
      <w:r>
        <w:rPr>
          <w:sz w:val="21"/>
          <w:u w:val="single"/>
        </w:rPr>
        <w:t xml:space="preserve">               </w:t>
      </w:r>
      <w:r>
        <w:rPr>
          <w:sz w:val="21"/>
        </w:rPr>
        <w:t>。</w:t>
      </w:r>
    </w:p>
    <w:p>
      <w:pPr>
        <w:pStyle w:val="null3"/>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30"/>
        <w:gridCol w:w="4176"/>
      </w:tblGrid>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地址：邮编：</w:t>
            </w:r>
          </w:p>
          <w:p>
            <w:pPr>
              <w:pStyle w:val="null3"/>
              <w:jc w:val="both"/>
            </w:pPr>
            <w:r>
              <w:rPr>
                <w:sz w:val="21"/>
                <w:b/>
              </w:rPr>
              <w:t>电话：</w:t>
            </w:r>
          </w:p>
          <w:p>
            <w:pPr>
              <w:pStyle w:val="null3"/>
              <w:jc w:val="both"/>
            </w:pPr>
            <w:r>
              <w:rPr>
                <w:sz w:val="21"/>
                <w:b/>
              </w:rPr>
              <w:t>电子邮箱：</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w:t>
            </w:r>
          </w:p>
          <w:p>
            <w:pPr>
              <w:pStyle w:val="null3"/>
              <w:jc w:val="both"/>
            </w:pPr>
            <w:r>
              <w:rPr>
                <w:sz w:val="21"/>
                <w:b/>
              </w:rPr>
              <w:t>邮编：</w:t>
            </w:r>
          </w:p>
          <w:p>
            <w:pPr>
              <w:pStyle w:val="null3"/>
              <w:jc w:val="both"/>
            </w:pPr>
            <w:r>
              <w:rPr>
                <w:sz w:val="21"/>
                <w:b/>
              </w:rPr>
              <w:t>电话：</w:t>
            </w:r>
          </w:p>
          <w:p>
            <w:pPr>
              <w:pStyle w:val="null3"/>
              <w:jc w:val="both"/>
            </w:pPr>
            <w:r>
              <w:rPr>
                <w:sz w:val="21"/>
                <w:b/>
              </w:rPr>
              <w:t>电子邮箱：</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sz w:val="21"/>
                <w:b/>
              </w:rPr>
              <w:t>法定代表人（签字或签章）：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sz w:val="21"/>
                <w:b/>
              </w:rPr>
              <w:t>法定代表人（签字或签章）：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sz w:val="21"/>
                <w:b/>
              </w:rPr>
              <w:t>或授权代表（签字或签章）：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sz w:val="21"/>
                <w:b/>
              </w:rPr>
              <w:t>或授权代表（签字或签章）：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sz w:val="21"/>
                <w:b/>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sz w:val="21"/>
                <w:b/>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440001-2025-08138</w:t>
      </w:r>
    </w:p>
    <w:p>
      <w:pPr>
        <w:pStyle w:val="null3"/>
        <w:jc w:val="center"/>
        <w:outlineLvl w:val="3"/>
      </w:pPr>
      <w:r>
        <w:rPr>
          <w:sz w:val="24"/>
          <w:b/>
        </w:rPr>
        <w:t>采购项目编号：</w:t>
      </w:r>
      <w:r>
        <w:rPr>
          <w:sz w:val="24"/>
          <w:b/>
        </w:rPr>
        <w:t>GPCGD253174HG055F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广东省重点医院先进医疗设备更新项目（粤东、粤西）——激光共聚焦显微镜系统</w:t>
      </w:r>
      <w:r>
        <w:rPr>
          <w:u w:val="single"/>
        </w:rPr>
        <w:t>”</w:t>
      </w:r>
      <w:r>
        <w:rPr/>
        <w:t>项目的招标[采购项目编号为：</w:t>
      </w:r>
      <w:r>
        <w:rPr>
          <w:u w:val="single"/>
        </w:rPr>
        <w:t>GPCGD253174HG055F</w:t>
      </w:r>
      <w:r>
        <w:rPr/>
        <w:t>]，我方愿参与投标。</w:t>
      </w:r>
    </w:p>
    <w:p>
      <w:pPr>
        <w:pStyle w:val="null3"/>
        <w:ind w:firstLine="480"/>
      </w:pPr>
      <w:r>
        <w:rPr/>
        <w:t>我方确认收到贵方提供的</w:t>
      </w:r>
      <w:r>
        <w:rPr>
          <w:u w:val="single"/>
        </w:rPr>
        <w:t>“</w:t>
      </w:r>
      <w:r>
        <w:rPr>
          <w:u w:val="single"/>
        </w:rPr>
        <w:t>广东省重点医院先进医疗设备更新项目（粤东、粤西）——激光共聚焦显微镜系统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广东省重点医院先进医疗设备更新项目（粤东、粤西）——激光共聚焦显微镜系统</w:t>
      </w:r>
      <w:r>
        <w:rPr/>
        <w:t>”项目采购[采购项目编号为</w:t>
      </w:r>
      <w:r>
        <w:rPr/>
        <w:t>GPCGD253174HG055F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广东省重点医院先进医疗设备更新项目（粤东、粤西）——激光共聚焦显微镜系统</w:t>
      </w:r>
      <w:r>
        <w:rPr/>
        <w:t>招标中获中标（采购项目编号：</w:t>
      </w:r>
      <w:r>
        <w:rPr/>
        <w:t>GPCGD253174HG055F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广东省重点医院先进医疗设备更新项目（粤东、粤西）——激光共聚焦显微镜系统</w:t>
      </w:r>
      <w:r>
        <w:rPr/>
        <w:t>”项目（采购项目编号：</w:t>
      </w:r>
      <w:r>
        <w:rPr/>
        <w:t>GPCGD253174HG055F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