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440001-2025-03118</w:t>
      </w:r>
    </w:p>
    <w:p>
      <w:pPr>
        <w:pStyle w:val="null3"/>
        <w:jc w:val="center"/>
        <w:outlineLvl w:val="3"/>
      </w:pPr>
      <w:r>
        <w:rPr>
          <w:sz w:val="24"/>
          <w:b/>
        </w:rPr>
        <w:t>采购项目编号：</w:t>
      </w:r>
      <w:r>
        <w:rPr>
          <w:sz w:val="24"/>
          <w:b/>
        </w:rPr>
        <w:t>GPCGD253185HG010F</w:t>
      </w:r>
    </w:p>
    <w:p>
      <w:pPr>
        <w:pStyle w:val="null3"/>
        <w:jc w:val="center"/>
        <w:outlineLvl w:val="3"/>
      </w:pPr>
      <w:r>
        <w:rPr>
          <w:sz w:val="24"/>
          <w:b/>
        </w:rPr>
        <w:t>项目名称：</w:t>
      </w:r>
      <w:r>
        <w:rPr>
          <w:sz w:val="24"/>
          <w:b/>
        </w:rPr>
        <w:t>广东卫视4K超高清频道播出系统建设项目（标段7：基础IT设备）</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广东卫视4K超高清频道播出系统建设项目（标段7：基础IT设备）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广东卫视4K超高清频道播出系统建设项目（标段7：基础IT设备）</w:t>
      </w:r>
    </w:p>
    <w:p>
      <w:pPr>
        <w:pStyle w:val="null3"/>
        <w:ind w:firstLine="480"/>
      </w:pPr>
      <w:r>
        <w:rPr/>
        <w:t>采购计划编号：</w:t>
      </w:r>
      <w:r>
        <w:rPr/>
        <w:t>440001-2025-03118</w:t>
      </w:r>
    </w:p>
    <w:p>
      <w:pPr>
        <w:pStyle w:val="null3"/>
        <w:ind w:firstLine="480"/>
      </w:pPr>
      <w:r>
        <w:rPr/>
        <w:t>采购项目编号：</w:t>
      </w:r>
      <w:r>
        <w:rPr/>
        <w:t>GPCGD253185HG010F</w:t>
      </w:r>
    </w:p>
    <w:p>
      <w:pPr>
        <w:pStyle w:val="null3"/>
        <w:ind w:firstLine="480"/>
      </w:pPr>
      <w:r>
        <w:rPr/>
        <w:t>采购方式：</w:t>
      </w:r>
      <w:r>
        <w:rPr/>
        <w:t>公开招标</w:t>
      </w:r>
    </w:p>
    <w:p>
      <w:pPr>
        <w:pStyle w:val="null3"/>
        <w:ind w:firstLine="480"/>
      </w:pPr>
      <w:r>
        <w:rPr/>
        <w:t>预算金额：</w:t>
      </w:r>
      <w:r>
        <w:rPr/>
        <w:t>6,503,000.00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采购包1(广东卫视4K超高清频道播出系统建设项目（标段7：基础IT设备）):</w:t>
      </w:r>
    </w:p>
    <w:p>
      <w:pPr>
        <w:pStyle w:val="null3"/>
      </w:pPr>
      <w:r>
        <w:rPr/>
        <w:t>采购包预算金额：6,503,000.00元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网络存储设备</w:t>
            </w:r>
          </w:p>
        </w:tc>
        <w:tc>
          <w:tcPr>
            <w:tcW w:type="dxa" w:w="2136"/>
          </w:tcPr>
          <w:p>
            <w:pPr>
              <w:pStyle w:val="null3"/>
            </w:pPr>
            <w:r>
              <w:rPr/>
              <w:t>广东卫视4K超高清频道播出系统建设项目（标段7：基础IT设备）(除核心产品外,详见采购需求清单）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交换设备</w:t>
            </w:r>
          </w:p>
        </w:tc>
        <w:tc>
          <w:tcPr>
            <w:tcW w:type="dxa" w:w="2136"/>
          </w:tcPr>
          <w:p>
            <w:pPr>
              <w:pStyle w:val="null3"/>
            </w:pPr>
            <w:r>
              <w:rPr/>
              <w:t>送播汇聚交换机（核心产品）</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采购包1（广东卫视4K超高清频道播出系统建设项目（标段7：基础IT设备））：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名称与编号</w:t>
      </w:r>
    </w:p>
    <w:p>
      <w:pPr>
        <w:pStyle w:val="null3"/>
        <w:ind w:firstLine="480"/>
      </w:pPr>
      <w:r>
        <w:rPr>
          <w:sz w:val="20"/>
        </w:rPr>
        <w:t>项目名称：</w:t>
      </w:r>
      <w:r>
        <w:rPr>
          <w:sz w:val="20"/>
          <w:b/>
        </w:rPr>
        <w:t>广东卫视</w:t>
      </w:r>
      <w:r>
        <w:rPr>
          <w:sz w:val="20"/>
          <w:b/>
        </w:rPr>
        <w:t>4K</w:t>
      </w:r>
      <w:r>
        <w:rPr>
          <w:sz w:val="20"/>
          <w:b/>
        </w:rPr>
        <w:t>超高清频道播出系统建设项目（标段</w:t>
      </w:r>
      <w:r>
        <w:rPr>
          <w:sz w:val="20"/>
          <w:b/>
        </w:rPr>
        <w:t>7</w:t>
      </w:r>
      <w:r>
        <w:rPr>
          <w:sz w:val="20"/>
          <w:b/>
        </w:rPr>
        <w:t>：基础</w:t>
      </w:r>
      <w:r>
        <w:rPr>
          <w:sz w:val="20"/>
          <w:b/>
        </w:rPr>
        <w:t>IT</w:t>
      </w:r>
      <w:r>
        <w:rPr>
          <w:sz w:val="20"/>
          <w:b/>
        </w:rPr>
        <w:t>设备）</w:t>
      </w:r>
    </w:p>
    <w:p>
      <w:pPr>
        <w:pStyle w:val="null3"/>
        <w:ind w:firstLine="480"/>
      </w:pPr>
      <w:r>
        <w:rPr>
          <w:sz w:val="20"/>
        </w:rPr>
        <w:t>采购项目编号：</w:t>
      </w:r>
      <w:r>
        <w:rPr>
          <w:sz w:val="20"/>
        </w:rPr>
        <w:t>GPCGD253185HG010F</w:t>
      </w:r>
    </w:p>
    <w:p>
      <w:pPr>
        <w:pStyle w:val="null3"/>
        <w:ind w:firstLine="480"/>
      </w:pPr>
      <w:r>
        <w:rPr>
          <w:sz w:val="20"/>
        </w:rPr>
        <w:t>采购方式：公开招标</w:t>
      </w:r>
    </w:p>
    <w:p>
      <w:pPr>
        <w:pStyle w:val="null3"/>
        <w:ind w:firstLine="480"/>
      </w:pPr>
      <w:r>
        <w:rPr>
          <w:sz w:val="20"/>
        </w:rPr>
        <w:t>预算金额：</w:t>
      </w:r>
      <w:r>
        <w:rPr>
          <w:sz w:val="21"/>
        </w:rPr>
        <w:t>650.3</w:t>
      </w:r>
      <w:r>
        <w:rPr>
          <w:sz w:val="21"/>
        </w:rPr>
        <w:t>万元</w:t>
      </w:r>
    </w:p>
    <w:p>
      <w:pPr>
        <w:pStyle w:val="null3"/>
      </w:pPr>
      <w:r>
        <w:rPr>
          <w:sz w:val="24"/>
          <w:b/>
        </w:rPr>
        <w:t xml:space="preserve">2.    </w:t>
      </w:r>
      <w:r>
        <w:rPr>
          <w:sz w:val="24"/>
          <w:b/>
        </w:rPr>
        <w:t>项目内容及需求情况（采购项目技术规格、参数及要求）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1426"/>
        <w:gridCol w:w="2600"/>
        <w:gridCol w:w="1426"/>
        <w:gridCol w:w="1426"/>
        <w:gridCol w:w="1426"/>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2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技术规格、参数及要求</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2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广东卫视</w:t>
            </w:r>
            <w:r>
              <w:rPr>
                <w:sz w:val="20"/>
              </w:rPr>
              <w:t>4K</w:t>
            </w:r>
            <w:r>
              <w:rPr>
                <w:sz w:val="20"/>
              </w:rPr>
              <w:t>超高清频道播出系统基础</w:t>
            </w:r>
            <w:r>
              <w:rPr>
                <w:sz w:val="20"/>
              </w:rPr>
              <w:t>IT</w:t>
            </w:r>
            <w:r>
              <w:rPr>
                <w:sz w:val="20"/>
              </w:rPr>
              <w:t>设备（除核心产品外）</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批</w:t>
            </w:r>
            <w:r>
              <w:rPr>
                <w:sz w:val="20"/>
              </w:rPr>
              <w:t>)</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详见用户需求书</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2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送播汇聚交换机</w:t>
            </w:r>
            <w:r>
              <w:rPr>
                <w:sz w:val="20"/>
              </w:rPr>
              <w:t>（核心产品）</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r>
              <w:rPr>
                <w:sz w:val="20"/>
              </w:rPr>
              <w:t>（台）</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详见用户需求书</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pPr>
      <w:r>
        <w:rPr>
          <w:sz w:val="20"/>
        </w:rPr>
        <w:t>本采购包不接受联合体投标</w:t>
      </w:r>
      <w:r>
        <w:rPr>
          <w:sz w:val="21"/>
        </w:rPr>
        <w:t>。</w:t>
      </w:r>
    </w:p>
    <w:p>
      <w:pPr>
        <w:pStyle w:val="null3"/>
      </w:pPr>
      <w:r>
        <w:rPr>
          <w:sz w:val="20"/>
        </w:rPr>
        <w:t>合同分包：不允许合同分包</w:t>
      </w:r>
    </w:p>
    <w:p>
      <w:pPr>
        <w:pStyle w:val="null3"/>
        <w:jc w:val="both"/>
      </w:pPr>
      <w:r>
        <w:rPr>
          <w:sz w:val="21"/>
        </w:rPr>
        <w:t>本项目属于货物类项目。中小企业划分标准所属行业为：工业。</w:t>
      </w:r>
    </w:p>
    <w:p>
      <w:pPr>
        <w:pStyle w:val="null3"/>
      </w:pPr>
      <w:r>
        <w:rPr>
          <w:sz w:val="20"/>
        </w:rPr>
        <w:t>合同履行期限：本合同履行期限自合同签订生效之日起至售后服务期满之日止。具体为：</w:t>
      </w:r>
    </w:p>
    <w:p>
      <w:pPr>
        <w:pStyle w:val="null3"/>
      </w:pPr>
      <w:r>
        <w:rPr>
          <w:sz w:val="20"/>
        </w:rPr>
        <w:t>1</w:t>
      </w:r>
      <w:r>
        <w:rPr>
          <w:sz w:val="20"/>
        </w:rPr>
        <w:t>、交货及系统集成验收期。具体交付时间及验收见设备交货及系统集成及验收条款约定。</w:t>
      </w:r>
    </w:p>
    <w:p>
      <w:pPr>
        <w:pStyle w:val="null3"/>
      </w:pPr>
      <w:r>
        <w:rPr>
          <w:sz w:val="20"/>
        </w:rPr>
        <w:t>2</w:t>
      </w:r>
      <w:r>
        <w:rPr>
          <w:sz w:val="20"/>
        </w:rPr>
        <w:t>、售后服务期限。</w:t>
      </w:r>
      <w:r>
        <w:rPr>
          <w:sz w:val="21"/>
        </w:rPr>
        <w:t>以正式合同约定的年限为准，自最终验收合格之日起算。</w:t>
      </w:r>
      <w:r>
        <w:rPr>
          <w:sz w:val="20"/>
        </w:rPr>
        <w:t>乙方应提供维修、技术支持和配件更换等服务。具体服务内容见相关售后服务条款约定。</w:t>
      </w:r>
    </w:p>
    <w:p>
      <w:pPr>
        <w:pStyle w:val="null3"/>
        <w:jc w:val="center"/>
      </w:pPr>
      <w:r>
        <w:rPr>
          <w:sz w:val="36"/>
          <w:b/>
        </w:rPr>
        <w:t>用户需求书</w:t>
      </w:r>
    </w:p>
    <w:p>
      <w:pPr>
        <w:pStyle w:val="null3"/>
        <w:ind w:firstLine="422"/>
        <w:jc w:val="both"/>
      </w:pPr>
      <w:r>
        <w:rPr>
          <w:sz w:val="21"/>
          <w:b/>
        </w:rPr>
        <w:t>说明：</w:t>
      </w:r>
    </w:p>
    <w:p>
      <w:pPr>
        <w:pStyle w:val="null3"/>
        <w:ind w:firstLine="422"/>
        <w:jc w:val="both"/>
      </w:pPr>
      <w:r>
        <w:rPr>
          <w:sz w:val="21"/>
          <w:b/>
          <w:u w:val="single"/>
        </w:rPr>
        <w:t>1.</w:t>
      </w:r>
      <w:r>
        <w:rPr>
          <w:sz w:val="21"/>
          <w:b/>
          <w:u w:val="single"/>
        </w:rPr>
        <w:t>本招标文件中，凡标有</w:t>
      </w:r>
      <w:r>
        <w:rPr>
          <w:sz w:val="21"/>
          <w:b/>
          <w:u w:val="single"/>
        </w:rPr>
        <w:t>“★”</w:t>
      </w:r>
      <w:r>
        <w:rPr>
          <w:sz w:val="21"/>
          <w:b/>
          <w:u w:val="single"/>
        </w:rPr>
        <w:t>的地方，投标人要特别加以注意，必须对此作出一一响应。若有一项带</w:t>
      </w:r>
      <w:r>
        <w:rPr>
          <w:sz w:val="21"/>
          <w:b/>
          <w:u w:val="single"/>
        </w:rPr>
        <w:t>“★”</w:t>
      </w:r>
      <w:r>
        <w:rPr>
          <w:sz w:val="21"/>
          <w:b/>
          <w:u w:val="single"/>
        </w:rPr>
        <w:t>的指标未响应或不满足，将导致其废标或投标无效。</w:t>
      </w:r>
    </w:p>
    <w:p>
      <w:pPr>
        <w:pStyle w:val="null3"/>
        <w:ind w:firstLine="422"/>
        <w:jc w:val="both"/>
      </w:pPr>
      <w:r>
        <w:rPr>
          <w:sz w:val="21"/>
          <w:b/>
          <w:u w:val="single"/>
        </w:rPr>
        <w:t>2.</w:t>
      </w:r>
      <w:r>
        <w:rPr>
          <w:sz w:val="21"/>
          <w:b/>
          <w:u w:val="single"/>
        </w:rPr>
        <w:t>本招标文件中，凡标有</w:t>
      </w:r>
      <w:r>
        <w:rPr>
          <w:sz w:val="21"/>
          <w:b/>
          <w:u w:val="single"/>
        </w:rPr>
        <w:t>“▲”</w:t>
      </w:r>
      <w:r>
        <w:rPr>
          <w:sz w:val="21"/>
          <w:b/>
          <w:u w:val="single"/>
        </w:rPr>
        <w:t>号条款为重要技术参数，凡标有</w:t>
      </w:r>
      <w:r>
        <w:rPr>
          <w:sz w:val="20"/>
        </w:rPr>
        <w:t>“■”</w:t>
      </w:r>
      <w:r>
        <w:rPr>
          <w:sz w:val="21"/>
          <w:b/>
          <w:u w:val="single"/>
        </w:rPr>
        <w:t>号条款为需关注的一般技术参数，但不作为无效响应条款。</w:t>
      </w:r>
    </w:p>
    <w:p>
      <w:pPr>
        <w:pStyle w:val="null3"/>
        <w:ind w:firstLine="422"/>
        <w:jc w:val="both"/>
      </w:pPr>
      <w:r>
        <w:rPr>
          <w:sz w:val="21"/>
          <w:b/>
          <w:u w:val="single"/>
        </w:rPr>
        <w:t>3.</w:t>
      </w:r>
      <w:r>
        <w:rPr>
          <w:sz w:val="21"/>
          <w:b/>
          <w:u w:val="single"/>
        </w:rPr>
        <w:t>供应商所投的产品，符合节能产品、环境标志产品政策要求的，按附件中《政策适用性说明》格式提供说明。</w:t>
      </w:r>
    </w:p>
    <w:p>
      <w:pPr>
        <w:pStyle w:val="null3"/>
        <w:jc w:val="both"/>
        <w:outlineLvl w:val="1"/>
      </w:pPr>
      <w:r>
        <w:rPr>
          <w:sz w:val="30"/>
          <w:b/>
        </w:rPr>
        <w:t>一、项目概况</w:t>
      </w:r>
    </w:p>
    <w:p>
      <w:pPr>
        <w:pStyle w:val="null3"/>
        <w:spacing w:before="60" w:after="165"/>
        <w:ind w:firstLine="420"/>
        <w:jc w:val="both"/>
      </w:pPr>
      <w:r>
        <w:rPr>
          <w:sz w:val="21"/>
        </w:rPr>
        <w:t>广东卫视4K超高清频道播出系统建设项目中的基础IT设备部分，要新购一批基础IT设备，对现有技术系统IT设备进行资源整合和扩展，并实现与现有高清送播系统的互联互通，包括播控和送播两个系统的基础IT设备。</w:t>
      </w:r>
    </w:p>
    <w:p>
      <w:pPr>
        <w:pStyle w:val="null3"/>
        <w:spacing w:before="60" w:after="165"/>
        <w:ind w:firstLine="420"/>
        <w:jc w:val="both"/>
      </w:pPr>
      <w:r>
        <w:rPr>
          <w:sz w:val="21"/>
        </w:rPr>
        <w:t>采购的播控IT设备有NAS存储、交换设备、</w:t>
      </w:r>
      <w:r>
        <w:rPr>
          <w:sz w:val="21"/>
        </w:rPr>
        <w:t>超融合一体化设备</w:t>
      </w:r>
      <w:r>
        <w:rPr>
          <w:sz w:val="21"/>
        </w:rPr>
        <w:t>等，用于支撑广东卫视4K超高清播出业务，为超高清节目提供统一的存储管理、高效的数据迁移。</w:t>
      </w:r>
    </w:p>
    <w:p>
      <w:pPr>
        <w:pStyle w:val="null3"/>
        <w:spacing w:before="60" w:after="165"/>
        <w:ind w:firstLine="420"/>
        <w:jc w:val="both"/>
      </w:pPr>
      <w:r>
        <w:rPr>
          <w:sz w:val="21"/>
        </w:rPr>
        <w:t>采购的送播IT设备有交换设备、业务应用专用服务设备、安全设备和虚拟化管理等软硬件，实现新旧设备的资源整合，满足广东卫视4K超高清送播系统的建设需求。</w:t>
      </w:r>
    </w:p>
    <w:p>
      <w:pPr>
        <w:pStyle w:val="null3"/>
        <w:spacing w:after="165"/>
        <w:ind w:firstLine="420"/>
        <w:jc w:val="both"/>
      </w:pPr>
      <w:r>
        <w:rPr>
          <w:sz w:val="21"/>
        </w:rPr>
        <w:t>★</w:t>
      </w:r>
      <w:r>
        <w:rPr>
          <w:sz w:val="21"/>
        </w:rPr>
        <w:t>投标人须承诺所投货物均符合国家强制性要求。（投标时提供承诺，可参照</w:t>
      </w:r>
      <w:r>
        <w:rPr>
          <w:sz w:val="21"/>
        </w:rPr>
        <w:t>“</w:t>
      </w:r>
      <w:r>
        <w:rPr>
          <w:sz w:val="21"/>
        </w:rPr>
        <w:t>投标（响应）文件格式</w:t>
      </w:r>
      <w:r>
        <w:rPr>
          <w:sz w:val="21"/>
        </w:rPr>
        <w:t>”</w:t>
      </w:r>
      <w:r>
        <w:rPr>
          <w:sz w:val="21"/>
        </w:rPr>
        <w:t>中《承诺函》格式）</w:t>
      </w:r>
      <w:r>
        <w:rPr>
          <w:sz w:val="21"/>
        </w:rPr>
        <w:t>。</w:t>
      </w:r>
    </w:p>
    <w:p>
      <w:pPr>
        <w:pStyle w:val="null3"/>
        <w:spacing w:after="165"/>
        <w:ind w:firstLine="420"/>
        <w:jc w:val="both"/>
      </w:pPr>
      <w:r>
        <w:rPr>
          <w:sz w:val="21"/>
        </w:rPr>
        <w:t>★</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spacing w:before="45" w:after="45"/>
        <w:ind w:firstLine="422"/>
        <w:jc w:val="both"/>
      </w:pPr>
      <w:r>
        <w:rPr>
          <w:sz w:val="20"/>
        </w:rPr>
        <w:t>★</w:t>
      </w:r>
      <w:r>
        <w:rPr>
          <w:sz w:val="21"/>
          <w:color w:val="000000"/>
        </w:rPr>
        <w:t>投标人必须承诺，签订合同后提供货物来源合法的证明。（投标时提交承诺，可参照</w:t>
      </w:r>
      <w:r>
        <w:rPr>
          <w:sz w:val="21"/>
          <w:color w:val="000000"/>
        </w:rPr>
        <w:t>“</w:t>
      </w:r>
      <w:r>
        <w:rPr>
          <w:sz w:val="21"/>
          <w:color w:val="000000"/>
        </w:rPr>
        <w:t>格式</w:t>
      </w:r>
      <w:r>
        <w:rPr>
          <w:sz w:val="21"/>
          <w:color w:val="000000"/>
        </w:rPr>
        <w:t>”</w:t>
      </w:r>
      <w:r>
        <w:rPr>
          <w:sz w:val="21"/>
          <w:color w:val="000000"/>
        </w:rPr>
        <w:t>中《承诺函》格式）。</w:t>
      </w:r>
    </w:p>
    <w:p>
      <w:pPr>
        <w:pStyle w:val="null3"/>
        <w:ind w:firstLine="42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spacing w:before="120" w:after="165"/>
        <w:jc w:val="left"/>
        <w:outlineLvl w:val="1"/>
      </w:pPr>
      <w:r>
        <w:rPr>
          <w:sz w:val="30"/>
          <w:b/>
        </w:rPr>
        <w:t>二、</w:t>
      </w:r>
      <w:r>
        <w:rPr>
          <w:sz w:val="30"/>
          <w:b/>
        </w:rPr>
        <w:t xml:space="preserve">  </w:t>
      </w:r>
      <w:r>
        <w:rPr>
          <w:sz w:val="30"/>
          <w:b/>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419"/>
        <w:gridCol w:w="7887"/>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255" w:after="255"/>
              <w:jc w:val="both"/>
              <w:outlineLvl w:val="2"/>
            </w:pPr>
            <w:r>
              <w:rPr>
                <w:sz w:val="21"/>
                <w:b/>
              </w:rPr>
              <w:t>标的提供的时间</w:t>
            </w:r>
          </w:p>
        </w:tc>
        <w:tc>
          <w:tcPr>
            <w:tcW w:type="dxa" w:w="78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after="255"/>
              <w:jc w:val="both"/>
              <w:outlineLvl w:val="2"/>
            </w:pPr>
            <w:r>
              <w:rPr>
                <w:sz w:val="21"/>
                <w:b/>
              </w:rPr>
              <w:t>系统及设备交货时间为合同生效后</w:t>
            </w:r>
            <w:r>
              <w:rPr>
                <w:sz w:val="21"/>
                <w:b/>
              </w:rPr>
              <w:t>30</w:t>
            </w:r>
            <w:r>
              <w:rPr>
                <w:sz w:val="21"/>
                <w:b/>
              </w:rPr>
              <w:t>日历天内。</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1"/>
              </w:rPr>
              <w:t>标的提供的地点</w:t>
            </w:r>
          </w:p>
        </w:tc>
        <w:tc>
          <w:tcPr>
            <w:tcW w:type="dxa" w:w="7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广州环市东路</w:t>
            </w:r>
            <w:r>
              <w:rPr>
                <w:sz w:val="21"/>
              </w:rPr>
              <w:t>331</w:t>
            </w:r>
            <w:r>
              <w:rPr>
                <w:sz w:val="21"/>
              </w:rPr>
              <w:t>号广东广播电视台大院。</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after="165"/>
              <w:ind w:left="90"/>
              <w:jc w:val="both"/>
            </w:pPr>
            <w:r>
              <w:rPr>
                <w:sz w:val="21"/>
              </w:rPr>
              <w:t>投标有效期</w:t>
            </w:r>
          </w:p>
        </w:tc>
        <w:tc>
          <w:tcPr>
            <w:tcW w:type="dxa" w:w="78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after="165"/>
              <w:ind w:left="90"/>
              <w:jc w:val="both"/>
            </w:pPr>
            <w:r>
              <w:rPr>
                <w:sz w:val="21"/>
              </w:rPr>
              <w:t>从提交投标（响应）文件的截止之日起</w:t>
            </w:r>
            <w:r>
              <w:rPr>
                <w:sz w:val="21"/>
                <w:u w:val="single"/>
              </w:rPr>
              <w:t>90</w:t>
            </w:r>
            <w:r>
              <w:rPr>
                <w:sz w:val="21"/>
              </w:rPr>
              <w:t>日历天</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after="165"/>
              <w:ind w:left="90"/>
              <w:jc w:val="both"/>
            </w:pPr>
            <w:r>
              <w:rPr>
                <w:sz w:val="21"/>
              </w:rPr>
              <w:t>付款方式</w:t>
            </w:r>
          </w:p>
        </w:tc>
        <w:tc>
          <w:tcPr>
            <w:tcW w:type="dxa" w:w="78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ind w:left="90"/>
              <w:jc w:val="both"/>
            </w:pPr>
            <w:r>
              <w:rPr>
                <w:sz w:val="21"/>
              </w:rPr>
              <w:t>1.</w:t>
            </w:r>
            <w:r>
              <w:rPr>
                <w:sz w:val="21"/>
              </w:rPr>
              <w:t>合同生效后</w:t>
            </w:r>
            <w:r>
              <w:rPr>
                <w:sz w:val="21"/>
              </w:rPr>
              <w:t>10</w:t>
            </w:r>
            <w:r>
              <w:rPr>
                <w:sz w:val="21"/>
              </w:rPr>
              <w:t>个工作日内，采购人向中标人支付合同总价的</w:t>
            </w:r>
            <w:r>
              <w:rPr>
                <w:sz w:val="21"/>
              </w:rPr>
              <w:t>30%</w:t>
            </w:r>
            <w:r>
              <w:rPr>
                <w:sz w:val="21"/>
              </w:rPr>
              <w:t>。</w:t>
            </w:r>
          </w:p>
          <w:p>
            <w:pPr>
              <w:pStyle w:val="null3"/>
              <w:spacing w:after="165"/>
              <w:ind w:left="90"/>
              <w:jc w:val="both"/>
            </w:pPr>
            <w:r>
              <w:rPr>
                <w:sz w:val="21"/>
              </w:rPr>
              <w:t>2.</w:t>
            </w:r>
            <w:r>
              <w:rPr>
                <w:sz w:val="21"/>
              </w:rPr>
              <w:t>中标人收到合同首期款后</w:t>
            </w:r>
            <w:r>
              <w:rPr>
                <w:sz w:val="21"/>
              </w:rPr>
              <w:t>10</w:t>
            </w:r>
            <w:r>
              <w:rPr>
                <w:sz w:val="21"/>
              </w:rPr>
              <w:t>个工作日内，向采购人提交金额为本合同总额</w:t>
            </w:r>
            <w:r>
              <w:rPr>
                <w:sz w:val="21"/>
              </w:rPr>
              <w:t>5%</w:t>
            </w:r>
            <w:r>
              <w:rPr>
                <w:sz w:val="21"/>
              </w:rPr>
              <w:t>的履约保证金。在系统及设备最终验收合格，合同全部履行完毕且供应商不存在违约情形的</w:t>
            </w:r>
            <w:r>
              <w:rPr>
                <w:sz w:val="21"/>
              </w:rPr>
              <w:t>10</w:t>
            </w:r>
            <w:r>
              <w:rPr>
                <w:sz w:val="21"/>
              </w:rPr>
              <w:t>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spacing w:after="165"/>
              <w:ind w:left="90"/>
              <w:jc w:val="both"/>
            </w:pPr>
            <w:r>
              <w:rPr>
                <w:sz w:val="21"/>
              </w:rPr>
              <w:t>3.</w:t>
            </w:r>
            <w:r>
              <w:rPr>
                <w:sz w:val="21"/>
              </w:rPr>
              <w:t>中标人按时按质向采购人交付本项目合同及附件约定的全部系统及设备，完成安装调试和系统集成，经采购人初步验收合格后</w:t>
            </w:r>
            <w:r>
              <w:rPr>
                <w:sz w:val="21"/>
              </w:rPr>
              <w:t>10</w:t>
            </w:r>
            <w:r>
              <w:rPr>
                <w:sz w:val="21"/>
              </w:rPr>
              <w:t>个工作日内，采购人向中标人支付合同总价的</w:t>
            </w:r>
            <w:r>
              <w:rPr>
                <w:sz w:val="21"/>
              </w:rPr>
              <w:t>50%</w:t>
            </w:r>
            <w:r>
              <w:rPr>
                <w:sz w:val="21"/>
              </w:rPr>
              <w:t>。</w:t>
            </w:r>
          </w:p>
          <w:p>
            <w:pPr>
              <w:pStyle w:val="null3"/>
              <w:spacing w:after="165"/>
              <w:ind w:left="90"/>
              <w:jc w:val="both"/>
            </w:pPr>
            <w:r>
              <w:rPr>
                <w:sz w:val="21"/>
              </w:rPr>
              <w:t>4.</w:t>
            </w:r>
            <w:r>
              <w:rPr>
                <w:sz w:val="21"/>
              </w:rPr>
              <w:t>广东卫视</w:t>
            </w:r>
            <w:r>
              <w:rPr>
                <w:sz w:val="21"/>
              </w:rPr>
              <w:t>4K</w:t>
            </w:r>
            <w:r>
              <w:rPr>
                <w:sz w:val="21"/>
              </w:rPr>
              <w:t>超高清播出系统建设项目整体经采购人最终验收合格后</w:t>
            </w:r>
            <w:r>
              <w:rPr>
                <w:sz w:val="21"/>
              </w:rPr>
              <w:t>10</w:t>
            </w:r>
            <w:r>
              <w:rPr>
                <w:sz w:val="21"/>
              </w:rPr>
              <w:t>个工作日内，采购人向中标人支付合同总价的</w:t>
            </w:r>
            <w:r>
              <w:rPr>
                <w:sz w:val="21"/>
              </w:rPr>
              <w:t>20%</w:t>
            </w:r>
            <w:r>
              <w:rPr>
                <w:sz w:val="21"/>
              </w:rPr>
              <w:t>。</w:t>
            </w:r>
          </w:p>
          <w:p>
            <w:pPr>
              <w:pStyle w:val="null3"/>
              <w:spacing w:after="165"/>
              <w:ind w:left="90"/>
              <w:jc w:val="both"/>
            </w:pPr>
            <w:r>
              <w:rPr>
                <w:sz w:val="21"/>
              </w:rPr>
              <w:t>5.</w:t>
            </w:r>
            <w:r>
              <w:rPr>
                <w:sz w:val="21"/>
              </w:rPr>
              <w:t>本合同为财政拨款方式支付，支付程序按法定财政流程处理。</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after="165"/>
              <w:ind w:left="90"/>
              <w:jc w:val="both"/>
            </w:pPr>
            <w:r>
              <w:rPr>
                <w:sz w:val="21"/>
              </w:rPr>
              <w:t>验收要求</w:t>
            </w:r>
          </w:p>
        </w:tc>
        <w:tc>
          <w:tcPr>
            <w:tcW w:type="dxa" w:w="78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after="165"/>
              <w:ind w:left="90"/>
              <w:jc w:val="both"/>
            </w:pPr>
            <w:r>
              <w:rPr>
                <w:sz w:val="21"/>
              </w:rPr>
              <w:t>按照采购需求及合同验收要求执行。</w:t>
            </w:r>
          </w:p>
        </w:tc>
      </w:tr>
    </w:tbl>
    <w:p>
      <w:pPr>
        <w:pStyle w:val="null3"/>
        <w:spacing w:before="120" w:after="165"/>
        <w:jc w:val="left"/>
        <w:outlineLvl w:val="1"/>
      </w:pPr>
      <w:r>
        <w:rPr>
          <w:sz w:val="30"/>
          <w:b/>
        </w:rPr>
        <w:t>三、</w:t>
      </w:r>
      <w:r>
        <w:rPr>
          <w:sz w:val="30"/>
          <w:b/>
        </w:rPr>
        <w:t xml:space="preserve">  </w:t>
      </w:r>
      <w:r>
        <w:rPr>
          <w:sz w:val="30"/>
          <w:b/>
        </w:rPr>
        <w:t>技术规范和参考标准</w:t>
      </w:r>
    </w:p>
    <w:p>
      <w:pPr>
        <w:pStyle w:val="null3"/>
        <w:spacing w:before="60" w:after="165"/>
        <w:ind w:firstLine="420"/>
        <w:jc w:val="both"/>
      </w:pPr>
      <w:r>
        <w:rPr>
          <w:sz w:val="21"/>
        </w:rPr>
        <w:t>系统的各项软、硬件技术必须遵循现有的（或通用的）中国标准，若无相应的中国标准，则必须遵循国内外有关技术标准。</w:t>
      </w:r>
    </w:p>
    <w:p>
      <w:pPr>
        <w:pStyle w:val="null3"/>
        <w:ind w:left="420"/>
        <w:jc w:val="both"/>
      </w:pPr>
      <w:r>
        <w:rPr>
          <w:sz w:val="21"/>
        </w:rPr>
        <w:t xml:space="preserve">Ø </w:t>
      </w:r>
      <w:r>
        <w:rPr>
          <w:sz w:val="21"/>
        </w:rPr>
        <w:t>信息技术软件质量标准</w:t>
      </w:r>
    </w:p>
    <w:p>
      <w:pPr>
        <w:pStyle w:val="null3"/>
        <w:ind w:left="420"/>
        <w:jc w:val="both"/>
      </w:pPr>
      <w:r>
        <w:rPr>
          <w:sz w:val="21"/>
        </w:rPr>
        <w:t xml:space="preserve">l </w:t>
      </w:r>
      <w:r>
        <w:rPr>
          <w:sz w:val="21"/>
        </w:rPr>
        <w:t>计算机软件开发规范                 GB8566-88</w:t>
      </w:r>
    </w:p>
    <w:p>
      <w:pPr>
        <w:pStyle w:val="null3"/>
        <w:ind w:left="420"/>
        <w:jc w:val="both"/>
      </w:pPr>
      <w:r>
        <w:rPr>
          <w:sz w:val="21"/>
        </w:rPr>
        <w:t xml:space="preserve">l </w:t>
      </w:r>
      <w:r>
        <w:rPr>
          <w:sz w:val="21"/>
        </w:rPr>
        <w:t>计算机软件产品开发文件编制指南     GB8567-88</w:t>
      </w:r>
    </w:p>
    <w:p>
      <w:pPr>
        <w:pStyle w:val="null3"/>
        <w:ind w:left="420"/>
        <w:jc w:val="both"/>
      </w:pPr>
      <w:r>
        <w:rPr>
          <w:sz w:val="21"/>
        </w:rPr>
        <w:t xml:space="preserve">l </w:t>
      </w:r>
      <w:r>
        <w:rPr>
          <w:sz w:val="21"/>
        </w:rPr>
        <w:t>计算机软件需求说明编制指南         GB9385-88</w:t>
      </w:r>
    </w:p>
    <w:p>
      <w:pPr>
        <w:pStyle w:val="null3"/>
        <w:ind w:left="420"/>
        <w:jc w:val="both"/>
      </w:pPr>
      <w:r>
        <w:rPr>
          <w:sz w:val="21"/>
        </w:rPr>
        <w:t xml:space="preserve">l </w:t>
      </w:r>
      <w:r>
        <w:rPr>
          <w:sz w:val="21"/>
        </w:rPr>
        <w:t>计算机软件测试文件编制规范         GB9386-88</w:t>
      </w:r>
    </w:p>
    <w:p>
      <w:pPr>
        <w:pStyle w:val="null3"/>
        <w:ind w:left="420"/>
        <w:jc w:val="both"/>
      </w:pPr>
      <w:r>
        <w:rPr>
          <w:sz w:val="21"/>
        </w:rPr>
        <w:t xml:space="preserve">l </w:t>
      </w:r>
      <w:r>
        <w:rPr>
          <w:sz w:val="21"/>
        </w:rPr>
        <w:t>信息处理-程序构造及其表示法的约定  GB/T 13502-92</w:t>
      </w:r>
    </w:p>
    <w:p>
      <w:pPr>
        <w:pStyle w:val="null3"/>
        <w:ind w:left="420"/>
        <w:jc w:val="both"/>
      </w:pPr>
      <w:r>
        <w:rPr>
          <w:sz w:val="21"/>
        </w:rPr>
        <w:t xml:space="preserve">l </w:t>
      </w:r>
      <w:r>
        <w:rPr>
          <w:sz w:val="21"/>
        </w:rPr>
        <w:t>计算机软件单元测试                 GB/T 15532-95</w:t>
      </w:r>
    </w:p>
    <w:p>
      <w:pPr>
        <w:pStyle w:val="null3"/>
        <w:ind w:left="420"/>
        <w:jc w:val="both"/>
      </w:pPr>
      <w:r>
        <w:rPr>
          <w:sz w:val="21"/>
        </w:rPr>
        <w:t xml:space="preserve">l </w:t>
      </w:r>
      <w:r>
        <w:rPr>
          <w:sz w:val="21"/>
        </w:rPr>
        <w:t>软件维护指南                       GB/T 14079-93</w:t>
      </w:r>
    </w:p>
    <w:p>
      <w:pPr>
        <w:pStyle w:val="null3"/>
        <w:ind w:left="420"/>
        <w:jc w:val="both"/>
      </w:pPr>
      <w:r>
        <w:rPr>
          <w:sz w:val="21"/>
        </w:rPr>
        <w:t xml:space="preserve">l </w:t>
      </w:r>
      <w:r>
        <w:rPr>
          <w:sz w:val="21"/>
        </w:rPr>
        <w:t>计算机软件需求说明编制指南        GB/T 9385-88</w:t>
      </w:r>
    </w:p>
    <w:p>
      <w:pPr>
        <w:pStyle w:val="null3"/>
        <w:ind w:left="420"/>
        <w:jc w:val="both"/>
      </w:pPr>
      <w:r>
        <w:rPr>
          <w:sz w:val="21"/>
        </w:rPr>
        <w:t xml:space="preserve">l </w:t>
      </w:r>
      <w:r>
        <w:rPr>
          <w:sz w:val="21"/>
        </w:rPr>
        <w:t>计算机软件测试文件标志指南        GB/T 9386-88</w:t>
      </w:r>
    </w:p>
    <w:p>
      <w:pPr>
        <w:pStyle w:val="null3"/>
        <w:ind w:left="420"/>
        <w:jc w:val="both"/>
      </w:pPr>
      <w:r>
        <w:rPr>
          <w:sz w:val="21"/>
        </w:rPr>
        <w:t xml:space="preserve">l </w:t>
      </w:r>
      <w:r>
        <w:rPr>
          <w:sz w:val="21"/>
        </w:rPr>
        <w:t>计算机软件质量保证计划规范        GB/T 12504-90</w:t>
      </w:r>
    </w:p>
    <w:p>
      <w:pPr>
        <w:pStyle w:val="null3"/>
        <w:ind w:left="420"/>
        <w:jc w:val="both"/>
      </w:pPr>
      <w:r>
        <w:rPr>
          <w:sz w:val="21"/>
        </w:rPr>
        <w:t xml:space="preserve">l </w:t>
      </w:r>
      <w:r>
        <w:rPr>
          <w:sz w:val="21"/>
        </w:rPr>
        <w:t>计算机软件可靠性和可维护性管理    GB/T 14394-93</w:t>
      </w:r>
    </w:p>
    <w:p>
      <w:pPr>
        <w:pStyle w:val="null3"/>
        <w:ind w:left="420"/>
        <w:jc w:val="both"/>
      </w:pPr>
      <w:r>
        <w:rPr>
          <w:sz w:val="21"/>
        </w:rPr>
        <w:t xml:space="preserve">l </w:t>
      </w:r>
      <w:r>
        <w:rPr>
          <w:sz w:val="21"/>
        </w:rPr>
        <w:t>软件产品评价质量特性及其使用指南  GB/T 16260-96</w:t>
      </w:r>
    </w:p>
    <w:p>
      <w:pPr>
        <w:pStyle w:val="null3"/>
        <w:ind w:left="420"/>
        <w:jc w:val="both"/>
      </w:pPr>
      <w:r>
        <w:rPr>
          <w:sz w:val="21"/>
        </w:rPr>
        <w:t xml:space="preserve">Ø </w:t>
      </w:r>
      <w:r>
        <w:rPr>
          <w:sz w:val="21"/>
        </w:rPr>
        <w:t>信息系统安全等级保护标准</w:t>
      </w:r>
    </w:p>
    <w:p>
      <w:pPr>
        <w:pStyle w:val="null3"/>
        <w:ind w:left="420"/>
        <w:jc w:val="both"/>
      </w:pPr>
      <w:r>
        <w:rPr>
          <w:sz w:val="21"/>
        </w:rPr>
        <w:t xml:space="preserve">l </w:t>
      </w:r>
      <w:r>
        <w:rPr>
          <w:sz w:val="21"/>
        </w:rPr>
        <w:t>《</w:t>
      </w:r>
      <w:r>
        <w:rPr>
          <w:sz w:val="21"/>
        </w:rPr>
        <w:t>《信息安全等级保护管理办法》（公通字[2007]43号）</w:t>
      </w:r>
    </w:p>
    <w:p>
      <w:pPr>
        <w:pStyle w:val="null3"/>
        <w:ind w:left="420"/>
        <w:jc w:val="both"/>
      </w:pPr>
      <w:r>
        <w:rPr>
          <w:sz w:val="21"/>
        </w:rPr>
        <w:t xml:space="preserve">l </w:t>
      </w:r>
      <w:r>
        <w:rPr>
          <w:sz w:val="21"/>
        </w:rPr>
        <w:t>中华人民共和国计算机信息系统安全保护条例（国务院147号令）</w:t>
      </w:r>
    </w:p>
    <w:p>
      <w:pPr>
        <w:pStyle w:val="null3"/>
        <w:ind w:left="420"/>
        <w:jc w:val="both"/>
      </w:pPr>
      <w:r>
        <w:rPr>
          <w:sz w:val="21"/>
        </w:rPr>
        <w:t xml:space="preserve">l </w:t>
      </w:r>
      <w:r>
        <w:rPr>
          <w:sz w:val="21"/>
        </w:rPr>
        <w:t>计算机信息系统安全保护等级划分准则（GB 17859-1999）</w:t>
      </w:r>
    </w:p>
    <w:p>
      <w:pPr>
        <w:pStyle w:val="null3"/>
        <w:ind w:left="420"/>
        <w:jc w:val="both"/>
      </w:pPr>
      <w:r>
        <w:rPr>
          <w:sz w:val="21"/>
        </w:rPr>
        <w:t xml:space="preserve">l </w:t>
      </w:r>
      <w:r>
        <w:rPr>
          <w:sz w:val="21"/>
        </w:rPr>
        <w:t>信息安全技术 网络安全等级保护实施指南（GB/T 25058-2020）</w:t>
      </w:r>
    </w:p>
    <w:p>
      <w:pPr>
        <w:pStyle w:val="null3"/>
        <w:ind w:left="420"/>
        <w:jc w:val="both"/>
      </w:pPr>
      <w:r>
        <w:rPr>
          <w:sz w:val="21"/>
        </w:rPr>
        <w:t xml:space="preserve">l </w:t>
      </w:r>
      <w:r>
        <w:rPr>
          <w:sz w:val="21"/>
        </w:rPr>
        <w:t>信息安全技术 网络安全等级保护定级指南（GB/T 22240-2020）</w:t>
      </w:r>
    </w:p>
    <w:p>
      <w:pPr>
        <w:pStyle w:val="null3"/>
        <w:ind w:left="420"/>
        <w:jc w:val="both"/>
      </w:pPr>
      <w:r>
        <w:rPr>
          <w:sz w:val="21"/>
        </w:rPr>
        <w:t xml:space="preserve">l </w:t>
      </w:r>
      <w:r>
        <w:rPr>
          <w:sz w:val="21"/>
        </w:rPr>
        <w:t>信息安全技术 网络安全等级保护基本要求（GB/T 22239-2019）</w:t>
      </w:r>
    </w:p>
    <w:p>
      <w:pPr>
        <w:pStyle w:val="null3"/>
        <w:ind w:left="420"/>
        <w:jc w:val="both"/>
      </w:pPr>
      <w:r>
        <w:rPr>
          <w:sz w:val="21"/>
        </w:rPr>
        <w:t xml:space="preserve">l </w:t>
      </w:r>
      <w:r>
        <w:rPr>
          <w:sz w:val="21"/>
        </w:rPr>
        <w:t>信息安全技术 网络安全等级保护安全设计技术要求（GB/T 25070-2019）</w:t>
      </w:r>
    </w:p>
    <w:p>
      <w:pPr>
        <w:pStyle w:val="null3"/>
        <w:ind w:left="420"/>
        <w:jc w:val="both"/>
      </w:pPr>
      <w:r>
        <w:rPr>
          <w:sz w:val="21"/>
        </w:rPr>
        <w:t xml:space="preserve">l </w:t>
      </w:r>
      <w:r>
        <w:rPr>
          <w:sz w:val="21"/>
        </w:rPr>
        <w:t>信息安全技术 网络安全等级保护测评要求（GB/T 28448-2019）</w:t>
      </w:r>
    </w:p>
    <w:p>
      <w:pPr>
        <w:pStyle w:val="null3"/>
        <w:ind w:left="420"/>
        <w:jc w:val="both"/>
      </w:pPr>
      <w:r>
        <w:rPr>
          <w:sz w:val="21"/>
        </w:rPr>
        <w:t xml:space="preserve">l </w:t>
      </w:r>
      <w:r>
        <w:rPr>
          <w:sz w:val="21"/>
        </w:rPr>
        <w:t>信息安全技术 网络安全等级保护测评过程指南（GB/T 28449-2019）</w:t>
      </w:r>
    </w:p>
    <w:p>
      <w:pPr>
        <w:pStyle w:val="null3"/>
        <w:ind w:left="420"/>
        <w:jc w:val="both"/>
      </w:pPr>
      <w:r>
        <w:rPr>
          <w:sz w:val="21"/>
        </w:rPr>
        <w:t xml:space="preserve">l </w:t>
      </w:r>
      <w:r>
        <w:rPr>
          <w:sz w:val="21"/>
        </w:rPr>
        <w:t>广东省计算机信息系统安全保护条例</w:t>
      </w:r>
    </w:p>
    <w:p>
      <w:pPr>
        <w:pStyle w:val="null3"/>
        <w:ind w:left="420"/>
        <w:jc w:val="both"/>
      </w:pPr>
      <w:r>
        <w:rPr>
          <w:sz w:val="21"/>
        </w:rPr>
        <w:t xml:space="preserve">Ø </w:t>
      </w:r>
      <w:r>
        <w:rPr>
          <w:sz w:val="21"/>
        </w:rPr>
        <w:t>其他标准</w:t>
      </w:r>
    </w:p>
    <w:p>
      <w:pPr>
        <w:pStyle w:val="null3"/>
        <w:ind w:left="420"/>
        <w:jc w:val="both"/>
      </w:pPr>
      <w:r>
        <w:rPr>
          <w:sz w:val="21"/>
        </w:rPr>
        <w:t xml:space="preserve">l </w:t>
      </w:r>
      <w:r>
        <w:rPr>
          <w:sz w:val="21"/>
        </w:rPr>
        <w:t>中华人民共和国国家广播电影电视总局关于省级电视台建设的标准；</w:t>
      </w:r>
    </w:p>
    <w:p>
      <w:pPr>
        <w:pStyle w:val="null3"/>
        <w:ind w:left="420"/>
        <w:jc w:val="both"/>
      </w:pPr>
      <w:r>
        <w:rPr>
          <w:sz w:val="21"/>
        </w:rPr>
        <w:t xml:space="preserve">l </w:t>
      </w:r>
      <w:r>
        <w:rPr>
          <w:sz w:val="21"/>
        </w:rPr>
        <w:t>中华人民共和国关于电器设备使用的有关电气标准；</w:t>
      </w:r>
    </w:p>
    <w:p>
      <w:pPr>
        <w:pStyle w:val="null3"/>
        <w:ind w:left="420"/>
        <w:jc w:val="both"/>
      </w:pPr>
      <w:r>
        <w:rPr>
          <w:sz w:val="21"/>
        </w:rPr>
        <w:t xml:space="preserve">l </w:t>
      </w:r>
      <w:r>
        <w:rPr>
          <w:sz w:val="21"/>
        </w:rPr>
        <w:t>符合中华人民共和国其他相关标准。</w:t>
      </w:r>
    </w:p>
    <w:p>
      <w:pPr>
        <w:pStyle w:val="null3"/>
        <w:jc w:val="both"/>
      </w:pPr>
      <w:r>
        <w:rPr>
          <w:sz w:val="21"/>
          <w:b/>
        </w:rPr>
        <w:t>注：以上技术规范和参考标准如有更新，以最新颁布的规范标准为准。</w:t>
      </w:r>
    </w:p>
    <w:p>
      <w:pPr>
        <w:pStyle w:val="null3"/>
        <w:spacing w:before="120" w:after="165"/>
        <w:jc w:val="left"/>
        <w:outlineLvl w:val="1"/>
      </w:pPr>
      <w:r>
        <w:rPr>
          <w:sz w:val="30"/>
          <w:b/>
        </w:rPr>
        <w:t>四、</w:t>
      </w:r>
      <w:r>
        <w:rPr>
          <w:sz w:val="30"/>
          <w:b/>
        </w:rPr>
        <w:t xml:space="preserve">  </w:t>
      </w:r>
      <w:r>
        <w:rPr>
          <w:sz w:val="30"/>
          <w:b/>
        </w:rPr>
        <w:t>技术要求</w:t>
      </w:r>
    </w:p>
    <w:p>
      <w:pPr>
        <w:pStyle w:val="null3"/>
        <w:spacing w:before="255" w:after="255"/>
        <w:jc w:val="both"/>
        <w:outlineLvl w:val="2"/>
      </w:pPr>
      <w:r>
        <w:rPr>
          <w:sz w:val="32"/>
          <w:b/>
        </w:rPr>
        <w:t>1</w:t>
      </w:r>
      <w:r>
        <w:rPr>
          <w:sz w:val="32"/>
          <w:b/>
        </w:rPr>
        <w:t>、基本要求</w:t>
      </w:r>
    </w:p>
    <w:p>
      <w:pPr>
        <w:pStyle w:val="null3"/>
        <w:ind w:left="285"/>
        <w:jc w:val="both"/>
      </w:pPr>
      <w:r>
        <w:rPr>
          <w:sz w:val="21"/>
        </w:rPr>
        <w:t xml:space="preserve">1) </w:t>
      </w:r>
      <w:r>
        <w:rPr>
          <w:sz w:val="21"/>
        </w:rPr>
        <w:t>投标人提供的设备要求技术成熟，功能完善，配置齐全，稳定可靠，应用广泛，在国内有应用实例，维修、维护方便。</w:t>
      </w:r>
    </w:p>
    <w:p>
      <w:pPr>
        <w:pStyle w:val="null3"/>
        <w:ind w:left="285"/>
        <w:jc w:val="both"/>
      </w:pPr>
      <w:r>
        <w:rPr>
          <w:sz w:val="21"/>
        </w:rPr>
        <w:t xml:space="preserve">2) </w:t>
      </w:r>
      <w:r>
        <w:rPr>
          <w:sz w:val="21"/>
        </w:rPr>
        <w:t>所有设备必须是未经使用过的全新产品，并在出厂前经过严格检验和整机包装。</w:t>
      </w:r>
    </w:p>
    <w:p>
      <w:pPr>
        <w:pStyle w:val="null3"/>
        <w:ind w:left="285"/>
        <w:jc w:val="both"/>
      </w:pPr>
      <w:r>
        <w:rPr>
          <w:sz w:val="21"/>
        </w:rPr>
        <w:t xml:space="preserve">3) </w:t>
      </w:r>
      <w:r>
        <w:rPr>
          <w:sz w:val="21"/>
        </w:rPr>
        <w:t>投标的设备应充分考虑将来的升级和扩展需求。</w:t>
      </w:r>
    </w:p>
    <w:p>
      <w:pPr>
        <w:pStyle w:val="null3"/>
        <w:ind w:left="285"/>
        <w:jc w:val="both"/>
      </w:pPr>
      <w:r>
        <w:rPr>
          <w:sz w:val="21"/>
        </w:rPr>
        <w:t xml:space="preserve">4) </w:t>
      </w:r>
      <w:r>
        <w:rPr>
          <w:sz w:val="21"/>
        </w:rPr>
        <w:t>所有模块化设备必须支持热插拔。</w:t>
      </w:r>
    </w:p>
    <w:p>
      <w:pPr>
        <w:pStyle w:val="null3"/>
        <w:ind w:left="285"/>
        <w:jc w:val="both"/>
      </w:pPr>
      <w:r>
        <w:rPr>
          <w:sz w:val="21"/>
        </w:rPr>
        <w:t xml:space="preserve">5) </w:t>
      </w:r>
      <w:r>
        <w:rPr>
          <w:sz w:val="21"/>
        </w:rPr>
        <w:t>所有双电源设备可在两路外电不同电压、相位和频率的情况下正常工作。在设备外面板上提供独立的两路外电状态指示。</w:t>
      </w:r>
    </w:p>
    <w:p>
      <w:pPr>
        <w:pStyle w:val="null3"/>
        <w:ind w:left="285"/>
        <w:jc w:val="both"/>
      </w:pPr>
      <w:r>
        <w:rPr>
          <w:sz w:val="21"/>
        </w:rPr>
        <w:t xml:space="preserve">6) </w:t>
      </w:r>
      <w:r>
        <w:rPr>
          <w:sz w:val="21"/>
        </w:rPr>
        <w:t>系统中配套的操作系统、应用软件等所有相关软件须具有自主版权或合法版权。因投标人提供软件而引起的任何版权纠纷和法律责任，由投标人承担。</w:t>
      </w:r>
    </w:p>
    <w:p>
      <w:pPr>
        <w:pStyle w:val="null3"/>
        <w:ind w:left="285"/>
        <w:jc w:val="both"/>
      </w:pPr>
      <w:r>
        <w:rPr>
          <w:sz w:val="21"/>
        </w:rPr>
        <w:t xml:space="preserve">7) </w:t>
      </w:r>
      <w:r>
        <w:rPr>
          <w:sz w:val="21"/>
        </w:rPr>
        <w:t>投标人提供的产品应使用质量可靠，具有持续服务能力的服务器操作系统和中间件等软件。当操作系统和中间件等软件无法更新升级服务时，投标人应承诺负责稳定迁移到其他稳定可靠的操作系统。</w:t>
      </w:r>
    </w:p>
    <w:p>
      <w:pPr>
        <w:pStyle w:val="null3"/>
        <w:ind w:left="285"/>
        <w:jc w:val="both"/>
      </w:pPr>
      <w:r>
        <w:rPr>
          <w:sz w:val="21"/>
        </w:rPr>
        <w:t xml:space="preserve">8) </w:t>
      </w:r>
      <w:r>
        <w:rPr>
          <w:sz w:val="21"/>
        </w:rPr>
        <w:t>投标人根据采购人需求完成系统设计、设备安装调试和售后服务等工作。</w:t>
      </w:r>
    </w:p>
    <w:p>
      <w:pPr>
        <w:pStyle w:val="null3"/>
        <w:ind w:left="285"/>
        <w:jc w:val="both"/>
      </w:pPr>
      <w:r>
        <w:rPr>
          <w:sz w:val="21"/>
        </w:rPr>
        <w:t xml:space="preserve">9) </w:t>
      </w:r>
      <w:r>
        <w:rPr>
          <w:sz w:val="21"/>
        </w:rPr>
        <w:t>投标人提供的产品必须具有高安全性，实现部件冗余设计与配置，具备相应安全保护机制，能确保数据存储和传输的安全。存储设备还要具有断电保护能力，确保断电后的数据一致性。</w:t>
      </w:r>
    </w:p>
    <w:p>
      <w:pPr>
        <w:pStyle w:val="null3"/>
        <w:ind w:left="285"/>
        <w:jc w:val="both"/>
      </w:pPr>
      <w:r>
        <w:rPr>
          <w:sz w:val="21"/>
        </w:rPr>
        <w:t xml:space="preserve">10) </w:t>
      </w:r>
      <w:r>
        <w:rPr>
          <w:sz w:val="21"/>
        </w:rPr>
        <w:t>投标人必须提供同类设备中具有高可用性的、经相同级别用户使用验证的，环保性能、抗电磁干扰性能良好的高标准、高质量、高稳定性产品，可保证系统长期、安全、稳定运行。</w:t>
      </w:r>
    </w:p>
    <w:p>
      <w:pPr>
        <w:pStyle w:val="null3"/>
        <w:ind w:left="285"/>
        <w:jc w:val="both"/>
      </w:pPr>
      <w:r>
        <w:rPr>
          <w:sz w:val="21"/>
        </w:rPr>
        <w:t xml:space="preserve">11) </w:t>
      </w:r>
      <w:r>
        <w:rPr>
          <w:sz w:val="21"/>
        </w:rPr>
        <w:t>投标人提供的产品必须相互兼容，必须具备开放的体系结构，可以兼容不同厂家的产品和设备，可以集成到采购人现有系统中。在数据存储和交换上，采用标准开放的协议，以利于系统存储容量的扩展和存储内容的交换。</w:t>
      </w:r>
    </w:p>
    <w:p>
      <w:pPr>
        <w:pStyle w:val="null3"/>
        <w:ind w:left="285"/>
        <w:jc w:val="both"/>
      </w:pPr>
      <w:r>
        <w:rPr>
          <w:sz w:val="21"/>
        </w:rPr>
        <w:t xml:space="preserve">12) </w:t>
      </w:r>
      <w:r>
        <w:rPr>
          <w:sz w:val="21"/>
        </w:rPr>
        <w:t>投标人提供的产品在系统设计中考虑提供有效的系统监控手段和软硬件工具，能实时发现并处理系统故障和隐患。设备主要部件必须能支持热插拔，方便部件的维修更换。</w:t>
      </w:r>
    </w:p>
    <w:p>
      <w:pPr>
        <w:pStyle w:val="null3"/>
        <w:ind w:left="285"/>
        <w:jc w:val="both"/>
      </w:pPr>
      <w:r>
        <w:rPr>
          <w:sz w:val="21"/>
        </w:rPr>
        <w:t xml:space="preserve">13) </w:t>
      </w:r>
      <w:r>
        <w:rPr>
          <w:sz w:val="21"/>
        </w:rPr>
        <w:t>投标人提供的设备必须根据系统总集成商要求进行软硬件现场安装、调试、测试（含功能、性能、安全性等），能无缝集成到高清/超高清播出网络中，满足采购人对网络、安全、存储设备的安全性、稳定性要求。</w:t>
      </w:r>
    </w:p>
    <w:p>
      <w:pPr>
        <w:pStyle w:val="null3"/>
        <w:ind w:left="420"/>
        <w:jc w:val="both"/>
      </w:pPr>
      <w:r>
        <w:rPr>
          <w:sz w:val="21"/>
        </w:rPr>
        <w:t xml:space="preserve">14) </w:t>
      </w:r>
      <w:r>
        <w:rPr>
          <w:sz w:val="21"/>
        </w:rPr>
        <w:t>投标人所投产品均须支持基于IPv6进行组网，支持实现以IPv6地址对外提供访问。</w:t>
      </w:r>
    </w:p>
    <w:p>
      <w:pPr>
        <w:pStyle w:val="null3"/>
        <w:jc w:val="both"/>
        <w:outlineLvl w:val="2"/>
      </w:pPr>
      <w:r>
        <w:rPr>
          <w:sz w:val="32"/>
          <w:b/>
        </w:rPr>
        <w:t>2</w:t>
      </w:r>
      <w:r>
        <w:rPr>
          <w:sz w:val="32"/>
          <w:b/>
        </w:rPr>
        <w:t>、方案要求</w:t>
      </w:r>
    </w:p>
    <w:p>
      <w:pPr>
        <w:pStyle w:val="null3"/>
        <w:ind w:firstLine="440"/>
        <w:jc w:val="both"/>
      </w:pPr>
      <w:r>
        <w:rPr>
          <w:sz w:val="22"/>
        </w:rPr>
        <w:t>投标人需要提供详细的企业级虚拟化解决方案，方案中能够体现整合送播系统的新旧设备，实现资源虚拟化和调度使用的统一管理。要求如下：</w:t>
      </w:r>
    </w:p>
    <w:p>
      <w:pPr>
        <w:pStyle w:val="null3"/>
        <w:spacing w:after="165"/>
        <w:ind w:left="285"/>
        <w:jc w:val="both"/>
      </w:pPr>
      <w:r>
        <w:rPr>
          <w:sz w:val="21"/>
        </w:rPr>
        <w:t xml:space="preserve">1) </w:t>
      </w:r>
      <w:r>
        <w:rPr>
          <w:sz w:val="21"/>
        </w:rPr>
        <w:t>解决方案需成熟、可靠、完整，包括：计算资源、存储资源、网络资源和安全设备等虚拟化实现，同时要实现新旧设备的资源整合，提供统一的虚拟化管理平台。</w:t>
      </w:r>
    </w:p>
    <w:p>
      <w:pPr>
        <w:pStyle w:val="null3"/>
        <w:spacing w:after="165"/>
        <w:ind w:left="285"/>
        <w:jc w:val="both"/>
      </w:pPr>
      <w:r>
        <w:rPr>
          <w:sz w:val="21"/>
        </w:rPr>
        <w:t xml:space="preserve">2) </w:t>
      </w:r>
      <w:r>
        <w:rPr>
          <w:sz w:val="21"/>
        </w:rPr>
        <w:t>解决方案要能够结合采购人业务应用场景提供细化的网络拓扑结构图，包括但不限于：计算资源池、存储资源池、网络资源池、虚拟化管理&amp;SDN网络、利旧设备等。网络拓扑结构需明确表达出网络设备的互连关系，基于已有的网络环境，实现虚拟化管理平台的建设及对各区域的安全访问。</w:t>
      </w:r>
    </w:p>
    <w:p>
      <w:pPr>
        <w:pStyle w:val="null3"/>
        <w:spacing w:after="165"/>
        <w:ind w:left="285"/>
        <w:jc w:val="both"/>
      </w:pPr>
      <w:r>
        <w:rPr>
          <w:sz w:val="21"/>
        </w:rPr>
        <w:t xml:space="preserve">3) </w:t>
      </w:r>
      <w:r>
        <w:rPr>
          <w:sz w:val="21"/>
        </w:rPr>
        <w:t>计算资源的虚拟化能够为不同业务提供虚拟主机、容器和数据库实例应用等多种服务方式，具有很强的扩展能力。</w:t>
      </w:r>
    </w:p>
    <w:p>
      <w:pPr>
        <w:pStyle w:val="null3"/>
        <w:spacing w:after="165"/>
        <w:ind w:left="285"/>
        <w:jc w:val="both"/>
      </w:pPr>
      <w:r>
        <w:rPr>
          <w:sz w:val="21"/>
        </w:rPr>
        <w:t xml:space="preserve">4) </w:t>
      </w:r>
      <w:r>
        <w:rPr>
          <w:sz w:val="21"/>
        </w:rPr>
        <w:t>解决方案要实现本次新购专用服务设备和利旧2套刀箱的统一纳管和资源整合使用。</w:t>
      </w:r>
    </w:p>
    <w:p>
      <w:pPr>
        <w:pStyle w:val="null3"/>
        <w:spacing w:after="165"/>
        <w:ind w:left="285"/>
        <w:jc w:val="both"/>
      </w:pPr>
      <w:r>
        <w:rPr>
          <w:sz w:val="21"/>
        </w:rPr>
        <w:t xml:space="preserve">5) </w:t>
      </w:r>
      <w:r>
        <w:rPr>
          <w:sz w:val="21"/>
        </w:rPr>
        <w:t>解决方案要为计算资源虚拟化提供存储虚拟化支撑。采购方有两套集中式存储可利旧使用（见本节第10条利旧设备清单第2项“集中式存储”），总容量约为43TB。投标人所投虚拟化管理平台要</w:t>
      </w:r>
      <w:r>
        <w:rPr>
          <w:sz w:val="21"/>
          <w:b/>
        </w:rPr>
        <w:t>有效纳管</w:t>
      </w:r>
      <w:r>
        <w:rPr>
          <w:sz w:val="21"/>
        </w:rPr>
        <w:t>利旧的集中式块存储设备</w:t>
      </w:r>
      <w:r>
        <w:rPr>
          <w:sz w:val="21"/>
          <w:b/>
        </w:rPr>
        <w:t>（投标人需提供所投虚拟化管理平台兼容采购人利旧设备的兼容性证明材料并加盖投标人公章）</w:t>
      </w:r>
      <w:r>
        <w:rPr>
          <w:sz w:val="21"/>
        </w:rPr>
        <w:t>，并为利旧集中式存储设备增加相应的网卡，以满足IP-SAN组网的需求。若所投虚拟化管理平台不能兼容利旧的两套集中式存储，则要求提供同等能力的替代方案（投标时须明确补充设备的品牌、型号、配置及数量）。</w:t>
      </w:r>
    </w:p>
    <w:p>
      <w:pPr>
        <w:pStyle w:val="null3"/>
        <w:spacing w:after="165"/>
        <w:ind w:left="285"/>
        <w:jc w:val="both"/>
      </w:pPr>
      <w:r>
        <w:rPr>
          <w:sz w:val="21"/>
        </w:rPr>
        <w:t xml:space="preserve">6) </w:t>
      </w:r>
      <w:r>
        <w:rPr>
          <w:sz w:val="21"/>
        </w:rPr>
        <w:t>提供计算资源虚拟化软件，支持x86架构，也必须支持其他架构如C86、ARM等。要求与主流操作系统良好兼容，具备虚拟化管理功能。</w:t>
      </w:r>
    </w:p>
    <w:p>
      <w:pPr>
        <w:pStyle w:val="null3"/>
        <w:spacing w:after="165"/>
        <w:ind w:left="285"/>
        <w:jc w:val="both"/>
      </w:pPr>
      <w:r>
        <w:rPr>
          <w:sz w:val="21"/>
        </w:rPr>
        <w:t xml:space="preserve">7) </w:t>
      </w:r>
      <w:r>
        <w:rPr>
          <w:sz w:val="21"/>
        </w:rPr>
        <w:t>采用基于通用设备的软</w:t>
      </w:r>
      <w:r>
        <w:rPr>
          <w:sz w:val="21"/>
        </w:rPr>
        <w:t>SDN</w:t>
      </w:r>
      <w:r>
        <w:rPr>
          <w:sz w:val="21"/>
        </w:rPr>
        <w:t>能力，不依赖专用硬件</w:t>
      </w:r>
      <w:r>
        <w:rPr>
          <w:sz w:val="21"/>
        </w:rPr>
        <w:t>SDN</w:t>
      </w:r>
      <w:r>
        <w:rPr>
          <w:sz w:val="21"/>
        </w:rPr>
        <w:t>设备，通过</w:t>
      </w:r>
      <w:r>
        <w:rPr>
          <w:sz w:val="21"/>
        </w:rPr>
        <w:t>SDN</w:t>
      </w:r>
      <w:r>
        <w:rPr>
          <w:sz w:val="21"/>
        </w:rPr>
        <w:t>控制平台对管理平台内的网络设备进行统一管理、统一下发策略，构建一个逻辑集中、物理分布的数据中心网络架构，可以为虚拟化用户提供一个专属、私密、隔离的网络环境。虚拟化管理平台能够有效纳管所投送播汇聚交换机和送播接入交换机，实现网络虚拟化。</w:t>
      </w:r>
    </w:p>
    <w:p>
      <w:pPr>
        <w:pStyle w:val="null3"/>
        <w:spacing w:after="165"/>
        <w:ind w:left="285"/>
        <w:jc w:val="both"/>
      </w:pPr>
      <w:r>
        <w:rPr>
          <w:sz w:val="21"/>
        </w:rPr>
        <w:t xml:space="preserve">8) </w:t>
      </w:r>
      <w:r>
        <w:rPr>
          <w:sz w:val="21"/>
        </w:rPr>
        <w:t>虚拟化管理平台基于自主研发路线设计，可支撑资源层和服务层的一体化能力输出，具备持续迭代、持续演进能力</w:t>
      </w:r>
      <w:r>
        <w:rPr>
          <w:sz w:val="21"/>
        </w:rPr>
        <w:t xml:space="preserve">, </w:t>
      </w:r>
      <w:r>
        <w:rPr>
          <w:sz w:val="21"/>
        </w:rPr>
        <w:t>除提供计算、存储、网络等成熟资源层能力外，还支持容器、数据库、大数据、微服务引擎等服务层能力演进，支撑系统向更深层次的数字化转型。</w:t>
      </w:r>
    </w:p>
    <w:p>
      <w:pPr>
        <w:pStyle w:val="null3"/>
        <w:spacing w:after="165"/>
        <w:ind w:left="285"/>
        <w:jc w:val="both"/>
      </w:pPr>
      <w:r>
        <w:rPr>
          <w:sz w:val="21"/>
        </w:rPr>
        <w:t xml:space="preserve">9) </w:t>
      </w:r>
      <w:r>
        <w:rPr>
          <w:sz w:val="21"/>
        </w:rPr>
        <w:t>虚拟化管理平台支持建立统一的运营运维服务体系，支持通过计量计价统计各资源用户的资源使用情况、费用。制定服务标准和规范，支持立体化全景监控、智能故障定位、运维可视化、运维自动化，辅助高效、精准的运维，提升运维效率，降低成本，避免故障。</w:t>
      </w:r>
    </w:p>
    <w:p>
      <w:pPr>
        <w:pStyle w:val="null3"/>
        <w:spacing w:after="165"/>
        <w:ind w:left="285"/>
        <w:jc w:val="both"/>
      </w:pPr>
      <w:r>
        <w:rPr>
          <w:sz w:val="21"/>
        </w:rPr>
        <w:t xml:space="preserve">10) </w:t>
      </w:r>
      <w:r>
        <w:rPr>
          <w:sz w:val="21"/>
        </w:rPr>
        <w:t>为满足系统整体业务系统建设需要，提高资源的利用率，本项目需将利旧的软、硬件资源与新购的软、硬件资源互联互通、资源整合，以满足平台的整体业务系统需要。因此，要将利旧的资源进行设备硬件整合及软件迁移。利旧资源清单如下所示：</w:t>
      </w:r>
    </w:p>
    <w:tbl>
      <w:tblPr>
        <w:tblW w:w="0" w:type="auto"/>
        <w:tblBorders>
          <w:top w:val="none" w:color="000000" w:sz="4"/>
          <w:left w:val="none" w:color="000000" w:sz="4"/>
          <w:bottom w:val="none" w:color="000000" w:sz="4"/>
          <w:right w:val="none" w:color="000000" w:sz="4"/>
          <w:insideH w:val="none"/>
          <w:insideV w:val="none"/>
        </w:tblBorders>
      </w:tblPr>
      <w:tblGrid>
        <w:gridCol w:w="428"/>
        <w:gridCol w:w="685"/>
        <w:gridCol w:w="514"/>
        <w:gridCol w:w="856"/>
        <w:gridCol w:w="5823"/>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类别</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设备数量</w:t>
            </w:r>
          </w:p>
        </w:tc>
        <w:tc>
          <w:tcPr>
            <w:tcW w:type="dxa" w:w="58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刀箱服务器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服务器</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（套）</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（新华三）型号UIS8000，确保完成服务器顺利整合，实现资源的统一虚拟化管理；</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集中式存储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存储</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（套）</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（新华三）型号CF8800，双活存储主备机；主备存储均需整合，需确保切换到备机然后主机下电进行搬迁，完成后通电切换回去，确保全程不影响相关业务；</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分布式存储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存储</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（套）</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（新华三）型号X10000 G3，集群部署，共计8个节点；整个集群统一整合，确保顺利完成各节点关机下电、搬迁、上电工作，不影响集群运行的连续性；</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交换机设备</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交换机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（台）</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（新华三）型号S6520X-54QC-EI及S5560-54C-EI，交换机堆叠成组；按整组进行迁移整合，需确保完成物理搬迁通电后，可纳入本次新购的软、硬件设备；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4K</w:t>
            </w:r>
            <w:r>
              <w:rPr>
                <w:sz w:val="21"/>
              </w:rPr>
              <w:t>工作站</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服务器</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（台）</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（惠普）型号Z8，4K工作站涉及到整个整备网的业务开展使用，确保下电、迁移整合、上电快速顺利完成；</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防火墙</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硬件设备</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（台）</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（启明星辰）型号USG-FW-22000-T，配合相关业务管理员完成停机工作后进行迁移整合工作；</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安全网闸</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硬件设备</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（焕兴）型号FST600X，配合相关业务管理员完成停机工作后进行迁移整合工作；</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服务器虚拟化</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w:t>
            </w:r>
            <w:r>
              <w:rPr>
                <w:sz w:val="21"/>
              </w:rPr>
              <w:t>（套）</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（新华三）版本号V5.0（E0530H12），确保物理设备完成迁移整合、上电工作后，服务器虚拟化系统不影响虚拟机运行的连续性，并且保证服务器虚拟化可以被新购入软硬件设备进行纳管；</w:t>
            </w:r>
          </w:p>
        </w:tc>
      </w:tr>
    </w:tbl>
    <w:p>
      <w:pPr>
        <w:pStyle w:val="null3"/>
        <w:jc w:val="both"/>
      </w:pPr>
      <w:r>
        <w:rPr>
          <w:sz w:val="21"/>
        </w:rPr>
        <w:t>为保障系统现有业务的正常使用，利旧资源需包含但不限于如下内容：</w:t>
      </w:r>
    </w:p>
    <w:p>
      <w:pPr>
        <w:pStyle w:val="null3"/>
        <w:jc w:val="both"/>
      </w:pPr>
      <w:r>
        <w:rPr>
          <w:sz w:val="21"/>
        </w:rPr>
        <w:t xml:space="preserve">a. </w:t>
      </w:r>
      <w:r>
        <w:rPr>
          <w:sz w:val="21"/>
        </w:rPr>
        <w:t>在设备整合或数据迁移过程中，需保证业务平滑迁移，业务不中断、数据不丢失；</w:t>
      </w:r>
    </w:p>
    <w:p>
      <w:pPr>
        <w:pStyle w:val="null3"/>
        <w:jc w:val="both"/>
      </w:pPr>
      <w:r>
        <w:rPr>
          <w:sz w:val="21"/>
        </w:rPr>
        <w:t xml:space="preserve">b. </w:t>
      </w:r>
      <w:r>
        <w:rPr>
          <w:sz w:val="21"/>
        </w:rPr>
        <w:t>制定针对本次迁移整合工作的应急预案，以应对突发事件的发生；</w:t>
      </w:r>
    </w:p>
    <w:p>
      <w:pPr>
        <w:pStyle w:val="null3"/>
        <w:jc w:val="both"/>
      </w:pPr>
      <w:r>
        <w:rPr>
          <w:sz w:val="21"/>
        </w:rPr>
        <w:t xml:space="preserve">c. </w:t>
      </w:r>
      <w:r>
        <w:rPr>
          <w:sz w:val="21"/>
        </w:rPr>
        <w:t>针对业务不中断，需制定相应的策略与实施方案；</w:t>
      </w:r>
    </w:p>
    <w:p>
      <w:pPr>
        <w:pStyle w:val="null3"/>
        <w:jc w:val="both"/>
      </w:pPr>
      <w:r>
        <w:rPr>
          <w:sz w:val="21"/>
        </w:rPr>
        <w:t xml:space="preserve">d. </w:t>
      </w:r>
      <w:r>
        <w:rPr>
          <w:sz w:val="21"/>
        </w:rPr>
        <w:t>本项目所有迁移整合等工作，均需提前与采购方开方案实施分析会，经采购方审批完成后，方可开展；</w:t>
      </w:r>
    </w:p>
    <w:p>
      <w:pPr>
        <w:pStyle w:val="null3"/>
        <w:jc w:val="both"/>
      </w:pPr>
      <w:r>
        <w:rPr>
          <w:sz w:val="21"/>
        </w:rPr>
        <w:t xml:space="preserve">e. </w:t>
      </w:r>
      <w:r>
        <w:rPr>
          <w:sz w:val="21"/>
        </w:rPr>
        <w:t>投标人需自行采购系统建设过程中所需的线缆、桥架及其他相关材料。</w:t>
      </w:r>
    </w:p>
    <w:p>
      <w:pPr>
        <w:pStyle w:val="null3"/>
        <w:jc w:val="both"/>
        <w:outlineLvl w:val="2"/>
      </w:pPr>
      <w:r>
        <w:rPr>
          <w:sz w:val="32"/>
          <w:b/>
        </w:rPr>
        <w:t>3</w:t>
      </w:r>
      <w:r>
        <w:rPr>
          <w:sz w:val="32"/>
          <w:b/>
        </w:rPr>
        <w:t>、网络安全要求</w:t>
      </w:r>
    </w:p>
    <w:p>
      <w:pPr>
        <w:pStyle w:val="null3"/>
        <w:ind w:firstLine="420"/>
        <w:jc w:val="both"/>
      </w:pPr>
      <w:r>
        <w:rPr>
          <w:sz w:val="21"/>
          <w:shd w:fill="FFFFFF" w:val="clear"/>
        </w:rPr>
        <w:t>为保证所提供的方案和软硬件设备符合信息系统等级保护三级标准，严格遵循网络安全相关标准与规范，包括但不限于以下要求</w:t>
      </w:r>
      <w:r>
        <w:rPr>
          <w:sz w:val="21"/>
          <w:b/>
          <w:shd w:fill="FFFFFF" w:val="clear"/>
        </w:rPr>
        <w:t>（由此</w:t>
      </w:r>
      <w:r>
        <w:rPr>
          <w:sz w:val="21"/>
          <w:b/>
        </w:rPr>
        <w:t>产生的整改费用由投标人承担，</w:t>
      </w:r>
      <w:r>
        <w:rPr>
          <w:sz w:val="21"/>
          <w:b/>
          <w:shd w:fill="FFFFFF" w:val="clear"/>
        </w:rPr>
        <w:t>投标人要提供项目网络安全承诺函并加盖投标人公章）</w:t>
      </w:r>
      <w:r>
        <w:rPr>
          <w:sz w:val="21"/>
          <w:shd w:fill="FFFFFF" w:val="clear"/>
        </w:rPr>
        <w:t>：</w:t>
      </w:r>
    </w:p>
    <w:p>
      <w:pPr>
        <w:pStyle w:val="null3"/>
        <w:ind w:firstLine="247"/>
        <w:jc w:val="both"/>
      </w:pPr>
      <w:r>
        <w:rPr>
          <w:sz w:val="21"/>
        </w:rPr>
        <w:t>1</w:t>
      </w:r>
      <w:r>
        <w:rPr>
          <w:sz w:val="21"/>
        </w:rPr>
        <w:t>．</w:t>
      </w:r>
      <w:r>
        <w:rPr>
          <w:sz w:val="21"/>
          <w:b/>
        </w:rPr>
        <w:t>规范代码编写：</w:t>
      </w:r>
      <w:r>
        <w:rPr>
          <w:sz w:val="21"/>
        </w:rPr>
        <w:t>在软件开发过程中遵循安全开发规范，进行代码安全审查，防止常见的安全漏洞（如 SQL 注入、跨站脚本攻击（XSS）、缓冲区溢出等），并定期对软件代码进行安全漏洞扫描与修复，确保开发各环节的安全性。若使用第三方操作系统、组件和中间件，应符合但不限于以下要求：</w:t>
      </w:r>
    </w:p>
    <w:p>
      <w:pPr>
        <w:pStyle w:val="null3"/>
        <w:ind w:left="840"/>
        <w:jc w:val="both"/>
      </w:pPr>
      <w:r>
        <w:rPr>
          <w:sz w:val="21"/>
        </w:rPr>
        <w:t xml:space="preserve">a.  </w:t>
      </w:r>
      <w:r>
        <w:rPr>
          <w:sz w:val="21"/>
        </w:rPr>
        <w:t>使用安全可控的操作系统、组件和中间件；</w:t>
      </w:r>
    </w:p>
    <w:p>
      <w:pPr>
        <w:pStyle w:val="null3"/>
        <w:ind w:left="840"/>
        <w:jc w:val="both"/>
      </w:pPr>
      <w:r>
        <w:rPr>
          <w:sz w:val="21"/>
        </w:rPr>
        <w:t xml:space="preserve">b.  </w:t>
      </w:r>
      <w:r>
        <w:rPr>
          <w:sz w:val="21"/>
        </w:rPr>
        <w:t>保持版本及时更新；</w:t>
      </w:r>
    </w:p>
    <w:p>
      <w:pPr>
        <w:pStyle w:val="null3"/>
        <w:ind w:left="840"/>
        <w:jc w:val="both"/>
      </w:pPr>
      <w:r>
        <w:rPr>
          <w:sz w:val="21"/>
        </w:rPr>
        <w:t xml:space="preserve">c.  </w:t>
      </w:r>
      <w:r>
        <w:rPr>
          <w:sz w:val="21"/>
        </w:rPr>
        <w:t>及时修复已知漏洞；</w:t>
      </w:r>
    </w:p>
    <w:p>
      <w:pPr>
        <w:pStyle w:val="null3"/>
        <w:ind w:left="840"/>
        <w:jc w:val="both"/>
      </w:pPr>
      <w:r>
        <w:rPr>
          <w:sz w:val="21"/>
        </w:rPr>
        <w:t xml:space="preserve">d.  </w:t>
      </w:r>
      <w:r>
        <w:rPr>
          <w:sz w:val="21"/>
        </w:rPr>
        <w:t>对应即将停服或停止更新的操作系统、组件和中间件，需提供同类功能、稳定可靠替换的操作系统、组件和中间件。</w:t>
      </w:r>
    </w:p>
    <w:p>
      <w:pPr>
        <w:pStyle w:val="null3"/>
        <w:ind w:firstLine="247"/>
        <w:jc w:val="both"/>
      </w:pPr>
      <w:r>
        <w:rPr>
          <w:sz w:val="21"/>
        </w:rPr>
        <w:t>2</w:t>
      </w:r>
      <w:r>
        <w:rPr>
          <w:sz w:val="21"/>
        </w:rPr>
        <w:t>．</w:t>
      </w:r>
      <w:r>
        <w:rPr>
          <w:sz w:val="21"/>
          <w:b/>
        </w:rPr>
        <w:t>身份认证与访问控制：</w:t>
      </w:r>
      <w:r>
        <w:rPr>
          <w:sz w:val="21"/>
        </w:rPr>
        <w:t>系统软件应具备完善的身份认证和访问控制安全机制，并对用户身份进行严格验证。根据用户角色和权限进行细粒度的功能模块访问授权，确保只有合法授权用户能够访问相应功能和数据，支持但不限于：</w:t>
      </w:r>
    </w:p>
    <w:p>
      <w:pPr>
        <w:pStyle w:val="null3"/>
        <w:ind w:left="840"/>
        <w:jc w:val="both"/>
      </w:pPr>
      <w:r>
        <w:rPr>
          <w:sz w:val="21"/>
        </w:rPr>
        <w:t xml:space="preserve">a.  </w:t>
      </w:r>
      <w:r>
        <w:rPr>
          <w:sz w:val="21"/>
        </w:rPr>
        <w:t>强身份认证机制</w:t>
      </w:r>
    </w:p>
    <w:p>
      <w:pPr>
        <w:pStyle w:val="null3"/>
        <w:ind w:left="840"/>
        <w:jc w:val="both"/>
      </w:pPr>
      <w:r>
        <w:rPr>
          <w:sz w:val="21"/>
        </w:rPr>
        <w:t xml:space="preserve">b.  </w:t>
      </w:r>
      <w:r>
        <w:rPr>
          <w:sz w:val="21"/>
        </w:rPr>
        <w:t>强密码策略</w:t>
      </w:r>
    </w:p>
    <w:p>
      <w:pPr>
        <w:pStyle w:val="null3"/>
        <w:ind w:left="840"/>
        <w:jc w:val="both"/>
      </w:pPr>
      <w:r>
        <w:rPr>
          <w:sz w:val="21"/>
        </w:rPr>
        <w:t xml:space="preserve">c.  </w:t>
      </w:r>
      <w:r>
        <w:rPr>
          <w:sz w:val="21"/>
        </w:rPr>
        <w:t>账号锁定机制</w:t>
      </w:r>
    </w:p>
    <w:p>
      <w:pPr>
        <w:pStyle w:val="null3"/>
        <w:ind w:left="840"/>
        <w:jc w:val="both"/>
      </w:pPr>
      <w:r>
        <w:rPr>
          <w:sz w:val="21"/>
        </w:rPr>
        <w:t xml:space="preserve">d.  </w:t>
      </w:r>
      <w:r>
        <w:rPr>
          <w:sz w:val="21"/>
        </w:rPr>
        <w:t>验证码防护机制</w:t>
      </w:r>
    </w:p>
    <w:p>
      <w:pPr>
        <w:pStyle w:val="null3"/>
        <w:ind w:left="840"/>
        <w:jc w:val="both"/>
      </w:pPr>
      <w:r>
        <w:rPr>
          <w:sz w:val="21"/>
        </w:rPr>
        <w:t xml:space="preserve">e.  </w:t>
      </w:r>
      <w:r>
        <w:rPr>
          <w:sz w:val="21"/>
        </w:rPr>
        <w:t>防止用户枚举</w:t>
      </w:r>
    </w:p>
    <w:p>
      <w:pPr>
        <w:pStyle w:val="null3"/>
        <w:ind w:left="840"/>
        <w:jc w:val="both"/>
      </w:pPr>
      <w:r>
        <w:rPr>
          <w:sz w:val="21"/>
        </w:rPr>
        <w:t xml:space="preserve">f.  </w:t>
      </w:r>
      <w:r>
        <w:rPr>
          <w:sz w:val="21"/>
        </w:rPr>
        <w:t>登录状态安全管理</w:t>
      </w:r>
    </w:p>
    <w:p>
      <w:pPr>
        <w:pStyle w:val="null3"/>
        <w:ind w:left="840"/>
        <w:jc w:val="both"/>
      </w:pPr>
      <w:r>
        <w:rPr>
          <w:sz w:val="21"/>
        </w:rPr>
        <w:t xml:space="preserve">g.  </w:t>
      </w:r>
      <w:r>
        <w:rPr>
          <w:sz w:val="21"/>
        </w:rPr>
        <w:t>会话安全控制</w:t>
      </w:r>
    </w:p>
    <w:p>
      <w:pPr>
        <w:pStyle w:val="null3"/>
        <w:ind w:left="840"/>
        <w:jc w:val="both"/>
      </w:pPr>
      <w:r>
        <w:rPr>
          <w:sz w:val="21"/>
        </w:rPr>
        <w:t xml:space="preserve">h.  </w:t>
      </w:r>
      <w:r>
        <w:rPr>
          <w:sz w:val="21"/>
        </w:rPr>
        <w:t>防范身份认证绕过等</w:t>
      </w:r>
    </w:p>
    <w:p>
      <w:pPr>
        <w:pStyle w:val="null3"/>
        <w:ind w:left="165" w:firstLine="400"/>
        <w:jc w:val="both"/>
      </w:pPr>
      <w:r>
        <w:rPr>
          <w:sz w:val="21"/>
        </w:rPr>
        <w:t>3</w:t>
      </w:r>
      <w:r>
        <w:rPr>
          <w:sz w:val="21"/>
        </w:rPr>
        <w:t>．</w:t>
      </w:r>
      <w:r>
        <w:rPr>
          <w:sz w:val="21"/>
          <w:b/>
        </w:rPr>
        <w:t>应用程序安全</w:t>
      </w:r>
      <w:r>
        <w:rPr>
          <w:sz w:val="21"/>
          <w:b/>
        </w:rPr>
        <w:t>：</w:t>
      </w:r>
      <w:r>
        <w:rPr>
          <w:sz w:val="21"/>
        </w:rPr>
        <w:t>在应用程序内置安全措施，编写良好的应用程序，避免黑客操纵、访问、窃取、修改或删除敏感数据，包括但不限于：</w:t>
      </w:r>
    </w:p>
    <w:p>
      <w:pPr>
        <w:pStyle w:val="null3"/>
        <w:ind w:left="840"/>
        <w:jc w:val="both"/>
      </w:pPr>
      <w:r>
        <w:rPr>
          <w:sz w:val="21"/>
        </w:rPr>
        <w:t xml:space="preserve">a.  </w:t>
      </w:r>
      <w:r>
        <w:rPr>
          <w:sz w:val="21"/>
        </w:rPr>
        <w:t>反编译及逆向工程防护</w:t>
      </w:r>
    </w:p>
    <w:p>
      <w:pPr>
        <w:pStyle w:val="null3"/>
        <w:ind w:left="840"/>
        <w:jc w:val="both"/>
      </w:pPr>
      <w:r>
        <w:rPr>
          <w:sz w:val="21"/>
        </w:rPr>
        <w:t xml:space="preserve">b.  </w:t>
      </w:r>
      <w:r>
        <w:rPr>
          <w:sz w:val="21"/>
        </w:rPr>
        <w:t>常见漏洞、nday漏洞防护</w:t>
      </w:r>
    </w:p>
    <w:p>
      <w:pPr>
        <w:pStyle w:val="null3"/>
        <w:ind w:left="840"/>
        <w:jc w:val="both"/>
      </w:pPr>
      <w:r>
        <w:rPr>
          <w:sz w:val="21"/>
        </w:rPr>
        <w:t>c.  DLL</w:t>
      </w:r>
      <w:r>
        <w:rPr>
          <w:sz w:val="21"/>
        </w:rPr>
        <w:t>劫持防护</w:t>
      </w:r>
    </w:p>
    <w:p>
      <w:pPr>
        <w:pStyle w:val="null3"/>
        <w:ind w:left="840"/>
        <w:jc w:val="both"/>
      </w:pPr>
      <w:r>
        <w:rPr>
          <w:sz w:val="21"/>
        </w:rPr>
        <w:t xml:space="preserve">d.  </w:t>
      </w:r>
      <w:r>
        <w:rPr>
          <w:sz w:val="21"/>
        </w:rPr>
        <w:t>调试和注入防护</w:t>
      </w:r>
    </w:p>
    <w:p>
      <w:pPr>
        <w:pStyle w:val="null3"/>
        <w:ind w:left="840"/>
        <w:jc w:val="both"/>
      </w:pPr>
      <w:r>
        <w:rPr>
          <w:sz w:val="21"/>
        </w:rPr>
        <w:t>e.  Hook</w:t>
      </w:r>
      <w:r>
        <w:rPr>
          <w:sz w:val="21"/>
        </w:rPr>
        <w:t>防御机制</w:t>
      </w:r>
    </w:p>
    <w:p>
      <w:pPr>
        <w:pStyle w:val="null3"/>
        <w:ind w:left="840"/>
        <w:jc w:val="both"/>
      </w:pPr>
      <w:r>
        <w:rPr>
          <w:sz w:val="21"/>
        </w:rPr>
        <w:t xml:space="preserve">f.  </w:t>
      </w:r>
      <w:r>
        <w:rPr>
          <w:sz w:val="21"/>
        </w:rPr>
        <w:t>程序完整性校验</w:t>
      </w:r>
    </w:p>
    <w:p>
      <w:pPr>
        <w:pStyle w:val="null3"/>
        <w:ind w:left="840"/>
        <w:jc w:val="both"/>
      </w:pPr>
      <w:r>
        <w:rPr>
          <w:sz w:val="21"/>
        </w:rPr>
        <w:t xml:space="preserve">g.  </w:t>
      </w:r>
      <w:r>
        <w:rPr>
          <w:sz w:val="21"/>
        </w:rPr>
        <w:t>代码签名和验证</w:t>
      </w:r>
    </w:p>
    <w:p>
      <w:pPr>
        <w:pStyle w:val="null3"/>
        <w:ind w:left="840"/>
        <w:jc w:val="both"/>
      </w:pPr>
      <w:r>
        <w:rPr>
          <w:sz w:val="21"/>
        </w:rPr>
        <w:t xml:space="preserve">h.  </w:t>
      </w:r>
      <w:r>
        <w:rPr>
          <w:sz w:val="21"/>
        </w:rPr>
        <w:t>内存安全防护</w:t>
      </w:r>
    </w:p>
    <w:p>
      <w:pPr>
        <w:pStyle w:val="null3"/>
        <w:ind w:firstLine="247"/>
        <w:jc w:val="both"/>
      </w:pPr>
      <w:r>
        <w:rPr>
          <w:sz w:val="21"/>
        </w:rPr>
        <w:t>4</w:t>
      </w:r>
      <w:r>
        <w:rPr>
          <w:sz w:val="21"/>
        </w:rPr>
        <w:t>．</w:t>
      </w:r>
      <w:r>
        <w:rPr>
          <w:sz w:val="21"/>
          <w:b/>
        </w:rPr>
        <w:t>WEB系统安全：</w:t>
      </w:r>
      <w:r>
        <w:rPr>
          <w:sz w:val="21"/>
        </w:rPr>
        <w:t>在软件层面采取多层次的安全防护手段，防止网站页面被非法篡改，确保网页访问内容的完整性和可信度，维护网页正常运行和信息安全，包括但不限于：</w:t>
      </w:r>
    </w:p>
    <w:p>
      <w:pPr>
        <w:pStyle w:val="null3"/>
        <w:ind w:left="840"/>
        <w:jc w:val="both"/>
      </w:pPr>
      <w:r>
        <w:rPr>
          <w:sz w:val="21"/>
        </w:rPr>
        <w:t xml:space="preserve">a.  </w:t>
      </w:r>
      <w:r>
        <w:rPr>
          <w:sz w:val="21"/>
        </w:rPr>
        <w:t>防范所有OWASP Top 10漏洞</w:t>
      </w:r>
    </w:p>
    <w:p>
      <w:pPr>
        <w:pStyle w:val="null3"/>
        <w:ind w:left="840"/>
        <w:jc w:val="both"/>
      </w:pPr>
      <w:r>
        <w:rPr>
          <w:sz w:val="21"/>
        </w:rPr>
        <w:t xml:space="preserve">b.  </w:t>
      </w:r>
      <w:r>
        <w:rPr>
          <w:sz w:val="21"/>
        </w:rPr>
        <w:t>常见Web安全漏洞、nday漏洞防护</w:t>
      </w:r>
    </w:p>
    <w:p>
      <w:pPr>
        <w:pStyle w:val="null3"/>
        <w:ind w:left="840"/>
        <w:jc w:val="both"/>
      </w:pPr>
      <w:r>
        <w:rPr>
          <w:sz w:val="21"/>
        </w:rPr>
        <w:t xml:space="preserve">c.  </w:t>
      </w:r>
      <w:r>
        <w:rPr>
          <w:sz w:val="21"/>
        </w:rPr>
        <w:t>应用层攻击防护</w:t>
      </w:r>
    </w:p>
    <w:p>
      <w:pPr>
        <w:pStyle w:val="null3"/>
        <w:ind w:left="840"/>
        <w:jc w:val="both"/>
      </w:pPr>
      <w:r>
        <w:rPr>
          <w:sz w:val="21"/>
        </w:rPr>
        <w:t xml:space="preserve">d.  </w:t>
      </w:r>
      <w:r>
        <w:rPr>
          <w:sz w:val="21"/>
        </w:rPr>
        <w:t>非法输入检测与过滤</w:t>
      </w:r>
    </w:p>
    <w:p>
      <w:pPr>
        <w:pStyle w:val="null3"/>
        <w:ind w:left="840"/>
        <w:jc w:val="both"/>
      </w:pPr>
      <w:r>
        <w:rPr>
          <w:sz w:val="21"/>
        </w:rPr>
        <w:t xml:space="preserve">e.  </w:t>
      </w:r>
      <w:r>
        <w:rPr>
          <w:sz w:val="21"/>
        </w:rPr>
        <w:t>异常行为监控与防护</w:t>
      </w:r>
    </w:p>
    <w:p>
      <w:pPr>
        <w:pStyle w:val="null3"/>
        <w:ind w:left="840"/>
        <w:jc w:val="both"/>
      </w:pPr>
      <w:r>
        <w:rPr>
          <w:sz w:val="21"/>
        </w:rPr>
        <w:t xml:space="preserve">f.  </w:t>
      </w:r>
      <w:r>
        <w:rPr>
          <w:sz w:val="21"/>
        </w:rPr>
        <w:t>会话安全管理</w:t>
      </w:r>
    </w:p>
    <w:p>
      <w:pPr>
        <w:pStyle w:val="null3"/>
        <w:ind w:left="840"/>
        <w:jc w:val="both"/>
      </w:pPr>
      <w:r>
        <w:rPr>
          <w:sz w:val="21"/>
        </w:rPr>
        <w:t xml:space="preserve">g.  </w:t>
      </w:r>
      <w:r>
        <w:rPr>
          <w:sz w:val="21"/>
        </w:rPr>
        <w:t>资源访问控制等</w:t>
      </w:r>
    </w:p>
    <w:p>
      <w:pPr>
        <w:pStyle w:val="null3"/>
        <w:ind w:firstLine="247"/>
        <w:jc w:val="both"/>
      </w:pPr>
      <w:r>
        <w:rPr>
          <w:sz w:val="21"/>
        </w:rPr>
        <w:t>5</w:t>
      </w:r>
      <w:r>
        <w:rPr>
          <w:sz w:val="21"/>
        </w:rPr>
        <w:t>．</w:t>
      </w:r>
      <w:r>
        <w:rPr>
          <w:sz w:val="21"/>
          <w:b/>
        </w:rPr>
        <w:t>完善安全审计：</w:t>
      </w:r>
      <w:r>
        <w:rPr>
          <w:sz w:val="21"/>
        </w:rPr>
        <w:t>具备全面审计日志功能，软件系统中应提供详细记录用户操作、系统异常等记录，以便进行有效的审计分析和追踪溯源，及时发现潜在的安全问题。</w:t>
      </w:r>
    </w:p>
    <w:p>
      <w:pPr>
        <w:pStyle w:val="null3"/>
        <w:ind w:firstLine="247"/>
        <w:jc w:val="both"/>
      </w:pPr>
      <w:r>
        <w:rPr>
          <w:sz w:val="21"/>
        </w:rPr>
        <w:t>6</w:t>
      </w:r>
      <w:r>
        <w:rPr>
          <w:sz w:val="21"/>
        </w:rPr>
        <w:t>．</w:t>
      </w:r>
      <w:r>
        <w:rPr>
          <w:sz w:val="21"/>
          <w:b/>
        </w:rPr>
        <w:t>保障通信安全：</w:t>
      </w:r>
      <w:r>
        <w:rPr>
          <w:sz w:val="21"/>
        </w:rPr>
        <w:t>确保数据传输的保密性和完整性，防止数据在传输过程中被窃取或篡改，限制未经授权的访问和确保业务的连续性，连同个人隐私数据在内，在其数据收集、传输与存储的全流程环节中，应对数据最大程度地运用符合国家密码管理规定的加密算法和技术进行加密处理，可采用但不限于：</w:t>
      </w:r>
    </w:p>
    <w:p>
      <w:pPr>
        <w:pStyle w:val="null3"/>
        <w:ind w:left="840"/>
        <w:jc w:val="both"/>
      </w:pPr>
      <w:r>
        <w:rPr>
          <w:sz w:val="21"/>
        </w:rPr>
        <w:t xml:space="preserve">a.  </w:t>
      </w:r>
      <w:r>
        <w:rPr>
          <w:sz w:val="21"/>
        </w:rPr>
        <w:t>通信加密机制</w:t>
      </w:r>
    </w:p>
    <w:p>
      <w:pPr>
        <w:pStyle w:val="null3"/>
        <w:ind w:left="840"/>
        <w:jc w:val="both"/>
      </w:pPr>
      <w:r>
        <w:rPr>
          <w:sz w:val="21"/>
        </w:rPr>
        <w:t xml:space="preserve">b.  </w:t>
      </w:r>
      <w:r>
        <w:rPr>
          <w:sz w:val="21"/>
        </w:rPr>
        <w:t>实现通信数据完整性校验</w:t>
      </w:r>
    </w:p>
    <w:p>
      <w:pPr>
        <w:pStyle w:val="null3"/>
        <w:ind w:left="840"/>
        <w:jc w:val="both"/>
      </w:pPr>
      <w:r>
        <w:rPr>
          <w:sz w:val="21"/>
        </w:rPr>
        <w:t>c.  API</w:t>
      </w:r>
      <w:r>
        <w:rPr>
          <w:sz w:val="21"/>
        </w:rPr>
        <w:t>接口防护</w:t>
      </w:r>
    </w:p>
    <w:p>
      <w:pPr>
        <w:pStyle w:val="null3"/>
        <w:ind w:left="840"/>
        <w:jc w:val="both"/>
      </w:pPr>
      <w:r>
        <w:rPr>
          <w:sz w:val="21"/>
        </w:rPr>
        <w:t xml:space="preserve">d.  </w:t>
      </w:r>
      <w:r>
        <w:rPr>
          <w:sz w:val="21"/>
        </w:rPr>
        <w:t>接口认证机制</w:t>
      </w:r>
    </w:p>
    <w:p>
      <w:pPr>
        <w:pStyle w:val="null3"/>
        <w:ind w:left="840"/>
        <w:jc w:val="both"/>
      </w:pPr>
      <w:r>
        <w:rPr>
          <w:sz w:val="21"/>
        </w:rPr>
        <w:t xml:space="preserve">e.  </w:t>
      </w:r>
      <w:r>
        <w:rPr>
          <w:sz w:val="21"/>
        </w:rPr>
        <w:t>防范接口未授权访问</w:t>
      </w:r>
    </w:p>
    <w:p>
      <w:pPr>
        <w:pStyle w:val="null3"/>
        <w:ind w:left="840"/>
        <w:jc w:val="both"/>
      </w:pPr>
      <w:r>
        <w:rPr>
          <w:sz w:val="21"/>
        </w:rPr>
        <w:t xml:space="preserve">f.  </w:t>
      </w:r>
      <w:r>
        <w:rPr>
          <w:sz w:val="21"/>
        </w:rPr>
        <w:t>防范接口信息泄露</w:t>
      </w:r>
    </w:p>
    <w:p>
      <w:pPr>
        <w:pStyle w:val="null3"/>
        <w:ind w:left="840"/>
        <w:jc w:val="both"/>
      </w:pPr>
      <w:r>
        <w:rPr>
          <w:sz w:val="21"/>
        </w:rPr>
        <w:t xml:space="preserve">g.  </w:t>
      </w:r>
      <w:r>
        <w:rPr>
          <w:sz w:val="21"/>
        </w:rPr>
        <w:t>实现接口访问控制</w:t>
      </w:r>
    </w:p>
    <w:p>
      <w:pPr>
        <w:pStyle w:val="null3"/>
        <w:ind w:left="840"/>
        <w:jc w:val="both"/>
      </w:pPr>
      <w:r>
        <w:rPr>
          <w:sz w:val="21"/>
        </w:rPr>
        <w:t xml:space="preserve">h.  </w:t>
      </w:r>
      <w:r>
        <w:rPr>
          <w:sz w:val="21"/>
        </w:rPr>
        <w:t>防止重放攻击</w:t>
      </w:r>
    </w:p>
    <w:p>
      <w:pPr>
        <w:pStyle w:val="null3"/>
        <w:ind w:left="840"/>
        <w:jc w:val="both"/>
      </w:pPr>
      <w:r>
        <w:rPr>
          <w:sz w:val="21"/>
        </w:rPr>
        <w:t xml:space="preserve">i.  </w:t>
      </w:r>
      <w:r>
        <w:rPr>
          <w:sz w:val="21"/>
        </w:rPr>
        <w:t>防止中间人攻击</w:t>
      </w:r>
    </w:p>
    <w:p>
      <w:pPr>
        <w:pStyle w:val="null3"/>
        <w:ind w:left="840"/>
        <w:jc w:val="both"/>
      </w:pPr>
      <w:r>
        <w:rPr>
          <w:sz w:val="21"/>
        </w:rPr>
        <w:t xml:space="preserve">j.  </w:t>
      </w:r>
      <w:r>
        <w:rPr>
          <w:sz w:val="21"/>
        </w:rPr>
        <w:t>接口调用审计</w:t>
      </w:r>
    </w:p>
    <w:p>
      <w:pPr>
        <w:pStyle w:val="null3"/>
        <w:ind w:firstLine="247"/>
        <w:jc w:val="both"/>
      </w:pPr>
      <w:r>
        <w:rPr>
          <w:sz w:val="21"/>
        </w:rPr>
        <w:t>7</w:t>
      </w:r>
      <w:r>
        <w:rPr>
          <w:sz w:val="21"/>
        </w:rPr>
        <w:t>．</w:t>
      </w:r>
      <w:r>
        <w:rPr>
          <w:sz w:val="21"/>
          <w:b/>
        </w:rPr>
        <w:t>数据备份管理机制：</w:t>
      </w:r>
    </w:p>
    <w:p>
      <w:pPr>
        <w:pStyle w:val="null3"/>
        <w:ind w:firstLine="420"/>
        <w:jc w:val="both"/>
      </w:pPr>
      <w:r>
        <w:rPr>
          <w:sz w:val="21"/>
        </w:rPr>
        <w:t>在项目实施进程中所产生的各类资料文档，涵盖建设方案、拓扑图、源代码、配置信息等具有关键价值的内部资料，投标人必须采用加密方式妥善保存。严禁将上述重要资料传输给无关个体，杜绝将其存储于互联网邮箱或网盘之中，亦不得将源代码托管于互联网代码仓库等公开平台，以确保资料的保密性、安全性与完整性，防止信息泄露风险，防止本地数据因灾难或故障而丢失或损坏，维护项目相关信息资产的合法权益与安全稳定状态。</w:t>
      </w:r>
    </w:p>
    <w:p>
      <w:pPr>
        <w:pStyle w:val="null3"/>
        <w:ind w:firstLine="247"/>
        <w:jc w:val="both"/>
      </w:pPr>
      <w:r>
        <w:rPr>
          <w:sz w:val="21"/>
        </w:rPr>
        <w:t>8</w:t>
      </w:r>
      <w:r>
        <w:rPr>
          <w:sz w:val="21"/>
        </w:rPr>
        <w:t>．</w:t>
      </w:r>
      <w:r>
        <w:rPr>
          <w:sz w:val="21"/>
          <w:b/>
        </w:rPr>
        <w:t>漏洞管理与修复：</w:t>
      </w:r>
    </w:p>
    <w:p>
      <w:pPr>
        <w:pStyle w:val="null3"/>
        <w:ind w:firstLine="420"/>
        <w:jc w:val="both"/>
      </w:pPr>
      <w:r>
        <w:rPr>
          <w:sz w:val="21"/>
        </w:rPr>
        <w:t>投标人必须确保所开发的软件在全生命周期内严格遵循信息安全等级保护三级标准进行安全验证。投标人应采用主流、专业且全面的安全测试手段，包括但不限于漏洞扫描、渗透测试、代码安全审计等，对软件的网络架构、应用程序代码、数据存储与传输等各个层面进行深度检测。</w:t>
      </w:r>
    </w:p>
    <w:p>
      <w:pPr>
        <w:pStyle w:val="null3"/>
        <w:ind w:firstLine="420"/>
        <w:jc w:val="both"/>
      </w:pPr>
      <w:r>
        <w:rPr>
          <w:sz w:val="21"/>
        </w:rPr>
        <w:t>在软件使用生命周期内，采购人例行网络安全检测中发现的任何漏洞风险，投标人需迅速进行深入分析与精准定位，并在半年内完成漏洞修复工作。修复完成后通过内部严格测试，再进行采购人系统软件升级，以确保漏洞风险已被彻底修复且未引入新的安全风险，确保系统软件符合信息安全等级保护三级要求的安全合规状态，保障业务稳定运行以及数据信息的安全保密性与完整性。</w:t>
      </w:r>
    </w:p>
    <w:p>
      <w:pPr>
        <w:pStyle w:val="null3"/>
        <w:jc w:val="both"/>
      </w:pPr>
      <w:r>
        <w:rPr>
          <w:sz w:val="30"/>
        </w:rPr>
        <w:t>五、</w:t>
      </w:r>
      <w:r>
        <w:rPr>
          <w:sz w:val="28"/>
          <w:b/>
        </w:rPr>
        <w:t>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599"/>
        <w:gridCol w:w="1284"/>
        <w:gridCol w:w="3254"/>
        <w:gridCol w:w="685"/>
        <w:gridCol w:w="856"/>
        <w:gridCol w:w="1627"/>
      </w:tblGrid>
      <w:tr>
        <w:tc>
          <w:tcPr>
            <w:tcW w:type="dxa" w:w="599"/>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序号</w:t>
            </w:r>
          </w:p>
        </w:tc>
        <w:tc>
          <w:tcPr>
            <w:tcW w:type="dxa" w:w="4538"/>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设备名称</w:t>
            </w:r>
          </w:p>
        </w:tc>
        <w:tc>
          <w:tcPr>
            <w:tcW w:type="dxa" w:w="68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数量</w:t>
            </w:r>
          </w:p>
        </w:tc>
        <w:tc>
          <w:tcPr>
            <w:tcW w:type="dxa" w:w="85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单位</w:t>
            </w:r>
          </w:p>
        </w:tc>
        <w:tc>
          <w:tcPr>
            <w:tcW w:type="dxa" w:w="1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是否核心设备</w:t>
            </w:r>
          </w:p>
        </w:tc>
      </w:tr>
      <w:tr>
        <w:tc>
          <w:tcPr>
            <w:tcW w:type="dxa" w:w="59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p>
            <w:pPr>
              <w:pStyle w:val="null3"/>
              <w:jc w:val="center"/>
            </w:pPr>
          </w:p>
        </w:tc>
        <w:tc>
          <w:tcPr>
            <w:tcW w:type="dxa" w:w="128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交换机</w:t>
            </w: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送播汇聚交换机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是</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送播接入交换机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送播计算虚拟化存储接入交换机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播控</w:t>
            </w:r>
            <w:r>
              <w:rPr>
                <w:sz w:val="21"/>
              </w:rPr>
              <w:t>NAS</w:t>
            </w:r>
            <w:r>
              <w:rPr>
                <w:sz w:val="21"/>
              </w:rPr>
              <w:t>存储网交换机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播控万兆交换机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播控千兆交换机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128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专用服务设备</w:t>
            </w: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送播业务应用专用服务设备一</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送播业务应用专用服务设备二</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送播虚拟化管理专用服务设备</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128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播控超融合一体化设备</w:t>
            </w: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4K</w:t>
            </w:r>
            <w:r>
              <w:rPr>
                <w:sz w:val="21"/>
              </w:rPr>
              <w:t>迁移、应用接口业务服务专用设备</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128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存储</w:t>
            </w: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播控分布式存储</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存储后端交换机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存储管理交换机</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128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虚拟化相关软硬件</w:t>
            </w:r>
          </w:p>
          <w:p>
            <w:pPr>
              <w:pStyle w:val="null3"/>
              <w:jc w:val="both"/>
            </w:p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虚拟化管理平台软件</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计算设备虚拟化</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vMerge/>
            <w:tcBorders>
              <w:top w:val="none" w:color="000000" w:sz="4"/>
              <w:left w:val="singl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325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计算设备虚拟化安全组件</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4538"/>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安全网闸</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4538"/>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监控和运维管理模块</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w:t>
            </w:r>
          </w:p>
        </w:tc>
        <w:tc>
          <w:tcPr>
            <w:tcW w:type="dxa" w:w="4538"/>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设备部署实施服务</w:t>
            </w:r>
          </w:p>
        </w:tc>
        <w:tc>
          <w:tcPr>
            <w:tcW w:type="dxa" w:w="68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项</w:t>
            </w:r>
          </w:p>
        </w:tc>
        <w:tc>
          <w:tcPr>
            <w:tcW w:type="dxa" w:w="1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否</w:t>
            </w:r>
          </w:p>
        </w:tc>
      </w:tr>
    </w:tbl>
    <w:p>
      <w:pPr>
        <w:pStyle w:val="null3"/>
        <w:jc w:val="left"/>
        <w:outlineLvl w:val="1"/>
      </w:pPr>
      <w:r>
        <w:rPr>
          <w:sz w:val="30"/>
          <w:b/>
        </w:rPr>
        <w:t>六、详细设计及设备参数要求</w:t>
      </w:r>
    </w:p>
    <w:p>
      <w:pPr>
        <w:pStyle w:val="null3"/>
        <w:jc w:val="both"/>
        <w:outlineLvl w:val="2"/>
      </w:pPr>
      <w:r>
        <w:rPr>
          <w:sz w:val="32"/>
          <w:b/>
        </w:rPr>
        <w:t>1</w:t>
      </w:r>
      <w:r>
        <w:rPr>
          <w:sz w:val="32"/>
          <w:b/>
        </w:rPr>
        <w:t>、交换机</w:t>
      </w:r>
    </w:p>
    <w:p>
      <w:pPr>
        <w:pStyle w:val="null3"/>
        <w:jc w:val="both"/>
        <w:outlineLvl w:val="3"/>
      </w:pPr>
      <w:r>
        <w:rPr>
          <w:sz w:val="28"/>
          <w:b/>
        </w:rPr>
        <w:t>1.1送播汇聚交换机 （2台）</w:t>
      </w:r>
    </w:p>
    <w:tbl>
      <w:tblPr>
        <w:tblW w:w="0" w:type="auto"/>
        <w:tblBorders>
          <w:top w:val="single"/>
          <w:left w:val="single"/>
          <w:bottom w:val="single"/>
          <w:right w:val="single"/>
          <w:insideH w:val="single"/>
          <w:insideV w:val="single"/>
        </w:tblBorders>
      </w:tblPr>
      <w:tblGrid>
        <w:gridCol w:w="1258"/>
        <w:gridCol w:w="7048"/>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70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交换容量和包转发率</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交换容量≥</w:t>
            </w:r>
            <w:r>
              <w:rPr>
                <w:sz w:val="21"/>
              </w:rPr>
              <w:t>803Tbps</w:t>
            </w:r>
            <w:r>
              <w:rPr>
                <w:sz w:val="21"/>
              </w:rPr>
              <w:t>，包转发率</w:t>
            </w:r>
            <w:r>
              <w:rPr>
                <w:sz w:val="21"/>
              </w:rPr>
              <w:t>≥230400Mpps</w:t>
            </w:r>
            <w:r>
              <w:rPr>
                <w:sz w:val="21"/>
              </w:rPr>
              <w:t>，</w:t>
            </w:r>
            <w:r>
              <w:rPr>
                <w:sz w:val="21"/>
              </w:rPr>
              <w:t>以官网所列最低参数为准，（提供以下任一材料，并加盖投标人公章：①提供具备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接口及模块配置要求</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满配主控板、交换网板、风扇和电源模块；</w:t>
            </w:r>
            <w:r>
              <w:rPr>
                <w:sz w:val="21"/>
              </w:rPr>
              <w:t>配置</w:t>
            </w:r>
            <w:r>
              <w:rPr>
                <w:sz w:val="21"/>
              </w:rPr>
              <w:t>10G SFP+</w:t>
            </w:r>
            <w:r>
              <w:rPr>
                <w:sz w:val="21"/>
              </w:rPr>
              <w:t>以太网电端口</w:t>
            </w:r>
            <w:r>
              <w:rPr>
                <w:sz w:val="21"/>
              </w:rPr>
              <w:t>≥24</w:t>
            </w:r>
            <w:r>
              <w:rPr>
                <w:sz w:val="21"/>
              </w:rPr>
              <w:t>个，</w:t>
            </w:r>
            <w:r>
              <w:rPr>
                <w:sz w:val="21"/>
              </w:rPr>
              <w:t>10G SFP+</w:t>
            </w:r>
            <w:r>
              <w:rPr>
                <w:sz w:val="21"/>
              </w:rPr>
              <w:t>以太光端口</w:t>
            </w:r>
            <w:r>
              <w:rPr>
                <w:sz w:val="21"/>
              </w:rPr>
              <w:t>≥24</w:t>
            </w:r>
            <w:r>
              <w:rPr>
                <w:sz w:val="21"/>
              </w:rPr>
              <w:t>个，配置</w:t>
            </w:r>
            <w:r>
              <w:rPr>
                <w:sz w:val="21"/>
              </w:rPr>
              <w:t>40G QSFP+</w:t>
            </w:r>
            <w:r>
              <w:rPr>
                <w:sz w:val="21"/>
              </w:rPr>
              <w:t>端口</w:t>
            </w:r>
            <w:r>
              <w:rPr>
                <w:sz w:val="21"/>
              </w:rPr>
              <w:t>≥38</w:t>
            </w:r>
            <w:r>
              <w:rPr>
                <w:sz w:val="21"/>
              </w:rPr>
              <w:t>个，配置</w:t>
            </w:r>
            <w:r>
              <w:rPr>
                <w:sz w:val="21"/>
              </w:rPr>
              <w:t>100G QSFP28</w:t>
            </w:r>
            <w:r>
              <w:rPr>
                <w:sz w:val="21"/>
              </w:rPr>
              <w:t>端口</w:t>
            </w:r>
            <w:r>
              <w:rPr>
                <w:sz w:val="21"/>
              </w:rPr>
              <w:t>≥4</w:t>
            </w:r>
            <w:r>
              <w:rPr>
                <w:sz w:val="21"/>
              </w:rPr>
              <w:t>个，配置</w:t>
            </w:r>
            <w:r>
              <w:rPr>
                <w:sz w:val="21"/>
              </w:rPr>
              <w:t>10G</w:t>
            </w:r>
            <w:r>
              <w:rPr>
                <w:sz w:val="21"/>
              </w:rPr>
              <w:t>多模模块≥</w:t>
            </w:r>
            <w:r>
              <w:rPr>
                <w:sz w:val="21"/>
              </w:rPr>
              <w:t>24</w:t>
            </w:r>
            <w:r>
              <w:rPr>
                <w:sz w:val="21"/>
              </w:rPr>
              <w:t>个，配置</w:t>
            </w:r>
            <w:r>
              <w:rPr>
                <w:sz w:val="21"/>
              </w:rPr>
              <w:t>40G</w:t>
            </w:r>
            <w:r>
              <w:rPr>
                <w:sz w:val="21"/>
              </w:rPr>
              <w:t>多模模块≥</w:t>
            </w:r>
            <w:r>
              <w:rPr>
                <w:sz w:val="21"/>
              </w:rPr>
              <w:t>16</w:t>
            </w:r>
            <w:r>
              <w:rPr>
                <w:sz w:val="21"/>
              </w:rPr>
              <w:t>个，配置</w:t>
            </w:r>
            <w:r>
              <w:rPr>
                <w:sz w:val="21"/>
              </w:rPr>
              <w:t>40G QSFP+ 10m</w:t>
            </w:r>
            <w:r>
              <w:rPr>
                <w:sz w:val="21"/>
              </w:rPr>
              <w:t>堆叠线缆≥</w:t>
            </w:r>
            <w:r>
              <w:rPr>
                <w:sz w:val="21"/>
              </w:rPr>
              <w:t>1</w:t>
            </w:r>
            <w:r>
              <w:rPr>
                <w:sz w:val="21"/>
              </w:rPr>
              <w:t>根，配置</w:t>
            </w:r>
            <w:r>
              <w:rPr>
                <w:sz w:val="21"/>
              </w:rPr>
              <w:t>100G QSFP28 10m</w:t>
            </w:r>
            <w:r>
              <w:rPr>
                <w:sz w:val="21"/>
              </w:rPr>
              <w:t>堆叠线缆≥</w:t>
            </w:r>
            <w:r>
              <w:rPr>
                <w:sz w:val="21"/>
              </w:rPr>
              <w:t>1</w:t>
            </w:r>
            <w:r>
              <w:rPr>
                <w:sz w:val="21"/>
              </w:rPr>
              <w:t>根，满足以上所有配置要求后，空余业务槽位≥</w:t>
            </w:r>
            <w:r>
              <w:rPr>
                <w:sz w:val="21"/>
              </w:rPr>
              <w:t>2</w:t>
            </w:r>
            <w:r>
              <w:rPr>
                <w:sz w:val="21"/>
              </w:rPr>
              <w:t>个；</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产品架构</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业务板卡与交换网板采用完全正交设计，无中板架构；</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独立交换网板数≥</w:t>
            </w:r>
            <w:r>
              <w:rPr>
                <w:sz w:val="21"/>
              </w:rPr>
              <w:t>6</w:t>
            </w:r>
            <w:r>
              <w:rPr>
                <w:sz w:val="21"/>
              </w:rPr>
              <w:t>；</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主控板槽位≥</w:t>
            </w:r>
            <w:r>
              <w:rPr>
                <w:sz w:val="21"/>
              </w:rPr>
              <w:t>2</w:t>
            </w:r>
            <w:r>
              <w:rPr>
                <w:sz w:val="21"/>
              </w:rPr>
              <w:t>个，业务板槽位</w:t>
            </w:r>
            <w:r>
              <w:rPr>
                <w:sz w:val="21"/>
              </w:rPr>
              <w:t>≥4</w:t>
            </w:r>
            <w:r>
              <w:rPr>
                <w:sz w:val="21"/>
              </w:rPr>
              <w:t>个；</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风扇严格前后风道设计；</w:t>
            </w:r>
          </w:p>
        </w:tc>
      </w:tr>
      <w:tr>
        <w:tc>
          <w:tcPr>
            <w:tcW w:type="dxa" w:w="1258"/>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线卡要求</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10G/40G/100G/400G</w:t>
            </w:r>
            <w:r>
              <w:rPr>
                <w:sz w:val="21"/>
              </w:rPr>
              <w:t>全系列线卡；</w:t>
            </w:r>
          </w:p>
        </w:tc>
      </w:tr>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二层功能</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ERPS</w:t>
            </w:r>
            <w:r>
              <w:rPr>
                <w:sz w:val="21"/>
              </w:rPr>
              <w:t>以太环保护协议（</w:t>
            </w:r>
            <w:r>
              <w:rPr>
                <w:sz w:val="21"/>
              </w:rPr>
              <w:t>G.8032</w:t>
            </w:r>
            <w:r>
              <w:rPr>
                <w:sz w:val="21"/>
              </w:rPr>
              <w:t>），（</w:t>
            </w:r>
            <w:r>
              <w:rPr>
                <w:sz w:val="21"/>
              </w:rPr>
              <w:t>提供以下任一材料</w:t>
            </w:r>
            <w:r>
              <w:rPr>
                <w:sz w:val="21"/>
              </w:rPr>
              <w:t>并加盖投标人公章</w:t>
            </w:r>
            <w:r>
              <w:rPr>
                <w:sz w:val="21"/>
              </w:rPr>
              <w:t>：</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三层功能</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MPLS L3 VPN</w:t>
            </w:r>
            <w:r>
              <w:rPr>
                <w:sz w:val="21"/>
              </w:rPr>
              <w:t>，支持</w:t>
            </w:r>
            <w:r>
              <w:rPr>
                <w:sz w:val="21"/>
              </w:rPr>
              <w:t>MPLS L2 VPN</w:t>
            </w:r>
            <w:r>
              <w:rPr>
                <w:sz w:val="21"/>
              </w:rPr>
              <w:t>，支持</w:t>
            </w:r>
            <w:r>
              <w:rPr>
                <w:sz w:val="21"/>
              </w:rPr>
              <w:t>MPLS VPLS</w:t>
            </w:r>
            <w:r>
              <w:rPr>
                <w:sz w:val="21"/>
              </w:rPr>
              <w:t>，支持</w:t>
            </w:r>
            <w:r>
              <w:rPr>
                <w:sz w:val="21"/>
              </w:rPr>
              <w:t>MPLS TE</w:t>
            </w:r>
            <w:r>
              <w:rPr>
                <w:sz w:val="21"/>
              </w:rPr>
              <w:t>，支持</w:t>
            </w:r>
            <w:r>
              <w:rPr>
                <w:sz w:val="21"/>
              </w:rPr>
              <w:t>MCE</w:t>
            </w:r>
            <w:r>
              <w:rPr>
                <w:sz w:val="21"/>
              </w:rPr>
              <w:t>，（</w:t>
            </w:r>
            <w:r>
              <w:rPr>
                <w:sz w:val="21"/>
              </w:rPr>
              <w:t>提供以下任一材料</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SAVI</w:t>
            </w:r>
            <w:r>
              <w:rPr>
                <w:sz w:val="21"/>
              </w:rPr>
              <w:t>源地址有效性验证，（提供以下任一材料，并加盖投标人公章：①提供具备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可视化</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Telemetry</w:t>
            </w:r>
            <w:r>
              <w:rPr>
                <w:sz w:val="21"/>
              </w:rPr>
              <w:t>流量可视化功能；</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w:t>
            </w:r>
            <w:r>
              <w:rPr>
                <w:sz w:val="21"/>
              </w:rPr>
              <w:t>INT</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sFlow</w:t>
            </w:r>
            <w:r>
              <w:rPr>
                <w:sz w:val="21"/>
              </w:rPr>
              <w:t>流量分析功能；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VxLAN</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 xml:space="preserve">VxLAN </w:t>
            </w:r>
            <w:r>
              <w:rPr>
                <w:sz w:val="21"/>
              </w:rPr>
              <w:t>网关，支持基于</w:t>
            </w:r>
            <w:r>
              <w:rPr>
                <w:sz w:val="21"/>
              </w:rPr>
              <w:t>IPv4/IPv6</w:t>
            </w:r>
            <w:r>
              <w:rPr>
                <w:sz w:val="21"/>
              </w:rPr>
              <w:t>的</w:t>
            </w:r>
            <w:r>
              <w:rPr>
                <w:sz w:val="21"/>
              </w:rPr>
              <w:t>VxLAN</w:t>
            </w:r>
            <w:r>
              <w:rPr>
                <w:sz w:val="21"/>
              </w:rPr>
              <w:t>二三层互通，实配</w:t>
            </w:r>
            <w:r>
              <w:rPr>
                <w:sz w:val="21"/>
              </w:rPr>
              <w:t>VxLAN</w:t>
            </w:r>
            <w:r>
              <w:rPr>
                <w:sz w:val="21"/>
              </w:rPr>
              <w:t>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DC</w:t>
            </w:r>
            <w:r>
              <w:rPr>
                <w:sz w:val="21"/>
              </w:rPr>
              <w:t>特性</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PFC</w:t>
            </w:r>
            <w:r>
              <w:rPr>
                <w:sz w:val="21"/>
              </w:rPr>
              <w:t>死锁检测和死锁预防，（提供以下任一材料，并加盖投标人公章：①提供具备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可靠性</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 xml:space="preserve">M-LAG </w:t>
            </w:r>
            <w:r>
              <w:rPr>
                <w:sz w:val="21"/>
              </w:rPr>
              <w:t>无损升级，全程零丢包；</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■支持主控板冗余，倒换时间为</w:t>
            </w:r>
            <w:r>
              <w:rPr>
                <w:sz w:val="21"/>
              </w:rPr>
              <w:t>0ms</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认证</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802.1x</w:t>
            </w:r>
            <w:r>
              <w:rPr>
                <w:sz w:val="21"/>
              </w:rPr>
              <w:t>认证，支持</w:t>
            </w:r>
            <w:r>
              <w:rPr>
                <w:sz w:val="21"/>
              </w:rPr>
              <w:t>mac</w:t>
            </w:r>
            <w:r>
              <w:rPr>
                <w:sz w:val="21"/>
              </w:rPr>
              <w:t>认证；</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spacing w:after="165"/>
        <w:jc w:val="both"/>
        <w:outlineLvl w:val="3"/>
      </w:pPr>
      <w:r>
        <w:rPr>
          <w:sz w:val="28"/>
          <w:b/>
        </w:rPr>
        <w:t>1.2 送播接入交换机 （4台）</w:t>
      </w:r>
    </w:p>
    <w:tbl>
      <w:tblPr>
        <w:tblW w:w="0" w:type="auto"/>
        <w:tblBorders>
          <w:top w:val="single"/>
          <w:left w:val="single"/>
          <w:bottom w:val="single"/>
          <w:right w:val="single"/>
          <w:insideH w:val="single"/>
          <w:insideV w:val="singl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交换容量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交换容量≥</w:t>
            </w:r>
            <w:r>
              <w:rPr>
                <w:sz w:val="21"/>
              </w:rPr>
              <w:t>4.8Tbps</w:t>
            </w:r>
            <w:r>
              <w:rPr>
                <w:sz w:val="21"/>
              </w:rPr>
              <w:t>，转发性能≥</w:t>
            </w:r>
            <w:r>
              <w:rPr>
                <w:sz w:val="21"/>
              </w:rPr>
              <w:t>2000Mpps</w:t>
            </w:r>
            <w:r>
              <w:rPr>
                <w:sz w:val="21"/>
              </w:rPr>
              <w:t>，以官网所列最低参数为准，（提供以下任一材料，并加盖投标人公章：①提供具备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端口及模块配置要求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实配</w:t>
            </w:r>
            <w:r>
              <w:rPr>
                <w:sz w:val="21"/>
              </w:rPr>
              <w:t xml:space="preserve">10 GE </w:t>
            </w:r>
            <w:r>
              <w:rPr>
                <w:sz w:val="21"/>
              </w:rPr>
              <w:t>光接口≥</w:t>
            </w:r>
            <w:r>
              <w:rPr>
                <w:sz w:val="21"/>
              </w:rPr>
              <w:t>48</w:t>
            </w:r>
            <w:r>
              <w:rPr>
                <w:sz w:val="21"/>
              </w:rPr>
              <w:t>个，</w:t>
            </w:r>
            <w:r>
              <w:rPr>
                <w:sz w:val="21"/>
              </w:rPr>
              <w:t>40 GE</w:t>
            </w:r>
            <w:r>
              <w:rPr>
                <w:sz w:val="21"/>
              </w:rPr>
              <w:t>光接口≥</w:t>
            </w:r>
            <w:r>
              <w:rPr>
                <w:sz w:val="21"/>
              </w:rPr>
              <w:t>6</w:t>
            </w:r>
            <w:r>
              <w:rPr>
                <w:sz w:val="21"/>
              </w:rPr>
              <w:t>个，配置≥</w:t>
            </w:r>
            <w:r>
              <w:rPr>
                <w:sz w:val="21"/>
              </w:rPr>
              <w:t>32</w:t>
            </w:r>
            <w:r>
              <w:rPr>
                <w:sz w:val="21"/>
              </w:rPr>
              <w:t>个万兆多模光模块，≥</w:t>
            </w:r>
            <w:r>
              <w:rPr>
                <w:sz w:val="21"/>
              </w:rPr>
              <w:t>2</w:t>
            </w:r>
            <w:r>
              <w:rPr>
                <w:sz w:val="21"/>
              </w:rPr>
              <w:t>个</w:t>
            </w:r>
            <w:r>
              <w:rPr>
                <w:sz w:val="21"/>
              </w:rPr>
              <w:t>40G</w:t>
            </w:r>
            <w:r>
              <w:rPr>
                <w:sz w:val="21"/>
              </w:rPr>
              <w:t>多模光模块，≥</w:t>
            </w:r>
            <w:r>
              <w:rPr>
                <w:sz w:val="21"/>
              </w:rPr>
              <w:t>1</w:t>
            </w:r>
            <w:r>
              <w:rPr>
                <w:sz w:val="21"/>
              </w:rPr>
              <w:t>根</w:t>
            </w:r>
            <w:r>
              <w:rPr>
                <w:sz w:val="21"/>
              </w:rPr>
              <w:t>40G QSFP+ 10m</w:t>
            </w:r>
            <w:r>
              <w:rPr>
                <w:sz w:val="21"/>
              </w:rPr>
              <w:t>堆叠线缆；</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硬件规格</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配置</w:t>
            </w:r>
            <w:r>
              <w:rPr>
                <w:sz w:val="21"/>
              </w:rPr>
              <w:t>双电源，三风扇模块</w:t>
            </w:r>
            <w:r>
              <w:rPr>
                <w:sz w:val="21"/>
              </w:rPr>
              <w:t>，支持前后、后前风道；</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整机最大功耗</w:t>
            </w:r>
            <w:r>
              <w:rPr>
                <w:sz w:val="21"/>
              </w:rPr>
              <w:t>≤200W</w:t>
            </w:r>
            <w:r>
              <w:rPr>
                <w:sz w:val="21"/>
              </w:rPr>
              <w:t>，工作环境温度</w:t>
            </w:r>
            <w:r>
              <w:rPr>
                <w:sz w:val="21"/>
              </w:rPr>
              <w:t>0ºC</w:t>
            </w:r>
            <w:r>
              <w:rPr>
                <w:sz w:val="21"/>
              </w:rPr>
              <w:t>～</w:t>
            </w:r>
            <w:r>
              <w:rPr>
                <w:sz w:val="21"/>
              </w:rPr>
              <w:t>45ºC</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软件规格</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整机最大路由地址表≥</w:t>
            </w:r>
            <w:r>
              <w:rPr>
                <w:sz w:val="21"/>
              </w:rPr>
              <w:t>250K</w:t>
            </w:r>
            <w:r>
              <w:rPr>
                <w:sz w:val="21"/>
              </w:rPr>
              <w:t>，整机最大</w:t>
            </w:r>
            <w:r>
              <w:rPr>
                <w:sz w:val="21"/>
              </w:rPr>
              <w:t>ARP</w:t>
            </w:r>
            <w:r>
              <w:rPr>
                <w:sz w:val="21"/>
              </w:rPr>
              <w:t>地址表≥</w:t>
            </w:r>
            <w:r>
              <w:rPr>
                <w:sz w:val="21"/>
              </w:rPr>
              <w:t>200K</w:t>
            </w:r>
            <w:r>
              <w:rPr>
                <w:sz w:val="21"/>
              </w:rPr>
              <w:t>，整机最大</w:t>
            </w:r>
            <w:r>
              <w:rPr>
                <w:sz w:val="21"/>
              </w:rPr>
              <w:t>MAC</w:t>
            </w:r>
            <w:r>
              <w:rPr>
                <w:sz w:val="21"/>
              </w:rPr>
              <w:t>地址表≥</w:t>
            </w:r>
            <w:r>
              <w:rPr>
                <w:sz w:val="21"/>
              </w:rPr>
              <w:t>280K</w:t>
            </w:r>
            <w:r>
              <w:rPr>
                <w:sz w:val="21"/>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三层功能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支持支持</w:t>
            </w:r>
            <w:r>
              <w:rPr>
                <w:sz w:val="21"/>
              </w:rPr>
              <w:t>RIP</w:t>
            </w:r>
            <w:r>
              <w:rPr>
                <w:sz w:val="21"/>
              </w:rPr>
              <w:t>、</w:t>
            </w:r>
            <w:r>
              <w:rPr>
                <w:sz w:val="21"/>
              </w:rPr>
              <w:t>OSPF</w:t>
            </w:r>
            <w:r>
              <w:rPr>
                <w:sz w:val="21"/>
              </w:rPr>
              <w:t>、</w:t>
            </w:r>
            <w:r>
              <w:rPr>
                <w:sz w:val="21"/>
              </w:rPr>
              <w:t>ISIS</w:t>
            </w:r>
            <w:r>
              <w:rPr>
                <w:sz w:val="21"/>
              </w:rPr>
              <w:t>、</w:t>
            </w:r>
            <w:r>
              <w:rPr>
                <w:sz w:val="21"/>
              </w:rPr>
              <w:t>BGP</w:t>
            </w:r>
            <w:r>
              <w:rPr>
                <w:sz w:val="21"/>
              </w:rPr>
              <w:t>等</w:t>
            </w:r>
            <w:r>
              <w:rPr>
                <w:sz w:val="21"/>
              </w:rPr>
              <w:t>IPv4</w:t>
            </w:r>
            <w:r>
              <w:rPr>
                <w:sz w:val="21"/>
              </w:rPr>
              <w:t>动态路由协议；</w:t>
            </w:r>
          </w:p>
          <w:p>
            <w:pPr>
              <w:pStyle w:val="null3"/>
              <w:jc w:val="left"/>
            </w:pPr>
            <w:r>
              <w:rPr>
                <w:sz w:val="21"/>
              </w:rPr>
              <w:t>支持</w:t>
            </w:r>
            <w:r>
              <w:rPr>
                <w:sz w:val="21"/>
              </w:rPr>
              <w:t>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IPv6</w:t>
            </w:r>
            <w:r>
              <w:rPr>
                <w:sz w:val="21"/>
              </w:rPr>
              <w:t>动态路由协议；</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MPLS</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MPLS</w:t>
            </w:r>
            <w:r>
              <w:rPr>
                <w:sz w:val="21"/>
              </w:rPr>
              <w:t>、</w:t>
            </w:r>
            <w:r>
              <w:rPr>
                <w:sz w:val="21"/>
              </w:rPr>
              <w:t>MCE</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w:t>
            </w:r>
            <w:r>
              <w:rPr>
                <w:sz w:val="21"/>
              </w:rPr>
              <w:t>RRPP</w:t>
            </w:r>
            <w:r>
              <w:rPr>
                <w:sz w:val="21"/>
              </w:rPr>
              <w:t>（快速环网保护协议），环网故障恢复时间不超过</w:t>
            </w:r>
            <w:r>
              <w:rPr>
                <w:sz w:val="21"/>
              </w:rPr>
              <w:t>50ms</w:t>
            </w:r>
            <w:r>
              <w:rPr>
                <w:sz w:val="21"/>
              </w:rPr>
              <w:t>；</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支持横向堆叠虚拟化技术，（提供以下任一材料，并加盖投标人公章：①提供具备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r>
              <w:rPr>
                <w:sz w:val="21"/>
              </w:rPr>
              <w:t>特性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实配支持二层、三层</w:t>
            </w:r>
            <w:r>
              <w:rPr>
                <w:sz w:val="21"/>
              </w:rPr>
              <w:t>Vxlan</w:t>
            </w:r>
            <w:r>
              <w:rPr>
                <w:sz w:val="21"/>
              </w:rPr>
              <w:t>网关和</w:t>
            </w:r>
            <w:r>
              <w:rPr>
                <w:sz w:val="21"/>
              </w:rPr>
              <w:t>BGP EVPN</w:t>
            </w:r>
            <w:r>
              <w:rPr>
                <w:sz w:val="21"/>
              </w:rPr>
              <w:t>特性（非环回方式）；</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w:t>
            </w:r>
            <w:r>
              <w:rPr>
                <w:sz w:val="21"/>
              </w:rPr>
              <w:t>FCoE</w:t>
            </w:r>
            <w:r>
              <w:rPr>
                <w:sz w:val="21"/>
              </w:rPr>
              <w:t>功能；</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支持无损网络</w:t>
            </w:r>
            <w:r>
              <w:rPr>
                <w:sz w:val="21"/>
              </w:rPr>
              <w:t>RoCE</w:t>
            </w:r>
            <w:r>
              <w:rPr>
                <w:sz w:val="21"/>
              </w:rPr>
              <w:t>，支持</w:t>
            </w:r>
            <w:r>
              <w:rPr>
                <w:sz w:val="21"/>
              </w:rPr>
              <w:t>PFC</w:t>
            </w:r>
            <w:r>
              <w:rPr>
                <w:sz w:val="21"/>
              </w:rPr>
              <w:t>、</w:t>
            </w:r>
            <w:r>
              <w:rPr>
                <w:sz w:val="21"/>
              </w:rPr>
              <w:t>ECN</w:t>
            </w:r>
            <w:r>
              <w:rPr>
                <w:sz w:val="21"/>
              </w:rPr>
              <w:t>、</w:t>
            </w:r>
            <w:r>
              <w:rPr>
                <w:sz w:val="21"/>
              </w:rPr>
              <w:t>ETS</w:t>
            </w:r>
            <w:r>
              <w:rPr>
                <w:sz w:val="21"/>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1.3 送播计算虚拟化存储接入交换机（2台）</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★交换容量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交换容量≥</w:t>
            </w:r>
            <w:r>
              <w:rPr>
                <w:sz w:val="21"/>
              </w:rPr>
              <w:t>4.8Tbps</w:t>
            </w:r>
            <w:r>
              <w:rPr>
                <w:sz w:val="21"/>
              </w:rPr>
              <w:t>，转发性能≥</w:t>
            </w:r>
            <w:r>
              <w:rPr>
                <w:sz w:val="21"/>
              </w:rPr>
              <w:t>2000Mpps</w:t>
            </w:r>
            <w:r>
              <w:rPr>
                <w:sz w:val="21"/>
              </w:rPr>
              <w:t>，以官网所列最低参数为准，（提供以下任一材料，并加盖投标人公章：①提供具备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端口及模块配置要求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实配</w:t>
            </w:r>
            <w:r>
              <w:rPr>
                <w:sz w:val="21"/>
              </w:rPr>
              <w:t xml:space="preserve">10 GE </w:t>
            </w:r>
            <w:r>
              <w:rPr>
                <w:sz w:val="21"/>
              </w:rPr>
              <w:t>光接口≥</w:t>
            </w:r>
            <w:r>
              <w:rPr>
                <w:sz w:val="21"/>
              </w:rPr>
              <w:t>48</w:t>
            </w:r>
            <w:r>
              <w:rPr>
                <w:sz w:val="21"/>
              </w:rPr>
              <w:t>个，</w:t>
            </w:r>
            <w:r>
              <w:rPr>
                <w:sz w:val="21"/>
              </w:rPr>
              <w:t>40 GE</w:t>
            </w:r>
            <w:r>
              <w:rPr>
                <w:sz w:val="21"/>
              </w:rPr>
              <w:t>光接口≥</w:t>
            </w:r>
            <w:r>
              <w:rPr>
                <w:sz w:val="21"/>
              </w:rPr>
              <w:t>6</w:t>
            </w:r>
            <w:r>
              <w:rPr>
                <w:sz w:val="21"/>
              </w:rPr>
              <w:t>个，配置≥</w:t>
            </w:r>
            <w:r>
              <w:rPr>
                <w:sz w:val="21"/>
              </w:rPr>
              <w:t>32</w:t>
            </w:r>
            <w:r>
              <w:rPr>
                <w:sz w:val="21"/>
              </w:rPr>
              <w:t>个万兆多模光模块，≥</w:t>
            </w:r>
            <w:r>
              <w:rPr>
                <w:sz w:val="21"/>
              </w:rPr>
              <w:t>2</w:t>
            </w:r>
            <w:r>
              <w:rPr>
                <w:sz w:val="21"/>
              </w:rPr>
              <w:t>个</w:t>
            </w:r>
            <w:r>
              <w:rPr>
                <w:sz w:val="21"/>
              </w:rPr>
              <w:t>40G</w:t>
            </w:r>
            <w:r>
              <w:rPr>
                <w:sz w:val="21"/>
              </w:rPr>
              <w:t>多模光模块，≥</w:t>
            </w:r>
            <w:r>
              <w:rPr>
                <w:sz w:val="21"/>
              </w:rPr>
              <w:t>1</w:t>
            </w:r>
            <w:r>
              <w:rPr>
                <w:sz w:val="21"/>
              </w:rPr>
              <w:t>根</w:t>
            </w:r>
            <w:r>
              <w:rPr>
                <w:sz w:val="21"/>
              </w:rPr>
              <w:t>40G QSFP+ 10m</w:t>
            </w:r>
            <w:r>
              <w:rPr>
                <w:sz w:val="21"/>
              </w:rPr>
              <w:t>堆叠线缆；</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硬件规格</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配置</w:t>
            </w:r>
            <w:r>
              <w:rPr>
                <w:sz w:val="21"/>
              </w:rPr>
              <w:t>双电源，三风扇模块</w:t>
            </w:r>
            <w:r>
              <w:rPr>
                <w:sz w:val="21"/>
              </w:rPr>
              <w:t>，支持前后、后前风道；</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整机最大功耗</w:t>
            </w:r>
            <w:r>
              <w:rPr>
                <w:sz w:val="21"/>
              </w:rPr>
              <w:t>≤200W</w:t>
            </w:r>
            <w:r>
              <w:rPr>
                <w:sz w:val="21"/>
              </w:rPr>
              <w:t>，工作环境温度</w:t>
            </w:r>
            <w:r>
              <w:rPr>
                <w:sz w:val="21"/>
              </w:rPr>
              <w:t>0ºC</w:t>
            </w:r>
            <w:r>
              <w:rPr>
                <w:sz w:val="21"/>
              </w:rPr>
              <w:t>～</w:t>
            </w:r>
            <w:r>
              <w:rPr>
                <w:sz w:val="21"/>
              </w:rPr>
              <w:t>45ºC</w:t>
            </w:r>
            <w:r>
              <w:rPr>
                <w:sz w:val="21"/>
              </w:rPr>
              <w:t>，（提供以下任一材料，并加盖投标人公章：</w:t>
            </w:r>
            <w:r>
              <w:rPr>
                <w:sz w:val="21"/>
              </w:rPr>
              <w:t>①</w:t>
            </w:r>
            <w:r>
              <w:rPr>
                <w:sz w:val="21"/>
              </w:rPr>
              <w:t>提供具备</w:t>
            </w:r>
            <w:r>
              <w:rPr>
                <w:sz w:val="21"/>
              </w:rPr>
              <w:t>CMA</w:t>
            </w:r>
            <w:r>
              <w:rPr>
                <w:sz w:val="21"/>
              </w:rPr>
              <w:t>或</w:t>
            </w:r>
            <w:r>
              <w:rPr>
                <w:sz w:val="21"/>
              </w:rPr>
              <w:t>CNAS</w:t>
            </w:r>
            <w:r>
              <w:rPr>
                <w:sz w:val="21"/>
              </w:rPr>
              <w:t>标志的检测报告复印件；</w:t>
            </w:r>
            <w:r>
              <w:rPr>
                <w:sz w:val="21"/>
              </w:rPr>
              <w:t>②</w:t>
            </w:r>
            <w:r>
              <w:rPr>
                <w:sz w:val="21"/>
              </w:rPr>
              <w:t>提供产品制造商官网相应功能截图，同时提供官网链接地址；</w:t>
            </w:r>
            <w:r>
              <w:rPr>
                <w:sz w:val="21"/>
              </w:rPr>
              <w:t>③</w:t>
            </w:r>
            <w:r>
              <w:rPr>
                <w:sz w:val="21"/>
              </w:rPr>
              <w:t>制造商产品说明书或使用手册，或制造厂商公开发布的产品功能介绍资料；</w:t>
            </w:r>
            <w:r>
              <w:rPr>
                <w:sz w:val="21"/>
              </w:rPr>
              <w:t>④</w:t>
            </w:r>
            <w:r>
              <w:rPr>
                <w:sz w:val="21"/>
              </w:rPr>
              <w:t>产品对应功能的照片或产品功能操作界面图片）；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软件规格</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整机最大路由地址表≥</w:t>
            </w:r>
            <w:r>
              <w:rPr>
                <w:sz w:val="21"/>
              </w:rPr>
              <w:t>250K</w:t>
            </w:r>
            <w:r>
              <w:rPr>
                <w:sz w:val="21"/>
              </w:rPr>
              <w:t>，整机最大</w:t>
            </w:r>
            <w:r>
              <w:rPr>
                <w:sz w:val="21"/>
              </w:rPr>
              <w:t>ARP</w:t>
            </w:r>
            <w:r>
              <w:rPr>
                <w:sz w:val="21"/>
              </w:rPr>
              <w:t>地址表≥</w:t>
            </w:r>
            <w:r>
              <w:rPr>
                <w:sz w:val="21"/>
              </w:rPr>
              <w:t>200K</w:t>
            </w:r>
            <w:r>
              <w:rPr>
                <w:sz w:val="21"/>
              </w:rPr>
              <w:t>，整机最大</w:t>
            </w:r>
            <w:r>
              <w:rPr>
                <w:sz w:val="21"/>
              </w:rPr>
              <w:t>MAC</w:t>
            </w:r>
            <w:r>
              <w:rPr>
                <w:sz w:val="21"/>
              </w:rPr>
              <w:t>地址表≥</w:t>
            </w:r>
            <w:r>
              <w:rPr>
                <w:sz w:val="21"/>
              </w:rPr>
              <w:t>280K</w:t>
            </w:r>
            <w:r>
              <w:rPr>
                <w:sz w:val="21"/>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三层功能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支持支持</w:t>
            </w:r>
            <w:r>
              <w:rPr>
                <w:sz w:val="21"/>
              </w:rPr>
              <w:t>RIP</w:t>
            </w:r>
            <w:r>
              <w:rPr>
                <w:sz w:val="21"/>
              </w:rPr>
              <w:t>、</w:t>
            </w:r>
            <w:r>
              <w:rPr>
                <w:sz w:val="21"/>
              </w:rPr>
              <w:t>OSPF</w:t>
            </w:r>
            <w:r>
              <w:rPr>
                <w:sz w:val="21"/>
              </w:rPr>
              <w:t>、</w:t>
            </w:r>
            <w:r>
              <w:rPr>
                <w:sz w:val="21"/>
              </w:rPr>
              <w:t>ISIS</w:t>
            </w:r>
            <w:r>
              <w:rPr>
                <w:sz w:val="21"/>
              </w:rPr>
              <w:t>、</w:t>
            </w:r>
            <w:r>
              <w:rPr>
                <w:sz w:val="21"/>
              </w:rPr>
              <w:t>BGP</w:t>
            </w:r>
            <w:r>
              <w:rPr>
                <w:sz w:val="21"/>
              </w:rPr>
              <w:t>等</w:t>
            </w:r>
            <w:r>
              <w:rPr>
                <w:sz w:val="21"/>
              </w:rPr>
              <w:t>IPv4</w:t>
            </w:r>
            <w:r>
              <w:rPr>
                <w:sz w:val="21"/>
              </w:rPr>
              <w:t>动态路由协议；</w:t>
            </w:r>
          </w:p>
          <w:p>
            <w:pPr>
              <w:pStyle w:val="null3"/>
              <w:jc w:val="left"/>
            </w:pPr>
            <w:r>
              <w:rPr>
                <w:sz w:val="21"/>
              </w:rPr>
              <w:t>支持</w:t>
            </w:r>
            <w:r>
              <w:rPr>
                <w:sz w:val="21"/>
              </w:rPr>
              <w:t>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IPv6</w:t>
            </w:r>
            <w:r>
              <w:rPr>
                <w:sz w:val="21"/>
              </w:rPr>
              <w:t>动态路由协议；</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MPLS</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MPLS</w:t>
            </w:r>
            <w:r>
              <w:rPr>
                <w:sz w:val="21"/>
              </w:rPr>
              <w:t>、</w:t>
            </w:r>
            <w:r>
              <w:rPr>
                <w:sz w:val="21"/>
              </w:rPr>
              <w:t>MCE</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w:t>
            </w:r>
            <w:r>
              <w:rPr>
                <w:sz w:val="21"/>
              </w:rPr>
              <w:t>RRPP</w:t>
            </w:r>
            <w:r>
              <w:rPr>
                <w:sz w:val="21"/>
              </w:rPr>
              <w:t>（快速环网保护协议），环网故障恢复时间不超过</w:t>
            </w:r>
            <w:r>
              <w:rPr>
                <w:sz w:val="21"/>
              </w:rPr>
              <w:t>50ms</w:t>
            </w:r>
            <w:r>
              <w:rPr>
                <w:sz w:val="21"/>
              </w:rPr>
              <w:t>；</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支持横向堆叠虚拟化技术，（提供以下任一材料，并加盖投标人公章：①提供具备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r>
              <w:rPr>
                <w:sz w:val="21"/>
              </w:rPr>
              <w:t>特性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实配支持二层、三层</w:t>
            </w:r>
            <w:r>
              <w:rPr>
                <w:sz w:val="21"/>
              </w:rPr>
              <w:t>Vxlan</w:t>
            </w:r>
            <w:r>
              <w:rPr>
                <w:sz w:val="21"/>
              </w:rPr>
              <w:t>网关和</w:t>
            </w:r>
            <w:r>
              <w:rPr>
                <w:sz w:val="21"/>
              </w:rPr>
              <w:t>BGP EVPN</w:t>
            </w:r>
            <w:r>
              <w:rPr>
                <w:sz w:val="21"/>
              </w:rPr>
              <w:t>特性（非环回方式）；</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w:t>
            </w:r>
            <w:r>
              <w:rPr>
                <w:sz w:val="21"/>
              </w:rPr>
              <w:t>FCoE</w:t>
            </w:r>
            <w:r>
              <w:rPr>
                <w:sz w:val="21"/>
              </w:rPr>
              <w:t>功能；</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支持无损网络</w:t>
            </w:r>
            <w:r>
              <w:rPr>
                <w:sz w:val="21"/>
              </w:rPr>
              <w:t>RoCE</w:t>
            </w:r>
            <w:r>
              <w:rPr>
                <w:sz w:val="21"/>
              </w:rPr>
              <w:t>，支持</w:t>
            </w:r>
            <w:r>
              <w:rPr>
                <w:sz w:val="21"/>
              </w:rPr>
              <w:t>PFC</w:t>
            </w:r>
            <w:r>
              <w:rPr>
                <w:sz w:val="21"/>
              </w:rPr>
              <w:t>、</w:t>
            </w:r>
            <w:r>
              <w:rPr>
                <w:sz w:val="21"/>
              </w:rPr>
              <w:t>ECN</w:t>
            </w:r>
            <w:r>
              <w:rPr>
                <w:sz w:val="21"/>
              </w:rPr>
              <w:t>、</w:t>
            </w:r>
            <w:r>
              <w:rPr>
                <w:sz w:val="21"/>
              </w:rPr>
              <w:t>ETS</w:t>
            </w:r>
            <w:r>
              <w:rPr>
                <w:sz w:val="21"/>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1.4播控NAS存储网交换机 （2台）</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4"/>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指标项</w:t>
            </w:r>
          </w:p>
        </w:tc>
        <w:tc>
          <w:tcPr>
            <w:tcW w:type="dxa" w:w="6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交换容量</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交换容量≥</w:t>
            </w:r>
            <w:r>
              <w:rPr>
                <w:sz w:val="21"/>
              </w:rPr>
              <w:t>8Tbps</w:t>
            </w:r>
            <w:r>
              <w:rPr>
                <w:sz w:val="21"/>
              </w:rPr>
              <w:t>，包转发率≥</w:t>
            </w:r>
            <w:r>
              <w:rPr>
                <w:sz w:val="21"/>
              </w:rPr>
              <w:t>1800Mpps</w:t>
            </w:r>
            <w:r>
              <w:rPr>
                <w:sz w:val="21"/>
              </w:rPr>
              <w:t>，以官网所列最低参数为准</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端口及模块配置要求</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25GE</w:t>
            </w:r>
            <w:r>
              <w:rPr>
                <w:sz w:val="21"/>
              </w:rPr>
              <w:t>光接口≥</w:t>
            </w:r>
            <w:r>
              <w:rPr>
                <w:sz w:val="21"/>
              </w:rPr>
              <w:t>24</w:t>
            </w:r>
            <w:r>
              <w:rPr>
                <w:sz w:val="21"/>
              </w:rPr>
              <w:t>个，</w:t>
            </w:r>
            <w:r>
              <w:rPr>
                <w:sz w:val="21"/>
              </w:rPr>
              <w:t>40GE/100G</w:t>
            </w:r>
            <w:r>
              <w:rPr>
                <w:sz w:val="21"/>
              </w:rPr>
              <w:t>光接口≥</w:t>
            </w:r>
            <w:r>
              <w:rPr>
                <w:sz w:val="21"/>
              </w:rPr>
              <w:t>8</w:t>
            </w:r>
            <w:r>
              <w:rPr>
                <w:sz w:val="21"/>
              </w:rPr>
              <w:t>个；配置</w:t>
            </w:r>
            <w:r>
              <w:rPr>
                <w:sz w:val="21"/>
              </w:rPr>
              <w:t>25G</w:t>
            </w:r>
            <w:r>
              <w:rPr>
                <w:sz w:val="21"/>
              </w:rPr>
              <w:t>多模模块≥</w:t>
            </w:r>
            <w:r>
              <w:rPr>
                <w:sz w:val="21"/>
              </w:rPr>
              <w:t>10</w:t>
            </w:r>
            <w:r>
              <w:rPr>
                <w:sz w:val="21"/>
              </w:rPr>
              <w:t>个，</w:t>
            </w:r>
            <w:r>
              <w:rPr>
                <w:sz w:val="21"/>
              </w:rPr>
              <w:t>100G</w:t>
            </w:r>
            <w:r>
              <w:rPr>
                <w:sz w:val="21"/>
              </w:rPr>
              <w:t>多模模块≥</w:t>
            </w:r>
            <w:r>
              <w:rPr>
                <w:sz w:val="21"/>
              </w:rPr>
              <w:t>2</w:t>
            </w:r>
            <w:r>
              <w:rPr>
                <w:sz w:val="21"/>
              </w:rPr>
              <w:t>个，</w:t>
            </w:r>
            <w:r>
              <w:rPr>
                <w:sz w:val="21"/>
              </w:rPr>
              <w:t>配置</w:t>
            </w:r>
            <w:r>
              <w:rPr>
                <w:sz w:val="21"/>
              </w:rPr>
              <w:t>100G QSFP28 10m</w:t>
            </w:r>
            <w:r>
              <w:rPr>
                <w:sz w:val="21"/>
              </w:rPr>
              <w:t>堆叠线缆≥</w:t>
            </w:r>
            <w:r>
              <w:rPr>
                <w:sz w:val="21"/>
              </w:rPr>
              <w:t>1</w:t>
            </w:r>
            <w:r>
              <w:rPr>
                <w:sz w:val="21"/>
              </w:rPr>
              <w:t>根</w:t>
            </w:r>
            <w:r>
              <w:rPr>
                <w:sz w:val="21"/>
              </w:rPr>
              <w:t>；</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硬件规格</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支持冗余双电源，提供的电源模块功率不超过</w:t>
            </w:r>
            <w:r>
              <w:rPr>
                <w:sz w:val="21"/>
              </w:rPr>
              <w:t>500W</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五风扇模块，支持前后、后前风道，工作环境温度</w:t>
            </w:r>
            <w:r>
              <w:rPr>
                <w:sz w:val="21"/>
              </w:rPr>
              <w:t>-5</w:t>
            </w:r>
            <w:r>
              <w:rPr>
                <w:sz w:val="21"/>
              </w:rPr>
              <w:t>º</w:t>
            </w:r>
            <w:r>
              <w:rPr>
                <w:sz w:val="21"/>
              </w:rPr>
              <w:t>C</w:t>
            </w:r>
            <w:r>
              <w:rPr>
                <w:sz w:val="21"/>
              </w:rPr>
              <w:t>～</w:t>
            </w:r>
            <w:r>
              <w:rPr>
                <w:sz w:val="21"/>
              </w:rPr>
              <w:t>45</w:t>
            </w:r>
            <w:r>
              <w:rPr>
                <w:sz w:val="21"/>
              </w:rPr>
              <w:t>º</w:t>
            </w:r>
            <w:r>
              <w:rPr>
                <w:sz w:val="21"/>
              </w:rPr>
              <w:t>C</w:t>
            </w:r>
            <w:r>
              <w:rPr>
                <w:sz w:val="21"/>
              </w:rPr>
              <w:t>；</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整机最大路由地址表≥</w:t>
            </w:r>
            <w:r>
              <w:rPr>
                <w:sz w:val="21"/>
              </w:rPr>
              <w:t>750K</w:t>
            </w:r>
            <w:r>
              <w:rPr>
                <w:sz w:val="21"/>
              </w:rPr>
              <w:t>，整机最大</w:t>
            </w:r>
            <w:r>
              <w:rPr>
                <w:sz w:val="21"/>
              </w:rPr>
              <w:t>ARP</w:t>
            </w:r>
            <w:r>
              <w:rPr>
                <w:sz w:val="21"/>
              </w:rPr>
              <w:t>地址表≥</w:t>
            </w:r>
            <w:r>
              <w:rPr>
                <w:sz w:val="21"/>
              </w:rPr>
              <w:t>90K</w:t>
            </w:r>
            <w:r>
              <w:rPr>
                <w:sz w:val="21"/>
              </w:rPr>
              <w:t>，整机最大</w:t>
            </w:r>
            <w:r>
              <w:rPr>
                <w:sz w:val="21"/>
              </w:rPr>
              <w:t>MAC</w:t>
            </w:r>
            <w:r>
              <w:rPr>
                <w:sz w:val="21"/>
              </w:rPr>
              <w:t>地址表≥</w:t>
            </w:r>
            <w:r>
              <w:rPr>
                <w:sz w:val="21"/>
              </w:rPr>
              <w:t>700K</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三层功能</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IPv4</w:t>
            </w:r>
            <w:r>
              <w:rPr>
                <w:sz w:val="21"/>
              </w:rPr>
              <w:t>静态路由、</w:t>
            </w:r>
            <w:r>
              <w:rPr>
                <w:sz w:val="21"/>
              </w:rPr>
              <w:t>RIP</w:t>
            </w:r>
            <w:r>
              <w:rPr>
                <w:sz w:val="21"/>
              </w:rPr>
              <w:t>、</w:t>
            </w:r>
            <w:r>
              <w:rPr>
                <w:sz w:val="21"/>
              </w:rPr>
              <w:t>OSPF</w:t>
            </w:r>
            <w:r>
              <w:rPr>
                <w:sz w:val="21"/>
              </w:rPr>
              <w:t>、</w:t>
            </w:r>
            <w:r>
              <w:rPr>
                <w:sz w:val="21"/>
              </w:rPr>
              <w:t>ISIS</w:t>
            </w:r>
            <w:r>
              <w:rPr>
                <w:sz w:val="21"/>
              </w:rPr>
              <w:t>、</w:t>
            </w:r>
            <w:r>
              <w:rPr>
                <w:sz w:val="21"/>
              </w:rPr>
              <w:t>BGP</w:t>
            </w:r>
            <w:r>
              <w:rPr>
                <w:sz w:val="21"/>
              </w:rPr>
              <w:t>；</w:t>
            </w:r>
          </w:p>
          <w:p>
            <w:pPr>
              <w:pStyle w:val="null3"/>
              <w:jc w:val="both"/>
            </w:pPr>
            <w:r>
              <w:rPr>
                <w:sz w:val="21"/>
              </w:rPr>
              <w:t>支持</w:t>
            </w:r>
            <w:r>
              <w:rPr>
                <w:sz w:val="21"/>
              </w:rPr>
              <w:t>IPv6</w:t>
            </w:r>
            <w:r>
              <w:rPr>
                <w:sz w:val="21"/>
              </w:rPr>
              <w:t>静态路由、</w:t>
            </w:r>
            <w:r>
              <w:rPr>
                <w:sz w:val="21"/>
              </w:rPr>
              <w:t>RIPng</w:t>
            </w:r>
            <w:r>
              <w:rPr>
                <w:sz w:val="21"/>
              </w:rPr>
              <w:t>、</w:t>
            </w:r>
            <w:r>
              <w:rPr>
                <w:sz w:val="21"/>
              </w:rPr>
              <w:t>OSPF v3</w:t>
            </w:r>
            <w:r>
              <w:rPr>
                <w:sz w:val="21"/>
              </w:rPr>
              <w:t>、</w:t>
            </w:r>
            <w:r>
              <w:rPr>
                <w:sz w:val="21"/>
              </w:rPr>
              <w:t>ISIS v6</w:t>
            </w:r>
            <w:r>
              <w:rPr>
                <w:sz w:val="21"/>
              </w:rPr>
              <w:t>、</w:t>
            </w:r>
            <w:r>
              <w:rPr>
                <w:sz w:val="21"/>
              </w:rPr>
              <w:t>BGP4+</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r>
              <w:rPr>
                <w:sz w:val="21"/>
              </w:rPr>
              <w:t>功能</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PFC</w:t>
            </w:r>
            <w:r>
              <w:rPr>
                <w:sz w:val="21"/>
              </w:rPr>
              <w:t>、</w:t>
            </w:r>
            <w:r>
              <w:rPr>
                <w:sz w:val="21"/>
              </w:rPr>
              <w:t>ECN</w:t>
            </w:r>
            <w:r>
              <w:rPr>
                <w:sz w:val="21"/>
              </w:rPr>
              <w:t>功能；</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DC</w:t>
            </w:r>
            <w:r>
              <w:rPr>
                <w:sz w:val="21"/>
              </w:rPr>
              <w:t>特性</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ETS</w:t>
            </w:r>
            <w:r>
              <w:rPr>
                <w:sz w:val="21"/>
              </w:rPr>
              <w:t>、</w:t>
            </w:r>
            <w:r>
              <w:rPr>
                <w:sz w:val="21"/>
              </w:rPr>
              <w:t>DCBX</w:t>
            </w:r>
            <w:r>
              <w:rPr>
                <w:sz w:val="21"/>
              </w:rPr>
              <w:t>功能，（提供以下任一材料，并加盖投标人公章：①提供具备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VLAN</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VxLAN</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VxLAN</w:t>
            </w:r>
            <w:r>
              <w:rPr>
                <w:sz w:val="21"/>
              </w:rPr>
              <w:t>；</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支持硬件</w:t>
            </w:r>
            <w:r>
              <w:rPr>
                <w:sz w:val="21"/>
              </w:rPr>
              <w:t>BFD</w:t>
            </w:r>
            <w:r>
              <w:rPr>
                <w:sz w:val="21"/>
              </w:rPr>
              <w:t>，最小检测间隔为</w:t>
            </w:r>
            <w:r>
              <w:rPr>
                <w:sz w:val="21"/>
              </w:rPr>
              <w:t>3ms</w:t>
            </w:r>
            <w:r>
              <w:rPr>
                <w:sz w:val="21"/>
              </w:rPr>
              <w:t>；</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支持跨设备链路聚合技术</w:t>
            </w:r>
            <w:r>
              <w:rPr>
                <w:sz w:val="21"/>
              </w:rPr>
              <w:t>DRNI/M-LAG</w:t>
            </w:r>
            <w:r>
              <w:rPr>
                <w:sz w:val="21"/>
              </w:rPr>
              <w:t>；</w:t>
            </w:r>
          </w:p>
          <w:p>
            <w:pPr>
              <w:pStyle w:val="null3"/>
              <w:jc w:val="both"/>
            </w:pPr>
            <w:r>
              <w:rPr>
                <w:sz w:val="21"/>
              </w:rPr>
              <w:t>支持</w:t>
            </w:r>
            <w:r>
              <w:rPr>
                <w:sz w:val="21"/>
              </w:rPr>
              <w:t>PVST</w:t>
            </w:r>
            <w:r>
              <w:rPr>
                <w:sz w:val="21"/>
              </w:rPr>
              <w:t>功能；</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w:t>
            </w:r>
            <w:r>
              <w:rPr>
                <w:sz w:val="21"/>
              </w:rPr>
              <w:t>RRPP</w:t>
            </w:r>
            <w:r>
              <w:rPr>
                <w:sz w:val="21"/>
              </w:rPr>
              <w:t>（快速环网保护协议），（提供以下任一材料，并加盖投标人公章：①提供具备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w:t>
            </w:r>
            <w:r>
              <w:rPr>
                <w:sz w:val="21"/>
              </w:rPr>
              <w:t>Smartlink</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MACsec</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256bit MACsec</w:t>
            </w:r>
            <w:r>
              <w:rPr>
                <w:sz w:val="21"/>
              </w:rPr>
              <w:t>加密功能；</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访问控制策略</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支持基于第二层、第三层和第四层的</w:t>
            </w:r>
            <w:r>
              <w:rPr>
                <w:sz w:val="21"/>
              </w:rPr>
              <w:t>ACL</w:t>
            </w:r>
            <w:r>
              <w:rPr>
                <w:sz w:val="21"/>
              </w:rPr>
              <w:t>；</w:t>
            </w:r>
          </w:p>
          <w:p>
            <w:pPr>
              <w:pStyle w:val="null3"/>
              <w:jc w:val="both"/>
            </w:pPr>
            <w:r>
              <w:rPr>
                <w:sz w:val="21"/>
              </w:rPr>
              <w:t>支持基于端口和</w:t>
            </w:r>
            <w:r>
              <w:rPr>
                <w:sz w:val="21"/>
              </w:rPr>
              <w:t>VLAN</w:t>
            </w:r>
            <w:r>
              <w:rPr>
                <w:sz w:val="21"/>
              </w:rPr>
              <w:t>的</w:t>
            </w:r>
            <w:r>
              <w:rPr>
                <w:sz w:val="21"/>
              </w:rPr>
              <w:t xml:space="preserve"> ACL</w:t>
            </w:r>
            <w:r>
              <w:rPr>
                <w:sz w:val="21"/>
              </w:rPr>
              <w:t>；</w:t>
            </w:r>
          </w:p>
          <w:p>
            <w:pPr>
              <w:pStyle w:val="null3"/>
              <w:jc w:val="both"/>
            </w:pPr>
            <w:r>
              <w:rPr>
                <w:sz w:val="21"/>
              </w:rPr>
              <w:t>支持</w:t>
            </w:r>
            <w:r>
              <w:rPr>
                <w:sz w:val="21"/>
              </w:rPr>
              <w:t>IPv6 ACL</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1.5播控万兆交换机（4台）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6"/>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指标项</w:t>
            </w:r>
          </w:p>
        </w:tc>
        <w:tc>
          <w:tcPr>
            <w:tcW w:type="dxa" w:w="7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交换容量</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交换容量≥</w:t>
            </w:r>
            <w:r>
              <w:rPr>
                <w:sz w:val="21"/>
              </w:rPr>
              <w:t>4.8Tbps</w:t>
            </w:r>
            <w:r>
              <w:rPr>
                <w:sz w:val="21"/>
              </w:rPr>
              <w:t>，包转发率≥</w:t>
            </w:r>
            <w:r>
              <w:rPr>
                <w:sz w:val="21"/>
              </w:rPr>
              <w:t>2000Mpps</w:t>
            </w:r>
            <w:r>
              <w:rPr>
                <w:sz w:val="21"/>
              </w:rPr>
              <w:t>，以官网所列最低参数为准</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端口及模块配置要求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10GE</w:t>
            </w:r>
            <w:r>
              <w:rPr>
                <w:sz w:val="21"/>
              </w:rPr>
              <w:t>光接口≥</w:t>
            </w:r>
            <w:r>
              <w:rPr>
                <w:sz w:val="21"/>
              </w:rPr>
              <w:t>48</w:t>
            </w:r>
            <w:r>
              <w:rPr>
                <w:sz w:val="21"/>
              </w:rPr>
              <w:t>个，</w:t>
            </w:r>
            <w:r>
              <w:rPr>
                <w:sz w:val="21"/>
              </w:rPr>
              <w:t>40GE/100G</w:t>
            </w:r>
            <w:r>
              <w:rPr>
                <w:sz w:val="21"/>
              </w:rPr>
              <w:t>光接口≥</w:t>
            </w:r>
            <w:r>
              <w:rPr>
                <w:sz w:val="21"/>
              </w:rPr>
              <w:t>8</w:t>
            </w:r>
            <w:r>
              <w:rPr>
                <w:sz w:val="21"/>
              </w:rPr>
              <w:t>个；配置</w:t>
            </w:r>
            <w:r>
              <w:rPr>
                <w:sz w:val="21"/>
              </w:rPr>
              <w:t>10G</w:t>
            </w:r>
            <w:r>
              <w:rPr>
                <w:sz w:val="21"/>
              </w:rPr>
              <w:t>多模模块≥</w:t>
            </w:r>
            <w:r>
              <w:rPr>
                <w:sz w:val="21"/>
              </w:rPr>
              <w:t>24</w:t>
            </w:r>
            <w:r>
              <w:rPr>
                <w:sz w:val="21"/>
              </w:rPr>
              <w:t>个，</w:t>
            </w:r>
            <w:r>
              <w:rPr>
                <w:sz w:val="21"/>
              </w:rPr>
              <w:t>100G</w:t>
            </w:r>
            <w:r>
              <w:rPr>
                <w:sz w:val="21"/>
              </w:rPr>
              <w:t>多模模块≥</w:t>
            </w:r>
            <w:r>
              <w:rPr>
                <w:sz w:val="21"/>
              </w:rPr>
              <w:t>8</w:t>
            </w:r>
            <w:r>
              <w:rPr>
                <w:sz w:val="21"/>
              </w:rPr>
              <w:t>个；</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硬件规格</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支持冗余双电源，提供的电源模块功率不超过</w:t>
            </w:r>
            <w:r>
              <w:rPr>
                <w:sz w:val="21"/>
              </w:rPr>
              <w:t>500W</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五风扇模块，支持前后、后前风道；工作环境温度</w:t>
            </w:r>
            <w:r>
              <w:rPr>
                <w:sz w:val="21"/>
              </w:rPr>
              <w:t>-5</w:t>
            </w:r>
            <w:r>
              <w:rPr>
                <w:sz w:val="21"/>
              </w:rPr>
              <w:t>º</w:t>
            </w:r>
            <w:r>
              <w:rPr>
                <w:sz w:val="21"/>
              </w:rPr>
              <w:t>C</w:t>
            </w:r>
            <w:r>
              <w:rPr>
                <w:sz w:val="21"/>
              </w:rPr>
              <w:t>～</w:t>
            </w:r>
            <w:r>
              <w:rPr>
                <w:sz w:val="21"/>
              </w:rPr>
              <w:t>45</w:t>
            </w:r>
            <w:r>
              <w:rPr>
                <w:sz w:val="21"/>
              </w:rPr>
              <w:t>º</w:t>
            </w:r>
            <w:r>
              <w:rPr>
                <w:sz w:val="21"/>
              </w:rPr>
              <w:t>C</w:t>
            </w:r>
            <w:r>
              <w:rPr>
                <w:sz w:val="21"/>
              </w:rPr>
              <w:t>；</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整机最大路由地址表≥</w:t>
            </w:r>
            <w:r>
              <w:rPr>
                <w:sz w:val="21"/>
              </w:rPr>
              <w:t>750K</w:t>
            </w:r>
            <w:r>
              <w:rPr>
                <w:sz w:val="21"/>
              </w:rPr>
              <w:t>，整机最大</w:t>
            </w:r>
            <w:r>
              <w:rPr>
                <w:sz w:val="21"/>
              </w:rPr>
              <w:t>ARP</w:t>
            </w:r>
            <w:r>
              <w:rPr>
                <w:sz w:val="21"/>
              </w:rPr>
              <w:t>地址表≥</w:t>
            </w:r>
            <w:r>
              <w:rPr>
                <w:sz w:val="21"/>
              </w:rPr>
              <w:t>90K</w:t>
            </w:r>
            <w:r>
              <w:rPr>
                <w:sz w:val="21"/>
              </w:rPr>
              <w:t>，整机最大</w:t>
            </w:r>
            <w:r>
              <w:rPr>
                <w:sz w:val="21"/>
              </w:rPr>
              <w:t>MAC</w:t>
            </w:r>
            <w:r>
              <w:rPr>
                <w:sz w:val="21"/>
              </w:rPr>
              <w:t>地址表≥</w:t>
            </w:r>
            <w:r>
              <w:rPr>
                <w:sz w:val="21"/>
              </w:rPr>
              <w:t>700K</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三层功能</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IPv4</w:t>
            </w:r>
            <w:r>
              <w:rPr>
                <w:sz w:val="21"/>
              </w:rPr>
              <w:t>静态路由、</w:t>
            </w:r>
            <w:r>
              <w:rPr>
                <w:sz w:val="21"/>
              </w:rPr>
              <w:t>RIP</w:t>
            </w:r>
            <w:r>
              <w:rPr>
                <w:sz w:val="21"/>
              </w:rPr>
              <w:t>、</w:t>
            </w:r>
            <w:r>
              <w:rPr>
                <w:sz w:val="21"/>
              </w:rPr>
              <w:t>OSPF</w:t>
            </w:r>
            <w:r>
              <w:rPr>
                <w:sz w:val="21"/>
              </w:rPr>
              <w:t>、</w:t>
            </w:r>
            <w:r>
              <w:rPr>
                <w:sz w:val="21"/>
              </w:rPr>
              <w:t>ISIS</w:t>
            </w:r>
            <w:r>
              <w:rPr>
                <w:sz w:val="21"/>
              </w:rPr>
              <w:t>、</w:t>
            </w:r>
            <w:r>
              <w:rPr>
                <w:sz w:val="21"/>
              </w:rPr>
              <w:t>BGP</w:t>
            </w:r>
            <w:r>
              <w:rPr>
                <w:sz w:val="21"/>
              </w:rPr>
              <w:t>；</w:t>
            </w:r>
          </w:p>
          <w:p>
            <w:pPr>
              <w:pStyle w:val="null3"/>
              <w:jc w:val="both"/>
            </w:pPr>
            <w:r>
              <w:rPr>
                <w:sz w:val="21"/>
              </w:rPr>
              <w:t>支持</w:t>
            </w:r>
            <w:r>
              <w:rPr>
                <w:sz w:val="21"/>
              </w:rPr>
              <w:t>IPv6</w:t>
            </w:r>
            <w:r>
              <w:rPr>
                <w:sz w:val="21"/>
              </w:rPr>
              <w:t>静态路由、</w:t>
            </w:r>
            <w:r>
              <w:rPr>
                <w:sz w:val="21"/>
              </w:rPr>
              <w:t>RIPng</w:t>
            </w:r>
            <w:r>
              <w:rPr>
                <w:sz w:val="21"/>
              </w:rPr>
              <w:t>、</w:t>
            </w:r>
            <w:r>
              <w:rPr>
                <w:sz w:val="21"/>
              </w:rPr>
              <w:t>OSPF v3</w:t>
            </w:r>
            <w:r>
              <w:rPr>
                <w:sz w:val="21"/>
              </w:rPr>
              <w:t>、</w:t>
            </w:r>
            <w:r>
              <w:rPr>
                <w:sz w:val="21"/>
              </w:rPr>
              <w:t>ISIS v6</w:t>
            </w:r>
            <w:r>
              <w:rPr>
                <w:sz w:val="21"/>
              </w:rPr>
              <w:t>、</w:t>
            </w:r>
            <w:r>
              <w:rPr>
                <w:sz w:val="21"/>
              </w:rPr>
              <w:t>BGP4+</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r>
              <w:rPr>
                <w:sz w:val="21"/>
              </w:rPr>
              <w:t>功能</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PFC</w:t>
            </w:r>
            <w:r>
              <w:rPr>
                <w:sz w:val="21"/>
              </w:rPr>
              <w:t>、</w:t>
            </w:r>
            <w:r>
              <w:rPr>
                <w:sz w:val="21"/>
              </w:rPr>
              <w:t>ECN</w:t>
            </w:r>
            <w:r>
              <w:rPr>
                <w:sz w:val="21"/>
              </w:rPr>
              <w:t>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DC</w:t>
            </w:r>
            <w:r>
              <w:rPr>
                <w:sz w:val="21"/>
              </w:rPr>
              <w:t>特性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ETS</w:t>
            </w:r>
            <w:r>
              <w:rPr>
                <w:sz w:val="21"/>
              </w:rPr>
              <w:t>、</w:t>
            </w:r>
            <w:r>
              <w:rPr>
                <w:sz w:val="21"/>
              </w:rPr>
              <w:t>DCBX</w:t>
            </w:r>
            <w:r>
              <w:rPr>
                <w:sz w:val="21"/>
              </w:rPr>
              <w:t>功能，（提供以下任一材料，并加盖投标人公章：①提供具备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VLAN</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VxLAN</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VxLAN</w:t>
            </w:r>
            <w:r>
              <w:rPr>
                <w:sz w:val="21"/>
              </w:rPr>
              <w:t>；</w:t>
            </w:r>
          </w:p>
          <w:p>
            <w:pPr>
              <w:pStyle w:val="null3"/>
              <w:jc w:val="both"/>
            </w:pPr>
            <w:r>
              <w:rPr>
                <w:sz w:val="21"/>
              </w:rPr>
              <w:t>支持</w:t>
            </w:r>
            <w:r>
              <w:rPr>
                <w:sz w:val="21"/>
              </w:rPr>
              <w:t>EVPN</w:t>
            </w:r>
            <w:r>
              <w:rPr>
                <w:sz w:val="21"/>
              </w:rPr>
              <w:t>分布式网关二三层互通功能；</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支持硬件</w:t>
            </w:r>
            <w:r>
              <w:rPr>
                <w:sz w:val="21"/>
              </w:rPr>
              <w:t>BFD</w:t>
            </w:r>
            <w:r>
              <w:rPr>
                <w:sz w:val="21"/>
              </w:rPr>
              <w:t>，最小检测间隔为</w:t>
            </w:r>
            <w:r>
              <w:rPr>
                <w:sz w:val="21"/>
              </w:rPr>
              <w:t>3ms</w:t>
            </w:r>
            <w:r>
              <w:rPr>
                <w:sz w:val="21"/>
              </w:rPr>
              <w:t>；</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支持跨设备链路聚合技术</w:t>
            </w:r>
            <w:r>
              <w:rPr>
                <w:sz w:val="21"/>
              </w:rPr>
              <w:t>DRNI/M-LAG</w:t>
            </w:r>
            <w:r>
              <w:rPr>
                <w:sz w:val="21"/>
              </w:rPr>
              <w:t>；</w:t>
            </w:r>
          </w:p>
          <w:p>
            <w:pPr>
              <w:pStyle w:val="null3"/>
              <w:jc w:val="both"/>
            </w:pPr>
            <w:r>
              <w:rPr>
                <w:sz w:val="21"/>
              </w:rPr>
              <w:t>支持</w:t>
            </w:r>
            <w:r>
              <w:rPr>
                <w:sz w:val="21"/>
              </w:rPr>
              <w:t>PVST</w:t>
            </w:r>
            <w:r>
              <w:rPr>
                <w:sz w:val="21"/>
              </w:rPr>
              <w:t>功能；</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w:t>
            </w:r>
            <w:r>
              <w:rPr>
                <w:sz w:val="21"/>
              </w:rPr>
              <w:t>RRPP</w:t>
            </w:r>
            <w:r>
              <w:rPr>
                <w:sz w:val="21"/>
              </w:rPr>
              <w:t>（快速环网保护协议），（提供以下任一材料，并加盖投标人公章：①提供具备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w:t>
            </w:r>
            <w:r>
              <w:rPr>
                <w:sz w:val="21"/>
              </w:rPr>
              <w:t>Smartlink</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MACsec</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256bit MACsec</w:t>
            </w:r>
            <w:r>
              <w:rPr>
                <w:sz w:val="21"/>
              </w:rPr>
              <w:t>加密功能；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访问控制策略</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支持基于第二层、第三层和第四层的</w:t>
            </w:r>
            <w:r>
              <w:rPr>
                <w:sz w:val="21"/>
              </w:rPr>
              <w:t>ACL</w:t>
            </w:r>
            <w:r>
              <w:rPr>
                <w:sz w:val="21"/>
              </w:rPr>
              <w:t>；</w:t>
            </w:r>
          </w:p>
          <w:p>
            <w:pPr>
              <w:pStyle w:val="null3"/>
              <w:jc w:val="both"/>
            </w:pPr>
            <w:r>
              <w:rPr>
                <w:sz w:val="21"/>
              </w:rPr>
              <w:t>支持基于端口和</w:t>
            </w:r>
            <w:r>
              <w:rPr>
                <w:sz w:val="21"/>
              </w:rPr>
              <w:t>VLAN</w:t>
            </w:r>
            <w:r>
              <w:rPr>
                <w:sz w:val="21"/>
              </w:rPr>
              <w:t>的</w:t>
            </w:r>
            <w:r>
              <w:rPr>
                <w:sz w:val="21"/>
              </w:rPr>
              <w:t xml:space="preserve"> ACL</w:t>
            </w:r>
            <w:r>
              <w:rPr>
                <w:sz w:val="21"/>
              </w:rPr>
              <w:t>；</w:t>
            </w:r>
          </w:p>
          <w:p>
            <w:pPr>
              <w:pStyle w:val="null3"/>
              <w:jc w:val="both"/>
            </w:pPr>
            <w:r>
              <w:rPr>
                <w:sz w:val="21"/>
              </w:rPr>
              <w:t>支持</w:t>
            </w:r>
            <w:r>
              <w:rPr>
                <w:sz w:val="21"/>
              </w:rPr>
              <w:t>IPv6 ACL</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1.6播控千兆交换机（6台）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6"/>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70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交换容量</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交换容量≥</w:t>
            </w:r>
            <w:r>
              <w:rPr>
                <w:sz w:val="21"/>
              </w:rPr>
              <w:t>598Gbps</w:t>
            </w:r>
            <w:r>
              <w:rPr>
                <w:sz w:val="21"/>
              </w:rPr>
              <w:t>，包转发率</w:t>
            </w:r>
            <w:r>
              <w:rPr>
                <w:sz w:val="21"/>
              </w:rPr>
              <w:t>≥252Mpps</w:t>
            </w:r>
            <w:r>
              <w:rPr>
                <w:sz w:val="21"/>
              </w:rPr>
              <w:t>，以官网所列最低参数为准，（提供以下任一材料，并加盖投标人公章：①提供具备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端口及模块配置要求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1GE</w:t>
            </w:r>
            <w:r>
              <w:rPr>
                <w:sz w:val="21"/>
              </w:rPr>
              <w:t>电接口≥</w:t>
            </w:r>
            <w:r>
              <w:rPr>
                <w:sz w:val="21"/>
              </w:rPr>
              <w:t>48</w:t>
            </w:r>
            <w:r>
              <w:rPr>
                <w:sz w:val="21"/>
              </w:rPr>
              <w:t>个，</w:t>
            </w:r>
            <w:r>
              <w:rPr>
                <w:sz w:val="21"/>
              </w:rPr>
              <w:t>10G</w:t>
            </w:r>
            <w:r>
              <w:rPr>
                <w:sz w:val="21"/>
              </w:rPr>
              <w:t>光接口≥</w:t>
            </w:r>
            <w:r>
              <w:rPr>
                <w:sz w:val="21"/>
              </w:rPr>
              <w:t>4</w:t>
            </w:r>
            <w:r>
              <w:rPr>
                <w:sz w:val="21"/>
              </w:rPr>
              <w:t>个，扩展插槽≥</w:t>
            </w:r>
            <w:r>
              <w:rPr>
                <w:sz w:val="21"/>
              </w:rPr>
              <w:t>1</w:t>
            </w:r>
            <w:r>
              <w:rPr>
                <w:sz w:val="21"/>
              </w:rPr>
              <w:t>个；配置</w:t>
            </w:r>
            <w:r>
              <w:rPr>
                <w:sz w:val="21"/>
              </w:rPr>
              <w:t>10G</w:t>
            </w:r>
            <w:r>
              <w:rPr>
                <w:sz w:val="21"/>
              </w:rPr>
              <w:t>多模模块≥</w:t>
            </w:r>
            <w:r>
              <w:rPr>
                <w:sz w:val="21"/>
              </w:rPr>
              <w:t>4</w:t>
            </w:r>
            <w:r>
              <w:rPr>
                <w:sz w:val="21"/>
              </w:rPr>
              <w:t>个；</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硬件规格</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支持冗余双电源，双风扇模块，支持前后、后前风道；</w:t>
            </w:r>
          </w:p>
          <w:p>
            <w:pPr>
              <w:pStyle w:val="null3"/>
              <w:jc w:val="both"/>
            </w:pPr>
            <w:r>
              <w:rPr>
                <w:sz w:val="21"/>
              </w:rPr>
              <w:t>工作环境温度</w:t>
            </w:r>
            <w:r>
              <w:rPr>
                <w:sz w:val="21"/>
              </w:rPr>
              <w:t>-5</w:t>
            </w:r>
            <w:r>
              <w:rPr>
                <w:sz w:val="21"/>
              </w:rPr>
              <w:t>º</w:t>
            </w:r>
            <w:r>
              <w:rPr>
                <w:sz w:val="21"/>
              </w:rPr>
              <w:t>C</w:t>
            </w:r>
            <w:r>
              <w:rPr>
                <w:sz w:val="21"/>
              </w:rPr>
              <w:t>～</w:t>
            </w:r>
            <w:r>
              <w:rPr>
                <w:sz w:val="21"/>
              </w:rPr>
              <w:t>45</w:t>
            </w:r>
            <w:r>
              <w:rPr>
                <w:sz w:val="21"/>
              </w:rPr>
              <w:t>º</w:t>
            </w:r>
            <w:r>
              <w:rPr>
                <w:sz w:val="21"/>
              </w:rPr>
              <w:t>C</w:t>
            </w:r>
            <w:r>
              <w:rPr>
                <w:sz w:val="21"/>
              </w:rPr>
              <w:t>；</w:t>
            </w:r>
          </w:p>
        </w:tc>
      </w:tr>
      <w:tr>
        <w:tc>
          <w:tcPr>
            <w:tcW w:type="dxa" w:w="1258"/>
            <w:vMerge/>
            <w:tcBorders>
              <w:top w:val="none" w:color="000000" w:sz="4"/>
              <w:left w:val="single" w:color="000000" w:sz="4"/>
              <w:bottom w:val="single" w:color="000000" w:sz="4"/>
              <w:right w:val="single" w:color="000000" w:sz="4"/>
            </w:tcBorders>
          </w:tcP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整机最大路由地址表≥</w:t>
            </w:r>
            <w:r>
              <w:rPr>
                <w:sz w:val="21"/>
              </w:rPr>
              <w:t>32K</w:t>
            </w:r>
            <w:r>
              <w:rPr>
                <w:sz w:val="21"/>
              </w:rPr>
              <w:t>，整机最大</w:t>
            </w:r>
            <w:r>
              <w:rPr>
                <w:sz w:val="21"/>
              </w:rPr>
              <w:t>ARP</w:t>
            </w:r>
            <w:r>
              <w:rPr>
                <w:sz w:val="21"/>
              </w:rPr>
              <w:t>地址表≥</w:t>
            </w:r>
            <w:r>
              <w:rPr>
                <w:sz w:val="21"/>
              </w:rPr>
              <w:t>64K</w:t>
            </w:r>
            <w:r>
              <w:rPr>
                <w:sz w:val="21"/>
              </w:rPr>
              <w:t>，整机最大</w:t>
            </w:r>
            <w:r>
              <w:rPr>
                <w:sz w:val="21"/>
              </w:rPr>
              <w:t>MAC</w:t>
            </w:r>
            <w:r>
              <w:rPr>
                <w:sz w:val="21"/>
              </w:rPr>
              <w:t>地址表≥</w:t>
            </w:r>
            <w:r>
              <w:rPr>
                <w:sz w:val="21"/>
              </w:rPr>
              <w:t>32K</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三层功能</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IPv4</w:t>
            </w:r>
            <w:r>
              <w:rPr>
                <w:sz w:val="21"/>
              </w:rPr>
              <w:t>静态路由、</w:t>
            </w:r>
            <w:r>
              <w:rPr>
                <w:sz w:val="21"/>
              </w:rPr>
              <w:t>RIP</w:t>
            </w:r>
            <w:r>
              <w:rPr>
                <w:sz w:val="21"/>
              </w:rPr>
              <w:t>、</w:t>
            </w:r>
            <w:r>
              <w:rPr>
                <w:sz w:val="21"/>
              </w:rPr>
              <w:t>OSPF</w:t>
            </w:r>
            <w:r>
              <w:rPr>
                <w:sz w:val="21"/>
              </w:rPr>
              <w:t>、</w:t>
            </w:r>
            <w:r>
              <w:rPr>
                <w:sz w:val="21"/>
              </w:rPr>
              <w:t>ISIS</w:t>
            </w:r>
            <w:r>
              <w:rPr>
                <w:sz w:val="21"/>
              </w:rPr>
              <w:t>、</w:t>
            </w:r>
            <w:r>
              <w:rPr>
                <w:sz w:val="21"/>
              </w:rPr>
              <w:t>BGP</w:t>
            </w:r>
            <w:r>
              <w:rPr>
                <w:sz w:val="21"/>
              </w:rPr>
              <w:t>；</w:t>
            </w:r>
          </w:p>
          <w:p>
            <w:pPr>
              <w:pStyle w:val="null3"/>
              <w:jc w:val="both"/>
            </w:pPr>
            <w:r>
              <w:rPr>
                <w:sz w:val="21"/>
              </w:rPr>
              <w:t>支持</w:t>
            </w:r>
            <w:r>
              <w:rPr>
                <w:sz w:val="21"/>
              </w:rPr>
              <w:t>IPv6</w:t>
            </w:r>
            <w:r>
              <w:rPr>
                <w:sz w:val="21"/>
              </w:rPr>
              <w:t>静态路由、</w:t>
            </w:r>
            <w:r>
              <w:rPr>
                <w:sz w:val="21"/>
              </w:rPr>
              <w:t>RIPng</w:t>
            </w:r>
            <w:r>
              <w:rPr>
                <w:sz w:val="21"/>
              </w:rPr>
              <w:t>、</w:t>
            </w:r>
            <w:r>
              <w:rPr>
                <w:sz w:val="21"/>
              </w:rPr>
              <w:t>OSPF v3</w:t>
            </w:r>
            <w:r>
              <w:rPr>
                <w:sz w:val="21"/>
              </w:rPr>
              <w:t>、</w:t>
            </w:r>
            <w:r>
              <w:rPr>
                <w:sz w:val="21"/>
              </w:rPr>
              <w:t>ISIS v6</w:t>
            </w:r>
            <w:r>
              <w:rPr>
                <w:sz w:val="21"/>
              </w:rPr>
              <w:t>、</w:t>
            </w:r>
            <w:r>
              <w:rPr>
                <w:sz w:val="21"/>
              </w:rPr>
              <w:t>BGP4+</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VLAN</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VxLAN</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CPU</w:t>
            </w:r>
            <w:r>
              <w:rPr>
                <w:sz w:val="21"/>
              </w:rPr>
              <w:t>保护功能；</w:t>
            </w:r>
          </w:p>
          <w:p>
            <w:pPr>
              <w:pStyle w:val="null3"/>
              <w:jc w:val="both"/>
            </w:pPr>
            <w:r>
              <w:rPr>
                <w:sz w:val="21"/>
              </w:rPr>
              <w:t>支持跨设备链路聚合技术</w:t>
            </w:r>
            <w:r>
              <w:rPr>
                <w:sz w:val="21"/>
              </w:rPr>
              <w:t>DRNI/M-LAG</w:t>
            </w:r>
            <w:r>
              <w:rPr>
                <w:sz w:val="21"/>
              </w:rPr>
              <w:t>；</w:t>
            </w:r>
          </w:p>
          <w:p>
            <w:pPr>
              <w:pStyle w:val="null3"/>
              <w:jc w:val="both"/>
            </w:pPr>
            <w:r>
              <w:rPr>
                <w:sz w:val="21"/>
              </w:rPr>
              <w:t>支持</w:t>
            </w:r>
            <w:r>
              <w:rPr>
                <w:sz w:val="21"/>
              </w:rPr>
              <w:t>RRPP</w:t>
            </w:r>
            <w:r>
              <w:rPr>
                <w:sz w:val="21"/>
              </w:rPr>
              <w:t>（快速环网保护协议）；</w:t>
            </w:r>
          </w:p>
          <w:p>
            <w:pPr>
              <w:pStyle w:val="null3"/>
              <w:jc w:val="both"/>
            </w:pPr>
            <w:r>
              <w:rPr>
                <w:sz w:val="21"/>
              </w:rPr>
              <w:t>支持</w:t>
            </w:r>
            <w:r>
              <w:rPr>
                <w:sz w:val="21"/>
              </w:rPr>
              <w:t>Smartlink</w:t>
            </w:r>
            <w:r>
              <w:rPr>
                <w:sz w:val="21"/>
              </w:rPr>
              <w:t>；</w:t>
            </w:r>
          </w:p>
          <w:p>
            <w:pPr>
              <w:pStyle w:val="null3"/>
              <w:jc w:val="both"/>
            </w:pPr>
            <w:r>
              <w:rPr>
                <w:sz w:val="21"/>
              </w:rPr>
              <w:t>支持</w:t>
            </w:r>
            <w:r>
              <w:rPr>
                <w:sz w:val="21"/>
              </w:rPr>
              <w:t>PVST</w:t>
            </w:r>
            <w:r>
              <w:rPr>
                <w:sz w:val="21"/>
              </w:rPr>
              <w:t>功能；</w:t>
            </w:r>
          </w:p>
          <w:p>
            <w:pPr>
              <w:pStyle w:val="null3"/>
              <w:jc w:val="both"/>
            </w:pPr>
            <w:r>
              <w:rPr>
                <w:sz w:val="21"/>
              </w:rPr>
              <w:t>支持</w:t>
            </w:r>
            <w:r>
              <w:rPr>
                <w:sz w:val="21"/>
              </w:rPr>
              <w:t>MACsec</w:t>
            </w:r>
            <w:r>
              <w:rPr>
                <w:sz w:val="21"/>
              </w:rPr>
              <w:t>加密功能；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访问控制策略</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支持基于第二层、第三层和第四层的</w:t>
            </w:r>
            <w:r>
              <w:rPr>
                <w:sz w:val="21"/>
              </w:rPr>
              <w:t>ACL</w:t>
            </w:r>
            <w:r>
              <w:rPr>
                <w:sz w:val="21"/>
              </w:rPr>
              <w:t>；</w:t>
            </w:r>
          </w:p>
          <w:p>
            <w:pPr>
              <w:pStyle w:val="null3"/>
              <w:jc w:val="both"/>
            </w:pPr>
            <w:r>
              <w:rPr>
                <w:sz w:val="21"/>
              </w:rPr>
              <w:t>支持基于端口和</w:t>
            </w:r>
            <w:r>
              <w:rPr>
                <w:sz w:val="21"/>
              </w:rPr>
              <w:t>VLAN</w:t>
            </w:r>
            <w:r>
              <w:rPr>
                <w:sz w:val="21"/>
              </w:rPr>
              <w:t>的</w:t>
            </w:r>
            <w:r>
              <w:rPr>
                <w:sz w:val="21"/>
              </w:rPr>
              <w:t xml:space="preserve"> ACL</w:t>
            </w:r>
            <w:r>
              <w:rPr>
                <w:sz w:val="21"/>
              </w:rPr>
              <w:t>；</w:t>
            </w:r>
          </w:p>
          <w:p>
            <w:pPr>
              <w:pStyle w:val="null3"/>
              <w:jc w:val="both"/>
            </w:pPr>
            <w:r>
              <w:rPr>
                <w:sz w:val="21"/>
              </w:rPr>
              <w:t>支持</w:t>
            </w:r>
            <w:r>
              <w:rPr>
                <w:sz w:val="21"/>
              </w:rPr>
              <w:t>IPv6 ACL</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2"/>
      </w:pPr>
      <w:r>
        <w:rPr>
          <w:sz w:val="32"/>
          <w:b/>
        </w:rPr>
        <w:t>2</w:t>
      </w:r>
      <w:r>
        <w:rPr>
          <w:sz w:val="32"/>
          <w:b/>
        </w:rPr>
        <w:t>、专用服务设备</w:t>
      </w:r>
    </w:p>
    <w:p>
      <w:pPr>
        <w:pStyle w:val="null3"/>
        <w:jc w:val="both"/>
        <w:outlineLvl w:val="3"/>
      </w:pPr>
      <w:r>
        <w:rPr>
          <w:sz w:val="28"/>
          <w:b/>
        </w:rPr>
        <w:t xml:space="preserve">2.1 </w:t>
      </w:r>
      <w:r>
        <w:rPr>
          <w:sz w:val="28"/>
          <w:b/>
        </w:rPr>
        <w:t>送播业务应用专用服务设备一</w:t>
      </w:r>
      <w:r>
        <w:rPr>
          <w:sz w:val="28"/>
          <w:b/>
        </w:rPr>
        <w:t>（6台）</w:t>
      </w:r>
    </w:p>
    <w:tbl>
      <w:tblPr>
        <w:tblW w:w="0" w:type="auto"/>
        <w:tblBorders>
          <w:top w:val="none" w:color="000000" w:sz="4"/>
          <w:left w:val="none" w:color="000000" w:sz="4"/>
          <w:bottom w:val="none" w:color="000000" w:sz="4"/>
          <w:right w:val="none" w:color="000000" w:sz="4"/>
          <w:insideH w:val="none"/>
          <w:insideV w:val="none"/>
        </w:tblBorders>
      </w:tblPr>
      <w:tblGrid>
        <w:gridCol w:w="1091"/>
        <w:gridCol w:w="923"/>
        <w:gridCol w:w="6292"/>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处理器</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支持通用计算及虚拟化功能；处理器需集成整型计算单元、浮点计算单元、内存控制器、</w:t>
            </w:r>
            <w:r>
              <w:rPr>
                <w:sz w:val="21"/>
              </w:rPr>
              <w:t>I/O</w:t>
            </w:r>
            <w:r>
              <w:rPr>
                <w:sz w:val="21"/>
              </w:rPr>
              <w:t>模块等，处理器与存储部件、网络部件、</w:t>
            </w:r>
            <w:r>
              <w:rPr>
                <w:sz w:val="21"/>
              </w:rPr>
              <w:t xml:space="preserve">I/O </w:t>
            </w:r>
            <w:r>
              <w:rPr>
                <w:sz w:val="21"/>
              </w:rPr>
              <w:t>部件等组成计算系统，提供数据处理、网络接入等计算相关功能；</w:t>
            </w:r>
          </w:p>
        </w:tc>
      </w:tr>
      <w:tr>
        <w:tc>
          <w:tcPr>
            <w:tcW w:type="dxa" w:w="1091"/>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CPU</w:t>
            </w:r>
            <w:r>
              <w:rPr>
                <w:sz w:val="21"/>
              </w:rPr>
              <w:t>个数≥</w:t>
            </w:r>
            <w:r>
              <w:rPr>
                <w:sz w:val="21"/>
              </w:rPr>
              <w:t>2</w:t>
            </w:r>
            <w:r>
              <w:rPr>
                <w:sz w:val="21"/>
              </w:rPr>
              <w:t>颗，</w:t>
            </w:r>
            <w:r>
              <w:rPr>
                <w:sz w:val="21"/>
              </w:rPr>
              <w:t>CPU</w:t>
            </w:r>
            <w:r>
              <w:rPr>
                <w:sz w:val="21"/>
              </w:rPr>
              <w:t>型号为至强金牌</w:t>
            </w:r>
            <w:r>
              <w:rPr>
                <w:sz w:val="21"/>
              </w:rPr>
              <w:t>5320</w:t>
            </w:r>
            <w:r>
              <w:rPr>
                <w:sz w:val="21"/>
              </w:rPr>
              <w:t>或更高级别，每颗</w:t>
            </w:r>
            <w:r>
              <w:rPr>
                <w:sz w:val="21"/>
              </w:rPr>
              <w:t>CPU</w:t>
            </w:r>
            <w:r>
              <w:rPr>
                <w:sz w:val="21"/>
              </w:rPr>
              <w:t>核数≥</w:t>
            </w:r>
            <w:r>
              <w:rPr>
                <w:sz w:val="21"/>
              </w:rPr>
              <w:t>26</w:t>
            </w:r>
            <w:r>
              <w:rPr>
                <w:sz w:val="21"/>
              </w:rPr>
              <w:t>核，单颗主频≥</w:t>
            </w:r>
            <w:r>
              <w:rPr>
                <w:sz w:val="21"/>
              </w:rPr>
              <w:t>2.2GHz</w:t>
            </w:r>
            <w:r>
              <w:rPr>
                <w:sz w:val="21"/>
              </w:rPr>
              <w:t>；</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硬件配置</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配置内存不少于</w:t>
            </w:r>
            <w:r>
              <w:rPr>
                <w:sz w:val="21"/>
              </w:rPr>
              <w:t>16</w:t>
            </w:r>
            <w:r>
              <w:rPr>
                <w:sz w:val="21"/>
              </w:rPr>
              <w:t>×</w:t>
            </w:r>
            <w:r>
              <w:rPr>
                <w:sz w:val="21"/>
              </w:rPr>
              <w:t>32GB DDR4 3200Mhz</w:t>
            </w:r>
            <w:r>
              <w:rPr>
                <w:sz w:val="21"/>
              </w:rPr>
              <w:t>；配置不少于</w:t>
            </w:r>
            <w:r>
              <w:rPr>
                <w:sz w:val="21"/>
              </w:rPr>
              <w:t>2</w:t>
            </w:r>
            <w:r>
              <w:rPr>
                <w:sz w:val="21"/>
              </w:rPr>
              <w:t>块</w:t>
            </w:r>
            <w:r>
              <w:rPr>
                <w:sz w:val="21"/>
              </w:rPr>
              <w:t>480GB 6G SATA 3.5in SSD</w:t>
            </w:r>
            <w:r>
              <w:rPr>
                <w:sz w:val="21"/>
              </w:rPr>
              <w:t>通用硬盘，不少于</w:t>
            </w:r>
            <w:r>
              <w:rPr>
                <w:sz w:val="21"/>
              </w:rPr>
              <w:t>1</w:t>
            </w:r>
            <w:r>
              <w:rPr>
                <w:sz w:val="21"/>
              </w:rPr>
              <w:t>块</w:t>
            </w:r>
            <w:r>
              <w:rPr>
                <w:sz w:val="21"/>
              </w:rPr>
              <w:t>1.6TB PCIe*Gen4 X4 NVMe 3.5in SSD</w:t>
            </w:r>
            <w:r>
              <w:rPr>
                <w:sz w:val="21"/>
              </w:rPr>
              <w:t>通用硬盘；</w:t>
            </w:r>
            <w:r>
              <w:rPr>
                <w:sz w:val="21"/>
              </w:rPr>
              <w:t>raid</w:t>
            </w:r>
            <w:r>
              <w:rPr>
                <w:sz w:val="21"/>
              </w:rPr>
              <w:t>卡≥</w:t>
            </w:r>
            <w:r>
              <w:rPr>
                <w:sz w:val="21"/>
              </w:rPr>
              <w:t>2GB</w:t>
            </w:r>
            <w:r>
              <w:rPr>
                <w:sz w:val="21"/>
              </w:rPr>
              <w:t>缓存；</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支持不少于</w:t>
            </w:r>
            <w:r>
              <w:rPr>
                <w:sz w:val="21"/>
              </w:rPr>
              <w:t>32</w:t>
            </w:r>
            <w:r>
              <w:rPr>
                <w:sz w:val="21"/>
              </w:rPr>
              <w:t>个</w:t>
            </w:r>
            <w:r>
              <w:rPr>
                <w:sz w:val="21"/>
              </w:rPr>
              <w:t>DDR4</w:t>
            </w:r>
            <w:r>
              <w:rPr>
                <w:sz w:val="21"/>
              </w:rPr>
              <w:t>内存，速率不低于</w:t>
            </w:r>
            <w:r>
              <w:rPr>
                <w:sz w:val="21"/>
              </w:rPr>
              <w:t>3200MT/s</w:t>
            </w:r>
            <w:r>
              <w:rPr>
                <w:sz w:val="21"/>
              </w:rPr>
              <w:t>，支持</w:t>
            </w:r>
            <w:r>
              <w:rPr>
                <w:sz w:val="21"/>
              </w:rPr>
              <w:t>RDIMM</w:t>
            </w:r>
            <w:r>
              <w:rPr>
                <w:sz w:val="21"/>
              </w:rPr>
              <w:t>或</w:t>
            </w:r>
            <w:r>
              <w:rPr>
                <w:sz w:val="21"/>
              </w:rPr>
              <w:t>LRDIMM</w:t>
            </w:r>
            <w:r>
              <w:rPr>
                <w:sz w:val="21"/>
              </w:rPr>
              <w:t>，单颗处理器最大容量</w:t>
            </w:r>
            <w:r>
              <w:rPr>
                <w:sz w:val="21"/>
              </w:rPr>
              <w:t>6TB</w:t>
            </w:r>
            <w:r>
              <w:rPr>
                <w:sz w:val="21"/>
              </w:rPr>
              <w:t>；</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硬盘</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能力</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12</w:t>
            </w:r>
            <w:r>
              <w:rPr>
                <w:sz w:val="21"/>
              </w:rPr>
              <w:t>个</w:t>
            </w:r>
            <w:r>
              <w:rPr>
                <w:sz w:val="21"/>
              </w:rPr>
              <w:t>3.5</w:t>
            </w:r>
            <w:r>
              <w:rPr>
                <w:sz w:val="21"/>
              </w:rPr>
              <w:t>英寸</w:t>
            </w:r>
            <w:r>
              <w:rPr>
                <w:sz w:val="21"/>
              </w:rPr>
              <w:t>SAS/SATA/SSD</w:t>
            </w:r>
            <w:r>
              <w:rPr>
                <w:sz w:val="21"/>
              </w:rPr>
              <w:t>硬盘槽位，支持操作系统安装；</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阵列控制器</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Raid</w:t>
            </w:r>
            <w:r>
              <w:rPr>
                <w:sz w:val="21"/>
              </w:rPr>
              <w:t>支持</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Raid0</w:t>
            </w:r>
            <w:r>
              <w:rPr>
                <w:sz w:val="21"/>
              </w:rPr>
              <w:t>，</w:t>
            </w:r>
            <w:r>
              <w:rPr>
                <w:sz w:val="21"/>
              </w:rPr>
              <w:t>1</w:t>
            </w:r>
            <w:r>
              <w:rPr>
                <w:sz w:val="21"/>
              </w:rPr>
              <w:t>，</w:t>
            </w:r>
            <w:r>
              <w:rPr>
                <w:sz w:val="21"/>
              </w:rPr>
              <w:t>10</w:t>
            </w:r>
            <w:r>
              <w:rPr>
                <w:sz w:val="21"/>
              </w:rPr>
              <w:t>，</w:t>
            </w:r>
            <w:r>
              <w:rPr>
                <w:sz w:val="21"/>
              </w:rPr>
              <w:t>5</w:t>
            </w:r>
            <w:r>
              <w:rPr>
                <w:sz w:val="21"/>
              </w:rPr>
              <w:t>；支持掉电保护功能；</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PCI-E</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扩展能力</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PCIE4.0</w:t>
            </w:r>
            <w:r>
              <w:rPr>
                <w:sz w:val="21"/>
              </w:rPr>
              <w:t>速率插槽≥</w:t>
            </w:r>
            <w:r>
              <w:rPr>
                <w:sz w:val="21"/>
              </w:rPr>
              <w:t>13</w:t>
            </w:r>
            <w:r>
              <w:rPr>
                <w:sz w:val="21"/>
              </w:rPr>
              <w:t>个，（提供以下任一材料，并加盖投标人公章：①提供具备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网卡</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4</w:t>
            </w:r>
            <w:r>
              <w:rPr>
                <w:sz w:val="21"/>
              </w:rPr>
              <w:t>个</w:t>
            </w:r>
            <w:r>
              <w:rPr>
                <w:sz w:val="21"/>
              </w:rPr>
              <w:t>1Gb</w:t>
            </w:r>
            <w:r>
              <w:rPr>
                <w:sz w:val="21"/>
              </w:rPr>
              <w:t>电口，≥</w:t>
            </w:r>
            <w:r>
              <w:rPr>
                <w:sz w:val="21"/>
              </w:rPr>
              <w:t xml:space="preserve">6 </w:t>
            </w:r>
            <w:r>
              <w:rPr>
                <w:sz w:val="21"/>
              </w:rPr>
              <w:t>个</w:t>
            </w:r>
            <w:r>
              <w:rPr>
                <w:sz w:val="21"/>
              </w:rPr>
              <w:t>10Gb</w:t>
            </w:r>
            <w:r>
              <w:rPr>
                <w:sz w:val="21"/>
              </w:rPr>
              <w:t>光口，含</w:t>
            </w:r>
            <w:r>
              <w:rPr>
                <w:sz w:val="21"/>
              </w:rPr>
              <w:t>6</w:t>
            </w:r>
            <w:r>
              <w:rPr>
                <w:sz w:val="21"/>
              </w:rPr>
              <w:t>个多模模块；</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r>
              <w:rPr>
                <w:sz w:val="21"/>
              </w:rPr>
              <w:t>类型</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w:t>
            </w:r>
            <w:r>
              <w:rPr>
                <w:sz w:val="21"/>
              </w:rPr>
              <w:t>11</w:t>
            </w:r>
            <w:r>
              <w:rPr>
                <w:sz w:val="21"/>
              </w:rPr>
              <w:t>个单宽</w:t>
            </w:r>
            <w:r>
              <w:rPr>
                <w:sz w:val="21"/>
              </w:rPr>
              <w:t>GPU</w:t>
            </w:r>
            <w:r>
              <w:rPr>
                <w:sz w:val="21"/>
              </w:rPr>
              <w:t>卡，（提供以下任一材料，并加盖投标人公章：①提供具备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USB</w:t>
            </w:r>
            <w:r>
              <w:rPr>
                <w:sz w:val="21"/>
              </w:rPr>
              <w:t>接口</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个数</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5</w:t>
            </w:r>
            <w:r>
              <w:rPr>
                <w:sz w:val="21"/>
              </w:rPr>
              <w:t>个；</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w:t>
            </w:r>
            <w:r>
              <w:rPr>
                <w:sz w:val="21"/>
              </w:rPr>
              <w:t>个冗余热插拔电源，≥</w:t>
            </w:r>
            <w:r>
              <w:rPr>
                <w:sz w:val="21"/>
              </w:rPr>
              <w:t>2</w:t>
            </w:r>
            <w:r>
              <w:rPr>
                <w:sz w:val="21"/>
              </w:rPr>
              <w:t>个冗余热拔插散热风扇；</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管理功能</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▲温感直观展示</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支持展示各组件温度传感器的分布图，可让用户直观感知设备整体温感状态</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▲便捷运维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不依赖</w:t>
            </w:r>
            <w:r>
              <w:rPr>
                <w:sz w:val="21"/>
              </w:rPr>
              <w:t>OS</w:t>
            </w:r>
            <w:r>
              <w:rPr>
                <w:sz w:val="21"/>
              </w:rPr>
              <w:t>，可带外升级</w:t>
            </w:r>
            <w:r>
              <w:rPr>
                <w:sz w:val="21"/>
              </w:rPr>
              <w:t>BIOS</w:t>
            </w:r>
            <w:r>
              <w:rPr>
                <w:sz w:val="21"/>
              </w:rPr>
              <w:t>、</w:t>
            </w:r>
            <w:r>
              <w:rPr>
                <w:sz w:val="21"/>
              </w:rPr>
              <w:t>BMC</w:t>
            </w:r>
            <w:r>
              <w:rPr>
                <w:sz w:val="21"/>
              </w:rPr>
              <w:t>版本，可通过</w:t>
            </w:r>
            <w:r>
              <w:rPr>
                <w:sz w:val="21"/>
              </w:rPr>
              <w:t>BMC</w:t>
            </w:r>
            <w:r>
              <w:rPr>
                <w:sz w:val="21"/>
              </w:rPr>
              <w:t>界面带外一次升级多个部件的固件（如网卡部件、存储卡部件等），（提供以下任一材料，并加盖投标人公章：①提供具备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运维增强</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当设备因可更换硬件故障导致启动进程挂死在</w:t>
            </w:r>
            <w:r>
              <w:rPr>
                <w:sz w:val="21"/>
              </w:rPr>
              <w:t>POST</w:t>
            </w:r>
            <w:r>
              <w:rPr>
                <w:sz w:val="21"/>
              </w:rPr>
              <w:t>阶段时，可以使用应急诊断功能；</w:t>
            </w:r>
          </w:p>
        </w:tc>
      </w:tr>
      <w:tr>
        <w:tc>
          <w:tcPr>
            <w:tcW w:type="dxa" w:w="1091"/>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联合管理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用户在不部署任何管理软件的情况下，即可实现设备的统一管理（最多支持添加</w:t>
            </w:r>
            <w:r>
              <w:rPr>
                <w:sz w:val="21"/>
              </w:rPr>
              <w:t>10</w:t>
            </w:r>
            <w:r>
              <w:rPr>
                <w:sz w:val="21"/>
              </w:rPr>
              <w:t>台设备），方便设备运维管理，（提供以下任一材料，并加盖投标人公章：①提供具备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▲批量自定义安装操作系统</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批量安装</w:t>
            </w:r>
            <w:r>
              <w:rPr>
                <w:sz w:val="21"/>
              </w:rPr>
              <w:t>RedHat</w:t>
            </w:r>
            <w:r>
              <w:rPr>
                <w:sz w:val="21"/>
              </w:rPr>
              <w:t>系统时支持上传自定义应答文件，满足在安装</w:t>
            </w:r>
            <w:r>
              <w:rPr>
                <w:sz w:val="21"/>
              </w:rPr>
              <w:t>OS</w:t>
            </w:r>
            <w:r>
              <w:rPr>
                <w:sz w:val="21"/>
              </w:rPr>
              <w:t>过程中对分区、软件包等安装设置进行个性化定制的需求，（提供以下任一材料，并加盖投标人公章：①提供具备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 xml:space="preserve">2.2 </w:t>
      </w:r>
      <w:r>
        <w:rPr>
          <w:sz w:val="28"/>
          <w:b/>
        </w:rPr>
        <w:t>送播业务应用专用服务设备二</w:t>
      </w:r>
      <w:r>
        <w:rPr>
          <w:sz w:val="28"/>
          <w:b/>
        </w:rPr>
        <w:t xml:space="preserve"> （2台）</w:t>
      </w:r>
    </w:p>
    <w:tbl>
      <w:tblPr>
        <w:tblW w:w="0" w:type="auto"/>
        <w:tblBorders>
          <w:top w:val="none" w:color="000000" w:sz="4"/>
          <w:left w:val="none" w:color="000000" w:sz="4"/>
          <w:bottom w:val="none" w:color="000000" w:sz="4"/>
          <w:right w:val="none" w:color="000000" w:sz="4"/>
          <w:insideH w:val="none"/>
          <w:insideV w:val="none"/>
        </w:tblBorders>
      </w:tblPr>
      <w:tblGrid>
        <w:gridCol w:w="1017"/>
        <w:gridCol w:w="1356"/>
        <w:gridCol w:w="5933"/>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处理器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不低于至强可扩展系列，≥</w:t>
            </w:r>
            <w:r>
              <w:rPr>
                <w:sz w:val="21"/>
              </w:rPr>
              <w:t>2</w:t>
            </w:r>
            <w:r>
              <w:rPr>
                <w:sz w:val="21"/>
              </w:rPr>
              <w:t>颗处理器，支持铂金、金牌、银牌、铜牌全系列级别，最大支持</w:t>
            </w:r>
            <w:r>
              <w:rPr>
                <w:sz w:val="21"/>
              </w:rPr>
              <w:t>TDP205CPU</w:t>
            </w:r>
            <w:r>
              <w:rPr>
                <w:sz w:val="21"/>
              </w:rPr>
              <w:t>（</w:t>
            </w:r>
            <w:r>
              <w:rPr>
                <w:sz w:val="21"/>
                <w:shd w:fill="FFFFFF" w:val="clear"/>
              </w:rPr>
              <w:t>散热设计功耗为</w:t>
            </w:r>
            <w:r>
              <w:rPr>
                <w:sz w:val="21"/>
                <w:shd w:fill="FFFFFF" w:val="clear"/>
              </w:rPr>
              <w:t>205</w:t>
            </w:r>
            <w:r>
              <w:rPr>
                <w:sz w:val="21"/>
                <w:shd w:fill="FFFFFF" w:val="clear"/>
              </w:rPr>
              <w:t>瓦</w:t>
            </w:r>
            <w:r>
              <w:rPr>
                <w:sz w:val="21"/>
              </w:rPr>
              <w:t>CPU</w:t>
            </w:r>
            <w:r>
              <w:rPr>
                <w:sz w:val="21"/>
              </w:rPr>
              <w:t>）；</w:t>
            </w:r>
          </w:p>
        </w:tc>
      </w:tr>
      <w:tr>
        <w:tc>
          <w:tcPr>
            <w:tcW w:type="dxa" w:w="1017"/>
            <w:vMerge/>
            <w:tcBorders>
              <w:top w:val="none" w:color="000000" w:sz="4"/>
              <w:left w:val="singl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CPU</w:t>
            </w:r>
            <w:r>
              <w:rPr>
                <w:sz w:val="21"/>
              </w:rPr>
              <w:t>个数≥</w:t>
            </w:r>
            <w:r>
              <w:rPr>
                <w:sz w:val="21"/>
              </w:rPr>
              <w:t>2</w:t>
            </w:r>
            <w:r>
              <w:rPr>
                <w:sz w:val="21"/>
              </w:rPr>
              <w:t>颗，</w:t>
            </w:r>
            <w:r>
              <w:rPr>
                <w:sz w:val="21"/>
              </w:rPr>
              <w:t>CPU</w:t>
            </w:r>
            <w:r>
              <w:rPr>
                <w:sz w:val="21"/>
              </w:rPr>
              <w:t>型号为至强金牌</w:t>
            </w:r>
            <w:r>
              <w:rPr>
                <w:sz w:val="21"/>
              </w:rPr>
              <w:t>6330</w:t>
            </w:r>
            <w:r>
              <w:rPr>
                <w:sz w:val="21"/>
              </w:rPr>
              <w:t>或更高级别，每颗</w:t>
            </w:r>
            <w:r>
              <w:rPr>
                <w:sz w:val="21"/>
              </w:rPr>
              <w:t>CPU≥28</w:t>
            </w:r>
            <w:r>
              <w:rPr>
                <w:sz w:val="21"/>
              </w:rPr>
              <w:t>核，</w:t>
            </w:r>
            <w:r>
              <w:rPr>
                <w:sz w:val="21"/>
              </w:rPr>
              <w:t>2.0GHz</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硬件配置</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配置内存不少于</w:t>
            </w:r>
            <w:r>
              <w:rPr>
                <w:sz w:val="21"/>
              </w:rPr>
              <w:t>16</w:t>
            </w:r>
            <w:r>
              <w:rPr>
                <w:sz w:val="21"/>
              </w:rPr>
              <w:t>×</w:t>
            </w:r>
            <w:r>
              <w:rPr>
                <w:sz w:val="21"/>
              </w:rPr>
              <w:t>32GB DDR4 3200Mhz</w:t>
            </w:r>
            <w:r>
              <w:rPr>
                <w:sz w:val="21"/>
              </w:rPr>
              <w:t>；配置不少于</w:t>
            </w:r>
            <w:r>
              <w:rPr>
                <w:sz w:val="21"/>
              </w:rPr>
              <w:t>2</w:t>
            </w:r>
            <w:r>
              <w:rPr>
                <w:sz w:val="21"/>
              </w:rPr>
              <w:t>块</w:t>
            </w:r>
            <w:r>
              <w:rPr>
                <w:sz w:val="21"/>
              </w:rPr>
              <w:t>480GB 6G SATA 2.5in SSD</w:t>
            </w:r>
            <w:r>
              <w:rPr>
                <w:sz w:val="21"/>
              </w:rPr>
              <w:t>通用硬盘；</w:t>
            </w:r>
            <w:r>
              <w:rPr>
                <w:sz w:val="21"/>
              </w:rPr>
              <w:t xml:space="preserve"> 1</w:t>
            </w:r>
            <w:r>
              <w:rPr>
                <w:sz w:val="21"/>
              </w:rPr>
              <w:t>块</w:t>
            </w:r>
            <w:r>
              <w:rPr>
                <w:sz w:val="21"/>
              </w:rPr>
              <w:t>1.6TB PCIe*Gen4 X4 NVMe 2.5in SSD</w:t>
            </w:r>
            <w:r>
              <w:rPr>
                <w:sz w:val="21"/>
              </w:rPr>
              <w:t>通用硬盘；</w:t>
            </w:r>
            <w:r>
              <w:rPr>
                <w:sz w:val="21"/>
              </w:rPr>
              <w:t>raid</w:t>
            </w:r>
            <w:r>
              <w:rPr>
                <w:sz w:val="21"/>
              </w:rPr>
              <w:t>≥</w:t>
            </w:r>
            <w:r>
              <w:rPr>
                <w:sz w:val="21"/>
              </w:rPr>
              <w:t>2GB</w:t>
            </w:r>
            <w:r>
              <w:rPr>
                <w:sz w:val="21"/>
              </w:rPr>
              <w:t>缓存；</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支持不少于</w:t>
            </w:r>
            <w:r>
              <w:rPr>
                <w:sz w:val="21"/>
              </w:rPr>
              <w:t>32</w:t>
            </w:r>
            <w:r>
              <w:rPr>
                <w:sz w:val="21"/>
              </w:rPr>
              <w:t>个</w:t>
            </w:r>
            <w:r>
              <w:rPr>
                <w:sz w:val="21"/>
              </w:rPr>
              <w:t>DDR4</w:t>
            </w:r>
            <w:r>
              <w:rPr>
                <w:sz w:val="21"/>
              </w:rPr>
              <w:t>内存，速率不低于</w:t>
            </w:r>
            <w:r>
              <w:rPr>
                <w:sz w:val="21"/>
              </w:rPr>
              <w:t>3200MT/s</w:t>
            </w:r>
            <w:r>
              <w:rPr>
                <w:sz w:val="21"/>
              </w:rPr>
              <w:t>，支持</w:t>
            </w:r>
            <w:r>
              <w:rPr>
                <w:sz w:val="21"/>
              </w:rPr>
              <w:t>RDIMM</w:t>
            </w:r>
            <w:r>
              <w:rPr>
                <w:sz w:val="21"/>
              </w:rPr>
              <w:t>或</w:t>
            </w:r>
            <w:r>
              <w:rPr>
                <w:sz w:val="21"/>
              </w:rPr>
              <w:t>LRDIMM</w:t>
            </w:r>
            <w:r>
              <w:rPr>
                <w:sz w:val="21"/>
              </w:rPr>
              <w:t>，单颗处理器最大容量</w:t>
            </w:r>
            <w:r>
              <w:rPr>
                <w:sz w:val="21"/>
              </w:rPr>
              <w:t>6TB</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硬盘</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能力</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25</w:t>
            </w:r>
            <w:r>
              <w:rPr>
                <w:sz w:val="21"/>
              </w:rPr>
              <w:t>个</w:t>
            </w:r>
            <w:r>
              <w:rPr>
                <w:sz w:val="21"/>
              </w:rPr>
              <w:t>2.5</w:t>
            </w:r>
            <w:r>
              <w:rPr>
                <w:sz w:val="21"/>
              </w:rPr>
              <w:t>英寸</w:t>
            </w:r>
            <w:r>
              <w:rPr>
                <w:sz w:val="21"/>
              </w:rPr>
              <w:t>SAS/SATA/SSD</w:t>
            </w:r>
            <w:r>
              <w:rPr>
                <w:sz w:val="21"/>
              </w:rPr>
              <w:t>硬盘槽位，支持操作系统安装；</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阵列控制器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Raid</w:t>
            </w:r>
            <w:r>
              <w:rPr>
                <w:sz w:val="21"/>
              </w:rPr>
              <w:t>支持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Raid0</w:t>
            </w:r>
            <w:r>
              <w:rPr>
                <w:sz w:val="21"/>
              </w:rPr>
              <w:t>，</w:t>
            </w:r>
            <w:r>
              <w:rPr>
                <w:sz w:val="21"/>
              </w:rPr>
              <w:t>1</w:t>
            </w:r>
            <w:r>
              <w:rPr>
                <w:sz w:val="21"/>
              </w:rPr>
              <w:t>，</w:t>
            </w:r>
            <w:r>
              <w:rPr>
                <w:sz w:val="21"/>
              </w:rPr>
              <w:t>10</w:t>
            </w:r>
            <w:r>
              <w:rPr>
                <w:sz w:val="21"/>
              </w:rPr>
              <w:t>，</w:t>
            </w:r>
            <w:r>
              <w:rPr>
                <w:sz w:val="21"/>
              </w:rPr>
              <w:t>5</w:t>
            </w:r>
            <w:r>
              <w:rPr>
                <w:sz w:val="21"/>
              </w:rPr>
              <w:t>；支持掉电保护功能；</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PCI-E</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扩展能力</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PCIE4.0</w:t>
            </w:r>
            <w:r>
              <w:rPr>
                <w:sz w:val="21"/>
              </w:rPr>
              <w:t>速率插槽≥</w:t>
            </w:r>
            <w:r>
              <w:rPr>
                <w:sz w:val="21"/>
              </w:rPr>
              <w:t>13</w:t>
            </w:r>
            <w:r>
              <w:rPr>
                <w:sz w:val="21"/>
              </w:rPr>
              <w:t>个，（提供以下任一材料，并加盖投标人公章：①提供具备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网卡</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4</w:t>
            </w:r>
            <w:r>
              <w:rPr>
                <w:sz w:val="21"/>
              </w:rPr>
              <w:t>个</w:t>
            </w:r>
            <w:r>
              <w:rPr>
                <w:sz w:val="21"/>
              </w:rPr>
              <w:t>1Gb</w:t>
            </w:r>
            <w:r>
              <w:rPr>
                <w:sz w:val="21"/>
              </w:rPr>
              <w:t>电口；≥</w:t>
            </w:r>
            <w:r>
              <w:rPr>
                <w:sz w:val="21"/>
              </w:rPr>
              <w:t xml:space="preserve">6 </w:t>
            </w:r>
            <w:r>
              <w:rPr>
                <w:sz w:val="21"/>
              </w:rPr>
              <w:t>个</w:t>
            </w:r>
            <w:r>
              <w:rPr>
                <w:sz w:val="21"/>
              </w:rPr>
              <w:t>10Gb</w:t>
            </w:r>
            <w:r>
              <w:rPr>
                <w:sz w:val="21"/>
              </w:rPr>
              <w:t>光口，含</w:t>
            </w:r>
            <w:r>
              <w:rPr>
                <w:sz w:val="21"/>
              </w:rPr>
              <w:t>6</w:t>
            </w:r>
            <w:r>
              <w:rPr>
                <w:sz w:val="21"/>
              </w:rPr>
              <w:t>个多模模块；</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GPU</w:t>
            </w:r>
            <w:r>
              <w:rPr>
                <w:sz w:val="21"/>
              </w:rPr>
              <w:t>插槽</w:t>
            </w:r>
            <w:r>
              <w:rPr>
                <w:sz w:val="21"/>
              </w:rPr>
              <w:t>类型</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4</w:t>
            </w:r>
            <w:r>
              <w:rPr>
                <w:sz w:val="21"/>
              </w:rPr>
              <w:t>个双宽</w:t>
            </w:r>
            <w:r>
              <w:rPr>
                <w:sz w:val="21"/>
              </w:rPr>
              <w:t>GPU</w:t>
            </w:r>
            <w:r>
              <w:rPr>
                <w:sz w:val="21"/>
              </w:rPr>
              <w:t>卡，配置</w:t>
            </w:r>
            <w:r>
              <w:rPr>
                <w:sz w:val="21"/>
              </w:rPr>
              <w:t>2</w:t>
            </w:r>
            <w:r>
              <w:rPr>
                <w:sz w:val="21"/>
              </w:rPr>
              <w:t>个</w:t>
            </w:r>
            <w:r>
              <w:rPr>
                <w:sz w:val="21"/>
              </w:rPr>
              <w:t>24G GPU</w:t>
            </w:r>
            <w:r>
              <w:rPr>
                <w:sz w:val="21"/>
              </w:rPr>
              <w:t>模块，（提供以下任一材料，并加盖投标人公章：①提供具备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USB</w:t>
            </w:r>
            <w:r>
              <w:rPr>
                <w:sz w:val="21"/>
              </w:rPr>
              <w:t>接口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个数</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5</w:t>
            </w:r>
            <w:r>
              <w:rPr>
                <w:sz w:val="21"/>
              </w:rPr>
              <w:t>个；</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w:t>
            </w:r>
            <w:r>
              <w:rPr>
                <w:sz w:val="21"/>
              </w:rPr>
              <w:t>个冗余热插拔电源，≥</w:t>
            </w:r>
            <w:r>
              <w:rPr>
                <w:sz w:val="21"/>
              </w:rPr>
              <w:t>2</w:t>
            </w:r>
            <w:r>
              <w:rPr>
                <w:sz w:val="21"/>
              </w:rPr>
              <w:t>个冗余热拔插散热风扇；</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温感直观展示</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支持展示各组件温度传感器的分布图，可让用户直观感知设备整体温感状态</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便捷运维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不依赖</w:t>
            </w:r>
            <w:r>
              <w:rPr>
                <w:sz w:val="21"/>
              </w:rPr>
              <w:t>OS</w:t>
            </w:r>
            <w:r>
              <w:rPr>
                <w:sz w:val="21"/>
              </w:rPr>
              <w:t>，可带外升级</w:t>
            </w:r>
            <w:r>
              <w:rPr>
                <w:sz w:val="21"/>
              </w:rPr>
              <w:t>BIOS</w:t>
            </w:r>
            <w:r>
              <w:rPr>
                <w:sz w:val="21"/>
              </w:rPr>
              <w:t>、</w:t>
            </w:r>
            <w:r>
              <w:rPr>
                <w:sz w:val="21"/>
              </w:rPr>
              <w:t>BMC</w:t>
            </w:r>
            <w:r>
              <w:rPr>
                <w:sz w:val="21"/>
              </w:rPr>
              <w:t>版本，可通过</w:t>
            </w:r>
            <w:r>
              <w:rPr>
                <w:sz w:val="21"/>
              </w:rPr>
              <w:t>BMC</w:t>
            </w:r>
            <w:r>
              <w:rPr>
                <w:sz w:val="21"/>
              </w:rPr>
              <w:t>界面带外一次升级多个部件的固件（如网卡部件、存储卡部件等），（提供以下任一材料，并加盖投标人公章：①提供具备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运维增强</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当设备因可更换硬件故障导致启动进程挂死在</w:t>
            </w:r>
            <w:r>
              <w:rPr>
                <w:sz w:val="21"/>
              </w:rPr>
              <w:t>POST</w:t>
            </w:r>
            <w:r>
              <w:rPr>
                <w:sz w:val="21"/>
              </w:rPr>
              <w:t>阶段时，可以使用应急诊断功能；</w:t>
            </w:r>
          </w:p>
        </w:tc>
      </w:tr>
      <w:tr>
        <w:tc>
          <w:tcPr>
            <w:tcW w:type="dxa" w:w="1017"/>
            <w:vMerge/>
            <w:tcBorders>
              <w:top w:val="none" w:color="000000" w:sz="4"/>
              <w:left w:val="singl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联合管理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用户在不部署任何管理软件的情况下，即可实现设备的统一管理（最多支持添加</w:t>
            </w:r>
            <w:r>
              <w:rPr>
                <w:sz w:val="21"/>
              </w:rPr>
              <w:t>10</w:t>
            </w:r>
            <w:r>
              <w:rPr>
                <w:sz w:val="21"/>
              </w:rPr>
              <w:t>台设备），方便设备运维管理，（提供以下任一材料，并加盖投标人公章：①提供具备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批量自定义安装操作系统</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批量安装</w:t>
            </w:r>
            <w:r>
              <w:rPr>
                <w:sz w:val="21"/>
              </w:rPr>
              <w:t>RedHat</w:t>
            </w:r>
            <w:r>
              <w:rPr>
                <w:sz w:val="21"/>
              </w:rPr>
              <w:t>系统时支持上传自定义应答文件，满足在安装</w:t>
            </w:r>
            <w:r>
              <w:rPr>
                <w:sz w:val="21"/>
              </w:rPr>
              <w:t>OS</w:t>
            </w:r>
            <w:r>
              <w:rPr>
                <w:sz w:val="21"/>
              </w:rPr>
              <w:t>过程中对分区、软件包等安装设置进行个性化定制的需求，（提供以下任一材料，并加盖投标人公章：①提供具备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237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2.3送播虚拟化管理专用服务设备（3台）</w:t>
      </w:r>
    </w:p>
    <w:tbl>
      <w:tblPr>
        <w:tblW w:w="0" w:type="auto"/>
        <w:tblBorders>
          <w:top w:val="none" w:color="000000" w:sz="4"/>
          <w:left w:val="none" w:color="000000" w:sz="4"/>
          <w:bottom w:val="none" w:color="000000" w:sz="4"/>
          <w:right w:val="none" w:color="000000" w:sz="4"/>
          <w:insideH w:val="none"/>
          <w:insideV w:val="none"/>
        </w:tblBorders>
      </w:tblPr>
      <w:tblGrid>
        <w:gridCol w:w="1017"/>
        <w:gridCol w:w="1017"/>
        <w:gridCol w:w="6272"/>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2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处理器</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w:t>
            </w:r>
            <w:r>
              <w:rPr>
                <w:sz w:val="21"/>
              </w:rPr>
              <w:t>颗处理器，最大支持</w:t>
            </w:r>
            <w:r>
              <w:rPr>
                <w:sz w:val="21"/>
              </w:rPr>
              <w:t>TDP205CPU</w:t>
            </w:r>
            <w:r>
              <w:rPr>
                <w:sz w:val="21"/>
              </w:rPr>
              <w:t>（</w:t>
            </w:r>
            <w:r>
              <w:rPr>
                <w:sz w:val="21"/>
                <w:shd w:fill="FFFFFF" w:val="clear"/>
              </w:rPr>
              <w:t>散热设计功耗为</w:t>
            </w:r>
            <w:r>
              <w:rPr>
                <w:sz w:val="21"/>
                <w:shd w:fill="FFFFFF" w:val="clear"/>
              </w:rPr>
              <w:t>205</w:t>
            </w:r>
            <w:r>
              <w:rPr>
                <w:sz w:val="21"/>
                <w:shd w:fill="FFFFFF" w:val="clear"/>
              </w:rPr>
              <w:t>瓦</w:t>
            </w:r>
            <w:r>
              <w:rPr>
                <w:sz w:val="21"/>
              </w:rPr>
              <w:t>CPU</w:t>
            </w:r>
            <w:r>
              <w:rPr>
                <w:sz w:val="21"/>
              </w:rPr>
              <w:t>）；</w:t>
            </w:r>
          </w:p>
        </w:tc>
      </w:tr>
      <w:tr>
        <w:tc>
          <w:tcPr>
            <w:tcW w:type="dxa" w:w="1017"/>
            <w:vMerge/>
            <w:tcBorders>
              <w:top w:val="none" w:color="000000" w:sz="4"/>
              <w:left w:val="single" w:color="000000" w:sz="4"/>
              <w:bottom w:val="single" w:color="000000" w:sz="4"/>
              <w:right w:val="single" w:color="000000" w:sz="4"/>
            </w:tcBorders>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CPU</w:t>
            </w:r>
            <w:r>
              <w:rPr>
                <w:sz w:val="21"/>
              </w:rPr>
              <w:t>个数≥</w:t>
            </w:r>
            <w:r>
              <w:rPr>
                <w:sz w:val="21"/>
              </w:rPr>
              <w:t>2</w:t>
            </w:r>
            <w:r>
              <w:rPr>
                <w:sz w:val="21"/>
              </w:rPr>
              <w:t>颗，每颗</w:t>
            </w:r>
            <w:r>
              <w:rPr>
                <w:sz w:val="21"/>
              </w:rPr>
              <w:t>CPU</w:t>
            </w:r>
            <w:r>
              <w:rPr>
                <w:sz w:val="21"/>
              </w:rPr>
              <w:t>核数≥</w:t>
            </w:r>
            <w:r>
              <w:rPr>
                <w:sz w:val="21"/>
              </w:rPr>
              <w:t>26</w:t>
            </w:r>
            <w:r>
              <w:rPr>
                <w:sz w:val="21"/>
              </w:rPr>
              <w:t>核，主频≥</w:t>
            </w:r>
            <w:r>
              <w:rPr>
                <w:sz w:val="21"/>
              </w:rPr>
              <w:t>2.2GHz</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硬件配置</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配置内存不少于</w:t>
            </w:r>
            <w:r>
              <w:rPr>
                <w:sz w:val="21"/>
              </w:rPr>
              <w:t>16</w:t>
            </w:r>
            <w:r>
              <w:rPr>
                <w:sz w:val="21"/>
              </w:rPr>
              <w:t>×</w:t>
            </w:r>
            <w:r>
              <w:rPr>
                <w:sz w:val="21"/>
              </w:rPr>
              <w:t>32GB DDR4 3200Mhz</w:t>
            </w:r>
            <w:r>
              <w:rPr>
                <w:sz w:val="21"/>
              </w:rPr>
              <w:t>；配置不少于</w:t>
            </w:r>
            <w:r>
              <w:rPr>
                <w:sz w:val="21"/>
              </w:rPr>
              <w:t>2</w:t>
            </w:r>
            <w:r>
              <w:rPr>
                <w:sz w:val="21"/>
              </w:rPr>
              <w:t>块</w:t>
            </w:r>
            <w:r>
              <w:rPr>
                <w:sz w:val="21"/>
              </w:rPr>
              <w:t>480GB SATASSD</w:t>
            </w:r>
            <w:r>
              <w:rPr>
                <w:sz w:val="21"/>
              </w:rPr>
              <w:t>通用硬盘；不少于</w:t>
            </w:r>
            <w:r>
              <w:rPr>
                <w:sz w:val="21"/>
              </w:rPr>
              <w:t>1</w:t>
            </w:r>
            <w:r>
              <w:rPr>
                <w:sz w:val="21"/>
              </w:rPr>
              <w:t>块</w:t>
            </w:r>
            <w:r>
              <w:rPr>
                <w:sz w:val="21"/>
              </w:rPr>
              <w:t>960GB NVME SSD</w:t>
            </w:r>
            <w:r>
              <w:rPr>
                <w:sz w:val="21"/>
              </w:rPr>
              <w:t>通用硬盘，不少于</w:t>
            </w:r>
            <w:r>
              <w:rPr>
                <w:sz w:val="21"/>
              </w:rPr>
              <w:t>2</w:t>
            </w:r>
            <w:r>
              <w:rPr>
                <w:sz w:val="21"/>
              </w:rPr>
              <w:t>块</w:t>
            </w:r>
            <w:r>
              <w:rPr>
                <w:sz w:val="21"/>
              </w:rPr>
              <w:t>3.84TB SSD</w:t>
            </w:r>
            <w:r>
              <w:rPr>
                <w:sz w:val="21"/>
              </w:rPr>
              <w:t>通用硬盘，不少于</w:t>
            </w:r>
            <w:r>
              <w:rPr>
                <w:sz w:val="21"/>
              </w:rPr>
              <w:t>2</w:t>
            </w:r>
            <w:r>
              <w:rPr>
                <w:sz w:val="21"/>
              </w:rPr>
              <w:t>块</w:t>
            </w:r>
            <w:r>
              <w:rPr>
                <w:sz w:val="21"/>
              </w:rPr>
              <w:t>8TB HDD</w:t>
            </w:r>
            <w:r>
              <w:rPr>
                <w:sz w:val="21"/>
              </w:rPr>
              <w:t>通用硬盘；</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支持不少于</w:t>
            </w:r>
            <w:r>
              <w:rPr>
                <w:sz w:val="21"/>
              </w:rPr>
              <w:t>32</w:t>
            </w:r>
            <w:r>
              <w:rPr>
                <w:sz w:val="21"/>
              </w:rPr>
              <w:t>个</w:t>
            </w:r>
            <w:r>
              <w:rPr>
                <w:sz w:val="21"/>
              </w:rPr>
              <w:t>DDR4</w:t>
            </w:r>
            <w:r>
              <w:rPr>
                <w:sz w:val="21"/>
              </w:rPr>
              <w:t>内存，速率不低于</w:t>
            </w:r>
            <w:r>
              <w:rPr>
                <w:sz w:val="21"/>
              </w:rPr>
              <w:t>3200MT/s</w:t>
            </w:r>
            <w:r>
              <w:rPr>
                <w:sz w:val="21"/>
              </w:rPr>
              <w:t>，支持</w:t>
            </w:r>
            <w:r>
              <w:rPr>
                <w:sz w:val="21"/>
              </w:rPr>
              <w:t>RDIMM</w:t>
            </w:r>
            <w:r>
              <w:rPr>
                <w:sz w:val="21"/>
              </w:rPr>
              <w:t>或</w:t>
            </w:r>
            <w:r>
              <w:rPr>
                <w:sz w:val="21"/>
              </w:rPr>
              <w:t>LRDIMM</w:t>
            </w:r>
            <w:r>
              <w:rPr>
                <w:sz w:val="21"/>
              </w:rPr>
              <w:t>，单颗处理器最大容量</w:t>
            </w:r>
            <w:r>
              <w:rPr>
                <w:sz w:val="21"/>
              </w:rPr>
              <w:t>6TB</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硬盘</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能力</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12</w:t>
            </w:r>
            <w:r>
              <w:rPr>
                <w:sz w:val="21"/>
              </w:rPr>
              <w:t>个</w:t>
            </w:r>
            <w:r>
              <w:rPr>
                <w:sz w:val="21"/>
              </w:rPr>
              <w:t>3.5</w:t>
            </w:r>
            <w:r>
              <w:rPr>
                <w:sz w:val="21"/>
              </w:rPr>
              <w:t>英寸</w:t>
            </w:r>
            <w:r>
              <w:rPr>
                <w:sz w:val="21"/>
              </w:rPr>
              <w:t>SAS/SATA/SSD</w:t>
            </w:r>
            <w:r>
              <w:rPr>
                <w:sz w:val="21"/>
              </w:rPr>
              <w:t>硬盘槽位，支持操作系统安装；</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阵列控制器</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Raid</w:t>
            </w:r>
            <w:r>
              <w:rPr>
                <w:sz w:val="21"/>
              </w:rPr>
              <w:t>支持</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Raid0</w:t>
            </w:r>
            <w:r>
              <w:rPr>
                <w:sz w:val="21"/>
              </w:rPr>
              <w:t>，</w:t>
            </w:r>
            <w:r>
              <w:rPr>
                <w:sz w:val="21"/>
              </w:rPr>
              <w:t>1</w:t>
            </w:r>
            <w:r>
              <w:rPr>
                <w:sz w:val="21"/>
              </w:rPr>
              <w:t>，</w:t>
            </w:r>
            <w:r>
              <w:rPr>
                <w:sz w:val="21"/>
              </w:rPr>
              <w:t>10</w:t>
            </w:r>
            <w:r>
              <w:rPr>
                <w:sz w:val="21"/>
              </w:rPr>
              <w:t>，</w:t>
            </w:r>
            <w:r>
              <w:rPr>
                <w:sz w:val="21"/>
              </w:rPr>
              <w:t>5</w:t>
            </w:r>
            <w:r>
              <w:rPr>
                <w:sz w:val="21"/>
              </w:rPr>
              <w:t>；支持掉电保护功能；</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PCI-E</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扩展能力</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PCIE4.0</w:t>
            </w:r>
            <w:r>
              <w:rPr>
                <w:sz w:val="21"/>
              </w:rPr>
              <w:t>速率插槽≥</w:t>
            </w:r>
            <w:r>
              <w:rPr>
                <w:sz w:val="21"/>
              </w:rPr>
              <w:t>13</w:t>
            </w:r>
            <w:r>
              <w:rPr>
                <w:sz w:val="21"/>
              </w:rPr>
              <w:t>个，（提供以下任一材料，并加盖投标人公章：①提供具备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网卡</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4</w:t>
            </w:r>
            <w:r>
              <w:rPr>
                <w:sz w:val="21"/>
              </w:rPr>
              <w:t>个</w:t>
            </w:r>
            <w:r>
              <w:rPr>
                <w:sz w:val="21"/>
              </w:rPr>
              <w:t>1Gb</w:t>
            </w:r>
            <w:r>
              <w:rPr>
                <w:sz w:val="21"/>
              </w:rPr>
              <w:t>电口；≥</w:t>
            </w:r>
            <w:r>
              <w:rPr>
                <w:sz w:val="21"/>
              </w:rPr>
              <w:t xml:space="preserve">6 </w:t>
            </w:r>
            <w:r>
              <w:rPr>
                <w:sz w:val="21"/>
              </w:rPr>
              <w:t>个</w:t>
            </w:r>
            <w:r>
              <w:rPr>
                <w:sz w:val="21"/>
              </w:rPr>
              <w:t>10Gb</w:t>
            </w:r>
            <w:r>
              <w:rPr>
                <w:sz w:val="21"/>
              </w:rPr>
              <w:t>光口，含</w:t>
            </w:r>
            <w:r>
              <w:rPr>
                <w:sz w:val="21"/>
              </w:rPr>
              <w:t>6</w:t>
            </w:r>
            <w:r>
              <w:rPr>
                <w:sz w:val="21"/>
              </w:rPr>
              <w:t>个多模模块；</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r>
              <w:rPr>
                <w:sz w:val="21"/>
              </w:rPr>
              <w:t>类型</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w:t>
            </w:r>
            <w:r>
              <w:rPr>
                <w:sz w:val="21"/>
              </w:rPr>
              <w:t>11</w:t>
            </w:r>
            <w:r>
              <w:rPr>
                <w:sz w:val="21"/>
              </w:rPr>
              <w:t>个单宽</w:t>
            </w:r>
            <w:r>
              <w:rPr>
                <w:sz w:val="21"/>
              </w:rPr>
              <w:t>GPU</w:t>
            </w:r>
            <w:r>
              <w:rPr>
                <w:sz w:val="21"/>
              </w:rPr>
              <w:t>卡，（提供以下任一材料，并加盖投标人公章：①提供具备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USB</w:t>
            </w:r>
            <w:r>
              <w:rPr>
                <w:sz w:val="21"/>
              </w:rPr>
              <w:t>接口</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个数</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5</w:t>
            </w:r>
            <w:r>
              <w:rPr>
                <w:sz w:val="21"/>
              </w:rPr>
              <w:t>个；</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w:t>
            </w:r>
            <w:r>
              <w:rPr>
                <w:sz w:val="21"/>
              </w:rPr>
              <w:t>个冗余热插拔电源，≥</w:t>
            </w:r>
            <w:r>
              <w:rPr>
                <w:sz w:val="21"/>
              </w:rPr>
              <w:t>2</w:t>
            </w:r>
            <w:r>
              <w:rPr>
                <w:sz w:val="21"/>
              </w:rPr>
              <w:t>个冗余热拔插散热风扇；</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管理功能</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温感直观展示</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支持展示各组件温度传感器的分布图，可让用户直观感知设备整体温感状态</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便捷运维</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不依赖</w:t>
            </w:r>
            <w:r>
              <w:rPr>
                <w:sz w:val="21"/>
              </w:rPr>
              <w:t>OS</w:t>
            </w:r>
            <w:r>
              <w:rPr>
                <w:sz w:val="21"/>
              </w:rPr>
              <w:t>，可带外升级</w:t>
            </w:r>
            <w:r>
              <w:rPr>
                <w:sz w:val="21"/>
              </w:rPr>
              <w:t>BIOS</w:t>
            </w:r>
            <w:r>
              <w:rPr>
                <w:sz w:val="21"/>
              </w:rPr>
              <w:t>、</w:t>
            </w:r>
            <w:r>
              <w:rPr>
                <w:sz w:val="21"/>
              </w:rPr>
              <w:t>BMC</w:t>
            </w:r>
            <w:r>
              <w:rPr>
                <w:sz w:val="21"/>
              </w:rPr>
              <w:t>版本，可通过</w:t>
            </w:r>
            <w:r>
              <w:rPr>
                <w:sz w:val="21"/>
              </w:rPr>
              <w:t>BMC</w:t>
            </w:r>
            <w:r>
              <w:rPr>
                <w:sz w:val="21"/>
              </w:rPr>
              <w:t>界面带外一次升级多个部件的固件（如网卡部件、存储卡部件等），（提供以下任一材料，并加盖投标人公章：①提供具备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运维增强</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当设备因可更换硬件故障导致启动进程挂死在</w:t>
            </w:r>
            <w:r>
              <w:rPr>
                <w:sz w:val="21"/>
              </w:rPr>
              <w:t>POST</w:t>
            </w:r>
            <w:r>
              <w:rPr>
                <w:sz w:val="21"/>
              </w:rPr>
              <w:t>阶段时，可以使用应急诊断功能；</w:t>
            </w:r>
          </w:p>
        </w:tc>
      </w:tr>
      <w:tr>
        <w:tc>
          <w:tcPr>
            <w:tcW w:type="dxa" w:w="1017"/>
            <w:vMerge/>
            <w:tcBorders>
              <w:top w:val="none" w:color="000000" w:sz="4"/>
              <w:left w:val="single" w:color="000000" w:sz="4"/>
              <w:bottom w:val="single" w:color="000000" w:sz="4"/>
              <w:right w:val="single" w:color="000000" w:sz="4"/>
            </w:tcBorders>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联合管理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用户在不部署任何管理软件的情况下，即可实现设备的统一管理（最多支持添加</w:t>
            </w:r>
            <w:r>
              <w:rPr>
                <w:sz w:val="21"/>
              </w:rPr>
              <w:t>10</w:t>
            </w:r>
            <w:r>
              <w:rPr>
                <w:sz w:val="21"/>
              </w:rPr>
              <w:t>台设备），方便了设备运维管理，（提供以下任一材料，并加盖投标人公章：①提供具备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批量自定义安装操作系统</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批量安装</w:t>
            </w:r>
            <w:r>
              <w:rPr>
                <w:sz w:val="21"/>
              </w:rPr>
              <w:t>RedHat</w:t>
            </w:r>
            <w:r>
              <w:rPr>
                <w:sz w:val="21"/>
              </w:rPr>
              <w:t>系统时支持上传自定义应答文件，满足在安装</w:t>
            </w:r>
            <w:r>
              <w:rPr>
                <w:sz w:val="21"/>
              </w:rPr>
              <w:t>OS</w:t>
            </w:r>
            <w:r>
              <w:rPr>
                <w:sz w:val="21"/>
              </w:rPr>
              <w:t>过程中对分区、软件包等安装设置进行个性化定制的需求，（提供以下任一材料，并加盖投标人公章：①提供具备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203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spacing w:before="255" w:after="15"/>
        <w:jc w:val="both"/>
        <w:outlineLvl w:val="2"/>
      </w:pPr>
      <w:r>
        <w:rPr>
          <w:sz w:val="32"/>
          <w:b/>
        </w:rPr>
        <w:t>3</w:t>
      </w:r>
      <w:r>
        <w:rPr>
          <w:sz w:val="32"/>
          <w:b/>
        </w:rPr>
        <w:t>、播控超融合一体化设备（</w:t>
      </w:r>
      <w:r>
        <w:rPr>
          <w:sz w:val="32"/>
          <w:b/>
        </w:rPr>
        <w:t>1</w:t>
      </w:r>
      <w:r>
        <w:rPr>
          <w:sz w:val="32"/>
          <w:b/>
        </w:rPr>
        <w:t>套）</w:t>
      </w:r>
    </w:p>
    <w:p>
      <w:pPr>
        <w:pStyle w:val="null3"/>
        <w:spacing w:before="285"/>
        <w:jc w:val="both"/>
        <w:outlineLvl w:val="3"/>
      </w:pPr>
      <w:r>
        <w:rPr>
          <w:sz w:val="28"/>
          <w:b/>
        </w:rPr>
        <w:t>3.1 4K迁移、应用接口业务服务专用设备（6台）</w:t>
      </w:r>
    </w:p>
    <w:tbl>
      <w:tblPr>
        <w:tblW w:w="0" w:type="auto"/>
        <w:tblBorders>
          <w:top w:val="none" w:color="000000" w:sz="4"/>
          <w:left w:val="none" w:color="000000" w:sz="4"/>
          <w:bottom w:val="none" w:color="000000" w:sz="4"/>
          <w:right w:val="none" w:color="000000" w:sz="4"/>
          <w:insideH w:val="none"/>
          <w:insideV w:val="none"/>
        </w:tblBorders>
      </w:tblPr>
      <w:tblGrid>
        <w:gridCol w:w="1017"/>
        <w:gridCol w:w="1102"/>
        <w:gridCol w:w="6186"/>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品牌要求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▲类型</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要求提供的设备为一体化原装产品</w:t>
            </w:r>
            <w:r>
              <w:rPr>
                <w:sz w:val="21"/>
              </w:rPr>
              <w:t>且完全自主研发，不接受第三方软件的整合，以保证功能的可靠性和安全性；</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处理器</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不低于至强</w:t>
            </w:r>
            <w:r>
              <w:rPr>
                <w:sz w:val="21"/>
              </w:rPr>
              <w:t>®</w:t>
            </w:r>
            <w:r>
              <w:rPr>
                <w:sz w:val="21"/>
              </w:rPr>
              <w:t>可扩展系列，≥</w:t>
            </w:r>
            <w:r>
              <w:rPr>
                <w:sz w:val="21"/>
              </w:rPr>
              <w:t>2</w:t>
            </w:r>
            <w:r>
              <w:rPr>
                <w:sz w:val="21"/>
              </w:rPr>
              <w:t>颗处理器，支持铂金、金牌、银牌、铜牌全系列级别，最大支持</w:t>
            </w:r>
            <w:r>
              <w:rPr>
                <w:sz w:val="21"/>
              </w:rPr>
              <w:t>TDP205CPU</w:t>
            </w:r>
            <w:r>
              <w:rPr>
                <w:sz w:val="21"/>
              </w:rPr>
              <w:t>（散热设计功耗为</w:t>
            </w:r>
            <w:r>
              <w:rPr>
                <w:sz w:val="21"/>
              </w:rPr>
              <w:t>205</w:t>
            </w:r>
            <w:r>
              <w:rPr>
                <w:sz w:val="21"/>
              </w:rPr>
              <w:t>瓦</w:t>
            </w:r>
            <w:r>
              <w:rPr>
                <w:sz w:val="21"/>
              </w:rPr>
              <w:t>CPU</w:t>
            </w:r>
            <w:r>
              <w:rPr>
                <w:sz w:val="21"/>
              </w:rPr>
              <w:t>）；</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CPU</w:t>
            </w:r>
            <w:r>
              <w:rPr>
                <w:sz w:val="21"/>
              </w:rPr>
              <w:t>个数≥</w:t>
            </w:r>
            <w:r>
              <w:rPr>
                <w:sz w:val="21"/>
              </w:rPr>
              <w:t>2</w:t>
            </w:r>
            <w:r>
              <w:rPr>
                <w:sz w:val="21"/>
              </w:rPr>
              <w:t>颗，</w:t>
            </w:r>
            <w:r>
              <w:rPr>
                <w:sz w:val="21"/>
              </w:rPr>
              <w:t>CPU</w:t>
            </w:r>
            <w:r>
              <w:rPr>
                <w:sz w:val="21"/>
              </w:rPr>
              <w:t>型号为至强金牌</w:t>
            </w:r>
            <w:r>
              <w:rPr>
                <w:sz w:val="21"/>
              </w:rPr>
              <w:t>6336Y</w:t>
            </w:r>
            <w:r>
              <w:rPr>
                <w:sz w:val="21"/>
              </w:rPr>
              <w:t>或更高级别，每颗</w:t>
            </w:r>
            <w:r>
              <w:rPr>
                <w:sz w:val="21"/>
              </w:rPr>
              <w:t>CPU</w:t>
            </w:r>
            <w:r>
              <w:rPr>
                <w:sz w:val="21"/>
              </w:rPr>
              <w:t>≥</w:t>
            </w:r>
            <w:r>
              <w:rPr>
                <w:sz w:val="21"/>
              </w:rPr>
              <w:t>24</w:t>
            </w:r>
            <w:r>
              <w:rPr>
                <w:sz w:val="21"/>
              </w:rPr>
              <w:t>核，</w:t>
            </w:r>
            <w:r>
              <w:rPr>
                <w:sz w:val="21"/>
              </w:rPr>
              <w:t>2.4GHz</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硬件配置</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配置内存≥</w:t>
            </w:r>
            <w:r>
              <w:rPr>
                <w:sz w:val="21"/>
              </w:rPr>
              <w:t>16</w:t>
            </w:r>
            <w:r>
              <w:rPr>
                <w:sz w:val="21"/>
              </w:rPr>
              <w:t>×</w:t>
            </w:r>
            <w:r>
              <w:rPr>
                <w:sz w:val="21"/>
              </w:rPr>
              <w:t>32GB DDR4 3200Mhz</w:t>
            </w:r>
            <w:r>
              <w:rPr>
                <w:sz w:val="21"/>
              </w:rPr>
              <w:t>；硬盘：配置≥</w:t>
            </w:r>
            <w:r>
              <w:rPr>
                <w:sz w:val="21"/>
              </w:rPr>
              <w:t>2</w:t>
            </w:r>
            <w:r>
              <w:rPr>
                <w:sz w:val="21"/>
              </w:rPr>
              <w:t>块</w:t>
            </w:r>
            <w:r>
              <w:rPr>
                <w:sz w:val="21"/>
              </w:rPr>
              <w:t>480GB SATASSD</w:t>
            </w:r>
            <w:r>
              <w:rPr>
                <w:sz w:val="21"/>
              </w:rPr>
              <w:t>通用硬盘；≥</w:t>
            </w:r>
            <w:r>
              <w:rPr>
                <w:sz w:val="21"/>
              </w:rPr>
              <w:t>2</w:t>
            </w:r>
            <w:r>
              <w:rPr>
                <w:sz w:val="21"/>
              </w:rPr>
              <w:t>块</w:t>
            </w:r>
            <w:r>
              <w:rPr>
                <w:sz w:val="21"/>
              </w:rPr>
              <w:t>4TB HDD</w:t>
            </w:r>
            <w:r>
              <w:rPr>
                <w:sz w:val="21"/>
              </w:rPr>
              <w:t>通用硬盘；≥</w:t>
            </w:r>
            <w:r>
              <w:rPr>
                <w:sz w:val="21"/>
              </w:rPr>
              <w:t>1</w:t>
            </w:r>
            <w:r>
              <w:rPr>
                <w:sz w:val="21"/>
              </w:rPr>
              <w:t>块</w:t>
            </w:r>
            <w:r>
              <w:rPr>
                <w:sz w:val="21"/>
              </w:rPr>
              <w:t>1.6TB NVME SSD</w:t>
            </w:r>
            <w:r>
              <w:rPr>
                <w:sz w:val="21"/>
              </w:rPr>
              <w:t>通用硬盘；</w:t>
            </w:r>
            <w:r>
              <w:rPr>
                <w:sz w:val="21"/>
              </w:rPr>
              <w:t>raid</w:t>
            </w:r>
            <w:r>
              <w:rPr>
                <w:sz w:val="21"/>
              </w:rPr>
              <w:t>卡≥</w:t>
            </w:r>
            <w:r>
              <w:rPr>
                <w:sz w:val="21"/>
              </w:rPr>
              <w:t>2GB</w:t>
            </w:r>
            <w:r>
              <w:rPr>
                <w:sz w:val="21"/>
              </w:rPr>
              <w:t>缓存；</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支持能力</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支持不少于</w:t>
            </w:r>
            <w:r>
              <w:rPr>
                <w:sz w:val="21"/>
              </w:rPr>
              <w:t>32</w:t>
            </w:r>
            <w:r>
              <w:rPr>
                <w:sz w:val="21"/>
              </w:rPr>
              <w:t>个</w:t>
            </w:r>
            <w:r>
              <w:rPr>
                <w:sz w:val="21"/>
              </w:rPr>
              <w:t>DDR4</w:t>
            </w:r>
            <w:r>
              <w:rPr>
                <w:sz w:val="21"/>
              </w:rPr>
              <w:t>内存，速率不低于</w:t>
            </w:r>
            <w:r>
              <w:rPr>
                <w:sz w:val="21"/>
              </w:rPr>
              <w:t>3200MT/s</w:t>
            </w:r>
            <w:r>
              <w:rPr>
                <w:sz w:val="21"/>
              </w:rPr>
              <w:t>，支持</w:t>
            </w:r>
            <w:r>
              <w:rPr>
                <w:sz w:val="21"/>
              </w:rPr>
              <w:t>RDIMM</w:t>
            </w:r>
            <w:r>
              <w:rPr>
                <w:sz w:val="21"/>
              </w:rPr>
              <w:t>或</w:t>
            </w:r>
            <w:r>
              <w:rPr>
                <w:sz w:val="21"/>
              </w:rPr>
              <w:t>LRDIMM</w:t>
            </w:r>
            <w:r>
              <w:rPr>
                <w:sz w:val="21"/>
              </w:rPr>
              <w:t>，单颗处理器最大容量</w:t>
            </w:r>
            <w:r>
              <w:rPr>
                <w:sz w:val="21"/>
              </w:rPr>
              <w:t>6TB</w:t>
            </w:r>
            <w:r>
              <w:rPr>
                <w:sz w:val="21"/>
              </w:rPr>
              <w:t>；</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硬盘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能力</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12</w:t>
            </w:r>
            <w:r>
              <w:rPr>
                <w:sz w:val="21"/>
              </w:rPr>
              <w:t>个</w:t>
            </w:r>
            <w:r>
              <w:rPr>
                <w:sz w:val="21"/>
              </w:rPr>
              <w:t>3.5</w:t>
            </w:r>
            <w:r>
              <w:rPr>
                <w:sz w:val="21"/>
              </w:rPr>
              <w:t>英寸</w:t>
            </w:r>
            <w:r>
              <w:rPr>
                <w:sz w:val="21"/>
              </w:rPr>
              <w:t>SAS/SATA/SSD</w:t>
            </w:r>
            <w:r>
              <w:rPr>
                <w:sz w:val="21"/>
              </w:rPr>
              <w:t>硬盘槽位；</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阵列控制器</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Raid</w:t>
            </w:r>
            <w:r>
              <w:rPr>
                <w:sz w:val="21"/>
              </w:rPr>
              <w:t>支持</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Raid0</w:t>
            </w:r>
            <w:r>
              <w:rPr>
                <w:sz w:val="21"/>
              </w:rPr>
              <w:t>，</w:t>
            </w:r>
            <w:r>
              <w:rPr>
                <w:sz w:val="21"/>
              </w:rPr>
              <w:t>1</w:t>
            </w:r>
            <w:r>
              <w:rPr>
                <w:sz w:val="21"/>
              </w:rPr>
              <w:t>，</w:t>
            </w:r>
            <w:r>
              <w:rPr>
                <w:sz w:val="21"/>
              </w:rPr>
              <w:t>10</w:t>
            </w:r>
            <w:r>
              <w:rPr>
                <w:sz w:val="21"/>
              </w:rPr>
              <w:t>，</w:t>
            </w:r>
            <w:r>
              <w:rPr>
                <w:sz w:val="21"/>
              </w:rPr>
              <w:t>5</w:t>
            </w:r>
            <w:r>
              <w:rPr>
                <w:sz w:val="21"/>
              </w:rPr>
              <w:t>；支持掉电保护功能；</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PCI-E</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扩展能力</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PCIE4.0</w:t>
            </w:r>
            <w:r>
              <w:rPr>
                <w:sz w:val="21"/>
              </w:rPr>
              <w:t>速率插槽≥</w:t>
            </w:r>
            <w:r>
              <w:rPr>
                <w:sz w:val="21"/>
              </w:rPr>
              <w:t>13</w:t>
            </w:r>
            <w:r>
              <w:rPr>
                <w:sz w:val="21"/>
              </w:rPr>
              <w:t>个，（提供以下任一材料，并加盖投标人公章：①提供具备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网卡</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4</w:t>
            </w:r>
            <w:r>
              <w:rPr>
                <w:sz w:val="21"/>
              </w:rPr>
              <w:t>个</w:t>
            </w:r>
            <w:r>
              <w:rPr>
                <w:sz w:val="21"/>
              </w:rPr>
              <w:t>1Gb</w:t>
            </w:r>
            <w:r>
              <w:rPr>
                <w:sz w:val="21"/>
              </w:rPr>
              <w:t>电口；</w:t>
            </w:r>
          </w:p>
          <w:p>
            <w:pPr>
              <w:pStyle w:val="null3"/>
              <w:jc w:val="both"/>
            </w:pPr>
            <w:r>
              <w:rPr>
                <w:sz w:val="21"/>
              </w:rPr>
              <w:t>≥</w:t>
            </w:r>
            <w:r>
              <w:rPr>
                <w:sz w:val="21"/>
              </w:rPr>
              <w:t xml:space="preserve">6 </w:t>
            </w:r>
            <w:r>
              <w:rPr>
                <w:sz w:val="21"/>
              </w:rPr>
              <w:t>个</w:t>
            </w:r>
            <w:r>
              <w:rPr>
                <w:sz w:val="21"/>
              </w:rPr>
              <w:t>10Gb</w:t>
            </w:r>
            <w:r>
              <w:rPr>
                <w:sz w:val="21"/>
              </w:rPr>
              <w:t>光口，含</w:t>
            </w:r>
            <w:r>
              <w:rPr>
                <w:sz w:val="21"/>
              </w:rPr>
              <w:t>6</w:t>
            </w:r>
            <w:r>
              <w:rPr>
                <w:sz w:val="21"/>
              </w:rPr>
              <w:t>个多模模块；</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插槽</w:t>
            </w:r>
            <w:r>
              <w:rPr>
                <w:sz w:val="21"/>
              </w:rPr>
              <w:t>类型</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w:t>
            </w:r>
            <w:r>
              <w:rPr>
                <w:sz w:val="21"/>
              </w:rPr>
              <w:t>4</w:t>
            </w:r>
            <w:r>
              <w:rPr>
                <w:sz w:val="21"/>
              </w:rPr>
              <w:t>个双宽</w:t>
            </w:r>
            <w:r>
              <w:rPr>
                <w:sz w:val="21"/>
              </w:rPr>
              <w:t>GPU</w:t>
            </w:r>
            <w:r>
              <w:rPr>
                <w:sz w:val="21"/>
              </w:rPr>
              <w:t>卡，（提供以下任一材料，并加盖投标人公章：①提供具备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USB</w:t>
            </w:r>
            <w:r>
              <w:rPr>
                <w:sz w:val="21"/>
              </w:rPr>
              <w:t>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个数</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5</w:t>
            </w:r>
            <w:r>
              <w:rPr>
                <w:sz w:val="21"/>
              </w:rPr>
              <w:t>个；</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2</w:t>
            </w:r>
            <w:r>
              <w:rPr>
                <w:sz w:val="21"/>
              </w:rPr>
              <w:t>个冗余热插拔电源，≥</w:t>
            </w:r>
            <w:r>
              <w:rPr>
                <w:sz w:val="21"/>
              </w:rPr>
              <w:t>2</w:t>
            </w:r>
            <w:r>
              <w:rPr>
                <w:sz w:val="21"/>
              </w:rPr>
              <w:t>个冗余热拔插散热风扇；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授权</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▲授权要求</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计算虚拟化软件授权：至少配置</w:t>
            </w:r>
            <w:r>
              <w:rPr>
                <w:sz w:val="21"/>
              </w:rPr>
              <w:t>12</w:t>
            </w:r>
            <w:r>
              <w:rPr>
                <w:sz w:val="21"/>
              </w:rPr>
              <w:t>颗</w:t>
            </w:r>
            <w:r>
              <w:rPr>
                <w:sz w:val="21"/>
              </w:rPr>
              <w:t>CPU</w:t>
            </w:r>
            <w:r>
              <w:rPr>
                <w:sz w:val="21"/>
              </w:rPr>
              <w:t>授权许可；</w:t>
            </w:r>
          </w:p>
          <w:p>
            <w:pPr>
              <w:pStyle w:val="null3"/>
              <w:jc w:val="both"/>
            </w:pPr>
            <w:r>
              <w:rPr>
                <w:sz w:val="21"/>
              </w:rPr>
              <w:t>存储虚拟化软件授权：至少配置</w:t>
            </w:r>
            <w:r>
              <w:rPr>
                <w:sz w:val="21"/>
              </w:rPr>
              <w:t>12</w:t>
            </w:r>
            <w:r>
              <w:rPr>
                <w:sz w:val="21"/>
              </w:rPr>
              <w:t>颗</w:t>
            </w:r>
            <w:r>
              <w:rPr>
                <w:sz w:val="21"/>
              </w:rPr>
              <w:t>CPU</w:t>
            </w:r>
            <w:r>
              <w:rPr>
                <w:sz w:val="21"/>
              </w:rPr>
              <w:t>授权许可；</w:t>
            </w:r>
          </w:p>
          <w:p>
            <w:pPr>
              <w:pStyle w:val="null3"/>
              <w:jc w:val="both"/>
            </w:pPr>
            <w:r>
              <w:rPr>
                <w:sz w:val="21"/>
              </w:rPr>
              <w:t>超融合高级管理平台软件授权：至少配置</w:t>
            </w:r>
            <w:r>
              <w:rPr>
                <w:sz w:val="21"/>
              </w:rPr>
              <w:t>12</w:t>
            </w:r>
            <w:r>
              <w:rPr>
                <w:sz w:val="21"/>
              </w:rPr>
              <w:t>颗</w:t>
            </w:r>
            <w:r>
              <w:rPr>
                <w:sz w:val="21"/>
              </w:rPr>
              <w:t>CPU</w:t>
            </w:r>
            <w:r>
              <w:rPr>
                <w:sz w:val="21"/>
              </w:rPr>
              <w:t>授权许可；</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稳定性</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运行温度</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工作环境温度支持</w:t>
            </w:r>
            <w:r>
              <w:rPr>
                <w:sz w:val="21"/>
              </w:rPr>
              <w:t>5~45°C</w:t>
            </w:r>
            <w:r>
              <w:rPr>
                <w:sz w:val="21"/>
              </w:rPr>
              <w:t>；</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管理功能</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温感直观展示</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支持展示各组件温度传感器的分布图，可让用户直观感知设备整体温感状态</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便捷运维</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不依赖</w:t>
            </w:r>
            <w:r>
              <w:rPr>
                <w:sz w:val="21"/>
              </w:rPr>
              <w:t>OS</w:t>
            </w:r>
            <w:r>
              <w:rPr>
                <w:sz w:val="21"/>
              </w:rPr>
              <w:t>，可带外升级</w:t>
            </w:r>
            <w:r>
              <w:rPr>
                <w:sz w:val="21"/>
              </w:rPr>
              <w:t>BIOS</w:t>
            </w:r>
            <w:r>
              <w:rPr>
                <w:sz w:val="21"/>
              </w:rPr>
              <w:t>、</w:t>
            </w:r>
            <w:r>
              <w:rPr>
                <w:sz w:val="21"/>
              </w:rPr>
              <w:t>BMC</w:t>
            </w:r>
            <w:r>
              <w:rPr>
                <w:sz w:val="21"/>
              </w:rPr>
              <w:t>版本，可通过</w:t>
            </w:r>
            <w:r>
              <w:rPr>
                <w:sz w:val="21"/>
              </w:rPr>
              <w:t>BMC</w:t>
            </w:r>
            <w:r>
              <w:rPr>
                <w:sz w:val="21"/>
              </w:rPr>
              <w:t>界面带外一次升级多个部件的固件（如网卡部件、存储卡部件等），（提供以下任一材料，并加盖投标人公章：①提供具备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运维增强</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当设备因可更换硬件故障导致启动进程挂死在</w:t>
            </w:r>
            <w:r>
              <w:rPr>
                <w:sz w:val="21"/>
              </w:rPr>
              <w:t>POST</w:t>
            </w:r>
            <w:r>
              <w:rPr>
                <w:sz w:val="21"/>
              </w:rPr>
              <w:t>阶段时，可以使用应急诊断功能；</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联合管理</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用户在不部署任何管理软件的情况下，即可实现设备的统一管理（最多支持添加</w:t>
            </w:r>
            <w:r>
              <w:rPr>
                <w:sz w:val="21"/>
              </w:rPr>
              <w:t>10</w:t>
            </w:r>
            <w:r>
              <w:rPr>
                <w:sz w:val="21"/>
              </w:rPr>
              <w:t>台设备），方便了设备运维管理，（提供以下任一材料，并加盖投标人公章：①提供具备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批量自定义安装操作系统</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批量安装</w:t>
            </w:r>
            <w:r>
              <w:rPr>
                <w:sz w:val="21"/>
              </w:rPr>
              <w:t>RedHat</w:t>
            </w:r>
            <w:r>
              <w:rPr>
                <w:sz w:val="21"/>
              </w:rPr>
              <w:t>系统时支持上传自定义应答文件，满足在安装操作系统过程中对分区、软件包等安装设置进行个性化定制的需求，（提供以下任一材料，并加盖投标人公章：①提供具备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超融合管理平台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异构硬件平台部署</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支持在通用的</w:t>
            </w:r>
            <w:r>
              <w:rPr>
                <w:sz w:val="21"/>
              </w:rPr>
              <w:t>X86</w:t>
            </w:r>
            <w:r>
              <w:rPr>
                <w:sz w:val="21"/>
              </w:rPr>
              <w:t>、</w:t>
            </w:r>
            <w:r>
              <w:rPr>
                <w:sz w:val="21"/>
              </w:rPr>
              <w:t>ARM</w:t>
            </w:r>
            <w:r>
              <w:rPr>
                <w:sz w:val="21"/>
              </w:rPr>
              <w:t>架构设备上安装超融合软件，支持飞腾、鲲鹏等业界主流的</w:t>
            </w:r>
            <w:r>
              <w:rPr>
                <w:sz w:val="21"/>
              </w:rPr>
              <w:t>ARM</w:t>
            </w:r>
            <w:r>
              <w:rPr>
                <w:sz w:val="21"/>
              </w:rPr>
              <w:t>平台，并且可以与原有的</w:t>
            </w:r>
            <w:r>
              <w:rPr>
                <w:sz w:val="21"/>
              </w:rPr>
              <w:t>X86</w:t>
            </w:r>
            <w:r>
              <w:rPr>
                <w:sz w:val="21"/>
              </w:rPr>
              <w:t>系统混合部署、统一管理；</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自定义大屏展示</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一键切换展示大屏功能，直观展示虚拟化资源池的健康度、告警、资源使用情况等，同时展示内容支持用户自定义，可定制的指标包括但不限于主机性能、虚拟机性能、共享存储性能、系统总体健康度、主机健康度、</w:t>
            </w:r>
            <w:r>
              <w:rPr>
                <w:sz w:val="21"/>
              </w:rPr>
              <w:t>CPU</w:t>
            </w:r>
            <w:r>
              <w:rPr>
                <w:sz w:val="21"/>
              </w:rPr>
              <w:t>分配比、内存分配比、存储分配比、系统告警、</w:t>
            </w:r>
            <w:r>
              <w:rPr>
                <w:sz w:val="21"/>
              </w:rPr>
              <w:t>Top 5</w:t>
            </w:r>
            <w:r>
              <w:rPr>
                <w:sz w:val="21"/>
              </w:rPr>
              <w:t>主机</w:t>
            </w:r>
            <w:r>
              <w:rPr>
                <w:sz w:val="21"/>
              </w:rPr>
              <w:t>CPU</w:t>
            </w:r>
            <w:r>
              <w:rPr>
                <w:sz w:val="21"/>
              </w:rPr>
              <w:t>和内存利用率、</w:t>
            </w:r>
            <w:r>
              <w:rPr>
                <w:sz w:val="21"/>
              </w:rPr>
              <w:t>Top 5</w:t>
            </w:r>
            <w:r>
              <w:rPr>
                <w:sz w:val="21"/>
              </w:rPr>
              <w:t>虚拟机</w:t>
            </w:r>
            <w:r>
              <w:rPr>
                <w:sz w:val="21"/>
              </w:rPr>
              <w:t>CPU</w:t>
            </w:r>
            <w:r>
              <w:rPr>
                <w:sz w:val="21"/>
              </w:rPr>
              <w:t>和内存利用率、主机和虚拟机状态统计等，（提供以下任一材料，并加盖投标人公章：①提供具备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集群节点类型灵活选择</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主机角色灵活划分，可以指定主机角色为存储型、计算型、超融合型，同一个集群内三种类型主机可以任意组合，满足用户各种应用场景，并更好的应对用户资源使用不均衡的情况下对资源的灵活扩容；</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灾备</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内置备份模块，无需单独安装备份软件即可实现虚拟机全量、增量、差异备份功能，备份时对业务运行无影响，支持按时间（按天、按周、按月）设置自动化备份策略，备份策略可细化到分钟级；支持虚拟机整机备份和磁盘备份，还可以设置备份到远端设备，支持备份限速，（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智能运维</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AI</w:t>
            </w:r>
            <w:r>
              <w:rPr>
                <w:sz w:val="21"/>
              </w:rPr>
              <w:t>资源容量预测</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支持资源容量预测服务，内置时间序列模型，管理平台自动化实现数据检索预测，提供用户易用的数据预测服务，服务支持呈现实时的</w:t>
            </w:r>
            <w:r>
              <w:rPr>
                <w:sz w:val="21"/>
              </w:rPr>
              <w:t>CPU</w:t>
            </w:r>
            <w:r>
              <w:rPr>
                <w:sz w:val="21"/>
              </w:rPr>
              <w:t>、内存和存储容量资源使用数据信息展示，并给出基于</w:t>
            </w:r>
            <w:r>
              <w:rPr>
                <w:sz w:val="21"/>
              </w:rPr>
              <w:t>AI</w:t>
            </w:r>
            <w:r>
              <w:rPr>
                <w:sz w:val="21"/>
              </w:rPr>
              <w:t>机器学习算法预测分析得到的预警时间点的提示，帮助用户做好资源扩容、成本预算等，提升业务可靠性，（提供以下任一材料，并加盖投标人公章：①提供具备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计算虚拟化</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支持集群动态资源调度功能，可基于主机的</w:t>
            </w:r>
            <w:r>
              <w:rPr>
                <w:sz w:val="21"/>
              </w:rPr>
              <w:t>CPU</w:t>
            </w:r>
            <w:r>
              <w:rPr>
                <w:sz w:val="21"/>
              </w:rPr>
              <w:t>利用率、内存利用率、磁盘</w:t>
            </w:r>
            <w:r>
              <w:rPr>
                <w:sz w:val="21"/>
              </w:rPr>
              <w:t>I/O</w:t>
            </w:r>
            <w:r>
              <w:rPr>
                <w:sz w:val="21"/>
              </w:rPr>
              <w:t>、存储利用率、磁盘请求、网络流量等资源对虚拟机进行动态资源调度，实现自动化的存储资源分配和负载均衡功能，主动确保云环境的服务水平，（提供以下任一材料，并加盖投标人公章：①提供具备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vMerge/>
            <w:tcBorders>
              <w:top w:val="none" w:color="000000" w:sz="4"/>
              <w:left w:val="none" w:color="000000" w:sz="4"/>
              <w:bottom w:val="single" w:color="000000" w:sz="4"/>
              <w:right w:val="single" w:color="000000" w:sz="4"/>
            </w:tcBorders>
          </w:tcP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提供应用级别的</w:t>
            </w:r>
            <w:r>
              <w:rPr>
                <w:sz w:val="21"/>
              </w:rPr>
              <w:t>HA</w:t>
            </w:r>
            <w:r>
              <w:rPr>
                <w:sz w:val="21"/>
              </w:rPr>
              <w:t>功能，无需在虚拟机内部安装代理即可自动检测并可自动修复虚拟机内运行的应用故障，包括但不限于</w:t>
            </w:r>
            <w:r>
              <w:rPr>
                <w:sz w:val="21"/>
              </w:rPr>
              <w:t>Apache Tomcat</w:t>
            </w:r>
            <w:r>
              <w:rPr>
                <w:sz w:val="21"/>
              </w:rPr>
              <w:t>、</w:t>
            </w:r>
            <w:r>
              <w:rPr>
                <w:sz w:val="21"/>
              </w:rPr>
              <w:t>JDK</w:t>
            </w:r>
            <w:r>
              <w:rPr>
                <w:sz w:val="21"/>
              </w:rPr>
              <w:t>、</w:t>
            </w:r>
            <w:r>
              <w:rPr>
                <w:sz w:val="21"/>
              </w:rPr>
              <w:t>Apache HTTP Server</w:t>
            </w:r>
            <w:r>
              <w:rPr>
                <w:sz w:val="21"/>
              </w:rPr>
              <w:t>、</w:t>
            </w:r>
            <w:r>
              <w:rPr>
                <w:sz w:val="21"/>
              </w:rPr>
              <w:t>MySQL</w:t>
            </w:r>
            <w:r>
              <w:rPr>
                <w:sz w:val="21"/>
              </w:rPr>
              <w:t>、</w:t>
            </w:r>
            <w:r>
              <w:rPr>
                <w:sz w:val="21"/>
              </w:rPr>
              <w:t>SQL Server</w:t>
            </w:r>
            <w:r>
              <w:rPr>
                <w:sz w:val="21"/>
              </w:rPr>
              <w:t>、</w:t>
            </w:r>
            <w:r>
              <w:rPr>
                <w:sz w:val="21"/>
              </w:rPr>
              <w:t>SharePoint</w:t>
            </w:r>
            <w:r>
              <w:rPr>
                <w:sz w:val="21"/>
              </w:rPr>
              <w:t>等应用，并支持用户自定义脚本进行应用状态的监控；</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▲虚机迁移</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支持虚拟机迁移历史记录功能，记录中包含迁移的操作员、迁移方式、源主机、目的主机、开始时间、迁移耗时等信息，便于对虚拟机的迁移路径进行回溯，（</w:t>
            </w:r>
            <w:r>
              <w:rPr>
                <w:sz w:val="21"/>
              </w:rPr>
              <w:t>提供以下任一材料，</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存储虚拟化</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同一节点同时支持虚拟化和</w:t>
            </w:r>
            <w:r>
              <w:rPr>
                <w:sz w:val="21"/>
              </w:rPr>
              <w:t>3</w:t>
            </w:r>
            <w:r>
              <w:rPr>
                <w:sz w:val="21"/>
              </w:rPr>
              <w:t>种存储功能，最少只需</w:t>
            </w:r>
            <w:r>
              <w:rPr>
                <w:sz w:val="21"/>
              </w:rPr>
              <w:t>3</w:t>
            </w:r>
            <w:r>
              <w:rPr>
                <w:sz w:val="21"/>
              </w:rPr>
              <w:t>个节点集群即可同时提供虚拟化、分布式块、对象、文件存储服务；其中对象和文件服务必须在宿主机上提供，和超融合自研同品牌，不能以应用跑在虚拟机上的形式提供；</w:t>
            </w:r>
          </w:p>
        </w:tc>
      </w:tr>
      <w:tr>
        <w:tc>
          <w:tcPr>
            <w:tcW w:type="dxa" w:w="1017"/>
            <w:vMerge/>
            <w:tcBorders>
              <w:top w:val="none" w:color="000000" w:sz="4"/>
              <w:left w:val="single" w:color="000000" w:sz="4"/>
              <w:bottom w:val="single" w:color="000000" w:sz="4"/>
              <w:right w:val="single" w:color="000000" w:sz="4"/>
            </w:tcBorders>
          </w:tcPr>
          <w:p/>
        </w:tc>
        <w:tc>
          <w:tcPr>
            <w:tcW w:type="dxa" w:w="1102"/>
            <w:vMerge/>
            <w:tcBorders>
              <w:top w:val="none" w:color="000000" w:sz="4"/>
              <w:left w:val="none" w:color="000000" w:sz="4"/>
              <w:bottom w:val="single" w:color="000000" w:sz="4"/>
              <w:right w:val="single" w:color="000000" w:sz="4"/>
            </w:tcBorders>
          </w:tcP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存储集群规模支持≥</w:t>
            </w:r>
            <w:r>
              <w:rPr>
                <w:sz w:val="21"/>
              </w:rPr>
              <w:t>8192</w:t>
            </w:r>
            <w:r>
              <w:rPr>
                <w:sz w:val="21"/>
              </w:rPr>
              <w:t>个节点，（提供以下任一材料，并加盖投标人公章：①提供具备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▲多副本</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2~6</w:t>
            </w:r>
            <w:r>
              <w:rPr>
                <w:sz w:val="21"/>
              </w:rPr>
              <w:t>副本数，且可任意选择，（提供以下任一材料，并加盖投标人公章：①提供具备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vMerge/>
            <w:tcBorders>
              <w:top w:val="none" w:color="000000" w:sz="4"/>
              <w:left w:val="single" w:color="000000" w:sz="4"/>
              <w:bottom w:val="single" w:color="000000" w:sz="4"/>
              <w:right w:val="single" w:color="000000" w:sz="4"/>
            </w:tcBorders>
          </w:tcP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网络虚拟化</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支持设置虚拟机网络优先级别，当物理网卡带宽拥塞时，确保高优先级的关键业务能够分配到尽可能多的网络</w:t>
            </w:r>
            <w:r>
              <w:rPr>
                <w:sz w:val="21"/>
              </w:rPr>
              <w:t>I/O</w:t>
            </w:r>
            <w:r>
              <w:rPr>
                <w:sz w:val="21"/>
              </w:rPr>
              <w:t>资源；</w:t>
            </w:r>
          </w:p>
          <w:p>
            <w:pPr>
              <w:pStyle w:val="null3"/>
              <w:jc w:val="left"/>
            </w:pPr>
            <w:r>
              <w:rPr>
                <w:sz w:val="21"/>
              </w:rPr>
              <w:t>支持</w:t>
            </w:r>
            <w:r>
              <w:rPr>
                <w:sz w:val="21"/>
              </w:rPr>
              <w:t>ACL</w:t>
            </w:r>
            <w:r>
              <w:rPr>
                <w:sz w:val="21"/>
              </w:rPr>
              <w:t>功能，通过</w:t>
            </w:r>
            <w:r>
              <w:rPr>
                <w:sz w:val="21"/>
              </w:rPr>
              <w:t>ACL</w:t>
            </w:r>
            <w:r>
              <w:rPr>
                <w:sz w:val="21"/>
              </w:rPr>
              <w:t>来控制虚拟机之间的网络访问能力，进而保障部署在虚拟机上的业务资源的安全性；支持根据报文的源和目的</w:t>
            </w:r>
            <w:r>
              <w:rPr>
                <w:sz w:val="21"/>
              </w:rPr>
              <w:t>MAC</w:t>
            </w:r>
            <w:r>
              <w:rPr>
                <w:sz w:val="21"/>
              </w:rPr>
              <w:t>地址、源和目的</w:t>
            </w:r>
            <w:r>
              <w:rPr>
                <w:sz w:val="21"/>
              </w:rPr>
              <w:t>IP</w:t>
            </w:r>
            <w:r>
              <w:rPr>
                <w:sz w:val="21"/>
              </w:rPr>
              <w:t>地址信息、源和目的</w:t>
            </w:r>
            <w:r>
              <w:rPr>
                <w:sz w:val="21"/>
              </w:rPr>
              <w:t>IP</w:t>
            </w:r>
            <w:r>
              <w:rPr>
                <w:sz w:val="21"/>
              </w:rPr>
              <w:t>地址及源和目的端口、在指定时间段定义的范围内制定匹配规则；</w:t>
            </w:r>
          </w:p>
        </w:tc>
      </w:tr>
      <w:tr>
        <w:tc>
          <w:tcPr>
            <w:tcW w:type="dxa" w:w="1017"/>
            <w:vMerge/>
            <w:tcBorders>
              <w:top w:val="none" w:color="000000" w:sz="4"/>
              <w:left w:val="single" w:color="000000" w:sz="4"/>
              <w:bottom w:val="single" w:color="000000" w:sz="4"/>
              <w:right w:val="single" w:color="000000" w:sz="4"/>
            </w:tcBorders>
          </w:tcPr>
          <w:p/>
        </w:tc>
        <w:tc>
          <w:tcPr>
            <w:tcW w:type="dxa" w:w="1102"/>
            <w:vMerge/>
            <w:tcBorders>
              <w:top w:val="none" w:color="000000" w:sz="4"/>
              <w:left w:val="none" w:color="000000" w:sz="4"/>
              <w:bottom w:val="single" w:color="000000" w:sz="4"/>
              <w:right w:val="single" w:color="000000" w:sz="4"/>
            </w:tcBorders>
          </w:tcP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支持物理网卡至物理交换机端到端的物理网络故障检测与隔离功能，支持网络物理亚健康故障检测、故障告警，支持故障发生后自动隔离从而不会对集群的正常工作造成影响，支持自定义配置阈值，支持</w:t>
            </w:r>
            <w:r>
              <w:rPr>
                <w:sz w:val="21"/>
              </w:rPr>
              <w:t>IP</w:t>
            </w:r>
            <w:r>
              <w:rPr>
                <w:sz w:val="21"/>
              </w:rPr>
              <w:t>冲突自动检测与告警；</w:t>
            </w:r>
          </w:p>
        </w:tc>
      </w:tr>
      <w:tr>
        <w:tc>
          <w:tcPr>
            <w:tcW w:type="dxa" w:w="1017"/>
            <w:vMerge/>
            <w:tcBorders>
              <w:top w:val="none" w:color="000000" w:sz="4"/>
              <w:left w:val="single" w:color="000000" w:sz="4"/>
              <w:bottom w:val="single" w:color="000000" w:sz="4"/>
              <w:right w:val="single" w:color="000000" w:sz="4"/>
            </w:tcBorders>
          </w:tcPr>
          <w:p/>
        </w:tc>
        <w:tc>
          <w:tcPr>
            <w:tcW w:type="dxa" w:w="1102"/>
            <w:vMerge/>
            <w:tcBorders>
              <w:top w:val="none" w:color="000000" w:sz="4"/>
              <w:left w:val="none" w:color="000000" w:sz="4"/>
              <w:bottom w:val="single" w:color="000000" w:sz="4"/>
              <w:right w:val="single" w:color="000000" w:sz="4"/>
            </w:tcBorders>
          </w:tcP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在管理平台上可以通过拖拽虚拟设备图标和连线就能完成网络拓扑的构建，快速的实现整个业务逻辑，并且可以连接、开启、关闭虚拟网络设备，支持对整个平台虚拟设备实现统一的管理，提升运维管理的工作效率，（</w:t>
            </w:r>
            <w:r>
              <w:rPr>
                <w:sz w:val="21"/>
              </w:rPr>
              <w:t>提供以下任一材料，</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资质认证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▲产品代码自研率报告</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软件要求自主可控，应为完全自主研发品牌，（</w:t>
            </w:r>
            <w:r>
              <w:rPr>
                <w:sz w:val="21"/>
              </w:rPr>
              <w:t>提供以下任一证明材料，</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211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r>
              <w:rPr>
                <w:sz w:val="21"/>
              </w:rPr>
              <w:t>；</w:t>
            </w:r>
          </w:p>
        </w:tc>
      </w:tr>
    </w:tbl>
    <w:p>
      <w:pPr>
        <w:pStyle w:val="null3"/>
        <w:ind w:firstLine="420"/>
        <w:jc w:val="both"/>
        <w:outlineLvl w:val="2"/>
      </w:pPr>
      <w:r>
        <w:rPr>
          <w:sz w:val="32"/>
          <w:b/>
        </w:rPr>
        <w:t>4</w:t>
      </w:r>
      <w:r>
        <w:rPr>
          <w:sz w:val="32"/>
          <w:b/>
        </w:rPr>
        <w:t>、播控分布式存储及配套交换机</w:t>
      </w:r>
    </w:p>
    <w:p>
      <w:pPr>
        <w:pStyle w:val="null3"/>
        <w:jc w:val="both"/>
        <w:outlineLvl w:val="3"/>
      </w:pPr>
      <w:r>
        <w:rPr>
          <w:sz w:val="28"/>
          <w:b/>
        </w:rPr>
        <w:t>4.1播控分布式存储（1套）</w:t>
      </w:r>
    </w:p>
    <w:tbl>
      <w:tblPr>
        <w:tblW w:w="0" w:type="auto"/>
        <w:tblBorders>
          <w:top w:val="single"/>
          <w:left w:val="single"/>
          <w:bottom w:val="single"/>
          <w:right w:val="single"/>
          <w:insideH w:val="single"/>
          <w:insideV w:val="single"/>
        </w:tblBorders>
      </w:tblPr>
      <w:tblGrid>
        <w:gridCol w:w="671"/>
        <w:gridCol w:w="1342"/>
        <w:gridCol w:w="6291"/>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2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产品要求</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提供软硬件一体机产品，不接受纯软件</w:t>
            </w:r>
            <w:r>
              <w:rPr>
                <w:sz w:val="21"/>
              </w:rPr>
              <w:t>+</w:t>
            </w:r>
            <w:r>
              <w:rPr>
                <w:sz w:val="21"/>
              </w:rPr>
              <w:t>第三方服务器投标，本次配置不限容量的文件存储服务授权许可；</w:t>
            </w:r>
          </w:p>
        </w:tc>
      </w:tr>
      <w:tr>
        <w:tc>
          <w:tcPr>
            <w:tcW w:type="dxa" w:w="671"/>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硬件配置要求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节点数量</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配置节点数量≥</w:t>
            </w:r>
            <w:r>
              <w:rPr>
                <w:sz w:val="21"/>
              </w:rPr>
              <w:t>10</w:t>
            </w:r>
            <w:r>
              <w:rPr>
                <w:sz w:val="21"/>
              </w:rPr>
              <w:t>个；</w:t>
            </w:r>
          </w:p>
        </w:tc>
      </w:tr>
      <w:tr>
        <w:tc>
          <w:tcPr>
            <w:tcW w:type="dxa" w:w="671"/>
            <w:vMerge/>
            <w:tcBorders>
              <w:top w:val="none" w:color="000000" w:sz="4"/>
              <w:left w:val="singl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★集群要求</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集群整体配置</w:t>
            </w:r>
            <w:r>
              <w:rPr>
                <w:sz w:val="21"/>
              </w:rPr>
              <w:t>CPU</w:t>
            </w:r>
            <w:r>
              <w:rPr>
                <w:sz w:val="21"/>
              </w:rPr>
              <w:t>核数≥</w:t>
            </w:r>
            <w:r>
              <w:rPr>
                <w:sz w:val="21"/>
              </w:rPr>
              <w:t>240</w:t>
            </w:r>
            <w:r>
              <w:rPr>
                <w:sz w:val="21"/>
              </w:rPr>
              <w:t>；集群整体配置≥</w:t>
            </w:r>
            <w:r>
              <w:rPr>
                <w:sz w:val="21"/>
              </w:rPr>
              <w:t>1960TB</w:t>
            </w:r>
            <w:r>
              <w:rPr>
                <w:sz w:val="21"/>
              </w:rPr>
              <w:t>有效文件容量及对应的软件许可，至少可容忍坏任意</w:t>
            </w:r>
            <w:r>
              <w:rPr>
                <w:sz w:val="21"/>
              </w:rPr>
              <w:t>2</w:t>
            </w:r>
            <w:r>
              <w:rPr>
                <w:sz w:val="21"/>
              </w:rPr>
              <w:t>块硬盘或坏任意</w:t>
            </w:r>
            <w:r>
              <w:rPr>
                <w:sz w:val="21"/>
              </w:rPr>
              <w:t>2</w:t>
            </w:r>
            <w:r>
              <w:rPr>
                <w:sz w:val="21"/>
              </w:rPr>
              <w:t>个存储节点，并保证数据不丢失；</w:t>
            </w:r>
          </w:p>
        </w:tc>
      </w:tr>
      <w:tr>
        <w:tc>
          <w:tcPr>
            <w:tcW w:type="dxa" w:w="671"/>
            <w:vMerge/>
            <w:tcBorders>
              <w:top w:val="none" w:color="000000" w:sz="4"/>
              <w:left w:val="singl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▲带宽</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单个节点混合读写带宽≥</w:t>
            </w:r>
            <w:r>
              <w:rPr>
                <w:sz w:val="21"/>
              </w:rPr>
              <w:t>600MB/s</w:t>
            </w:r>
            <w:r>
              <w:rPr>
                <w:sz w:val="21"/>
              </w:rPr>
              <w:t>，整套存储混合读写带宽≥</w:t>
            </w:r>
            <w:r>
              <w:rPr>
                <w:sz w:val="21"/>
              </w:rPr>
              <w:t>6GB/s</w:t>
            </w:r>
            <w:r>
              <w:rPr>
                <w:sz w:val="21"/>
              </w:rPr>
              <w:t>；</w:t>
            </w:r>
          </w:p>
        </w:tc>
      </w:tr>
      <w:tr>
        <w:tc>
          <w:tcPr>
            <w:tcW w:type="dxa" w:w="671"/>
            <w:vMerge/>
            <w:tcBorders>
              <w:top w:val="none" w:color="000000" w:sz="4"/>
              <w:left w:val="singl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★配置要求</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单节点配置内存≥</w:t>
            </w:r>
            <w:r>
              <w:rPr>
                <w:sz w:val="21"/>
              </w:rPr>
              <w:t>256GB</w:t>
            </w:r>
            <w:r>
              <w:rPr>
                <w:sz w:val="21"/>
              </w:rPr>
              <w:t>；单节点配置≥</w:t>
            </w:r>
            <w:r>
              <w:rPr>
                <w:sz w:val="21"/>
              </w:rPr>
              <w:t>36</w:t>
            </w:r>
            <w:r>
              <w:rPr>
                <w:sz w:val="21"/>
              </w:rPr>
              <w:t>块</w:t>
            </w:r>
            <w:r>
              <w:rPr>
                <w:sz w:val="21"/>
              </w:rPr>
              <w:t xml:space="preserve"> 7.2K rpm SATA</w:t>
            </w:r>
            <w:r>
              <w:rPr>
                <w:sz w:val="21"/>
              </w:rPr>
              <w:t>硬盘作为主存，单盘容量≥</w:t>
            </w:r>
            <w:r>
              <w:rPr>
                <w:sz w:val="21"/>
              </w:rPr>
              <w:t>8TB</w:t>
            </w:r>
            <w:r>
              <w:rPr>
                <w:sz w:val="21"/>
              </w:rPr>
              <w:t>，≥</w:t>
            </w:r>
            <w:r>
              <w:rPr>
                <w:sz w:val="21"/>
              </w:rPr>
              <w:t>1</w:t>
            </w:r>
            <w:r>
              <w:rPr>
                <w:sz w:val="21"/>
              </w:rPr>
              <w:t>块</w:t>
            </w:r>
            <w:r>
              <w:rPr>
                <w:sz w:val="21"/>
              </w:rPr>
              <w:t>3.2TB NVMe SSD</w:t>
            </w:r>
            <w:r>
              <w:rPr>
                <w:sz w:val="21"/>
              </w:rPr>
              <w:t>作为缓存盘，≥</w:t>
            </w:r>
            <w:r>
              <w:rPr>
                <w:sz w:val="21"/>
              </w:rPr>
              <w:t>2</w:t>
            </w:r>
            <w:r>
              <w:rPr>
                <w:sz w:val="21"/>
              </w:rPr>
              <w:t>块</w:t>
            </w:r>
            <w:r>
              <w:rPr>
                <w:sz w:val="21"/>
              </w:rPr>
              <w:t>480GB SSD</w:t>
            </w:r>
            <w:r>
              <w:rPr>
                <w:sz w:val="21"/>
              </w:rPr>
              <w:t>盘作为系统盘；</w:t>
            </w:r>
          </w:p>
        </w:tc>
      </w:tr>
      <w:tr>
        <w:tc>
          <w:tcPr>
            <w:tcW w:type="dxa" w:w="671"/>
            <w:vMerge/>
            <w:tcBorders>
              <w:top w:val="none" w:color="000000" w:sz="4"/>
              <w:left w:val="singl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网口、电源</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每个节点：配置≥</w:t>
            </w:r>
            <w:r>
              <w:rPr>
                <w:sz w:val="21"/>
              </w:rPr>
              <w:t>1</w:t>
            </w:r>
            <w:r>
              <w:rPr>
                <w:sz w:val="21"/>
              </w:rPr>
              <w:t>个千兆电口管理网口；配置≥</w:t>
            </w:r>
            <w:r>
              <w:rPr>
                <w:sz w:val="21"/>
              </w:rPr>
              <w:t>4</w:t>
            </w:r>
            <w:r>
              <w:rPr>
                <w:sz w:val="21"/>
              </w:rPr>
              <w:t>个</w:t>
            </w:r>
            <w:r>
              <w:rPr>
                <w:sz w:val="21"/>
              </w:rPr>
              <w:t>25GE</w:t>
            </w:r>
            <w:r>
              <w:rPr>
                <w:sz w:val="21"/>
              </w:rPr>
              <w:t>端口（含光模块）；每个节点配置冗余电源模块，单电源≥</w:t>
            </w:r>
            <w:r>
              <w:rPr>
                <w:sz w:val="21"/>
              </w:rPr>
              <w:t>1600W</w:t>
            </w:r>
            <w:r>
              <w:rPr>
                <w:sz w:val="21"/>
              </w:rPr>
              <w:t>；</w:t>
            </w:r>
          </w:p>
        </w:tc>
      </w:tr>
      <w:tr>
        <w:tc>
          <w:tcPr>
            <w:tcW w:type="dxa" w:w="6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系统架构</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分布式架构</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全对称分布式架构，无独立元数据节点，性能、容量随节点数增加而线性增加，新增性能不低于单节点性能基线</w:t>
            </w:r>
            <w:r>
              <w:rPr>
                <w:sz w:val="21"/>
              </w:rPr>
              <w:t>80%*</w:t>
            </w:r>
            <w:r>
              <w:rPr>
                <w:sz w:val="21"/>
              </w:rPr>
              <w:t>新增节点个数，扩容过程中对业务无影响；</w:t>
            </w:r>
          </w:p>
          <w:p>
            <w:pPr>
              <w:pStyle w:val="null3"/>
              <w:jc w:val="both"/>
            </w:pPr>
            <w:r>
              <w:rPr>
                <w:sz w:val="21"/>
              </w:rPr>
              <w:t>具备大规模横向扩展能力，单集群规模最大可扩展至≥</w:t>
            </w:r>
            <w:r>
              <w:rPr>
                <w:sz w:val="21"/>
              </w:rPr>
              <w:t>4096</w:t>
            </w:r>
            <w:r>
              <w:rPr>
                <w:sz w:val="21"/>
              </w:rPr>
              <w:t>节点；</w:t>
            </w:r>
          </w:p>
        </w:tc>
      </w:tr>
      <w:tr>
        <w:tc>
          <w:tcPr>
            <w:tcW w:type="dxa" w:w="671"/>
            <w:vMerge/>
            <w:tcBorders>
              <w:top w:val="singl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空间利用率</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EC</w:t>
            </w:r>
            <w:r>
              <w:rPr>
                <w:sz w:val="21"/>
              </w:rPr>
              <w:t>（纠删码）数据保护模式，（提供以下任一材料，并加盖投标人公章：①提供具备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singl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小文件聚合</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128KB</w:t>
            </w:r>
            <w:r>
              <w:rPr>
                <w:sz w:val="21"/>
              </w:rPr>
              <w:t>以下小文件聚合；</w:t>
            </w:r>
          </w:p>
        </w:tc>
      </w:tr>
      <w:tr>
        <w:tc>
          <w:tcPr>
            <w:tcW w:type="dxa" w:w="671"/>
            <w:vMerge/>
            <w:tcBorders>
              <w:top w:val="singl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▲数据重构</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当磁盘或存储节点故障时，系统能自动进行数据重建，在无人工干预条件下，数据重建速度需能满足：每</w:t>
            </w:r>
            <w:r>
              <w:rPr>
                <w:sz w:val="21"/>
              </w:rPr>
              <w:t>TB</w:t>
            </w:r>
            <w:r>
              <w:rPr>
                <w:sz w:val="21"/>
              </w:rPr>
              <w:t>≤</w:t>
            </w:r>
            <w:r>
              <w:rPr>
                <w:sz w:val="21"/>
              </w:rPr>
              <w:t>15</w:t>
            </w:r>
            <w:r>
              <w:rPr>
                <w:sz w:val="21"/>
              </w:rPr>
              <w:t>分钟，（提供以下任一材料，并加盖投标人公章：①提供具备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singl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▲压缩</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支持块、文件、对象存储</w:t>
            </w:r>
            <w:r>
              <w:rPr>
                <w:sz w:val="21"/>
              </w:rPr>
              <w:t>pool</w:t>
            </w:r>
            <w:r>
              <w:rPr>
                <w:sz w:val="21"/>
              </w:rPr>
              <w:t>级别的压缩，（提供以下任一材料，并加盖投标人公章：①提供具备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软件特性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配额</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支持命名空间（文件系统）级和子命名空间级配额；支持容量和文件数配额；可基于用户和用户组设置配额；支持默认配额；</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负载均衡</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支持业务在节点、硬盘、网口间的负载均衡；</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异步复制</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支持异步远程复制功能，支持</w:t>
            </w:r>
            <w:r>
              <w:rPr>
                <w:sz w:val="21"/>
              </w:rPr>
              <w:t>Failover</w:t>
            </w:r>
            <w:r>
              <w:rPr>
                <w:sz w:val="21"/>
              </w:rPr>
              <w:t>和</w:t>
            </w:r>
            <w:r>
              <w:rPr>
                <w:sz w:val="21"/>
              </w:rPr>
              <w:t>Failback</w:t>
            </w:r>
            <w:r>
              <w:rPr>
                <w:sz w:val="21"/>
              </w:rPr>
              <w:t>能力，最低</w:t>
            </w:r>
            <w:r>
              <w:rPr>
                <w:sz w:val="21"/>
              </w:rPr>
              <w:t>RPO&lt;=1</w:t>
            </w:r>
            <w:r>
              <w:rPr>
                <w:sz w:val="21"/>
              </w:rPr>
              <w:t>分钟；支持将一种协议写入的数据远程异步复制到远端后，通过另外一种协议可以立即读取；</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多租户</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■支持多租户能力，（提供以下任一材料，并加盖投标人公章：①提供具备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分级</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支持分级功能；支持配置数据写入策略、迁移策略和删除策略；支持一次性或周期性数据迁移；</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Qos</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QoS</w:t>
            </w:r>
            <w:r>
              <w:rPr>
                <w:sz w:val="21"/>
              </w:rPr>
              <w:t>功能；可限定带宽和</w:t>
            </w:r>
            <w:r>
              <w:rPr>
                <w:sz w:val="21"/>
              </w:rPr>
              <w:t>IOPS</w:t>
            </w:r>
            <w:r>
              <w:rPr>
                <w:sz w:val="21"/>
              </w:rPr>
              <w:t>上限以上，（提供以下任一材料，并加盖投标人公章：①提供具备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回收站</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■支持回收站功能；回收站内文件的保留时长可配置，（提供以下任一材料，并加盖投标人公章：①提供具备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▲元数据检索</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支持元数据检索功能；可针对文件名、文件大小、创建时间等元数据项查询，（提供以下任一材料，并加盖投标人公章：①提供具备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端到端</w:t>
            </w:r>
            <w:r>
              <w:rPr>
                <w:sz w:val="21"/>
              </w:rPr>
              <w:t>DIF</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支持端到端数据完整性校验（</w:t>
            </w:r>
            <w:r>
              <w:rPr>
                <w:sz w:val="21"/>
              </w:rPr>
              <w:t>DIF</w:t>
            </w:r>
            <w:r>
              <w:rPr>
                <w:sz w:val="21"/>
              </w:rPr>
              <w:t>），解决静默数据错误问题，提升数据可靠性；</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统一锁管理</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支持多种非结构化协议服务可使用统一的锁管理，保证多协议读写同一文件场景的数据一致性；</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认证方式</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支持本地认证和</w:t>
            </w:r>
            <w:r>
              <w:rPr>
                <w:sz w:val="21"/>
              </w:rPr>
              <w:t>AD/LDAP/NIS</w:t>
            </w:r>
            <w:r>
              <w:rPr>
                <w:sz w:val="21"/>
              </w:rPr>
              <w:t>域认证；</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在线升级</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支持在线添加节点，添加节点后，集群容量和性能近线性增长，扩容过程中对业务无影响；支持存储软件在线升级，扩容和升级操作均不影响前端业务的连续性；</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数据加密</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支持文件系统开启数据加密功能；支持</w:t>
            </w:r>
            <w:r>
              <w:rPr>
                <w:sz w:val="21"/>
              </w:rPr>
              <w:t>XTS-AES-128</w:t>
            </w:r>
            <w:r>
              <w:rPr>
                <w:sz w:val="21"/>
              </w:rPr>
              <w:t>和</w:t>
            </w:r>
            <w:r>
              <w:rPr>
                <w:sz w:val="21"/>
              </w:rPr>
              <w:t>XTS-AES-256</w:t>
            </w:r>
            <w:r>
              <w:rPr>
                <w:sz w:val="21"/>
              </w:rPr>
              <w:t>两种加密算法；</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加密硬件卸载</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具有国密</w:t>
            </w:r>
            <w:r>
              <w:rPr>
                <w:sz w:val="21"/>
              </w:rPr>
              <w:t>SM4</w:t>
            </w:r>
            <w:r>
              <w:rPr>
                <w:sz w:val="21"/>
              </w:rPr>
              <w:t>加密算法卸载到</w:t>
            </w:r>
            <w:r>
              <w:rPr>
                <w:sz w:val="21"/>
              </w:rPr>
              <w:t>CPU</w:t>
            </w:r>
            <w:r>
              <w:rPr>
                <w:sz w:val="21"/>
              </w:rPr>
              <w:t>设置项；</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安全管理功能测试</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支持口令复杂度检查，支持首次登陆后强制修改密码（</w:t>
            </w:r>
            <w:r>
              <w:rPr>
                <w:sz w:val="21"/>
              </w:rPr>
              <w:t>FirstLogin</w:t>
            </w:r>
            <w:r>
              <w:rPr>
                <w:sz w:val="21"/>
              </w:rPr>
              <w:t>），支持弱口令字典功能，支持账户安全策略可配置，支持防暴力破解、会话超时机制、重要操作二次鉴权；基于角色的访问权限管理（</w:t>
            </w:r>
            <w:r>
              <w:rPr>
                <w:sz w:val="21"/>
              </w:rPr>
              <w:t>RABC</w:t>
            </w:r>
            <w:r>
              <w:rPr>
                <w:sz w:val="21"/>
              </w:rPr>
              <w:t>）；支持双因子认证、支持支持</w:t>
            </w:r>
            <w:r>
              <w:rPr>
                <w:sz w:val="21"/>
              </w:rPr>
              <w:t>LDAP</w:t>
            </w:r>
            <w:r>
              <w:rPr>
                <w:sz w:val="21"/>
              </w:rPr>
              <w:t>域认证，支持基于</w:t>
            </w:r>
            <w:r>
              <w:rPr>
                <w:sz w:val="21"/>
              </w:rPr>
              <w:t>IP</w:t>
            </w:r>
            <w:r>
              <w:rPr>
                <w:sz w:val="21"/>
              </w:rPr>
              <w:t>的访问控制机制；</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系统安全加固测试</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SSH</w:t>
            </w:r>
            <w:r>
              <w:rPr>
                <w:sz w:val="21"/>
              </w:rPr>
              <w:t>加固；支持内核参数加固；服务安全，关闭系统非必须的服务，例如：删除不安全的</w:t>
            </w:r>
            <w:r>
              <w:rPr>
                <w:sz w:val="21"/>
              </w:rPr>
              <w:t>telnet</w:t>
            </w:r>
            <w:r>
              <w:rPr>
                <w:sz w:val="21"/>
              </w:rPr>
              <w:t>服务、默认关闭不安全的</w:t>
            </w:r>
            <w:r>
              <w:rPr>
                <w:sz w:val="21"/>
              </w:rPr>
              <w:t>FTP</w:t>
            </w:r>
            <w:r>
              <w:rPr>
                <w:sz w:val="21"/>
              </w:rPr>
              <w:t>、</w:t>
            </w:r>
            <w:r>
              <w:rPr>
                <w:sz w:val="21"/>
              </w:rPr>
              <w:t>TFTP</w:t>
            </w:r>
            <w:r>
              <w:rPr>
                <w:sz w:val="21"/>
              </w:rPr>
              <w:t>协议；</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安全沙箱</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预设白名单用户可登录系统执行预设受控命令操作（如：查询系统状态、查询系统容量等）</w:t>
            </w:r>
            <w:r>
              <w:rPr>
                <w:sz w:val="21"/>
              </w:rPr>
              <w:t>,</w:t>
            </w:r>
            <w:r>
              <w:rPr>
                <w:sz w:val="21"/>
              </w:rPr>
              <w:t>无法执行非预设命令（如：增删用户、修改密码、获取</w:t>
            </w:r>
            <w:r>
              <w:rPr>
                <w:sz w:val="21"/>
              </w:rPr>
              <w:t>root</w:t>
            </w:r>
            <w:r>
              <w:rPr>
                <w:sz w:val="21"/>
              </w:rPr>
              <w:t>权限等）；非预设白名单用户无法通过</w:t>
            </w:r>
            <w:r>
              <w:rPr>
                <w:sz w:val="21"/>
              </w:rPr>
              <w:t>SSH</w:t>
            </w:r>
            <w:r>
              <w:rPr>
                <w:sz w:val="21"/>
              </w:rPr>
              <w:t>登录存储系统；</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安全启动</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修改</w:t>
            </w:r>
            <w:r>
              <w:rPr>
                <w:sz w:val="21"/>
              </w:rPr>
              <w:t>BIOS</w:t>
            </w:r>
            <w:r>
              <w:rPr>
                <w:sz w:val="21"/>
              </w:rPr>
              <w:t>、操作系统引导文件或存储软件后系统无法启动；</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管理特性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管理界面</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分布式存储系统通过</w:t>
            </w:r>
            <w:r>
              <w:rPr>
                <w:sz w:val="21"/>
              </w:rPr>
              <w:t>GUI</w:t>
            </w:r>
            <w:r>
              <w:rPr>
                <w:sz w:val="21"/>
              </w:rPr>
              <w:t>图形界面提供独立的</w:t>
            </w:r>
            <w:r>
              <w:rPr>
                <w:sz w:val="21"/>
              </w:rPr>
              <w:t>OM</w:t>
            </w:r>
            <w:r>
              <w:rPr>
                <w:sz w:val="21"/>
              </w:rPr>
              <w:t>操作维护图形界面来对存储资源池进行管理；</w:t>
            </w:r>
          </w:p>
        </w:tc>
      </w:tr>
      <w:tr>
        <w:tc>
          <w:tcPr>
            <w:tcW w:type="dxa" w:w="671"/>
            <w:vMerge/>
            <w:tcBorders>
              <w:top w:val="none" w:color="000000" w:sz="4"/>
              <w:left w:val="singl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亚健康检测</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如果存储节点性能异常，分布式存储软件可以自动检测对应的节点，触发告警并提供处理方案；</w:t>
            </w:r>
          </w:p>
          <w:p>
            <w:pPr>
              <w:pStyle w:val="null3"/>
              <w:jc w:val="both"/>
            </w:pPr>
            <w:r>
              <w:rPr>
                <w:sz w:val="21"/>
              </w:rPr>
              <w:t>支持针对存储节点的网络出现丢包、错包、网络时延大、网口协商降速、网口故障故障现象可提供故障告警并隔离；</w:t>
            </w:r>
          </w:p>
        </w:tc>
      </w:tr>
      <w:tr>
        <w:tc>
          <w:tcPr>
            <w:tcW w:type="dxa" w:w="20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产品要求</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■所投产品拥有完全的自主知识产权（提供软件著作权登记证并加盖投标人公章</w:t>
            </w:r>
            <w:r>
              <w:rPr>
                <w:sz w:val="21"/>
              </w:rPr>
              <w:t>）；</w:t>
            </w:r>
          </w:p>
        </w:tc>
      </w:tr>
      <w:tr>
        <w:tc>
          <w:tcPr>
            <w:tcW w:type="dxa" w:w="20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4.2存储后端交换机（2台）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6"/>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指标项</w:t>
            </w:r>
          </w:p>
        </w:tc>
        <w:tc>
          <w:tcPr>
            <w:tcW w:type="dxa" w:w="7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产品要求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要求提供的产品与</w:t>
            </w:r>
            <w:r>
              <w:rPr>
                <w:sz w:val="21"/>
              </w:rPr>
              <w:t>4.1</w:t>
            </w:r>
            <w:r>
              <w:rPr>
                <w:sz w:val="21"/>
              </w:rPr>
              <w:t>播控分布式存储之间具备高度技术匹配性，在联动协同工作中具备高度稳定性</w:t>
            </w:r>
            <w:r>
              <w:rPr>
                <w:sz w:val="21"/>
                <w:b/>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交换容量</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交换容量≥</w:t>
            </w:r>
            <w:r>
              <w:rPr>
                <w:sz w:val="21"/>
              </w:rPr>
              <w:t>4.8Tbps</w:t>
            </w:r>
            <w:r>
              <w:rPr>
                <w:sz w:val="21"/>
              </w:rPr>
              <w:t>，包转发率≥</w:t>
            </w:r>
            <w:r>
              <w:rPr>
                <w:sz w:val="21"/>
              </w:rPr>
              <w:t>1800Mpps</w:t>
            </w:r>
            <w:r>
              <w:rPr>
                <w:sz w:val="21"/>
              </w:rPr>
              <w:t>，以官网所列最低参数为准</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端口及模块配置要求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25GE</w:t>
            </w:r>
            <w:r>
              <w:rPr>
                <w:sz w:val="21"/>
              </w:rPr>
              <w:t>光接口≥</w:t>
            </w:r>
            <w:r>
              <w:rPr>
                <w:sz w:val="21"/>
              </w:rPr>
              <w:t>24</w:t>
            </w:r>
            <w:r>
              <w:rPr>
                <w:sz w:val="21"/>
              </w:rPr>
              <w:t>个，</w:t>
            </w:r>
            <w:r>
              <w:rPr>
                <w:sz w:val="21"/>
              </w:rPr>
              <w:t>40GE/100G</w:t>
            </w:r>
            <w:r>
              <w:rPr>
                <w:sz w:val="21"/>
              </w:rPr>
              <w:t>光接口≥</w:t>
            </w:r>
            <w:r>
              <w:rPr>
                <w:sz w:val="21"/>
              </w:rPr>
              <w:t>8</w:t>
            </w:r>
            <w:r>
              <w:rPr>
                <w:sz w:val="21"/>
              </w:rPr>
              <w:t>个；配置</w:t>
            </w:r>
            <w:r>
              <w:rPr>
                <w:sz w:val="21"/>
              </w:rPr>
              <w:t>25G</w:t>
            </w:r>
            <w:r>
              <w:rPr>
                <w:sz w:val="21"/>
              </w:rPr>
              <w:t>多模模块≥</w:t>
            </w:r>
            <w:r>
              <w:rPr>
                <w:sz w:val="21"/>
              </w:rPr>
              <w:t>10</w:t>
            </w:r>
            <w:r>
              <w:rPr>
                <w:sz w:val="21"/>
              </w:rPr>
              <w:t>个，</w:t>
            </w:r>
            <w:r>
              <w:rPr>
                <w:sz w:val="21"/>
              </w:rPr>
              <w:t>100G</w:t>
            </w:r>
            <w:r>
              <w:rPr>
                <w:sz w:val="21"/>
              </w:rPr>
              <w:t>多模模块≥</w:t>
            </w:r>
            <w:r>
              <w:rPr>
                <w:sz w:val="21"/>
              </w:rPr>
              <w:t>2</w:t>
            </w:r>
            <w:r>
              <w:rPr>
                <w:sz w:val="21"/>
              </w:rPr>
              <w:t>个；</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硬件规格</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支持冗余双电源；</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三层功能</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RIP</w:t>
            </w:r>
            <w:r>
              <w:rPr>
                <w:sz w:val="21"/>
              </w:rPr>
              <w:t>、</w:t>
            </w:r>
            <w:r>
              <w:rPr>
                <w:sz w:val="21"/>
              </w:rPr>
              <w:t>OSPF</w:t>
            </w:r>
            <w:r>
              <w:rPr>
                <w:sz w:val="21"/>
              </w:rPr>
              <w:t>、</w:t>
            </w:r>
            <w:r>
              <w:rPr>
                <w:sz w:val="21"/>
              </w:rPr>
              <w:t>ISIS</w:t>
            </w:r>
            <w:r>
              <w:rPr>
                <w:sz w:val="21"/>
              </w:rPr>
              <w:t>、</w:t>
            </w:r>
            <w:r>
              <w:rPr>
                <w:sz w:val="21"/>
              </w:rPr>
              <w:t xml:space="preserve">BGP </w:t>
            </w:r>
            <w:r>
              <w:rPr>
                <w:sz w:val="21"/>
              </w:rPr>
              <w:t>等</w:t>
            </w:r>
            <w:r>
              <w:rPr>
                <w:sz w:val="21"/>
              </w:rPr>
              <w:t xml:space="preserve"> IPv4 </w:t>
            </w:r>
            <w:r>
              <w:rPr>
                <w:sz w:val="21"/>
              </w:rPr>
              <w:t>动态路由协议；</w:t>
            </w:r>
          </w:p>
          <w:p>
            <w:pPr>
              <w:pStyle w:val="null3"/>
              <w:jc w:val="both"/>
            </w:pPr>
            <w:r>
              <w:rPr>
                <w:sz w:val="21"/>
              </w:rPr>
              <w:t>支持</w:t>
            </w:r>
            <w:r>
              <w:rPr>
                <w:sz w:val="21"/>
              </w:rPr>
              <w:t>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 xml:space="preserve"> IPv6 </w:t>
            </w:r>
            <w:r>
              <w:rPr>
                <w:sz w:val="21"/>
              </w:rPr>
              <w:t>动态路由协议；</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r>
              <w:rPr>
                <w:sz w:val="21"/>
              </w:rPr>
              <w:t>特性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PFC</w:t>
            </w:r>
            <w:r>
              <w:rPr>
                <w:sz w:val="21"/>
              </w:rPr>
              <w:t>和</w:t>
            </w:r>
            <w:r>
              <w:rPr>
                <w:sz w:val="21"/>
              </w:rPr>
              <w:t>AI ECN</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支持硬件</w:t>
            </w:r>
            <w:r>
              <w:rPr>
                <w:sz w:val="21"/>
              </w:rPr>
              <w:t>BFD</w:t>
            </w:r>
            <w:r>
              <w:rPr>
                <w:sz w:val="21"/>
              </w:rPr>
              <w:t>（</w:t>
            </w:r>
            <w:r>
              <w:rPr>
                <w:sz w:val="21"/>
              </w:rPr>
              <w:t>Bidirectional Forwarding Detection</w:t>
            </w:r>
            <w:r>
              <w:rPr>
                <w:sz w:val="21"/>
              </w:rPr>
              <w:t>）不高于</w:t>
            </w:r>
            <w:r>
              <w:rPr>
                <w:sz w:val="21"/>
              </w:rPr>
              <w:t>3ms</w:t>
            </w:r>
            <w:r>
              <w:rPr>
                <w:sz w:val="21"/>
              </w:rPr>
              <w:t>检测间隔；</w:t>
            </w:r>
          </w:p>
          <w:p>
            <w:pPr>
              <w:pStyle w:val="null3"/>
              <w:jc w:val="both"/>
            </w:pPr>
            <w:r>
              <w:rPr>
                <w:sz w:val="21"/>
              </w:rPr>
              <w:t>支持跨设备链路聚合</w:t>
            </w:r>
            <w:r>
              <w:rPr>
                <w:sz w:val="21"/>
              </w:rPr>
              <w:t>M-LAG (Multichassis Link Aggregation Group)</w:t>
            </w:r>
            <w:r>
              <w:rPr>
                <w:sz w:val="21"/>
              </w:rPr>
              <w:t>，能够实现多台设备间的链路聚合；</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4.3存储管理交换机（2台）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6"/>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指标项</w:t>
            </w:r>
          </w:p>
        </w:tc>
        <w:tc>
          <w:tcPr>
            <w:tcW w:type="dxa" w:w="7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产品要求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要求提供的产品与</w:t>
            </w:r>
            <w:r>
              <w:rPr>
                <w:sz w:val="21"/>
                <w:b/>
              </w:rPr>
              <w:t>4.1</w:t>
            </w:r>
            <w:r>
              <w:rPr>
                <w:sz w:val="21"/>
                <w:b/>
              </w:rPr>
              <w:t>播控分布式存储</w:t>
            </w:r>
            <w:r>
              <w:rPr>
                <w:sz w:val="21"/>
              </w:rPr>
              <w:t>之间具备高度技术匹配性，在联动协同工作中具备高度稳定性</w:t>
            </w:r>
            <w:r>
              <w:rPr>
                <w:sz w:val="21"/>
                <w:b/>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交换容量</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交换容量≥</w:t>
            </w:r>
            <w:r>
              <w:rPr>
                <w:sz w:val="21"/>
              </w:rPr>
              <w:t>598Gbps</w:t>
            </w:r>
            <w:r>
              <w:rPr>
                <w:sz w:val="21"/>
              </w:rPr>
              <w:t>，包转发率≥</w:t>
            </w:r>
            <w:r>
              <w:rPr>
                <w:sz w:val="21"/>
              </w:rPr>
              <w:t>200Mpps</w:t>
            </w:r>
            <w:r>
              <w:rPr>
                <w:sz w:val="21"/>
              </w:rPr>
              <w:t>，以官网所列最低参数为准</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端口及模块配置要求</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1GE</w:t>
            </w:r>
            <w:r>
              <w:rPr>
                <w:sz w:val="21"/>
              </w:rPr>
              <w:t>电接口≥</w:t>
            </w:r>
            <w:r>
              <w:rPr>
                <w:sz w:val="21"/>
              </w:rPr>
              <w:t>48</w:t>
            </w:r>
            <w:r>
              <w:rPr>
                <w:sz w:val="21"/>
              </w:rPr>
              <w:t>个，</w:t>
            </w:r>
            <w:r>
              <w:rPr>
                <w:sz w:val="21"/>
              </w:rPr>
              <w:t>10G</w:t>
            </w:r>
            <w:r>
              <w:rPr>
                <w:sz w:val="21"/>
              </w:rPr>
              <w:t>光接口≥</w:t>
            </w:r>
            <w:r>
              <w:rPr>
                <w:sz w:val="21"/>
              </w:rPr>
              <w:t>4</w:t>
            </w:r>
            <w:r>
              <w:rPr>
                <w:sz w:val="21"/>
              </w:rPr>
              <w:t>个，扩展插槽≥</w:t>
            </w:r>
            <w:r>
              <w:rPr>
                <w:sz w:val="21"/>
              </w:rPr>
              <w:t>1</w:t>
            </w:r>
            <w:r>
              <w:rPr>
                <w:sz w:val="21"/>
              </w:rPr>
              <w:t>个；配置</w:t>
            </w:r>
            <w:r>
              <w:rPr>
                <w:sz w:val="21"/>
              </w:rPr>
              <w:t>10G</w:t>
            </w:r>
            <w:r>
              <w:rPr>
                <w:sz w:val="21"/>
              </w:rPr>
              <w:t>多模模块≥</w:t>
            </w:r>
            <w:r>
              <w:rPr>
                <w:sz w:val="21"/>
              </w:rPr>
              <w:t>4</w:t>
            </w:r>
            <w:r>
              <w:rPr>
                <w:sz w:val="21"/>
              </w:rPr>
              <w:t>个；</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硬件规格</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支持冗余双电源；</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三层功能</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RIP</w:t>
            </w:r>
            <w:r>
              <w:rPr>
                <w:sz w:val="21"/>
              </w:rPr>
              <w:t>、</w:t>
            </w:r>
            <w:r>
              <w:rPr>
                <w:sz w:val="21"/>
              </w:rPr>
              <w:t>RIPng</w:t>
            </w:r>
            <w:r>
              <w:rPr>
                <w:sz w:val="21"/>
              </w:rPr>
              <w:t>、</w:t>
            </w:r>
            <w:r>
              <w:rPr>
                <w:sz w:val="21"/>
              </w:rPr>
              <w:t>OSPF</w:t>
            </w:r>
            <w:r>
              <w:rPr>
                <w:sz w:val="21"/>
              </w:rPr>
              <w:t>、</w:t>
            </w:r>
            <w:r>
              <w:rPr>
                <w:sz w:val="21"/>
              </w:rPr>
              <w:t>OSPFV3</w:t>
            </w:r>
            <w:r>
              <w:rPr>
                <w:sz w:val="21"/>
              </w:rPr>
              <w:t>、</w:t>
            </w:r>
            <w:r>
              <w:rPr>
                <w:sz w:val="21"/>
              </w:rPr>
              <w:t>IS-IS</w:t>
            </w:r>
            <w:r>
              <w:rPr>
                <w:sz w:val="21"/>
              </w:rPr>
              <w:t>、</w:t>
            </w:r>
            <w:r>
              <w:rPr>
                <w:sz w:val="21"/>
              </w:rPr>
              <w:t>IS-ISV6</w:t>
            </w:r>
            <w:r>
              <w:rPr>
                <w:sz w:val="21"/>
              </w:rPr>
              <w:t>、</w:t>
            </w:r>
            <w:r>
              <w:rPr>
                <w:sz w:val="21"/>
              </w:rPr>
              <w:t>BGP</w:t>
            </w:r>
            <w:r>
              <w:rPr>
                <w:sz w:val="21"/>
              </w:rPr>
              <w:t>、</w:t>
            </w:r>
            <w:r>
              <w:rPr>
                <w:sz w:val="21"/>
              </w:rPr>
              <w:t>BGP4+</w:t>
            </w:r>
            <w:r>
              <w:rPr>
                <w:sz w:val="21"/>
              </w:rPr>
              <w:t>、</w:t>
            </w:r>
            <w:r>
              <w:rPr>
                <w:sz w:val="21"/>
              </w:rPr>
              <w:t>VRRP</w:t>
            </w:r>
            <w:r>
              <w:rPr>
                <w:sz w:val="21"/>
              </w:rPr>
              <w:t>、</w:t>
            </w:r>
            <w:r>
              <w:rPr>
                <w:sz w:val="21"/>
              </w:rPr>
              <w:t>VRRP6</w:t>
            </w:r>
            <w:r>
              <w:rPr>
                <w:sz w:val="21"/>
              </w:rPr>
              <w:t>、</w:t>
            </w:r>
            <w:r>
              <w:rPr>
                <w:sz w:val="21"/>
              </w:rPr>
              <w:t>ECMP</w:t>
            </w:r>
            <w:r>
              <w:rPr>
                <w:sz w:val="21"/>
              </w:rPr>
              <w:t>、路由策略、策略路由；</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支持完善的二、三层组播协议，支持</w:t>
            </w:r>
            <w:r>
              <w:rPr>
                <w:sz w:val="21"/>
              </w:rPr>
              <w:t>PIMSM</w:t>
            </w:r>
            <w:r>
              <w:rPr>
                <w:sz w:val="21"/>
              </w:rPr>
              <w:t>、</w:t>
            </w:r>
            <w:r>
              <w:rPr>
                <w:sz w:val="21"/>
              </w:rPr>
              <w:t>PIMDM</w:t>
            </w:r>
            <w:r>
              <w:rPr>
                <w:sz w:val="21"/>
              </w:rPr>
              <w:t>、</w:t>
            </w:r>
            <w:r>
              <w:rPr>
                <w:sz w:val="21"/>
              </w:rPr>
              <w:t>PIM SSM</w:t>
            </w:r>
            <w:r>
              <w:rPr>
                <w:sz w:val="21"/>
              </w:rPr>
              <w:t>、</w:t>
            </w:r>
            <w:r>
              <w:rPr>
                <w:sz w:val="21"/>
              </w:rPr>
              <w:t>IGMP Snooping</w:t>
            </w:r>
            <w:r>
              <w:rPr>
                <w:sz w:val="21"/>
              </w:rPr>
              <w:t>；</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CPU</w:t>
            </w:r>
            <w:r>
              <w:rPr>
                <w:sz w:val="21"/>
              </w:rPr>
              <w:t>保护功能；</w:t>
            </w:r>
          </w:p>
          <w:p>
            <w:pPr>
              <w:pStyle w:val="null3"/>
              <w:jc w:val="both"/>
            </w:pPr>
            <w:r>
              <w:rPr>
                <w:sz w:val="21"/>
              </w:rPr>
              <w:t>支持防止</w:t>
            </w:r>
            <w:r>
              <w:rPr>
                <w:sz w:val="21"/>
              </w:rPr>
              <w:t>DOS</w:t>
            </w:r>
            <w:r>
              <w:rPr>
                <w:sz w:val="21"/>
              </w:rPr>
              <w:t>、</w:t>
            </w:r>
            <w:r>
              <w:rPr>
                <w:sz w:val="21"/>
              </w:rPr>
              <w:t>ARP</w:t>
            </w:r>
            <w:r>
              <w:rPr>
                <w:sz w:val="21"/>
              </w:rPr>
              <w:t>攻击功能、</w:t>
            </w:r>
            <w:r>
              <w:rPr>
                <w:sz w:val="21"/>
              </w:rPr>
              <w:t>ICMP</w:t>
            </w:r>
            <w:r>
              <w:rPr>
                <w:sz w:val="21"/>
              </w:rPr>
              <w:t>防攻击；</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spacing w:after="165"/>
        <w:jc w:val="both"/>
        <w:outlineLvl w:val="2"/>
      </w:pPr>
      <w:r>
        <w:rPr>
          <w:sz w:val="32"/>
          <w:b/>
        </w:rPr>
        <w:t>5</w:t>
      </w:r>
      <w:r>
        <w:rPr>
          <w:sz w:val="32"/>
          <w:b/>
        </w:rPr>
        <w:t>、虚拟化相关软硬件</w:t>
      </w:r>
    </w:p>
    <w:p>
      <w:pPr>
        <w:pStyle w:val="null3"/>
        <w:jc w:val="both"/>
        <w:outlineLvl w:val="3"/>
      </w:pPr>
      <w:r>
        <w:rPr>
          <w:sz w:val="28"/>
          <w:b/>
        </w:rPr>
        <w:t>5.1虚拟化管理平台软件（1套）</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4"/>
      </w:tblGrid>
      <w:tr>
        <w:tc>
          <w:tcPr>
            <w:tcW w:type="dxa" w:w="15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指标项</w:t>
            </w:r>
          </w:p>
        </w:tc>
        <w:tc>
          <w:tcPr>
            <w:tcW w:type="dxa" w:w="679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w:t>
            </w:r>
            <w:r>
              <w:rPr>
                <w:sz w:val="21"/>
              </w:rPr>
              <w:t>≥</w:t>
            </w:r>
            <w:r>
              <w:rPr>
                <w:sz w:val="21"/>
              </w:rPr>
              <w:t>1</w:t>
            </w:r>
            <w:r>
              <w:rPr>
                <w:sz w:val="21"/>
              </w:rPr>
              <w:t>套管理平台，配置</w:t>
            </w:r>
            <w:r>
              <w:rPr>
                <w:sz w:val="21"/>
              </w:rPr>
              <w:t>≥</w:t>
            </w:r>
            <w:r>
              <w:rPr>
                <w:sz w:val="21"/>
              </w:rPr>
              <w:t>50</w:t>
            </w:r>
            <w:r>
              <w:rPr>
                <w:sz w:val="21"/>
              </w:rPr>
              <w:t>台设备平台纳管授权，</w:t>
            </w:r>
            <w:r>
              <w:rPr>
                <w:sz w:val="21"/>
              </w:rPr>
              <w:t>≥</w:t>
            </w:r>
            <w:r>
              <w:rPr>
                <w:sz w:val="21"/>
              </w:rPr>
              <w:t>1</w:t>
            </w:r>
            <w:r>
              <w:rPr>
                <w:sz w:val="21"/>
              </w:rPr>
              <w:t>个计算组件，</w:t>
            </w:r>
            <w:r>
              <w:rPr>
                <w:sz w:val="21"/>
              </w:rPr>
              <w:t>≥</w:t>
            </w:r>
            <w:r>
              <w:rPr>
                <w:sz w:val="21"/>
              </w:rPr>
              <w:t>1</w:t>
            </w:r>
            <w:r>
              <w:rPr>
                <w:sz w:val="21"/>
              </w:rPr>
              <w:t>个存储组件，</w:t>
            </w:r>
            <w:r>
              <w:rPr>
                <w:sz w:val="21"/>
              </w:rPr>
              <w:t>≥</w:t>
            </w:r>
            <w:r>
              <w:rPr>
                <w:sz w:val="21"/>
              </w:rPr>
              <w:t>1</w:t>
            </w:r>
            <w:r>
              <w:rPr>
                <w:sz w:val="21"/>
              </w:rPr>
              <w:t>个</w:t>
            </w:r>
            <w:r>
              <w:rPr>
                <w:sz w:val="21"/>
              </w:rPr>
              <w:t>SDN</w:t>
            </w:r>
            <w:r>
              <w:rPr>
                <w:sz w:val="21"/>
              </w:rPr>
              <w:t>组件，</w:t>
            </w:r>
            <w:r>
              <w:rPr>
                <w:sz w:val="21"/>
              </w:rPr>
              <w:t>≥</w:t>
            </w:r>
            <w:r>
              <w:rPr>
                <w:sz w:val="21"/>
              </w:rPr>
              <w:t>1</w:t>
            </w:r>
            <w:r>
              <w:rPr>
                <w:sz w:val="21"/>
              </w:rPr>
              <w:t>个安全组件，</w:t>
            </w:r>
            <w:r>
              <w:rPr>
                <w:sz w:val="21"/>
              </w:rPr>
              <w:t>≥</w:t>
            </w:r>
            <w:r>
              <w:rPr>
                <w:sz w:val="21"/>
              </w:rPr>
              <w:t>2</w:t>
            </w:r>
            <w:r>
              <w:rPr>
                <w:sz w:val="21"/>
              </w:rPr>
              <w:t>套虚拟化内网防火墙永久授权（吞吐量不低于</w:t>
            </w:r>
            <w:r>
              <w:rPr>
                <w:sz w:val="21"/>
              </w:rPr>
              <w:t>5G</w:t>
            </w:r>
            <w:r>
              <w:rPr>
                <w:sz w:val="21"/>
              </w:rPr>
              <w:t>），含不少于</w:t>
            </w:r>
            <w:r>
              <w:rPr>
                <w:sz w:val="21"/>
              </w:rPr>
              <w:t>3</w:t>
            </w:r>
            <w:r>
              <w:rPr>
                <w:sz w:val="21"/>
              </w:rPr>
              <w:t>年的</w:t>
            </w:r>
            <w:r>
              <w:rPr>
                <w:sz w:val="21"/>
              </w:rPr>
              <w:t>IPS</w:t>
            </w:r>
            <w:r>
              <w:rPr>
                <w:sz w:val="21"/>
              </w:rPr>
              <w:t>、</w:t>
            </w:r>
            <w:r>
              <w:rPr>
                <w:sz w:val="21"/>
              </w:rPr>
              <w:t>AV</w:t>
            </w:r>
            <w:r>
              <w:rPr>
                <w:sz w:val="21"/>
              </w:rPr>
              <w:t>、</w:t>
            </w:r>
            <w:r>
              <w:rPr>
                <w:sz w:val="21"/>
              </w:rPr>
              <w:t>ACG</w:t>
            </w:r>
            <w:r>
              <w:rPr>
                <w:sz w:val="21"/>
              </w:rPr>
              <w:t>、威胁情报、</w:t>
            </w:r>
            <w:r>
              <w:rPr>
                <w:sz w:val="21"/>
              </w:rPr>
              <w:t>WAF</w:t>
            </w:r>
            <w:r>
              <w:rPr>
                <w:sz w:val="21"/>
              </w:rPr>
              <w:t>、</w:t>
            </w:r>
            <w:r>
              <w:rPr>
                <w:sz w:val="21"/>
              </w:rPr>
              <w:t>URL</w:t>
            </w:r>
            <w:r>
              <w:rPr>
                <w:sz w:val="21"/>
              </w:rPr>
              <w:t>特征库，</w:t>
            </w:r>
            <w:r>
              <w:rPr>
                <w:sz w:val="21"/>
              </w:rPr>
              <w:t>实配满足本项目所需</w:t>
            </w:r>
            <w:r>
              <w:rPr>
                <w:sz w:val="21"/>
              </w:rPr>
              <w:t>的功能纳管</w:t>
            </w:r>
            <w:r>
              <w:rPr>
                <w:sz w:val="21"/>
              </w:rPr>
              <w:t>授</w:t>
            </w:r>
            <w:r>
              <w:rPr>
                <w:sz w:val="21"/>
              </w:rPr>
              <w:t>权</w:t>
            </w:r>
            <w:r>
              <w:rPr>
                <w:sz w:val="21"/>
              </w:rPr>
              <w:t>，</w:t>
            </w:r>
            <w:r>
              <w:rPr>
                <w:sz w:val="21"/>
              </w:rPr>
              <w:t>并承诺技术工程师到采购人所在现场部署联调，最终确保满足采购人虚拟化管</w:t>
            </w:r>
            <w:r>
              <w:rPr>
                <w:sz w:val="21"/>
              </w:rPr>
              <w:t>理要求，（需提供承诺书并加盖投标人公章）；</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架构要求</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配合虚拟化管理设备可完成全栈虚拟化管理软件的部署，并提供虚拟主机、存储、网络、安全、容器、中间件、数据库、运营和运维等功能，（提供以下任一材料，并加盖投标人公章：①提供具备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虚拟化管理平台基于自主研发路线设计，可支撑</w:t>
            </w:r>
            <w:r>
              <w:rPr>
                <w:sz w:val="21"/>
              </w:rPr>
              <w:t>IaaS+PaaS</w:t>
            </w:r>
            <w:r>
              <w:rPr>
                <w:sz w:val="21"/>
              </w:rPr>
              <w:t>一体化能力输出，具备持续迭代、持续演进能力</w:t>
            </w:r>
            <w:r>
              <w:rPr>
                <w:sz w:val="21"/>
              </w:rPr>
              <w:t xml:space="preserve">, </w:t>
            </w:r>
            <w:r>
              <w:rPr>
                <w:sz w:val="21"/>
              </w:rPr>
              <w:t>除提供计算、存储、网络等成熟</w:t>
            </w:r>
            <w:r>
              <w:rPr>
                <w:sz w:val="21"/>
              </w:rPr>
              <w:t>IaaS</w:t>
            </w:r>
            <w:r>
              <w:rPr>
                <w:sz w:val="21"/>
              </w:rPr>
              <w:t>能力外，还支持容器、数据库、大数据、微服务引擎等</w:t>
            </w:r>
            <w:r>
              <w:rPr>
                <w:sz w:val="21"/>
              </w:rPr>
              <w:t>PaaS</w:t>
            </w:r>
            <w:r>
              <w:rPr>
                <w:sz w:val="21"/>
              </w:rPr>
              <w:t>服务能力演进，支撑系统向更深层次的数字化转型，（</w:t>
            </w:r>
            <w:r>
              <w:rPr>
                <w:sz w:val="21"/>
              </w:rPr>
              <w:t>提供承诺函并加盖投标人公章）；</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基本要求</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为保证</w:t>
            </w:r>
            <w:r>
              <w:rPr>
                <w:sz w:val="21"/>
              </w:rPr>
              <w:t>管理平台</w:t>
            </w:r>
            <w:r>
              <w:rPr>
                <w:sz w:val="21"/>
              </w:rPr>
              <w:t>符合未来的发展趋势，需采用分布式架构，实现虚拟化管理软件的物理位置的分布式部署统一虚拟化管理、统一虚拟化服务、多虚拟化资源协同；同时具备多地域和多可用区的管理能力；</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w:t>
            </w:r>
            <w:r>
              <w:rPr>
                <w:sz w:val="21"/>
              </w:rPr>
              <w:t>提供虚拟化安全管理功能，</w:t>
            </w:r>
            <w:r>
              <w:rPr>
                <w:sz w:val="21"/>
              </w:rPr>
              <w:t>管理平台</w:t>
            </w:r>
            <w:r>
              <w:rPr>
                <w:sz w:val="21"/>
              </w:rPr>
              <w:t>管理员或</w:t>
            </w:r>
            <w:r>
              <w:rPr>
                <w:sz w:val="21"/>
              </w:rPr>
              <w:t>平台</w:t>
            </w:r>
            <w:r>
              <w:rPr>
                <w:sz w:val="21"/>
              </w:rPr>
              <w:t>虚拟化用户组织管理员登录</w:t>
            </w:r>
            <w:r>
              <w:rPr>
                <w:sz w:val="21"/>
              </w:rPr>
              <w:t>管理</w:t>
            </w:r>
            <w:r>
              <w:rPr>
                <w:sz w:val="21"/>
              </w:rPr>
              <w:t>平台，均可完成权限范围内的安全业务配置，支持以安全服务目录的方式，为</w:t>
            </w:r>
            <w:r>
              <w:rPr>
                <w:sz w:val="21"/>
              </w:rPr>
              <w:t>管理平台</w:t>
            </w:r>
            <w:r>
              <w:rPr>
                <w:sz w:val="21"/>
              </w:rPr>
              <w:t>内用户提供安全服务：包括</w:t>
            </w:r>
            <w:r>
              <w:rPr>
                <w:sz w:val="21"/>
              </w:rPr>
              <w:t>Web</w:t>
            </w:r>
            <w:r>
              <w:rPr>
                <w:sz w:val="21"/>
              </w:rPr>
              <w:t>应用防火墙、网页防篡改、漏洞扫描、数据库审计、堡垒机、日志审计、态势感知、服务器安全检测、密钥管理服务；</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w:t>
            </w:r>
            <w:r>
              <w:rPr>
                <w:sz w:val="21"/>
              </w:rPr>
              <w:t>控制节点支持鲲鹏、海光</w:t>
            </w:r>
            <w:r>
              <w:rPr>
                <w:sz w:val="21"/>
              </w:rPr>
              <w:t>CPU</w:t>
            </w:r>
            <w:r>
              <w:rPr>
                <w:sz w:val="21"/>
              </w:rPr>
              <w:t>，</w:t>
            </w:r>
            <w:r>
              <w:rPr>
                <w:sz w:val="21"/>
              </w:rPr>
              <w:t>管理平台</w:t>
            </w:r>
            <w:r>
              <w:rPr>
                <w:sz w:val="21"/>
              </w:rPr>
              <w:t>虚拟化节点支持鲲鹏、飞腾、海光</w:t>
            </w:r>
            <w:r>
              <w:rPr>
                <w:sz w:val="21"/>
              </w:rPr>
              <w:t>CPU</w:t>
            </w:r>
            <w:r>
              <w:rPr>
                <w:sz w:val="21"/>
              </w:rPr>
              <w:t>；</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管理平台</w:t>
            </w:r>
            <w:r>
              <w:rPr>
                <w:sz w:val="21"/>
              </w:rPr>
              <w:t>内置计算、存储、网络、安全等资源统计数据报表，同时也提供自定义指标组合，并可将数据报表内容以拖拽的方式自定义展示形式（表格、柱状图、饼形图、折线图等），（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w:t>
            </w:r>
            <w:r>
              <w:rPr>
                <w:sz w:val="21"/>
              </w:rPr>
              <w:t>提供软</w:t>
            </w:r>
            <w:r>
              <w:rPr>
                <w:sz w:val="21"/>
              </w:rPr>
              <w:t>SDN</w:t>
            </w:r>
            <w:r>
              <w:rPr>
                <w:sz w:val="21"/>
              </w:rPr>
              <w:t>，实现与硬件设备解绑；能通过</w:t>
            </w:r>
            <w:r>
              <w:rPr>
                <w:sz w:val="21"/>
              </w:rPr>
              <w:t>SDN</w:t>
            </w:r>
            <w:r>
              <w:rPr>
                <w:sz w:val="21"/>
              </w:rPr>
              <w:t>控制器实现对虚拟化网络的自动化配置，实现虚拟私有网络、弹性</w:t>
            </w:r>
            <w:r>
              <w:rPr>
                <w:sz w:val="21"/>
              </w:rPr>
              <w:t>IP</w:t>
            </w:r>
            <w:r>
              <w:rPr>
                <w:sz w:val="21"/>
              </w:rPr>
              <w:t>、虚拟防火墙等网络服务的增加、删除、修改和查询，以确保开放性；</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w:t>
            </w:r>
            <w:r>
              <w:rPr>
                <w:sz w:val="21"/>
              </w:rPr>
              <w:t>提供用户自助服务界面，用户能够通过自助服务门户完成虚拟资源申请、使用、修改、销毁等操作；服务门户能够为用户提供虚拟主机、虚拟硬盘、虚拟网络、虚拟防火墙、虚拟负载均衡等</w:t>
            </w:r>
            <w:r>
              <w:rPr>
                <w:sz w:val="21"/>
              </w:rPr>
              <w:t>IaaS</w:t>
            </w:r>
            <w:r>
              <w:rPr>
                <w:sz w:val="21"/>
              </w:rPr>
              <w:t>服务能力；</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虚拟化管理软件具备容器化集群部署、虚拟机部署及平滑升级能力；</w:t>
            </w:r>
            <w:r>
              <w:rPr>
                <w:sz w:val="21"/>
              </w:rPr>
              <w:t>IaaS</w:t>
            </w:r>
            <w:r>
              <w:rPr>
                <w:sz w:val="21"/>
              </w:rPr>
              <w:t>，</w:t>
            </w:r>
            <w:r>
              <w:rPr>
                <w:sz w:val="21"/>
              </w:rPr>
              <w:t>PaaS</w:t>
            </w:r>
            <w:r>
              <w:rPr>
                <w:sz w:val="21"/>
              </w:rPr>
              <w:t>，数据库，安全等各个产品，各个组件包可独立部署，互不影响；</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容器</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虚拟化管理软件支持业界前沿的容器技术</w:t>
            </w:r>
            <w:r>
              <w:rPr>
                <w:sz w:val="21"/>
              </w:rPr>
              <w:t>Containerd</w:t>
            </w:r>
            <w:r>
              <w:rPr>
                <w:sz w:val="21"/>
              </w:rPr>
              <w:t>、</w:t>
            </w:r>
            <w:r>
              <w:rPr>
                <w:sz w:val="21"/>
              </w:rPr>
              <w:t>Docker</w:t>
            </w:r>
            <w:r>
              <w:rPr>
                <w:sz w:val="21"/>
              </w:rPr>
              <w:t>及容器编排引擎</w:t>
            </w:r>
            <w:r>
              <w:rPr>
                <w:sz w:val="21"/>
              </w:rPr>
              <w:t xml:space="preserve"> Kubernetes</w:t>
            </w:r>
            <w:r>
              <w:rPr>
                <w:sz w:val="21"/>
              </w:rPr>
              <w:t>，支持</w:t>
            </w:r>
            <w:r>
              <w:rPr>
                <w:sz w:val="21"/>
              </w:rPr>
              <w:t>Spring Cloud</w:t>
            </w:r>
            <w:r>
              <w:rPr>
                <w:sz w:val="21"/>
              </w:rPr>
              <w:t>、</w:t>
            </w:r>
            <w:r>
              <w:rPr>
                <w:sz w:val="21"/>
              </w:rPr>
              <w:t>Dubbo</w:t>
            </w:r>
            <w:r>
              <w:rPr>
                <w:sz w:val="21"/>
              </w:rPr>
              <w:t>和</w:t>
            </w:r>
            <w:r>
              <w:rPr>
                <w:sz w:val="21"/>
              </w:rPr>
              <w:t>Istio</w:t>
            </w:r>
            <w:r>
              <w:rPr>
                <w:sz w:val="21"/>
              </w:rPr>
              <w:t>等主流微服务治理框架；支持</w:t>
            </w:r>
            <w:r>
              <w:rPr>
                <w:sz w:val="21"/>
              </w:rPr>
              <w:t>DevOps</w:t>
            </w:r>
            <w:r>
              <w:rPr>
                <w:sz w:val="21"/>
              </w:rPr>
              <w:t>能力，实现代码库对接、持续集成、持续交付、项目管理等功能，帮助用户完成软件研发流程的全生命周期管理；</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兼容性要求</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w:t>
            </w:r>
            <w:r>
              <w:rPr>
                <w:sz w:val="21"/>
              </w:rPr>
              <w:t>支持多类型存储，包括但不限于分布式存储、本地存储和国产化集中式存储，承诺对接至少三家及以上的存储厂商产品，包括但不限于华为、</w:t>
            </w:r>
            <w:r>
              <w:rPr>
                <w:sz w:val="21"/>
              </w:rPr>
              <w:t>HP</w:t>
            </w:r>
            <w:r>
              <w:rPr>
                <w:sz w:val="21"/>
              </w:rPr>
              <w:t>、曙光、宏杉、新华三等品牌，（需提供以下任一材料和承诺函，</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管理平台需兼容主流</w:t>
            </w:r>
            <w:r>
              <w:rPr>
                <w:sz w:val="21"/>
              </w:rPr>
              <w:t>x86</w:t>
            </w:r>
            <w:r>
              <w:rPr>
                <w:sz w:val="21"/>
              </w:rPr>
              <w:t>虚拟化平台，支持</w:t>
            </w:r>
            <w:r>
              <w:rPr>
                <w:sz w:val="21"/>
              </w:rPr>
              <w:t>CAS</w:t>
            </w:r>
            <w:r>
              <w:rPr>
                <w:sz w:val="21"/>
              </w:rPr>
              <w:t>、</w:t>
            </w:r>
            <w:r>
              <w:rPr>
                <w:sz w:val="21"/>
              </w:rPr>
              <w:t>VMware</w:t>
            </w:r>
            <w:r>
              <w:rPr>
                <w:sz w:val="21"/>
              </w:rPr>
              <w:t>等，兼容</w:t>
            </w:r>
            <w:r>
              <w:rPr>
                <w:sz w:val="21"/>
              </w:rPr>
              <w:t>服务器、虚机、集中式存储等设备，（提供承诺函并加盖投标人公章）；</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管理平台需兼容本次所投交换机、服务器等设备，（提供承诺函并加盖投标人公章）；</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基础设施运维与管理</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虚拟化管理平台提供运营资源数据的概览展示，包括系统等维度的虚化主机、裸金属服务器、虚拟硬盘等资源使用</w:t>
            </w:r>
            <w:r>
              <w:rPr>
                <w:sz w:val="21"/>
              </w:rPr>
              <w:t>TOP5</w:t>
            </w:r>
            <w:r>
              <w:rPr>
                <w:sz w:val="21"/>
              </w:rPr>
              <w:t>；支持搜索不同系统的虚拟主机、裸金属服务器、虚拟硬盘等资源数量并通过折线图展示；</w:t>
            </w:r>
          </w:p>
          <w:p>
            <w:pPr>
              <w:pStyle w:val="null3"/>
              <w:jc w:val="both"/>
            </w:pPr>
            <w:r>
              <w:rPr>
                <w:sz w:val="21"/>
              </w:rPr>
              <w:t>虚拟化管理平台提供对计算资源，存储资源，网络资源容量趋势图管理，包括计算资源、块存储、文件存储、网络设备、防火墙资源、安全资源等，并支持导出容量统计数据；</w:t>
            </w:r>
          </w:p>
          <w:p>
            <w:pPr>
              <w:pStyle w:val="null3"/>
              <w:jc w:val="both"/>
            </w:pPr>
            <w:r>
              <w:rPr>
                <w:sz w:val="21"/>
              </w:rPr>
              <w:t>提供管理人员分级分权的工单管理，支持一键导出工单，最大支持</w:t>
            </w:r>
            <w:r>
              <w:rPr>
                <w:sz w:val="21"/>
              </w:rPr>
              <w:t>5000</w:t>
            </w:r>
            <w:r>
              <w:rPr>
                <w:sz w:val="21"/>
              </w:rPr>
              <w:t>条数据的统一导出；</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运维展示</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虚拟化管理平台提供运维数据展示，支持展示资源池的虚拟</w:t>
            </w:r>
            <w:r>
              <w:rPr>
                <w:sz w:val="21"/>
              </w:rPr>
              <w:t>CPU</w:t>
            </w:r>
            <w:r>
              <w:rPr>
                <w:sz w:val="21"/>
              </w:rPr>
              <w:t>核数、内存、块存储（</w:t>
            </w:r>
            <w:r>
              <w:rPr>
                <w:sz w:val="21"/>
              </w:rPr>
              <w:t>HDD</w:t>
            </w:r>
            <w:r>
              <w:rPr>
                <w:sz w:val="21"/>
              </w:rPr>
              <w:t>、</w:t>
            </w:r>
            <w:r>
              <w:rPr>
                <w:sz w:val="21"/>
              </w:rPr>
              <w:t>SSD</w:t>
            </w:r>
            <w:r>
              <w:rPr>
                <w:sz w:val="21"/>
              </w:rPr>
              <w:t>）、裸金属的资源使用情况及百分比；虚拟</w:t>
            </w:r>
            <w:r>
              <w:rPr>
                <w:sz w:val="21"/>
              </w:rPr>
              <w:t>CPU</w:t>
            </w:r>
            <w:r>
              <w:rPr>
                <w:sz w:val="21"/>
              </w:rPr>
              <w:t>核数、内存、块存储的总量及分配量的图形化数据展示；提供折线图或柱状图的主机及虚拟机</w:t>
            </w:r>
            <w:r>
              <w:rPr>
                <w:sz w:val="21"/>
              </w:rPr>
              <w:t>CPU</w:t>
            </w:r>
            <w:r>
              <w:rPr>
                <w:sz w:val="21"/>
              </w:rPr>
              <w:t>、内存使用率的</w:t>
            </w:r>
            <w:r>
              <w:rPr>
                <w:sz w:val="21"/>
              </w:rPr>
              <w:t>TOP5</w:t>
            </w:r>
            <w:r>
              <w:rPr>
                <w:sz w:val="21"/>
              </w:rPr>
              <w:t>数据展示；提供展示虚拟主机、裸金属服务器、虚拟硬盘等近</w:t>
            </w:r>
            <w:r>
              <w:rPr>
                <w:sz w:val="21"/>
              </w:rPr>
              <w:t>30</w:t>
            </w:r>
            <w:r>
              <w:rPr>
                <w:sz w:val="21"/>
              </w:rPr>
              <w:t>天资源数量趋势，（提供以下任一材料，并加盖投标人公章：①提供具备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计算服务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提供多种规格的数据盘，包括</w:t>
            </w:r>
            <w:r>
              <w:rPr>
                <w:sz w:val="21"/>
              </w:rPr>
              <w:t>SSD</w:t>
            </w:r>
            <w:r>
              <w:rPr>
                <w:sz w:val="21"/>
              </w:rPr>
              <w:t>型、高性能</w:t>
            </w:r>
            <w:r>
              <w:rPr>
                <w:sz w:val="21"/>
              </w:rPr>
              <w:t>HDD</w:t>
            </w:r>
            <w:r>
              <w:rPr>
                <w:sz w:val="21"/>
              </w:rPr>
              <w:t>型和标准型</w:t>
            </w:r>
            <w:r>
              <w:rPr>
                <w:sz w:val="21"/>
              </w:rPr>
              <w:t>HDD</w:t>
            </w:r>
            <w:r>
              <w:rPr>
                <w:sz w:val="21"/>
              </w:rPr>
              <w:t>型，虚拟硬盘大小可自定义；</w:t>
            </w:r>
          </w:p>
          <w:p>
            <w:pPr>
              <w:pStyle w:val="null3"/>
              <w:jc w:val="both"/>
            </w:pPr>
            <w:r>
              <w:rPr>
                <w:sz w:val="21"/>
              </w:rPr>
              <w:t>提供虚拟主机生命周期管理，用户申请虚拟主机后，可以通过管理平台对虚拟主机执行开</w:t>
            </w:r>
            <w:r>
              <w:rPr>
                <w:sz w:val="21"/>
              </w:rPr>
              <w:t>/</w:t>
            </w:r>
            <w:r>
              <w:rPr>
                <w:sz w:val="21"/>
              </w:rPr>
              <w:t>关机、重启、删除、远程登录、在线克隆（无需中断业务）等；</w:t>
            </w:r>
          </w:p>
          <w:p>
            <w:pPr>
              <w:pStyle w:val="null3"/>
              <w:jc w:val="both"/>
            </w:pPr>
            <w:r>
              <w:rPr>
                <w:sz w:val="21"/>
              </w:rPr>
              <w:t>用户可以通过管理平台批量申请</w:t>
            </w:r>
            <w:r>
              <w:rPr>
                <w:sz w:val="21"/>
              </w:rPr>
              <w:t>CAS</w:t>
            </w:r>
            <w:r>
              <w:rPr>
                <w:sz w:val="21"/>
              </w:rPr>
              <w:t>虚拟机；申请</w:t>
            </w:r>
            <w:r>
              <w:rPr>
                <w:sz w:val="21"/>
              </w:rPr>
              <w:t>CAS</w:t>
            </w:r>
            <w:r>
              <w:rPr>
                <w:sz w:val="21"/>
              </w:rPr>
              <w:t>虚拟机时可以定义资源节点、虚机规格、镜像、数据盘系统规格；可实现与管理平台内</w:t>
            </w:r>
            <w:r>
              <w:rPr>
                <w:sz w:val="21"/>
              </w:rPr>
              <w:t>VPC</w:t>
            </w:r>
            <w:r>
              <w:rPr>
                <w:sz w:val="21"/>
              </w:rPr>
              <w:t>互通，支持配置</w:t>
            </w:r>
            <w:r>
              <w:rPr>
                <w:sz w:val="21"/>
              </w:rPr>
              <w:t>VPC</w:t>
            </w:r>
            <w:r>
              <w:rPr>
                <w:sz w:val="21"/>
              </w:rPr>
              <w:t>网络、私网</w:t>
            </w:r>
            <w:r>
              <w:rPr>
                <w:sz w:val="21"/>
              </w:rPr>
              <w:t>IP</w:t>
            </w:r>
            <w:r>
              <w:rPr>
                <w:sz w:val="21"/>
              </w:rPr>
              <w:t>和</w:t>
            </w:r>
            <w:r>
              <w:rPr>
                <w:sz w:val="21"/>
              </w:rPr>
              <w:t>MAC</w:t>
            </w:r>
            <w:r>
              <w:rPr>
                <w:sz w:val="21"/>
              </w:rPr>
              <w:t>地址、</w:t>
            </w:r>
            <w:r>
              <w:rPr>
                <w:sz w:val="21"/>
              </w:rPr>
              <w:t>QoS</w:t>
            </w:r>
            <w:r>
              <w:rPr>
                <w:sz w:val="21"/>
              </w:rPr>
              <w:t>策略；</w:t>
            </w:r>
          </w:p>
          <w:p>
            <w:pPr>
              <w:pStyle w:val="null3"/>
              <w:jc w:val="both"/>
            </w:pPr>
            <w:r>
              <w:rPr>
                <w:sz w:val="21"/>
              </w:rPr>
              <w:t>具备虚拟主机</w:t>
            </w:r>
            <w:r>
              <w:rPr>
                <w:sz w:val="21"/>
              </w:rPr>
              <w:t>HA</w:t>
            </w:r>
            <w:r>
              <w:rPr>
                <w:sz w:val="21"/>
              </w:rPr>
              <w:t>；当某台物理节点发生意外故障，在其上运行的虚拟主机能够在其他正常的物理节点上重新启动；</w:t>
            </w:r>
          </w:p>
          <w:p>
            <w:pPr>
              <w:pStyle w:val="null3"/>
              <w:jc w:val="both"/>
            </w:pPr>
            <w:r>
              <w:rPr>
                <w:sz w:val="21"/>
              </w:rPr>
              <w:t>提供管理</w:t>
            </w:r>
            <w:r>
              <w:rPr>
                <w:sz w:val="21"/>
              </w:rPr>
              <w:t>CAS</w:t>
            </w:r>
            <w:r>
              <w:rPr>
                <w:sz w:val="21"/>
              </w:rPr>
              <w:t>原有网络，包括创建、删除</w:t>
            </w:r>
            <w:r>
              <w:rPr>
                <w:sz w:val="21"/>
              </w:rPr>
              <w:t>CAS</w:t>
            </w:r>
            <w:r>
              <w:rPr>
                <w:sz w:val="21"/>
              </w:rPr>
              <w:t>原有网络，创建时可自定义名称、所属资源节点、网络出口和</w:t>
            </w:r>
            <w:r>
              <w:rPr>
                <w:sz w:val="21"/>
              </w:rPr>
              <w:t>VLAN ID</w:t>
            </w:r>
            <w:r>
              <w:rPr>
                <w:sz w:val="21"/>
              </w:rPr>
              <w:t>等信息；</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CAS</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提供管理</w:t>
            </w:r>
            <w:r>
              <w:rPr>
                <w:sz w:val="21"/>
              </w:rPr>
              <w:t>CAS</w:t>
            </w:r>
            <w:r>
              <w:rPr>
                <w:sz w:val="21"/>
              </w:rPr>
              <w:t>虚拟硬盘，包括创建、挂载、卸载、扩容、删除</w:t>
            </w:r>
            <w:r>
              <w:rPr>
                <w:sz w:val="21"/>
              </w:rPr>
              <w:t>CAS</w:t>
            </w:r>
            <w:r>
              <w:rPr>
                <w:sz w:val="21"/>
              </w:rPr>
              <w:t>虚拟硬盘等，创建时可自定义名称、所属资源节点存储资源池等信息，（提供以下任一材料，并加盖投标人公章：①提供具备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存储服务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同一可用域内具备同时使用</w:t>
            </w:r>
            <w:r>
              <w:rPr>
                <w:sz w:val="21"/>
              </w:rPr>
              <w:t>FC SAN</w:t>
            </w:r>
            <w:r>
              <w:rPr>
                <w:sz w:val="21"/>
              </w:rPr>
              <w:t>协议和</w:t>
            </w:r>
            <w:r>
              <w:rPr>
                <w:sz w:val="21"/>
              </w:rPr>
              <w:t>IP SAN</w:t>
            </w:r>
            <w:r>
              <w:rPr>
                <w:sz w:val="21"/>
              </w:rPr>
              <w:t>协议，同时支持不同可用域分别使用</w:t>
            </w:r>
            <w:r>
              <w:rPr>
                <w:sz w:val="21"/>
              </w:rPr>
              <w:t>FC SAN</w:t>
            </w:r>
            <w:r>
              <w:rPr>
                <w:sz w:val="21"/>
              </w:rPr>
              <w:t>协议和</w:t>
            </w:r>
            <w:r>
              <w:rPr>
                <w:sz w:val="21"/>
              </w:rPr>
              <w:t>IP SAN</w:t>
            </w:r>
            <w:r>
              <w:rPr>
                <w:sz w:val="21"/>
              </w:rPr>
              <w:t>协议；</w:t>
            </w:r>
            <w:r>
              <w:rPr>
                <w:sz w:val="21"/>
              </w:rPr>
              <w:t>PaaS</w:t>
            </w:r>
            <w:r>
              <w:rPr>
                <w:sz w:val="21"/>
              </w:rPr>
              <w:t>服务支持</w:t>
            </w:r>
            <w:r>
              <w:rPr>
                <w:sz w:val="21"/>
              </w:rPr>
              <w:t>SAN</w:t>
            </w:r>
            <w:r>
              <w:rPr>
                <w:sz w:val="21"/>
              </w:rPr>
              <w:t>存储；</w:t>
            </w:r>
          </w:p>
          <w:p>
            <w:pPr>
              <w:pStyle w:val="null3"/>
              <w:jc w:val="both"/>
            </w:pPr>
            <w:r>
              <w:rPr>
                <w:sz w:val="21"/>
              </w:rPr>
              <w:t>共享虚拟硬盘具备在线扩容，在线扩容后需要在虚机内刷新容量；</w:t>
            </w:r>
          </w:p>
          <w:p>
            <w:pPr>
              <w:pStyle w:val="null3"/>
              <w:jc w:val="both"/>
            </w:pPr>
            <w:r>
              <w:rPr>
                <w:sz w:val="21"/>
              </w:rPr>
              <w:t>单个分布式存储集群可同时给</w:t>
            </w:r>
            <w:r>
              <w:rPr>
                <w:sz w:val="21"/>
              </w:rPr>
              <w:t>X86</w:t>
            </w:r>
            <w:r>
              <w:rPr>
                <w:sz w:val="21"/>
              </w:rPr>
              <w:t>和</w:t>
            </w:r>
            <w:r>
              <w:rPr>
                <w:sz w:val="21"/>
              </w:rPr>
              <w:t>ARM</w:t>
            </w:r>
            <w:r>
              <w:rPr>
                <w:sz w:val="21"/>
              </w:rPr>
              <w:t>虚拟主机提供虚拟硬盘；</w:t>
            </w:r>
          </w:p>
          <w:p>
            <w:pPr>
              <w:pStyle w:val="null3"/>
              <w:jc w:val="both"/>
            </w:pPr>
            <w:r>
              <w:rPr>
                <w:sz w:val="21"/>
              </w:rPr>
              <w:t>系统文件存储支持</w:t>
            </w:r>
            <w:r>
              <w:rPr>
                <w:sz w:val="21"/>
              </w:rPr>
              <w:t xml:space="preserve"> CIFS</w:t>
            </w:r>
            <w:r>
              <w:rPr>
                <w:sz w:val="21"/>
              </w:rPr>
              <w:t>、</w:t>
            </w:r>
            <w:r>
              <w:rPr>
                <w:sz w:val="21"/>
              </w:rPr>
              <w:t xml:space="preserve">NFS </w:t>
            </w:r>
            <w:r>
              <w:rPr>
                <w:sz w:val="21"/>
              </w:rPr>
              <w:t>存储协议，文件存储支持配额限制；</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网络服务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提供虚拟专有网络服务，可以为虚拟化用户提供一个专属、私密、隔离的网络环境；用户可以自主管理虚拟化网络环境，包括对虚拟私有网络实例的增删改查、自定义</w:t>
            </w:r>
            <w:r>
              <w:rPr>
                <w:sz w:val="21"/>
              </w:rPr>
              <w:t>IP</w:t>
            </w:r>
            <w:r>
              <w:rPr>
                <w:sz w:val="21"/>
              </w:rPr>
              <w:t>地址范围、网段、路由表等，也可以结合弹性伸缩和弹性公网</w:t>
            </w:r>
            <w:r>
              <w:rPr>
                <w:sz w:val="21"/>
              </w:rPr>
              <w:t>IP</w:t>
            </w:r>
            <w:r>
              <w:rPr>
                <w:sz w:val="21"/>
              </w:rPr>
              <w:t>搭建自己的业务系统；</w:t>
            </w:r>
          </w:p>
          <w:p>
            <w:pPr>
              <w:pStyle w:val="null3"/>
              <w:jc w:val="both"/>
            </w:pPr>
            <w:r>
              <w:rPr>
                <w:sz w:val="21"/>
              </w:rPr>
              <w:t>专有虚拟子网具备跨可用域部署，子网部署方式可以选择多可用区部署；</w:t>
            </w:r>
          </w:p>
          <w:p>
            <w:pPr>
              <w:pStyle w:val="null3"/>
              <w:jc w:val="both"/>
            </w:pPr>
            <w:r>
              <w:rPr>
                <w:sz w:val="21"/>
              </w:rPr>
              <w:t>虚拟化解析</w:t>
            </w:r>
            <w:r>
              <w:rPr>
                <w:sz w:val="21"/>
              </w:rPr>
              <w:t>DNS</w:t>
            </w:r>
            <w:r>
              <w:rPr>
                <w:sz w:val="21"/>
              </w:rPr>
              <w:t>支持</w:t>
            </w:r>
            <w:r>
              <w:rPr>
                <w:sz w:val="21"/>
              </w:rPr>
              <w:t>IPv4</w:t>
            </w:r>
            <w:r>
              <w:rPr>
                <w:sz w:val="21"/>
              </w:rPr>
              <w:t>和</w:t>
            </w:r>
            <w:r>
              <w:rPr>
                <w:sz w:val="21"/>
              </w:rPr>
              <w:t>IPv6</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虚拟化管理平台支持南北虚拟机防火墙功能，页面支持相关策略管理；</w:t>
            </w:r>
          </w:p>
          <w:p>
            <w:pPr>
              <w:pStyle w:val="null3"/>
              <w:jc w:val="both"/>
            </w:pPr>
            <w:r>
              <w:rPr>
                <w:sz w:val="21"/>
              </w:rPr>
              <w:t>支持基于</w:t>
            </w:r>
            <w:r>
              <w:rPr>
                <w:sz w:val="21"/>
              </w:rPr>
              <w:t>A/B</w:t>
            </w:r>
            <w:r>
              <w:rPr>
                <w:sz w:val="21"/>
              </w:rPr>
              <w:t>角管理模式的双人复核，当用户登录到目标设备时，必须经过复核人的复核确认后才能正常操作当会话复核人发现操作存在风险，可实时暂停；</w:t>
            </w:r>
          </w:p>
          <w:p>
            <w:pPr>
              <w:pStyle w:val="null3"/>
              <w:jc w:val="both"/>
            </w:pPr>
            <w:r>
              <w:rPr>
                <w:sz w:val="21"/>
              </w:rPr>
              <w:t>支持用户自定义统计维度展示日志审计结果，具备多种日志类型、统计属性交叉统计</w:t>
            </w:r>
            <w:r>
              <w:rPr>
                <w:sz w:val="21"/>
              </w:rPr>
              <w:t>160</w:t>
            </w:r>
            <w:r>
              <w:rPr>
                <w:sz w:val="21"/>
              </w:rPr>
              <w:t>种图形展示可选择；可同时展示</w:t>
            </w:r>
            <w:r>
              <w:rPr>
                <w:sz w:val="21"/>
              </w:rPr>
              <w:t>6</w:t>
            </w:r>
            <w:r>
              <w:rPr>
                <w:sz w:val="21"/>
              </w:rPr>
              <w:t>个维度审计结果；</w:t>
            </w:r>
          </w:p>
          <w:p>
            <w:pPr>
              <w:pStyle w:val="null3"/>
              <w:jc w:val="both"/>
            </w:pPr>
            <w:r>
              <w:rPr>
                <w:sz w:val="21"/>
              </w:rPr>
              <w:t>支持</w:t>
            </w:r>
            <w:r>
              <w:rPr>
                <w:sz w:val="21"/>
              </w:rPr>
              <w:t>KMS</w:t>
            </w:r>
            <w:r>
              <w:rPr>
                <w:sz w:val="21"/>
              </w:rPr>
              <w:t>密钥生命周期管理，包括创建、禁用、启用、计划删除密钥等；</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纳管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所投产品可纳管现网中利旧的设备（清单详见第四章技术要求</w:t>
            </w:r>
            <w:r>
              <w:rPr>
                <w:sz w:val="21"/>
              </w:rPr>
              <w:t xml:space="preserve">2 </w:t>
            </w:r>
            <w:r>
              <w:rPr>
                <w:sz w:val="21"/>
              </w:rPr>
              <w:t>方案要求第</w:t>
            </w:r>
            <w:r>
              <w:rPr>
                <w:sz w:val="21"/>
              </w:rPr>
              <w:t>10</w:t>
            </w:r>
            <w:r>
              <w:rPr>
                <w:sz w:val="21"/>
              </w:rPr>
              <w:t>点），实现现网资源的虚拟化与池化，管理平台建设完成后，应实现与原有网络互通、资源互备，满足资源的灵活性、安全性和效率的需求，（提供承诺函并加盖投标人公章）；</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5.2计算设备虚拟化</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软件授权</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配置服务器虚拟化软件授权≥</w:t>
            </w:r>
            <w:r>
              <w:rPr>
                <w:sz w:val="21"/>
              </w:rPr>
              <w:t>16</w:t>
            </w:r>
            <w:r>
              <w:rPr>
                <w:sz w:val="21"/>
              </w:rPr>
              <w:t>个；</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兼容性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虚拟化产品支持安装在通用的</w:t>
            </w:r>
            <w:r>
              <w:rPr>
                <w:sz w:val="21"/>
              </w:rPr>
              <w:t>x86</w:t>
            </w:r>
            <w:r>
              <w:rPr>
                <w:sz w:val="21"/>
              </w:rPr>
              <w:t>、</w:t>
            </w:r>
            <w:r>
              <w:rPr>
                <w:sz w:val="21"/>
              </w:rPr>
              <w:t>ARM</w:t>
            </w:r>
            <w:r>
              <w:rPr>
                <w:sz w:val="21"/>
              </w:rPr>
              <w:t>架构服务器，支持海光、鲲鹏、飞腾等业界主流</w:t>
            </w:r>
            <w:r>
              <w:rPr>
                <w:sz w:val="21"/>
              </w:rPr>
              <w:t>CPU</w:t>
            </w:r>
            <w:r>
              <w:rPr>
                <w:sz w:val="21"/>
              </w:rPr>
              <w:t>服务器，支持</w:t>
            </w:r>
            <w:r>
              <w:rPr>
                <w:sz w:val="21"/>
              </w:rPr>
              <w:t>x86</w:t>
            </w:r>
            <w:r>
              <w:rPr>
                <w:sz w:val="21"/>
              </w:rPr>
              <w:t>架构和</w:t>
            </w:r>
            <w:r>
              <w:rPr>
                <w:sz w:val="21"/>
              </w:rPr>
              <w:t>ARM</w:t>
            </w:r>
            <w:r>
              <w:rPr>
                <w:sz w:val="21"/>
              </w:rPr>
              <w:t>架构服务器集群统一管理；</w:t>
            </w:r>
          </w:p>
          <w:p>
            <w:pPr>
              <w:pStyle w:val="null3"/>
              <w:jc w:val="left"/>
            </w:pPr>
            <w:r>
              <w:rPr>
                <w:sz w:val="21"/>
              </w:rPr>
              <w:t>虚拟机支持市场上主流的国内外操作系统，包括</w:t>
            </w:r>
            <w:r>
              <w:rPr>
                <w:sz w:val="21"/>
              </w:rPr>
              <w:t>Windows</w:t>
            </w:r>
            <w:r>
              <w:rPr>
                <w:sz w:val="21"/>
              </w:rPr>
              <w:t>、</w:t>
            </w:r>
            <w:r>
              <w:rPr>
                <w:sz w:val="21"/>
              </w:rPr>
              <w:t>RedHat</w:t>
            </w:r>
            <w:r>
              <w:rPr>
                <w:sz w:val="21"/>
              </w:rPr>
              <w:t>、</w:t>
            </w:r>
            <w:r>
              <w:rPr>
                <w:sz w:val="21"/>
              </w:rPr>
              <w:t>SUSE</w:t>
            </w:r>
            <w:r>
              <w:rPr>
                <w:sz w:val="21"/>
              </w:rPr>
              <w:t>、</w:t>
            </w:r>
            <w:r>
              <w:rPr>
                <w:sz w:val="21"/>
              </w:rPr>
              <w:t>Fedora</w:t>
            </w:r>
            <w:r>
              <w:rPr>
                <w:sz w:val="21"/>
              </w:rPr>
              <w:t>、</w:t>
            </w:r>
            <w:r>
              <w:rPr>
                <w:sz w:val="21"/>
              </w:rPr>
              <w:t>FreeBSD</w:t>
            </w:r>
            <w:r>
              <w:rPr>
                <w:sz w:val="21"/>
              </w:rPr>
              <w:t>、统信、银河麒麟、中标麒麟、普华、深度、一铭、凝思等；</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▲资源调度</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支持集群动态资源调度功能，可基于主机的</w:t>
            </w:r>
            <w:r>
              <w:rPr>
                <w:sz w:val="21"/>
              </w:rPr>
              <w:t>CPU</w:t>
            </w:r>
            <w:r>
              <w:rPr>
                <w:sz w:val="21"/>
              </w:rPr>
              <w:t>利用率、内存利用率、磁盘</w:t>
            </w:r>
            <w:r>
              <w:rPr>
                <w:sz w:val="21"/>
              </w:rPr>
              <w:t>I/O</w:t>
            </w:r>
            <w:r>
              <w:rPr>
                <w:sz w:val="21"/>
              </w:rPr>
              <w:t>、磁盘容量利用率、磁盘请求、网络流量等资源对虚拟机进行动态资源调度，实现自动化的计算、存储、网络等资源分配和负载均衡功能，使虚拟机获得良好的性能资源，避免将虚拟机放置或迁移到已经网络饱和的主机上，确保虚拟化环境的服务水平，为业务系统提供健康可用的资源环境，</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虚拟机可以实现物理机的全部功能，如具有自己的资源（内存、</w:t>
            </w:r>
            <w:r>
              <w:rPr>
                <w:sz w:val="21"/>
              </w:rPr>
              <w:t>CPU</w:t>
            </w:r>
            <w:r>
              <w:rPr>
                <w:sz w:val="21"/>
              </w:rPr>
              <w:t>、网卡、存储），可以指定单独的</w:t>
            </w:r>
            <w:r>
              <w:rPr>
                <w:sz w:val="21"/>
              </w:rPr>
              <w:t>IP</w:t>
            </w:r>
            <w:r>
              <w:rPr>
                <w:sz w:val="21"/>
              </w:rPr>
              <w:t>地址、</w:t>
            </w:r>
            <w:r>
              <w:rPr>
                <w:sz w:val="21"/>
              </w:rPr>
              <w:t>MAC</w:t>
            </w:r>
            <w:r>
              <w:rPr>
                <w:sz w:val="21"/>
              </w:rPr>
              <w:t>地址等；</w:t>
            </w:r>
          </w:p>
          <w:p>
            <w:pPr>
              <w:pStyle w:val="null3"/>
              <w:jc w:val="left"/>
            </w:pPr>
            <w:r>
              <w:rPr>
                <w:sz w:val="21"/>
              </w:rPr>
              <w:t>虚拟机之间可以做到隔离保护，其中每一个虚拟机发生故障都不会影响同一个物理机上的其它虚拟机运行，每个虚拟机上的用户权限只限于本虚拟机之内，以保障系统平台的安全性；</w:t>
            </w:r>
          </w:p>
          <w:p>
            <w:pPr>
              <w:pStyle w:val="null3"/>
              <w:jc w:val="left"/>
            </w:pPr>
            <w:r>
              <w:rPr>
                <w:sz w:val="21"/>
              </w:rPr>
              <w:t>虚拟化平台提供统一的虚拟化管理界面，支持管理所有虚拟化计算节点，在同一界面上提供虚拟机启动、休眠、恢复、重启、安全关闭、关闭电源、迁移、备份、快照、克隆、克隆为模板、修改等生命周期管理功能；</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支持监控虚拟机应用进程的运行状态，在虚拟机应用进程故障时，重启应用或重启虚拟机，最小化业务宕机时间，支持</w:t>
            </w:r>
            <w:r>
              <w:rPr>
                <w:sz w:val="21"/>
              </w:rPr>
              <w:t>Tomcat</w:t>
            </w:r>
            <w:r>
              <w:rPr>
                <w:sz w:val="21"/>
              </w:rPr>
              <w:t>、</w:t>
            </w:r>
            <w:r>
              <w:rPr>
                <w:sz w:val="21"/>
              </w:rPr>
              <w:t>IIS</w:t>
            </w:r>
            <w:r>
              <w:rPr>
                <w:sz w:val="21"/>
              </w:rPr>
              <w:t>、</w:t>
            </w:r>
            <w:r>
              <w:rPr>
                <w:sz w:val="21"/>
              </w:rPr>
              <w:t>HTTP Server</w:t>
            </w:r>
            <w:r>
              <w:rPr>
                <w:sz w:val="21"/>
              </w:rPr>
              <w:t>、</w:t>
            </w:r>
            <w:r>
              <w:rPr>
                <w:sz w:val="21"/>
              </w:rPr>
              <w:t>SharePoint</w:t>
            </w:r>
            <w:r>
              <w:rPr>
                <w:sz w:val="21"/>
              </w:rPr>
              <w:t>等应用；</w:t>
            </w:r>
          </w:p>
          <w:p>
            <w:pPr>
              <w:pStyle w:val="null3"/>
              <w:jc w:val="left"/>
            </w:pPr>
            <w:r>
              <w:rPr>
                <w:sz w:val="21"/>
              </w:rPr>
              <w:t>支持以单一集群、主机、虚拟机为对象展示告警信息，支持针对单一集群、主机、虚拟机配置个性化的告警阈值；</w:t>
            </w:r>
          </w:p>
          <w:p>
            <w:pPr>
              <w:pStyle w:val="null3"/>
              <w:jc w:val="left"/>
            </w:pPr>
            <w:r>
              <w:rPr>
                <w:sz w:val="21"/>
              </w:rPr>
              <w:t>为保障业务连续性，虚拟化平台支持基于</w:t>
            </w:r>
            <w:r>
              <w:rPr>
                <w:sz w:val="21"/>
              </w:rPr>
              <w:t>H3C</w:t>
            </w:r>
            <w:r>
              <w:rPr>
                <w:sz w:val="21"/>
              </w:rPr>
              <w:t>、</w:t>
            </w:r>
            <w:r>
              <w:rPr>
                <w:sz w:val="21"/>
              </w:rPr>
              <w:t>HP</w:t>
            </w:r>
            <w:r>
              <w:rPr>
                <w:sz w:val="21"/>
              </w:rPr>
              <w:t>、宏杉等主流品牌的集中式和分布式存储的存储复制功能实现站点容灾，当主数据中心发生火灾等整体故障时，备数据中心可以快速恢复虚拟机，可以实现站点间</w:t>
            </w:r>
            <w:r>
              <w:rPr>
                <w:sz w:val="21"/>
              </w:rPr>
              <w:t>1:1</w:t>
            </w:r>
            <w:r>
              <w:rPr>
                <w:sz w:val="21"/>
              </w:rPr>
              <w:t>主备容灾、</w:t>
            </w:r>
            <w:r>
              <w:rPr>
                <w:sz w:val="21"/>
              </w:rPr>
              <w:t>1:1</w:t>
            </w:r>
            <w:r>
              <w:rPr>
                <w:sz w:val="21"/>
              </w:rPr>
              <w:t>互为容灾及</w:t>
            </w:r>
            <w:r>
              <w:rPr>
                <w:sz w:val="21"/>
              </w:rPr>
              <w:t>N:1</w:t>
            </w:r>
            <w:r>
              <w:rPr>
                <w:sz w:val="21"/>
              </w:rPr>
              <w:t>共享容灾等容灾场景；</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支持</w:t>
            </w:r>
            <w:r>
              <w:rPr>
                <w:sz w:val="21"/>
              </w:rPr>
              <w:t>vGPU</w:t>
            </w:r>
            <w:r>
              <w:rPr>
                <w:sz w:val="21"/>
              </w:rPr>
              <w:t>虚拟机热迁移功能，无需中断或停机即可将正在运行的</w:t>
            </w:r>
            <w:r>
              <w:rPr>
                <w:sz w:val="21"/>
              </w:rPr>
              <w:t>vGPU</w:t>
            </w:r>
            <w:r>
              <w:rPr>
                <w:sz w:val="21"/>
              </w:rPr>
              <w:t>虚拟机从一台服务器迁移到另一台服务器，提高业务连续性，（提供以下任一材料，并加盖投标人公章：①提供具备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支持虚拟机使用</w:t>
            </w:r>
            <w:r>
              <w:rPr>
                <w:sz w:val="21"/>
              </w:rPr>
              <w:t>GPU</w:t>
            </w:r>
            <w:r>
              <w:rPr>
                <w:sz w:val="21"/>
              </w:rPr>
              <w:t>直通和</w:t>
            </w:r>
            <w:r>
              <w:rPr>
                <w:sz w:val="21"/>
              </w:rPr>
              <w:t>vGPU</w:t>
            </w:r>
            <w:r>
              <w:rPr>
                <w:sz w:val="21"/>
              </w:rPr>
              <w:t>功能，支持构建</w:t>
            </w:r>
            <w:r>
              <w:rPr>
                <w:sz w:val="21"/>
              </w:rPr>
              <w:t>GPU</w:t>
            </w:r>
            <w:r>
              <w:rPr>
                <w:sz w:val="21"/>
              </w:rPr>
              <w:t>资源池统一管理</w:t>
            </w:r>
            <w:r>
              <w:rPr>
                <w:sz w:val="21"/>
              </w:rPr>
              <w:t>GPU</w:t>
            </w:r>
            <w:r>
              <w:rPr>
                <w:sz w:val="21"/>
              </w:rPr>
              <w:t>资源，当虚拟机开机时，将</w:t>
            </w:r>
            <w:r>
              <w:rPr>
                <w:sz w:val="21"/>
              </w:rPr>
              <w:t>GPU</w:t>
            </w:r>
            <w:r>
              <w:rPr>
                <w:sz w:val="21"/>
              </w:rPr>
              <w:t>自动分配给虚拟机；当虚拟机关机时，将</w:t>
            </w:r>
            <w:r>
              <w:rPr>
                <w:sz w:val="21"/>
              </w:rPr>
              <w:t>GPU</w:t>
            </w:r>
            <w:r>
              <w:rPr>
                <w:sz w:val="21"/>
              </w:rPr>
              <w:t>资源自动释放给别的虚拟机使用，实现</w:t>
            </w:r>
            <w:r>
              <w:rPr>
                <w:sz w:val="21"/>
              </w:rPr>
              <w:t>GPU</w:t>
            </w:r>
            <w:r>
              <w:rPr>
                <w:sz w:val="21"/>
              </w:rPr>
              <w:t>资源灵活调度，提升</w:t>
            </w:r>
            <w:r>
              <w:rPr>
                <w:sz w:val="21"/>
              </w:rPr>
              <w:t>GPU</w:t>
            </w:r>
            <w:r>
              <w:rPr>
                <w:sz w:val="21"/>
              </w:rPr>
              <w:t>资源利用率；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▲宿主机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宿主机自治功能，在虚拟化管理平台故障时，可以通过主机自治平台对所在宿主机和虚拟机进行管理运维，提供虚拟机启动、配置、关闭、重启、休眠、删除等生命周期管理，提供虚拟机及主机性能监控、告警管理等，保障业务稳定运行，（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纳管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可实现与现网虚拟机的统一运维管理，（提供承诺函并</w:t>
            </w:r>
            <w:r>
              <w:rPr>
                <w:sz w:val="21"/>
              </w:rPr>
              <w:t>加盖投标人公章）</w:t>
            </w:r>
            <w:r>
              <w:rPr>
                <w:sz w:val="21"/>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jc w:val="both"/>
        <w:outlineLvl w:val="3"/>
      </w:pPr>
      <w:r>
        <w:rPr>
          <w:sz w:val="28"/>
          <w:b/>
        </w:rPr>
        <w:t xml:space="preserve">5.3计算设备安全组件（1套2台）  </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4"/>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67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★实际配置</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标准机架式设备，配置双主控、冗余电源和风扇，≥</w:t>
            </w:r>
            <w:r>
              <w:rPr>
                <w:sz w:val="21"/>
              </w:rPr>
              <w:t>8</w:t>
            </w:r>
            <w:r>
              <w:rPr>
                <w:sz w:val="21"/>
              </w:rPr>
              <w:t>个</w:t>
            </w:r>
            <w:r>
              <w:rPr>
                <w:sz w:val="21"/>
              </w:rPr>
              <w:t>1GE</w:t>
            </w:r>
            <w:r>
              <w:rPr>
                <w:sz w:val="21"/>
              </w:rPr>
              <w:t>光端口</w:t>
            </w:r>
            <w:r>
              <w:rPr>
                <w:sz w:val="21"/>
              </w:rPr>
              <w:t>,</w:t>
            </w:r>
            <w:r>
              <w:rPr>
                <w:sz w:val="21"/>
              </w:rPr>
              <w:t>≥</w:t>
            </w:r>
            <w:r>
              <w:rPr>
                <w:sz w:val="21"/>
              </w:rPr>
              <w:t>8</w:t>
            </w:r>
            <w:r>
              <w:rPr>
                <w:sz w:val="21"/>
              </w:rPr>
              <w:t>个</w:t>
            </w:r>
            <w:r>
              <w:rPr>
                <w:sz w:val="21"/>
              </w:rPr>
              <w:t>10G SFP+</w:t>
            </w:r>
            <w:r>
              <w:rPr>
                <w:sz w:val="21"/>
              </w:rPr>
              <w:t>光端口</w:t>
            </w:r>
            <w:r>
              <w:rPr>
                <w:sz w:val="21"/>
              </w:rPr>
              <w:t>,</w:t>
            </w:r>
            <w:r>
              <w:rPr>
                <w:sz w:val="21"/>
              </w:rPr>
              <w:t>≥</w:t>
            </w:r>
            <w:r>
              <w:rPr>
                <w:sz w:val="21"/>
              </w:rPr>
              <w:t>6</w:t>
            </w:r>
            <w:r>
              <w:rPr>
                <w:sz w:val="21"/>
              </w:rPr>
              <w:t>个扩展槽位，每台配置≥</w:t>
            </w:r>
            <w:r>
              <w:rPr>
                <w:sz w:val="21"/>
              </w:rPr>
              <w:t>2</w:t>
            </w:r>
            <w:r>
              <w:rPr>
                <w:sz w:val="21"/>
              </w:rPr>
              <w:t>个</w:t>
            </w:r>
            <w:r>
              <w:rPr>
                <w:sz w:val="21"/>
              </w:rPr>
              <w:t>1GE</w:t>
            </w:r>
            <w:r>
              <w:rPr>
                <w:sz w:val="21"/>
              </w:rPr>
              <w:t>多模光模块</w:t>
            </w:r>
            <w:r>
              <w:rPr>
                <w:sz w:val="21"/>
              </w:rPr>
              <w:t>,</w:t>
            </w:r>
            <w:r>
              <w:rPr>
                <w:sz w:val="21"/>
              </w:rPr>
              <w:t>≥</w:t>
            </w:r>
            <w:r>
              <w:rPr>
                <w:sz w:val="21"/>
              </w:rPr>
              <w:t>2</w:t>
            </w:r>
            <w:r>
              <w:rPr>
                <w:sz w:val="21"/>
              </w:rPr>
              <w:t>个</w:t>
            </w:r>
            <w:r>
              <w:rPr>
                <w:sz w:val="21"/>
              </w:rPr>
              <w:t>10G SFP+</w:t>
            </w:r>
            <w:r>
              <w:rPr>
                <w:sz w:val="21"/>
              </w:rPr>
              <w:t>多模光模块；每台防火墙吞吐量不低于</w:t>
            </w:r>
            <w:r>
              <w:rPr>
                <w:sz w:val="21"/>
              </w:rPr>
              <w:t>40Gbps</w:t>
            </w:r>
            <w:r>
              <w:rPr>
                <w:sz w:val="21"/>
              </w:rPr>
              <w:t>，并发连接数至少</w:t>
            </w:r>
            <w:r>
              <w:rPr>
                <w:sz w:val="21"/>
              </w:rPr>
              <w:t>1600</w:t>
            </w:r>
            <w:r>
              <w:rPr>
                <w:sz w:val="21"/>
              </w:rPr>
              <w:t>万，新建连接数至少</w:t>
            </w:r>
            <w:r>
              <w:rPr>
                <w:sz w:val="21"/>
              </w:rPr>
              <w:t>50</w:t>
            </w:r>
            <w:r>
              <w:rPr>
                <w:sz w:val="21"/>
              </w:rPr>
              <w:t>万，开启</w:t>
            </w:r>
            <w:r>
              <w:rPr>
                <w:sz w:val="21"/>
              </w:rPr>
              <w:t>IPS</w:t>
            </w:r>
            <w:r>
              <w:rPr>
                <w:sz w:val="21"/>
              </w:rPr>
              <w:t>及</w:t>
            </w:r>
            <w:r>
              <w:rPr>
                <w:sz w:val="21"/>
              </w:rPr>
              <w:t>AV</w:t>
            </w:r>
            <w:r>
              <w:rPr>
                <w:sz w:val="21"/>
              </w:rPr>
              <w:t>后，吞吐性能至少</w:t>
            </w:r>
            <w:r>
              <w:rPr>
                <w:sz w:val="21"/>
              </w:rPr>
              <w:t>18Gbps</w:t>
            </w:r>
            <w:r>
              <w:rPr>
                <w:sz w:val="21"/>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接口</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支持固定接口自带硬件</w:t>
            </w:r>
            <w:r>
              <w:rPr>
                <w:sz w:val="21"/>
              </w:rPr>
              <w:t>Bypass</w:t>
            </w:r>
            <w:r>
              <w:rPr>
                <w:sz w:val="21"/>
              </w:rPr>
              <w:t>功能，或通过设备本体上的可插拔接口模块支持硬件</w:t>
            </w:r>
            <w:r>
              <w:rPr>
                <w:sz w:val="21"/>
              </w:rPr>
              <w:t>Bypass</w:t>
            </w:r>
            <w:r>
              <w:rPr>
                <w:sz w:val="21"/>
              </w:rPr>
              <w:t>功能；</w:t>
            </w:r>
          </w:p>
          <w:p>
            <w:pPr>
              <w:pStyle w:val="null3"/>
              <w:jc w:val="both"/>
            </w:pPr>
            <w:r>
              <w:rPr>
                <w:sz w:val="21"/>
              </w:rPr>
              <w:t>支持扩展</w:t>
            </w:r>
            <w:r>
              <w:rPr>
                <w:sz w:val="21"/>
              </w:rPr>
              <w:t>40G</w:t>
            </w:r>
            <w:r>
              <w:rPr>
                <w:sz w:val="21"/>
              </w:rPr>
              <w:t>接口卡，（提供以下任一材料，并加盖投标人公章：①提供具备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▲协议</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BFD</w:t>
            </w:r>
            <w:r>
              <w:rPr>
                <w:sz w:val="21"/>
              </w:rPr>
              <w:t>和</w:t>
            </w:r>
            <w:r>
              <w:rPr>
                <w:sz w:val="21"/>
              </w:rPr>
              <w:t>NQA</w:t>
            </w:r>
            <w:r>
              <w:rPr>
                <w:sz w:val="21"/>
              </w:rPr>
              <w:t>网络协议，支持基于接口状态和路由状态等多种类型的探测机制来及时触发链路切换或主备切换，保障业务连续性；</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功能参数</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w:t>
            </w:r>
            <w:r>
              <w:rPr>
                <w:sz w:val="21"/>
              </w:rPr>
              <w:t>NAT44</w:t>
            </w:r>
            <w:r>
              <w:rPr>
                <w:sz w:val="21"/>
              </w:rPr>
              <w:t>、</w:t>
            </w:r>
            <w:r>
              <w:rPr>
                <w:sz w:val="21"/>
              </w:rPr>
              <w:t>NAT46</w:t>
            </w:r>
            <w:r>
              <w:rPr>
                <w:sz w:val="21"/>
              </w:rPr>
              <w:t>、</w:t>
            </w:r>
            <w:r>
              <w:rPr>
                <w:sz w:val="21"/>
              </w:rPr>
              <w:t>NAT64</w:t>
            </w:r>
            <w:r>
              <w:rPr>
                <w:sz w:val="21"/>
              </w:rPr>
              <w:t>、</w:t>
            </w:r>
            <w:r>
              <w:rPr>
                <w:sz w:val="21"/>
              </w:rPr>
              <w:t>NAT66</w:t>
            </w:r>
            <w:r>
              <w:rPr>
                <w:sz w:val="21"/>
              </w:rPr>
              <w:t>；</w:t>
            </w:r>
          </w:p>
          <w:p>
            <w:pPr>
              <w:pStyle w:val="null3"/>
              <w:jc w:val="both"/>
            </w:pPr>
            <w:r>
              <w:rPr>
                <w:sz w:val="21"/>
              </w:rPr>
              <w:t>支持静态路由、策略路由、</w:t>
            </w:r>
            <w:r>
              <w:rPr>
                <w:sz w:val="21"/>
              </w:rPr>
              <w:t>RIP</w:t>
            </w:r>
            <w:r>
              <w:rPr>
                <w:sz w:val="21"/>
              </w:rPr>
              <w:t>、</w:t>
            </w:r>
            <w:r>
              <w:rPr>
                <w:sz w:val="21"/>
              </w:rPr>
              <w:t>OSPF</w:t>
            </w:r>
            <w:r>
              <w:rPr>
                <w:sz w:val="21"/>
              </w:rPr>
              <w:t>、</w:t>
            </w:r>
            <w:r>
              <w:rPr>
                <w:sz w:val="21"/>
              </w:rPr>
              <w:t>BGP</w:t>
            </w:r>
            <w:r>
              <w:rPr>
                <w:sz w:val="21"/>
              </w:rPr>
              <w:t>、</w:t>
            </w:r>
            <w:r>
              <w:rPr>
                <w:sz w:val="21"/>
              </w:rPr>
              <w:t>IS-IS</w:t>
            </w:r>
            <w:r>
              <w:rPr>
                <w:sz w:val="21"/>
              </w:rPr>
              <w:t>等路由协议；</w:t>
            </w:r>
          </w:p>
          <w:p>
            <w:pPr>
              <w:pStyle w:val="null3"/>
              <w:jc w:val="both"/>
            </w:pPr>
            <w:r>
              <w:rPr>
                <w:sz w:val="21"/>
              </w:rPr>
              <w:t>SSL VPN</w:t>
            </w:r>
            <w:r>
              <w:rPr>
                <w:sz w:val="21"/>
              </w:rPr>
              <w:t>支持</w:t>
            </w:r>
            <w:r>
              <w:rPr>
                <w:sz w:val="21"/>
              </w:rPr>
              <w:t>IPv6</w:t>
            </w:r>
            <w:r>
              <w:rPr>
                <w:sz w:val="21"/>
              </w:rPr>
              <w:t>接入方式，包括</w:t>
            </w:r>
            <w:r>
              <w:rPr>
                <w:sz w:val="21"/>
              </w:rPr>
              <w:t>TCP/WEB</w:t>
            </w:r>
            <w:r>
              <w:rPr>
                <w:sz w:val="21"/>
              </w:rPr>
              <w:t>接入和</w:t>
            </w:r>
            <w:r>
              <w:rPr>
                <w:sz w:val="21"/>
              </w:rPr>
              <w:t>IP</w:t>
            </w:r>
            <w:r>
              <w:rPr>
                <w:sz w:val="21"/>
              </w:rPr>
              <w:t>接入；</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w:t>
            </w:r>
            <w:r>
              <w:rPr>
                <w:sz w:val="21"/>
              </w:rPr>
              <w:t>SSL</w:t>
            </w:r>
            <w:r>
              <w:rPr>
                <w:sz w:val="21"/>
              </w:rPr>
              <w:t>的版本包括</w:t>
            </w:r>
            <w:r>
              <w:rPr>
                <w:sz w:val="21"/>
              </w:rPr>
              <w:t>TLS1.0</w:t>
            </w:r>
            <w:r>
              <w:rPr>
                <w:sz w:val="21"/>
              </w:rPr>
              <w:t>、</w:t>
            </w:r>
            <w:r>
              <w:rPr>
                <w:sz w:val="21"/>
              </w:rPr>
              <w:t>TLS1.1</w:t>
            </w:r>
            <w:r>
              <w:rPr>
                <w:sz w:val="21"/>
              </w:rPr>
              <w:t>、</w:t>
            </w:r>
            <w:r>
              <w:rPr>
                <w:sz w:val="21"/>
              </w:rPr>
              <w:t>TLS1.2</w:t>
            </w:r>
            <w:r>
              <w:rPr>
                <w:sz w:val="21"/>
              </w:rPr>
              <w:t>、</w:t>
            </w:r>
            <w:r>
              <w:rPr>
                <w:sz w:val="21"/>
              </w:rPr>
              <w:t>TLS1.3</w:t>
            </w:r>
            <w:r>
              <w:rPr>
                <w:sz w:val="21"/>
              </w:rPr>
              <w:t>，（提供以下任一材料，并加盖投标人公章：①提供具备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510"/>
            <w:vMerge/>
            <w:tcBorders>
              <w:top w:val="none" w:color="000000" w:sz="4"/>
              <w:left w:val="single" w:color="000000" w:sz="4"/>
              <w:bottom w:val="single" w:color="000000" w:sz="4"/>
              <w:right w:val="single" w:color="000000" w:sz="4"/>
            </w:tcBorders>
          </w:tcP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支持安全策略冗余分析、策略命中分析、宽泛策略分析，帮助用户梳理、制定更合理安全策略；</w:t>
            </w:r>
          </w:p>
          <w:p>
            <w:pPr>
              <w:pStyle w:val="null3"/>
              <w:jc w:val="both"/>
            </w:pPr>
            <w:r>
              <w:rPr>
                <w:sz w:val="21"/>
              </w:rPr>
              <w:t>支持至少</w:t>
            </w:r>
            <w:r>
              <w:rPr>
                <w:sz w:val="21"/>
              </w:rPr>
              <w:t>4000</w:t>
            </w:r>
            <w:r>
              <w:rPr>
                <w:sz w:val="21"/>
              </w:rPr>
              <w:t>种独立</w:t>
            </w:r>
            <w:r>
              <w:rPr>
                <w:sz w:val="21"/>
              </w:rPr>
              <w:t>Web</w:t>
            </w:r>
            <w:r>
              <w:rPr>
                <w:sz w:val="21"/>
              </w:rPr>
              <w:t>特征的攻击检测和防御特征库；</w:t>
            </w:r>
          </w:p>
          <w:p>
            <w:pPr>
              <w:pStyle w:val="null3"/>
              <w:jc w:val="both"/>
            </w:pPr>
            <w:r>
              <w:rPr>
                <w:sz w:val="21"/>
              </w:rPr>
              <w:t>支持超过</w:t>
            </w:r>
            <w:r>
              <w:rPr>
                <w:sz w:val="21"/>
              </w:rPr>
              <w:t>18000</w:t>
            </w:r>
            <w:r>
              <w:rPr>
                <w:sz w:val="21"/>
              </w:rPr>
              <w:t>条以上特征的攻击检测和防御；</w:t>
            </w:r>
          </w:p>
          <w:p>
            <w:pPr>
              <w:pStyle w:val="null3"/>
              <w:jc w:val="both"/>
            </w:pPr>
            <w:r>
              <w:rPr>
                <w:sz w:val="21"/>
              </w:rPr>
              <w:t>实现安全区域划分，访问控制列表，配置对象及策略，动态包过滤，黑名单，</w:t>
            </w:r>
            <w:r>
              <w:rPr>
                <w:sz w:val="21"/>
              </w:rPr>
              <w:t xml:space="preserve">MAC </w:t>
            </w:r>
            <w:r>
              <w:rPr>
                <w:sz w:val="21"/>
              </w:rPr>
              <w:t>和</w:t>
            </w:r>
            <w:r>
              <w:rPr>
                <w:sz w:val="21"/>
              </w:rPr>
              <w:t xml:space="preserve"> IP </w:t>
            </w:r>
            <w:r>
              <w:rPr>
                <w:sz w:val="21"/>
              </w:rPr>
              <w:t>绑定功能，基于</w:t>
            </w:r>
            <w:r>
              <w:rPr>
                <w:sz w:val="21"/>
              </w:rPr>
              <w:t>MAC</w:t>
            </w:r>
            <w:r>
              <w:rPr>
                <w:sz w:val="21"/>
              </w:rPr>
              <w:t>的访问控制列表，</w:t>
            </w:r>
            <w:r>
              <w:rPr>
                <w:sz w:val="21"/>
              </w:rPr>
              <w:t xml:space="preserve">802.1q VLAN </w:t>
            </w:r>
            <w:r>
              <w:rPr>
                <w:sz w:val="21"/>
              </w:rPr>
              <w:t>透传等功能；</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6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ind w:firstLine="420"/>
        <w:jc w:val="both"/>
        <w:outlineLvl w:val="2"/>
      </w:pPr>
      <w:r>
        <w:rPr>
          <w:sz w:val="32"/>
          <w:b/>
        </w:rPr>
        <w:t>6</w:t>
      </w:r>
      <w:r>
        <w:rPr>
          <w:sz w:val="32"/>
          <w:b/>
        </w:rPr>
        <w:t>、安全网闸（</w:t>
      </w:r>
      <w:r>
        <w:rPr>
          <w:sz w:val="32"/>
          <w:b/>
        </w:rPr>
        <w:t>1</w:t>
      </w:r>
      <w:r>
        <w:rPr>
          <w:sz w:val="32"/>
          <w:b/>
        </w:rPr>
        <w:t>台）</w:t>
      </w:r>
    </w:p>
    <w:tbl>
      <w:tblPr>
        <w:tblW w:w="0" w:type="auto"/>
        <w:tblBorders>
          <w:top w:val="none" w:color="000000" w:sz="4"/>
          <w:left w:val="none" w:color="000000" w:sz="4"/>
          <w:bottom w:val="none" w:color="000000" w:sz="4"/>
          <w:right w:val="none" w:color="000000" w:sz="4"/>
          <w:insideH w:val="none"/>
          <w:insideV w:val="none"/>
        </w:tblBorders>
      </w:tblPr>
      <w:tblGrid>
        <w:gridCol w:w="252"/>
        <w:gridCol w:w="252"/>
        <w:gridCol w:w="7803"/>
      </w:tblGrid>
      <w:tr>
        <w:tc>
          <w:tcPr>
            <w:tcW w:type="dxa" w:w="5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78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技术参数及性能（配置）要求</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规格要求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要求</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两台独立操作系统的主机架构（内外主机），通过专用硬件连接线组成网闸系统，其中两台主机分别连接内网和外网。硬件连接系统通过主机上的程序和硬件上独立的芯片，对两个网络中需要交换的信息数据进行封包、摆渡、解包，从而实现内外网之间数据的交换，内外主机间采用安全交换专用协议；</w:t>
            </w:r>
          </w:p>
        </w:tc>
      </w:tr>
      <w:tr>
        <w:tc>
          <w:tcPr>
            <w:tcW w:type="dxa" w:w="252"/>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硬件</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硬件配置：</w:t>
            </w:r>
          </w:p>
          <w:p>
            <w:pPr>
              <w:pStyle w:val="null3"/>
              <w:jc w:val="both"/>
            </w:pPr>
            <w:r>
              <w:rPr>
                <w:sz w:val="21"/>
              </w:rPr>
              <w:t>CPU</w:t>
            </w:r>
            <w:r>
              <w:rPr>
                <w:sz w:val="21"/>
              </w:rPr>
              <w:t>：主频3.2GHz，8核或以上；</w:t>
            </w:r>
          </w:p>
          <w:p>
            <w:pPr>
              <w:pStyle w:val="null3"/>
              <w:jc w:val="both"/>
            </w:pPr>
            <w:r>
              <w:rPr>
                <w:sz w:val="21"/>
              </w:rPr>
              <w:t>内存：16G DDR4 RECC内存或以上；</w:t>
            </w:r>
          </w:p>
          <w:p>
            <w:pPr>
              <w:pStyle w:val="null3"/>
              <w:jc w:val="both"/>
            </w:pPr>
            <w:r>
              <w:rPr>
                <w:sz w:val="21"/>
              </w:rPr>
              <w:t>系统盘：1TB SATA*1；4TB M.2*1；</w:t>
            </w:r>
          </w:p>
          <w:p>
            <w:pPr>
              <w:pStyle w:val="null3"/>
              <w:jc w:val="both"/>
            </w:pPr>
            <w:r>
              <w:rPr>
                <w:sz w:val="21"/>
              </w:rPr>
              <w:t>电源：电源 550W*2；</w:t>
            </w:r>
          </w:p>
          <w:p>
            <w:pPr>
              <w:pStyle w:val="null3"/>
              <w:jc w:val="both"/>
            </w:pPr>
            <w:r>
              <w:rPr>
                <w:sz w:val="21"/>
              </w:rPr>
              <w:t>接口、传输效率及电源要求：</w:t>
            </w:r>
          </w:p>
          <w:p>
            <w:pPr>
              <w:pStyle w:val="null3"/>
              <w:jc w:val="both"/>
            </w:pPr>
            <w:r>
              <w:rPr>
                <w:sz w:val="21"/>
              </w:rPr>
              <w:t>内网：不少于6个10/100/1000Base-T端口，2个 SFP+ 万兆接口；</w:t>
            </w:r>
          </w:p>
          <w:p>
            <w:pPr>
              <w:pStyle w:val="null3"/>
              <w:jc w:val="both"/>
            </w:pPr>
            <w:r>
              <w:rPr>
                <w:sz w:val="21"/>
              </w:rPr>
              <w:t>外网：不少于6个10/100/1000Base-T端口，2个 SFP+ 万兆接口；</w:t>
            </w:r>
          </w:p>
          <w:p>
            <w:pPr>
              <w:pStyle w:val="null3"/>
              <w:jc w:val="both"/>
            </w:pPr>
            <w:r>
              <w:rPr>
                <w:sz w:val="21"/>
              </w:rPr>
              <w:t>接口扩展支持不低于40Gb端口；</w:t>
            </w:r>
          </w:p>
          <w:p>
            <w:pPr>
              <w:pStyle w:val="null3"/>
              <w:jc w:val="both"/>
            </w:pPr>
            <w:r>
              <w:rPr>
                <w:sz w:val="21"/>
              </w:rPr>
              <w:t>内部连接方式：专用铜缆线；</w:t>
            </w:r>
          </w:p>
        </w:tc>
      </w:tr>
      <w:tr>
        <w:tc>
          <w:tcPr>
            <w:tcW w:type="dxa" w:w="252"/>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▲性能</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传输效率：不低于8Gb/S（须提供内外网设备之间传输速率不低于950MB/s的功能界面截图并加盖投标人公章），延时＜3ms；</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功能要求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协议要求</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支持传输协议代理：可代理 SMB、FTP、BS/CS 的网络传输访问；</w:t>
            </w:r>
          </w:p>
        </w:tc>
      </w:tr>
      <w:tr>
        <w:tc>
          <w:tcPr>
            <w:tcW w:type="dxa" w:w="252"/>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传输要求</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支持数据断点续传：保证在传输异常情况下文件不丢失；</w:t>
            </w:r>
          </w:p>
          <w:p>
            <w:pPr>
              <w:pStyle w:val="null3"/>
              <w:jc w:val="both"/>
            </w:pPr>
            <w:r>
              <w:rPr>
                <w:sz w:val="21"/>
              </w:rPr>
              <w:t>支持小文件优先传输，小文件的设定值可设置；支持数据文件自动传输；支持跨网段传输视音频、图片和文本文件；</w:t>
            </w:r>
          </w:p>
          <w:p>
            <w:pPr>
              <w:pStyle w:val="null3"/>
              <w:jc w:val="both"/>
            </w:pPr>
            <w:r>
              <w:rPr>
                <w:sz w:val="21"/>
              </w:rPr>
              <w:t>支持优先级设置，文件传输过程中，可任意指定文件优先传输；</w:t>
            </w:r>
          </w:p>
          <w:p>
            <w:pPr>
              <w:pStyle w:val="null3"/>
              <w:jc w:val="both"/>
            </w:pPr>
            <w:r>
              <w:rPr>
                <w:sz w:val="21"/>
              </w:rPr>
              <w:t>支持16个系统之间的安全传输，支持建立32个资源，8个传输通道；</w:t>
            </w:r>
          </w:p>
          <w:p>
            <w:pPr>
              <w:pStyle w:val="null3"/>
              <w:jc w:val="both"/>
            </w:pPr>
            <w:r>
              <w:rPr>
                <w:sz w:val="21"/>
              </w:rPr>
              <w:t>支持专用客户端及多用户传输管理，每个用户使用不同的传输策略；</w:t>
            </w:r>
          </w:p>
          <w:p>
            <w:pPr>
              <w:pStyle w:val="null3"/>
              <w:jc w:val="both"/>
            </w:pPr>
            <w:r>
              <w:rPr>
                <w:sz w:val="21"/>
              </w:rPr>
              <w:t>支持单向/双向传输控制，上传/下载可限定不同文件类型；</w:t>
            </w:r>
          </w:p>
          <w:p>
            <w:pPr>
              <w:pStyle w:val="null3"/>
              <w:jc w:val="both"/>
            </w:pPr>
            <w:r>
              <w:rPr>
                <w:sz w:val="21"/>
              </w:rPr>
              <w:t>支持监控文件夹自动同步功能，支持时段设置启动或停止；</w:t>
            </w:r>
          </w:p>
          <w:p>
            <w:pPr>
              <w:pStyle w:val="null3"/>
              <w:jc w:val="both"/>
            </w:pPr>
            <w:r>
              <w:rPr>
                <w:sz w:val="21"/>
              </w:rPr>
              <w:t>支持消息代理功能：HTTP/TCP/UDP 代理服务命令、端口控制；</w:t>
            </w:r>
          </w:p>
          <w:p>
            <w:pPr>
              <w:pStyle w:val="null3"/>
              <w:jc w:val="both"/>
            </w:pPr>
            <w:r>
              <w:rPr>
                <w:sz w:val="21"/>
              </w:rPr>
              <w:t>支持电子水印功能，保证文件传输一致性；</w:t>
            </w:r>
          </w:p>
          <w:p>
            <w:pPr>
              <w:pStyle w:val="null3"/>
              <w:jc w:val="both"/>
            </w:pPr>
            <w:r>
              <w:rPr>
                <w:sz w:val="21"/>
              </w:rPr>
              <w:t>支持同品牌设备集群部署、传输、管理；</w:t>
            </w:r>
          </w:p>
        </w:tc>
      </w:tr>
      <w:tr>
        <w:tc>
          <w:tcPr>
            <w:tcW w:type="dxa" w:w="252"/>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安全要求</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支持白名单模式，白名单包含广电常用数据格式，包括非编工程文件格式、视频格式、音频格式、文本文档格式等；</w:t>
            </w:r>
          </w:p>
          <w:p>
            <w:pPr>
              <w:pStyle w:val="null3"/>
              <w:jc w:val="both"/>
            </w:pPr>
            <w:r>
              <w:rPr>
                <w:sz w:val="21"/>
              </w:rPr>
              <w:t>■</w:t>
            </w:r>
            <w:r>
              <w:rPr>
                <w:sz w:val="21"/>
              </w:rPr>
              <w:t>白名单支持广电常用格式:</w:t>
            </w:r>
          </w:p>
          <w:p>
            <w:pPr>
              <w:pStyle w:val="null3"/>
              <w:jc w:val="both"/>
            </w:pPr>
            <w:r>
              <w:rPr>
                <w:sz w:val="21"/>
              </w:rPr>
              <w:t>.TXT</w:t>
            </w:r>
            <w:r>
              <w:rPr>
                <w:sz w:val="21"/>
              </w:rPr>
              <w:t>、.FLIC、.FLC、.FLI、.AI、.WAV、.MP2、.MP3、.WMA、.AMR、.S48、.M4A、.MID、.MKV、.WMV、.AVI、.M2P、.MPG、.MTS、.MPEG、.MP4、.DAT、.VOB、.MOV、.TS、.RM、.RMVB、.MVV、.FLV、.MOD、.M2T、.AEP、.MXF、.GXF、.LMG、.MTA、.FLG、.PGM、.WOR、.DCM、.EPS、.FXG、.IFF、.PBM、.VIC、.XML，（提供以下任一材料，并加盖投标人公章：①提供具备CMA或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both"/>
            </w:pPr>
            <w:r>
              <w:rPr>
                <w:sz w:val="21"/>
              </w:rPr>
              <w:t>支持数据格式深度检测，采用白名单深度解析的过滤方式检测文件数据，对数据进行全文扫描、特征码分析、语义分析和逻辑结构分析，能够有效拒绝包含病毒代码、恶意代码、文件夹带及非法数据的传输；</w:t>
            </w:r>
          </w:p>
          <w:p>
            <w:pPr>
              <w:pStyle w:val="null3"/>
              <w:jc w:val="both"/>
            </w:pPr>
            <w:r>
              <w:rPr>
                <w:sz w:val="21"/>
              </w:rPr>
              <w:t>支持系统可对设置参数进行备份保存，在设置参数修改或丢失情况下，调入备份文件从而恢复系统设置；</w:t>
            </w:r>
          </w:p>
          <w:p>
            <w:pPr>
              <w:pStyle w:val="null3"/>
              <w:jc w:val="both"/>
            </w:pPr>
            <w:r>
              <w:rPr>
                <w:sz w:val="21"/>
              </w:rPr>
              <w:t>支持防毒模块：内嵌病毒检测模块，支持文件杀毒功能，专用病毒代码升级通道；</w:t>
            </w:r>
          </w:p>
        </w:tc>
      </w:tr>
      <w:tr>
        <w:tc>
          <w:tcPr>
            <w:tcW w:type="dxa" w:w="252"/>
            <w:vMerge/>
            <w:tcBorders>
              <w:top w:val="none" w:color="000000" w:sz="4"/>
              <w:left w:val="singl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审计要求</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提供安全日志/系统日志/操作日志/传输日志/，要求传输日志详细记录文件名/文件大小/起始时间/结束时间等信息，方便监管审计工作，日志保存6个月以上，（提供以下任一材料，并加盖投标人公章：①提供具备CMA或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both"/>
            </w:pPr>
            <w:r>
              <w:rPr>
                <w:sz w:val="21"/>
              </w:rPr>
              <w:t>采用C/S架构管理，专用独立管理接口访问；</w:t>
            </w:r>
          </w:p>
          <w:p>
            <w:pPr>
              <w:pStyle w:val="null3"/>
              <w:jc w:val="both"/>
            </w:pPr>
            <w:r>
              <w:rPr>
                <w:sz w:val="21"/>
              </w:rPr>
              <w:t>具备双端权限控制及系统参数配置同步功能；</w:t>
            </w:r>
          </w:p>
          <w:p>
            <w:pPr>
              <w:pStyle w:val="null3"/>
              <w:jc w:val="both"/>
            </w:pPr>
            <w:r>
              <w:rPr>
                <w:sz w:val="21"/>
              </w:rPr>
              <w:t>支持图形界面管理，可以实时查看传输流程状态、速率；</w:t>
            </w:r>
          </w:p>
        </w:tc>
      </w:tr>
      <w:tr>
        <w:tc>
          <w:tcPr>
            <w:tcW w:type="dxa" w:w="50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spacing w:after="165"/>
        <w:jc w:val="both"/>
        <w:outlineLvl w:val="2"/>
      </w:pPr>
      <w:r>
        <w:rPr>
          <w:sz w:val="32"/>
          <w:b/>
        </w:rPr>
        <w:t>7</w:t>
      </w:r>
      <w:r>
        <w:rPr>
          <w:sz w:val="32"/>
          <w:b/>
        </w:rPr>
        <w:t>、监控和运维管理模块（</w:t>
      </w:r>
      <w:r>
        <w:rPr>
          <w:sz w:val="32"/>
          <w:b/>
        </w:rPr>
        <w:t>1</w:t>
      </w:r>
      <w:r>
        <w:rPr>
          <w:sz w:val="32"/>
          <w:b/>
        </w:rPr>
        <w:t>套）</w:t>
      </w:r>
    </w:p>
    <w:tbl>
      <w:tblPr>
        <w:tblW w:w="0" w:type="auto"/>
        <w:tblBorders>
          <w:top w:val="none" w:color="000000" w:sz="4"/>
          <w:left w:val="none" w:color="000000" w:sz="4"/>
          <w:bottom w:val="none" w:color="000000" w:sz="4"/>
          <w:right w:val="none" w:color="000000" w:sz="4"/>
          <w:insideH w:val="none"/>
          <w:insideV w:val="none"/>
        </w:tblBorders>
      </w:tblPr>
      <w:tblGrid>
        <w:gridCol w:w="1091"/>
        <w:gridCol w:w="7215"/>
      </w:tblGrid>
      <w:tr>
        <w:tc>
          <w:tcPr>
            <w:tcW w:type="dxa" w:w="10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指标项</w:t>
            </w:r>
          </w:p>
        </w:tc>
        <w:tc>
          <w:tcPr>
            <w:tcW w:type="dxa" w:w="7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技术参数及性能（配置）要求</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实际配置</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w:t>
            </w:r>
            <w:r>
              <w:rPr>
                <w:sz w:val="21"/>
              </w:rPr>
              <w:t>≥</w:t>
            </w:r>
            <w:r>
              <w:rPr>
                <w:sz w:val="21"/>
              </w:rPr>
              <w:t>1</w:t>
            </w:r>
            <w:r>
              <w:rPr>
                <w:sz w:val="21"/>
              </w:rPr>
              <w:t>套智能运维软件，</w:t>
            </w:r>
            <w:r>
              <w:rPr>
                <w:sz w:val="21"/>
              </w:rPr>
              <w:t>≥</w:t>
            </w:r>
            <w:r>
              <w:rPr>
                <w:sz w:val="21"/>
              </w:rPr>
              <w:t>1</w:t>
            </w:r>
            <w:r>
              <w:rPr>
                <w:sz w:val="21"/>
              </w:rPr>
              <w:t>个基础设施运维组件，</w:t>
            </w:r>
            <w:r>
              <w:rPr>
                <w:sz w:val="21"/>
              </w:rPr>
              <w:t>≥</w:t>
            </w:r>
            <w:r>
              <w:rPr>
                <w:sz w:val="21"/>
              </w:rPr>
              <w:t>1</w:t>
            </w:r>
            <w:r>
              <w:rPr>
                <w:sz w:val="21"/>
              </w:rPr>
              <w:t>个网络设备管理组件，配置满足本项目所需的授权，</w:t>
            </w:r>
            <w:r>
              <w:rPr>
                <w:sz w:val="21"/>
              </w:rPr>
              <w:t>并提供现场部署联调服务；</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标准机架设备，配置不低于</w:t>
            </w:r>
            <w:r>
              <w:rPr>
                <w:sz w:val="21"/>
              </w:rPr>
              <w:t>2</w:t>
            </w:r>
            <w:r>
              <w:rPr>
                <w:sz w:val="21"/>
              </w:rPr>
              <w:t>颗</w:t>
            </w:r>
            <w:r>
              <w:rPr>
                <w:sz w:val="21"/>
              </w:rPr>
              <w:t>16</w:t>
            </w:r>
            <w:r>
              <w:rPr>
                <w:sz w:val="21"/>
              </w:rPr>
              <w:t>核、主频不低于</w:t>
            </w:r>
            <w:r>
              <w:rPr>
                <w:sz w:val="21"/>
              </w:rPr>
              <w:t>2.4GHz</w:t>
            </w:r>
            <w:r>
              <w:rPr>
                <w:sz w:val="21"/>
              </w:rPr>
              <w:t>，缓存不低于</w:t>
            </w:r>
            <w:r>
              <w:rPr>
                <w:sz w:val="21"/>
              </w:rPr>
              <w:t>24MB</w:t>
            </w:r>
            <w:r>
              <w:rPr>
                <w:sz w:val="21"/>
              </w:rPr>
              <w:t>的处理器；内存≥</w:t>
            </w:r>
            <w:r>
              <w:rPr>
                <w:sz w:val="21"/>
              </w:rPr>
              <w:t>256GB</w:t>
            </w:r>
            <w:r>
              <w:rPr>
                <w:sz w:val="21"/>
              </w:rPr>
              <w:t>；系统盘：≥</w:t>
            </w:r>
            <w:r>
              <w:rPr>
                <w:sz w:val="21"/>
              </w:rPr>
              <w:t>2*1.92T SSD</w:t>
            </w:r>
            <w:r>
              <w:rPr>
                <w:sz w:val="21"/>
              </w:rPr>
              <w:t>；数据盘：≥</w:t>
            </w:r>
            <w:r>
              <w:rPr>
                <w:sz w:val="21"/>
              </w:rPr>
              <w:t>10</w:t>
            </w:r>
            <w:r>
              <w:rPr>
                <w:sz w:val="21"/>
              </w:rPr>
              <w:t>盘位；管理接口：</w:t>
            </w:r>
            <w:r>
              <w:rPr>
                <w:sz w:val="21"/>
              </w:rPr>
              <w:t>1*GE</w:t>
            </w:r>
            <w:r>
              <w:rPr>
                <w:sz w:val="21"/>
              </w:rPr>
              <w:t>；网络接口：≥</w:t>
            </w:r>
            <w:r>
              <w:rPr>
                <w:sz w:val="21"/>
              </w:rPr>
              <w:t>4*GE</w:t>
            </w:r>
            <w:r>
              <w:rPr>
                <w:sz w:val="21"/>
              </w:rPr>
              <w:t>、≥</w:t>
            </w:r>
            <w:r>
              <w:rPr>
                <w:sz w:val="21"/>
              </w:rPr>
              <w:t>2*10GE</w:t>
            </w:r>
            <w:r>
              <w:rPr>
                <w:sz w:val="21"/>
              </w:rPr>
              <w:t>；扩展接口：≥</w:t>
            </w:r>
            <w:r>
              <w:rPr>
                <w:sz w:val="21"/>
              </w:rPr>
              <w:t>2*VGA</w:t>
            </w:r>
            <w:r>
              <w:rPr>
                <w:sz w:val="21"/>
              </w:rPr>
              <w:t>接口，≥</w:t>
            </w:r>
            <w:r>
              <w:rPr>
                <w:sz w:val="21"/>
              </w:rPr>
              <w:t>5*USB3.0</w:t>
            </w:r>
            <w:r>
              <w:rPr>
                <w:sz w:val="21"/>
              </w:rPr>
              <w:t>接口；风扇：≥</w:t>
            </w:r>
            <w:r>
              <w:rPr>
                <w:sz w:val="21"/>
              </w:rPr>
              <w:t>6</w:t>
            </w:r>
            <w:r>
              <w:rPr>
                <w:sz w:val="21"/>
              </w:rPr>
              <w:t>个；</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基础平台</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采用微服务架构，容器底座，支持弹性扩缩容，随着业务量的增加系统可自动新建容器，支撑业务的正常运行，单个模块的服务故障、升级等，不会影响其他业务；</w:t>
            </w:r>
          </w:p>
          <w:p>
            <w:pPr>
              <w:pStyle w:val="null3"/>
              <w:jc w:val="both"/>
            </w:pPr>
            <w:r>
              <w:rPr>
                <w:sz w:val="21"/>
              </w:rPr>
              <w:t>具备多级组织机构管理，并以树形层次展示，可基于资源对象和人员的归属机构进行数据权限管理，以满足具有多层级组织结构企业的集中统一运维的要求；</w:t>
            </w:r>
          </w:p>
          <w:p>
            <w:pPr>
              <w:pStyle w:val="null3"/>
              <w:jc w:val="both"/>
            </w:pPr>
            <w:r>
              <w:rPr>
                <w:sz w:val="21"/>
              </w:rPr>
              <w:t>具备分级部署和管理，上下级各自自主管理、操作分离、数据分别存储，可以通过界面在分级管理选择上级或下级管理站点角色，部署模式可选择</w:t>
            </w:r>
            <w:r>
              <w:rPr>
                <w:sz w:val="21"/>
              </w:rPr>
              <w:t>Region</w:t>
            </w:r>
            <w:r>
              <w:rPr>
                <w:sz w:val="21"/>
              </w:rPr>
              <w:t>或</w:t>
            </w:r>
            <w:r>
              <w:rPr>
                <w:sz w:val="21"/>
              </w:rPr>
              <w:t>Proxy</w:t>
            </w:r>
            <w:r>
              <w:rPr>
                <w:sz w:val="21"/>
              </w:rPr>
              <w:t>，支持上级统一汇总查看上下级数据；</w:t>
            </w:r>
          </w:p>
          <w:p>
            <w:pPr>
              <w:pStyle w:val="null3"/>
              <w:jc w:val="both"/>
            </w:pPr>
            <w:r>
              <w:rPr>
                <w:sz w:val="21"/>
              </w:rPr>
              <w:t>具备界面可视化自定义菜单编排、视图配置，可以通过切换视图选择不同编排效果；</w:t>
            </w:r>
          </w:p>
          <w:p>
            <w:pPr>
              <w:pStyle w:val="null3"/>
              <w:jc w:val="both"/>
            </w:pPr>
            <w:r>
              <w:rPr>
                <w:sz w:val="21"/>
              </w:rPr>
              <w:t>登录系统提供双因子认证，开启双因子认证后，需在系统登录页输入对应验证码和用户名密码才能登录系统：支持图形码认证、短信认证等动态口令认证、飞天诚信动态口令，以及自定义双因子认证；</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系统功能</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单节点具备不少于</w:t>
            </w:r>
            <w:r>
              <w:rPr>
                <w:sz w:val="21"/>
              </w:rPr>
              <w:t>2000</w:t>
            </w:r>
            <w:r>
              <w:rPr>
                <w:sz w:val="21"/>
              </w:rPr>
              <w:t>路</w:t>
            </w:r>
            <w:r>
              <w:rPr>
                <w:sz w:val="21"/>
              </w:rPr>
              <w:t>2Mbps</w:t>
            </w:r>
            <w:r>
              <w:rPr>
                <w:sz w:val="21"/>
              </w:rPr>
              <w:t>视频流转发；</w:t>
            </w:r>
          </w:p>
          <w:p>
            <w:pPr>
              <w:pStyle w:val="null3"/>
              <w:jc w:val="both"/>
            </w:pPr>
            <w:r>
              <w:rPr>
                <w:sz w:val="21"/>
              </w:rPr>
              <w:t>提供离线视频和在线录像的多倍速解析，分析目标包含：人脸、人体、</w:t>
            </w:r>
            <w:r>
              <w:rPr>
                <w:sz w:val="21"/>
              </w:rPr>
              <w:t>2Mbps</w:t>
            </w:r>
            <w:r>
              <w:rPr>
                <w:sz w:val="21"/>
              </w:rPr>
              <w:t>码流下，可支持不少于</w:t>
            </w:r>
            <w:r>
              <w:rPr>
                <w:sz w:val="21"/>
              </w:rPr>
              <w:t>480</w:t>
            </w:r>
            <w:r>
              <w:rPr>
                <w:sz w:val="21"/>
              </w:rPr>
              <w:t>倍速；</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具备分析系统、以及本地、下级域推送的人脸、人员等数据接入；</w:t>
            </w:r>
          </w:p>
          <w:p>
            <w:pPr>
              <w:pStyle w:val="null3"/>
              <w:jc w:val="both"/>
            </w:pPr>
            <w:r>
              <w:rPr>
                <w:sz w:val="21"/>
              </w:rPr>
              <w:t>提供按条件检索（地点、人脸等），支持自定义时间检索、按区域检索，支持按时间段进行检索；</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分析功能</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具备人脸、人体、行为分析的视频流分析，（提供以下任一材料，并加盖投标人公章：①提供具备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告警管理</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具备多种提醒方式，如告警实时提醒（告警板）、告警提示音、微信告警，支持与现有短信平台进行对接；</w:t>
            </w:r>
          </w:p>
          <w:p>
            <w:pPr>
              <w:pStyle w:val="null3"/>
              <w:jc w:val="both"/>
            </w:pPr>
            <w:r>
              <w:rPr>
                <w:sz w:val="21"/>
              </w:rPr>
              <w:t>提供告警自动化配置：包括根据规则自动调整告警级别、自动确认等；</w:t>
            </w:r>
          </w:p>
          <w:p>
            <w:pPr>
              <w:pStyle w:val="null3"/>
              <w:jc w:val="both"/>
            </w:pPr>
            <w:r>
              <w:rPr>
                <w:sz w:val="21"/>
              </w:rPr>
              <w:t>提供通过对告警进行内容渲染配置，支持预定义渲染规则，包括：接口描述、系统描述、资源分组；支持从</w:t>
            </w:r>
            <w:r>
              <w:rPr>
                <w:sz w:val="21"/>
              </w:rPr>
              <w:t xml:space="preserve">CMDB </w:t>
            </w:r>
            <w:r>
              <w:rPr>
                <w:sz w:val="21"/>
              </w:rPr>
              <w:t>选择属性进行渲染，在告警详情中显示告警对象在</w:t>
            </w:r>
            <w:r>
              <w:rPr>
                <w:sz w:val="21"/>
              </w:rPr>
              <w:t>CMDB</w:t>
            </w:r>
            <w:r>
              <w:rPr>
                <w:sz w:val="21"/>
              </w:rPr>
              <w:t>维护的信息；</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基础设施运维与管理</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操作系统管理：提供对常见操作系统的监控管理</w:t>
            </w:r>
            <w:r>
              <w:rPr>
                <w:sz w:val="21"/>
              </w:rPr>
              <w:t>,</w:t>
            </w:r>
            <w:r>
              <w:rPr>
                <w:sz w:val="21"/>
              </w:rPr>
              <w:t>包括</w:t>
            </w:r>
            <w:r>
              <w:rPr>
                <w:sz w:val="21"/>
              </w:rPr>
              <w:t>Windows</w:t>
            </w:r>
            <w:r>
              <w:rPr>
                <w:sz w:val="21"/>
              </w:rPr>
              <w:t>、</w:t>
            </w:r>
            <w:r>
              <w:rPr>
                <w:sz w:val="21"/>
              </w:rPr>
              <w:t>AIX</w:t>
            </w:r>
            <w:r>
              <w:rPr>
                <w:sz w:val="21"/>
              </w:rPr>
              <w:t>、</w:t>
            </w:r>
            <w:r>
              <w:rPr>
                <w:sz w:val="21"/>
              </w:rPr>
              <w:t>IBM AS400 / iSeries</w:t>
            </w:r>
            <w:r>
              <w:rPr>
                <w:sz w:val="21"/>
              </w:rPr>
              <w:t>、</w:t>
            </w:r>
            <w:r>
              <w:rPr>
                <w:sz w:val="21"/>
              </w:rPr>
              <w:t>FreeBSD/OpenBSD</w:t>
            </w:r>
            <w:r>
              <w:rPr>
                <w:sz w:val="21"/>
              </w:rPr>
              <w:t>、</w:t>
            </w:r>
            <w:r>
              <w:rPr>
                <w:sz w:val="21"/>
              </w:rPr>
              <w:t>Linux</w:t>
            </w:r>
            <w:r>
              <w:rPr>
                <w:sz w:val="21"/>
              </w:rPr>
              <w:t>、</w:t>
            </w:r>
            <w:r>
              <w:rPr>
                <w:sz w:val="21"/>
              </w:rPr>
              <w:t>Mac OS</w:t>
            </w:r>
            <w:r>
              <w:rPr>
                <w:sz w:val="21"/>
              </w:rPr>
              <w:t>等，同时支持对国产操作系统如中标麒麟、银河麒麟、凝思磐石等的监管；</w:t>
            </w:r>
          </w:p>
          <w:p>
            <w:pPr>
              <w:pStyle w:val="null3"/>
              <w:jc w:val="both"/>
            </w:pPr>
            <w:r>
              <w:rPr>
                <w:sz w:val="21"/>
              </w:rPr>
              <w:t>数据库管理：提供对常见数据库服务器的监控管理，包括</w:t>
            </w:r>
            <w:r>
              <w:rPr>
                <w:sz w:val="21"/>
              </w:rPr>
              <w:t>MySQL</w:t>
            </w:r>
            <w:r>
              <w:rPr>
                <w:sz w:val="21"/>
              </w:rPr>
              <w:t>、</w:t>
            </w:r>
            <w:r>
              <w:rPr>
                <w:sz w:val="21"/>
              </w:rPr>
              <w:t>Oracle</w:t>
            </w:r>
            <w:r>
              <w:rPr>
                <w:sz w:val="21"/>
              </w:rPr>
              <w:t>、</w:t>
            </w:r>
            <w:r>
              <w:rPr>
                <w:sz w:val="21"/>
              </w:rPr>
              <w:t>MS SQL</w:t>
            </w:r>
            <w:r>
              <w:rPr>
                <w:sz w:val="21"/>
              </w:rPr>
              <w:t>、</w:t>
            </w:r>
            <w:r>
              <w:rPr>
                <w:sz w:val="21"/>
              </w:rPr>
              <w:t>DB2</w:t>
            </w:r>
            <w:r>
              <w:rPr>
                <w:sz w:val="21"/>
              </w:rPr>
              <w:t>、</w:t>
            </w:r>
            <w:r>
              <w:rPr>
                <w:sz w:val="21"/>
              </w:rPr>
              <w:t>PostgreSQL</w:t>
            </w:r>
            <w:r>
              <w:rPr>
                <w:sz w:val="21"/>
              </w:rPr>
              <w:t>、</w:t>
            </w:r>
            <w:r>
              <w:rPr>
                <w:sz w:val="21"/>
              </w:rPr>
              <w:t>MongoDB</w:t>
            </w:r>
            <w:r>
              <w:rPr>
                <w:sz w:val="21"/>
              </w:rPr>
              <w:t>、</w:t>
            </w:r>
            <w:r>
              <w:rPr>
                <w:sz w:val="21"/>
              </w:rPr>
              <w:t>ElasticSearch</w:t>
            </w:r>
            <w:r>
              <w:rPr>
                <w:sz w:val="21"/>
              </w:rPr>
              <w:t>、</w:t>
            </w:r>
            <w:r>
              <w:rPr>
                <w:sz w:val="21"/>
              </w:rPr>
              <w:t>MemCached</w:t>
            </w:r>
            <w:r>
              <w:rPr>
                <w:sz w:val="21"/>
              </w:rPr>
              <w:t>、达梦、人大金仓、</w:t>
            </w:r>
            <w:r>
              <w:rPr>
                <w:sz w:val="21"/>
              </w:rPr>
              <w:t>Redis</w:t>
            </w:r>
            <w:r>
              <w:rPr>
                <w:sz w:val="21"/>
              </w:rPr>
              <w:t>等；中间件管理：提供对常见中间件服务器的监控管理，支持对性能、状态等信息的监控，包括</w:t>
            </w:r>
            <w:r>
              <w:rPr>
                <w:sz w:val="21"/>
              </w:rPr>
              <w:t>WebLogic</w:t>
            </w:r>
            <w:r>
              <w:rPr>
                <w:sz w:val="21"/>
              </w:rPr>
              <w:t>、</w:t>
            </w:r>
            <w:r>
              <w:rPr>
                <w:sz w:val="21"/>
              </w:rPr>
              <w:t>WebSphere</w:t>
            </w:r>
            <w:r>
              <w:rPr>
                <w:sz w:val="21"/>
              </w:rPr>
              <w:t>、</w:t>
            </w:r>
            <w:r>
              <w:rPr>
                <w:sz w:val="21"/>
              </w:rPr>
              <w:t>Tomcat</w:t>
            </w:r>
            <w:r>
              <w:rPr>
                <w:sz w:val="21"/>
              </w:rPr>
              <w:t>、</w:t>
            </w:r>
            <w:r>
              <w:rPr>
                <w:sz w:val="21"/>
              </w:rPr>
              <w:t>JBoss</w:t>
            </w:r>
            <w:r>
              <w:rPr>
                <w:sz w:val="21"/>
              </w:rPr>
              <w:t>、</w:t>
            </w:r>
            <w:r>
              <w:rPr>
                <w:sz w:val="21"/>
              </w:rPr>
              <w:t>GlassFish</w:t>
            </w:r>
            <w:r>
              <w:rPr>
                <w:sz w:val="21"/>
              </w:rPr>
              <w:t>、</w:t>
            </w:r>
            <w:r>
              <w:rPr>
                <w:sz w:val="21"/>
              </w:rPr>
              <w:t>RabbitMQ</w:t>
            </w:r>
            <w:r>
              <w:rPr>
                <w:sz w:val="21"/>
              </w:rPr>
              <w:t>、</w:t>
            </w:r>
            <w:r>
              <w:rPr>
                <w:sz w:val="21"/>
              </w:rPr>
              <w:t>TongLINKQ</w:t>
            </w:r>
            <w:r>
              <w:rPr>
                <w:sz w:val="21"/>
              </w:rPr>
              <w:t>、</w:t>
            </w:r>
            <w:r>
              <w:rPr>
                <w:sz w:val="21"/>
              </w:rPr>
              <w:t>WebSphere MQ</w:t>
            </w:r>
            <w:r>
              <w:rPr>
                <w:sz w:val="21"/>
              </w:rPr>
              <w:t>、</w:t>
            </w:r>
            <w:r>
              <w:rPr>
                <w:sz w:val="21"/>
              </w:rPr>
              <w:t>Tuxedo</w:t>
            </w:r>
            <w:r>
              <w:rPr>
                <w:sz w:val="21"/>
              </w:rPr>
              <w:t>、</w:t>
            </w:r>
            <w:r>
              <w:rPr>
                <w:sz w:val="21"/>
              </w:rPr>
              <w:t>Active MQ</w:t>
            </w:r>
            <w:r>
              <w:rPr>
                <w:sz w:val="21"/>
              </w:rPr>
              <w:t>等；</w:t>
            </w:r>
            <w:r>
              <w:rPr>
                <w:sz w:val="21"/>
              </w:rPr>
              <w:t>Web</w:t>
            </w:r>
            <w:r>
              <w:rPr>
                <w:sz w:val="21"/>
              </w:rPr>
              <w:t>应用管理：提供对常见</w:t>
            </w:r>
            <w:r>
              <w:rPr>
                <w:sz w:val="21"/>
              </w:rPr>
              <w:t>Web</w:t>
            </w:r>
            <w:r>
              <w:rPr>
                <w:sz w:val="21"/>
              </w:rPr>
              <w:t>服务器的监控管理，包括</w:t>
            </w:r>
            <w:r>
              <w:rPr>
                <w:sz w:val="21"/>
              </w:rPr>
              <w:t>Apache</w:t>
            </w:r>
            <w:r>
              <w:rPr>
                <w:sz w:val="21"/>
              </w:rPr>
              <w:t>、</w:t>
            </w:r>
            <w:r>
              <w:rPr>
                <w:sz w:val="21"/>
              </w:rPr>
              <w:t>IIS</w:t>
            </w:r>
            <w:r>
              <w:rPr>
                <w:sz w:val="21"/>
              </w:rPr>
              <w:t>、</w:t>
            </w:r>
            <w:r>
              <w:rPr>
                <w:sz w:val="21"/>
              </w:rPr>
              <w:t>Nginx</w:t>
            </w:r>
            <w:r>
              <w:rPr>
                <w:sz w:val="21"/>
              </w:rPr>
              <w:t>、</w:t>
            </w:r>
            <w:r>
              <w:rPr>
                <w:sz w:val="21"/>
              </w:rPr>
              <w:t xml:space="preserve">PHP </w:t>
            </w:r>
            <w:r>
              <w:rPr>
                <w:sz w:val="21"/>
              </w:rPr>
              <w:t>服务；</w:t>
            </w:r>
          </w:p>
          <w:p>
            <w:pPr>
              <w:pStyle w:val="null3"/>
              <w:jc w:val="both"/>
            </w:pPr>
            <w:r>
              <w:rPr>
                <w:sz w:val="21"/>
              </w:rPr>
              <w:t>可通过</w:t>
            </w:r>
            <w:r>
              <w:rPr>
                <w:sz w:val="21"/>
              </w:rPr>
              <w:t>SMI-S</w:t>
            </w:r>
            <w:r>
              <w:rPr>
                <w:sz w:val="21"/>
              </w:rPr>
              <w:t>协议、</w:t>
            </w:r>
            <w:r>
              <w:rPr>
                <w:sz w:val="21"/>
              </w:rPr>
              <w:t>SNMP</w:t>
            </w:r>
            <w:r>
              <w:rPr>
                <w:sz w:val="21"/>
              </w:rPr>
              <w:t>协议或者</w:t>
            </w:r>
            <w:r>
              <w:rPr>
                <w:sz w:val="21"/>
              </w:rPr>
              <w:t>RESTful</w:t>
            </w:r>
            <w:r>
              <w:rPr>
                <w:sz w:val="21"/>
              </w:rPr>
              <w:t>协议对华为、</w:t>
            </w:r>
            <w:r>
              <w:rPr>
                <w:sz w:val="21"/>
              </w:rPr>
              <w:t>HP</w:t>
            </w:r>
            <w:r>
              <w:rPr>
                <w:sz w:val="21"/>
              </w:rPr>
              <w:t>、</w:t>
            </w:r>
            <w:r>
              <w:rPr>
                <w:sz w:val="21"/>
              </w:rPr>
              <w:t>H3C</w:t>
            </w:r>
            <w:r>
              <w:rPr>
                <w:sz w:val="21"/>
              </w:rPr>
              <w:t>、</w:t>
            </w:r>
            <w:r>
              <w:rPr>
                <w:sz w:val="21"/>
              </w:rPr>
              <w:t>DELL</w:t>
            </w:r>
            <w:r>
              <w:rPr>
                <w:sz w:val="21"/>
              </w:rPr>
              <w:t>、</w:t>
            </w:r>
            <w:r>
              <w:rPr>
                <w:sz w:val="21"/>
              </w:rPr>
              <w:t>IBM</w:t>
            </w:r>
            <w:r>
              <w:rPr>
                <w:sz w:val="21"/>
              </w:rPr>
              <w:t>、</w:t>
            </w:r>
            <w:r>
              <w:rPr>
                <w:sz w:val="21"/>
              </w:rPr>
              <w:t>EMC</w:t>
            </w:r>
            <w:r>
              <w:rPr>
                <w:sz w:val="21"/>
              </w:rPr>
              <w:t>、</w:t>
            </w:r>
            <w:r>
              <w:rPr>
                <w:sz w:val="21"/>
              </w:rPr>
              <w:t>Hitachi</w:t>
            </w:r>
            <w:r>
              <w:rPr>
                <w:sz w:val="21"/>
              </w:rPr>
              <w:t>等存储设备进行集中监控管理；</w:t>
            </w:r>
          </w:p>
          <w:p>
            <w:pPr>
              <w:pStyle w:val="null3"/>
              <w:jc w:val="both"/>
            </w:pPr>
            <w:r>
              <w:rPr>
                <w:sz w:val="21"/>
              </w:rPr>
              <w:t>对主流厂商服务器进行硬件层面的精细化管理，包括服务器序列号、硬件型号、产品</w:t>
            </w:r>
            <w:r>
              <w:rPr>
                <w:sz w:val="21"/>
              </w:rPr>
              <w:t>ID</w:t>
            </w:r>
            <w:r>
              <w:rPr>
                <w:sz w:val="21"/>
              </w:rPr>
              <w:t>、风扇状态</w:t>
            </w:r>
            <w:r>
              <w:rPr>
                <w:sz w:val="21"/>
              </w:rPr>
              <w:t>/</w:t>
            </w:r>
            <w:r>
              <w:rPr>
                <w:sz w:val="21"/>
              </w:rPr>
              <w:t>风速、温度、电源功率</w:t>
            </w:r>
            <w:r>
              <w:rPr>
                <w:sz w:val="21"/>
              </w:rPr>
              <w:t>/</w:t>
            </w:r>
            <w:r>
              <w:rPr>
                <w:sz w:val="21"/>
              </w:rPr>
              <w:t>状态</w:t>
            </w:r>
            <w:r>
              <w:rPr>
                <w:sz w:val="21"/>
              </w:rPr>
              <w:t>/</w:t>
            </w:r>
            <w:r>
              <w:rPr>
                <w:sz w:val="21"/>
              </w:rPr>
              <w:t>模式、处理器状态</w:t>
            </w:r>
            <w:r>
              <w:rPr>
                <w:sz w:val="21"/>
              </w:rPr>
              <w:t>/</w:t>
            </w:r>
            <w:r>
              <w:rPr>
                <w:sz w:val="21"/>
              </w:rPr>
              <w:t>缓存</w:t>
            </w:r>
            <w:r>
              <w:rPr>
                <w:sz w:val="21"/>
              </w:rPr>
              <w:t>/</w:t>
            </w:r>
            <w:r>
              <w:rPr>
                <w:sz w:val="21"/>
              </w:rPr>
              <w:t>速度、内存大小</w:t>
            </w:r>
            <w:r>
              <w:rPr>
                <w:sz w:val="21"/>
              </w:rPr>
              <w:t>/</w:t>
            </w:r>
            <w:r>
              <w:rPr>
                <w:sz w:val="21"/>
              </w:rPr>
              <w:t>状态</w:t>
            </w:r>
            <w:r>
              <w:rPr>
                <w:sz w:val="21"/>
              </w:rPr>
              <w:t>/</w:t>
            </w:r>
            <w:r>
              <w:rPr>
                <w:sz w:val="21"/>
              </w:rPr>
              <w:t>频率、网卡状态相关信息的监控；同时提供服务器硬件系统事件的采集，包括硬件错误事件，并支持将服务器系统事件转换为运维平台的告警信息；</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所投产品支持图形化配置界面的方式，新增监控对象类型和自定义指标采集配置。支持通过</w:t>
            </w:r>
            <w:r>
              <w:rPr>
                <w:sz w:val="21"/>
              </w:rPr>
              <w:t>SSH</w:t>
            </w:r>
            <w:r>
              <w:rPr>
                <w:sz w:val="21"/>
              </w:rPr>
              <w:t>、</w:t>
            </w:r>
            <w:r>
              <w:rPr>
                <w:sz w:val="21"/>
              </w:rPr>
              <w:t>SMI-S</w:t>
            </w:r>
            <w:r>
              <w:rPr>
                <w:sz w:val="21"/>
              </w:rPr>
              <w:t>、</w:t>
            </w:r>
            <w:r>
              <w:rPr>
                <w:sz w:val="21"/>
              </w:rPr>
              <w:t>SNMP</w:t>
            </w:r>
            <w:r>
              <w:rPr>
                <w:sz w:val="21"/>
              </w:rPr>
              <w:t>等协议对监控指标进行扩展，通过</w:t>
            </w:r>
            <w:r>
              <w:rPr>
                <w:sz w:val="21"/>
              </w:rPr>
              <w:t>shell</w:t>
            </w:r>
            <w:r>
              <w:rPr>
                <w:sz w:val="21"/>
              </w:rPr>
              <w:t>脚本进行监控指标自定义扩展时，支持自主定义采集输入参数、资源图标、访问参数等，并支持使用</w:t>
            </w:r>
            <w:r>
              <w:rPr>
                <w:sz w:val="21"/>
              </w:rPr>
              <w:t>Perl</w:t>
            </w:r>
            <w:r>
              <w:rPr>
                <w:sz w:val="21"/>
              </w:rPr>
              <w:t>脚本扩展</w:t>
            </w:r>
            <w:r>
              <w:rPr>
                <w:sz w:val="21"/>
              </w:rPr>
              <w:t>shell</w:t>
            </w:r>
            <w:r>
              <w:rPr>
                <w:sz w:val="21"/>
              </w:rPr>
              <w:t>能力；支持密码、密码</w:t>
            </w:r>
            <w:r>
              <w:rPr>
                <w:sz w:val="21"/>
              </w:rPr>
              <w:t>+super</w:t>
            </w:r>
            <w:r>
              <w:rPr>
                <w:sz w:val="21"/>
              </w:rPr>
              <w:t>密码、密码</w:t>
            </w:r>
            <w:r>
              <w:rPr>
                <w:sz w:val="21"/>
              </w:rPr>
              <w:t>+</w:t>
            </w:r>
            <w:r>
              <w:rPr>
                <w:sz w:val="21"/>
              </w:rPr>
              <w:t>秘钥、秘钥等各种</w:t>
            </w:r>
            <w:r>
              <w:rPr>
                <w:sz w:val="21"/>
              </w:rPr>
              <w:t>SSH</w:t>
            </w:r>
            <w:r>
              <w:rPr>
                <w:sz w:val="21"/>
              </w:rPr>
              <w:t>认证配置，（提供以下任一材料，并加盖投标人公章：①提供具备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提供画布拖拉拽，所见即所得，多种布局方式；提供字体样式、大小、颜色自定义支持柱状图、趋势图、面积图、饼图、南丁格尔饼图等多种图表样式自定义；</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所投产品应提供丰富的告警策略，包括普通阈值：即针对单个指标设置阈值，规则阈值：可以对多实例指标中指定的实例设置阈值，可以实现对不同实例配置不同阈值，复合阈值：可以对同一个指标组的不同指标分别配置不同的阈值条件，当阈值条件都满足时，发送阈值告警，实例丢失阈值：可以对多实例指标可以配置；当采集到实例数量减少时，发送阈值告警，（提供以下任一材料，并加盖投标人公章：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定制功能</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所投产品应支持根据客户运维需要定制监控概览，</w:t>
            </w:r>
            <w:r>
              <w:rPr>
                <w:sz w:val="21"/>
              </w:rPr>
              <w:t>支持编辑系统预置监控概览视图，支持设计全新监控概览视图，实现对重点关注的监控指标重点展示，</w:t>
            </w:r>
            <w:r>
              <w:rPr>
                <w:sz w:val="21"/>
              </w:rPr>
              <w:t>（提供承诺函并加盖投标人公章）</w:t>
            </w:r>
            <w:r>
              <w:rPr>
                <w:sz w:val="21"/>
              </w:rPr>
              <w:t>；</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设备适配</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为了实现对全网各类厂商网络设备监管需要，投标产品应开箱支持</w:t>
            </w:r>
            <w:r>
              <w:rPr>
                <w:sz w:val="21"/>
              </w:rPr>
              <w:t>200+</w:t>
            </w:r>
            <w:r>
              <w:rPr>
                <w:sz w:val="21"/>
              </w:rPr>
              <w:t>设备厂商、</w:t>
            </w:r>
            <w:r>
              <w:rPr>
                <w:sz w:val="21"/>
              </w:rPr>
              <w:t>2000+</w:t>
            </w:r>
            <w:r>
              <w:rPr>
                <w:sz w:val="21"/>
              </w:rPr>
              <w:t>设备系列网络设备管理，在保期内免费适配</w:t>
            </w:r>
            <w:r>
              <w:rPr>
                <w:sz w:val="21"/>
              </w:rPr>
              <w:t>H3C</w:t>
            </w:r>
            <w:r>
              <w:rPr>
                <w:sz w:val="21"/>
              </w:rPr>
              <w:t>、华为、思科、锐捷、中兴主流厂商性能监控、配置管理，（提供承诺函并加盖投标人公章）；</w:t>
            </w:r>
          </w:p>
        </w:tc>
      </w:tr>
      <w:tr>
        <w:tc>
          <w:tcPr>
            <w:tcW w:type="dxa" w:w="10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网络管理</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提供全网</w:t>
            </w:r>
            <w:r>
              <w:rPr>
                <w:sz w:val="21"/>
              </w:rPr>
              <w:t>VLAN</w:t>
            </w:r>
            <w:r>
              <w:rPr>
                <w:sz w:val="21"/>
              </w:rPr>
              <w:t>管理，包括增删改查</w:t>
            </w:r>
            <w:r>
              <w:rPr>
                <w:sz w:val="21"/>
              </w:rPr>
              <w:t>VLAN</w:t>
            </w:r>
            <w:r>
              <w:rPr>
                <w:sz w:val="21"/>
              </w:rPr>
              <w:t>，以及接口</w:t>
            </w:r>
            <w:r>
              <w:rPr>
                <w:sz w:val="21"/>
              </w:rPr>
              <w:t>VLAN</w:t>
            </w:r>
            <w:r>
              <w:rPr>
                <w:sz w:val="21"/>
              </w:rPr>
              <w:t>属性；</w:t>
            </w:r>
          </w:p>
          <w:p>
            <w:pPr>
              <w:pStyle w:val="null3"/>
              <w:jc w:val="both"/>
            </w:pPr>
            <w:r>
              <w:rPr>
                <w:sz w:val="21"/>
              </w:rPr>
              <w:t>提供查看、导出、修改设备资源；包括投入使用时间、维保到期时间、所属部门等信息；</w:t>
            </w:r>
          </w:p>
          <w:p>
            <w:pPr>
              <w:pStyle w:val="null3"/>
              <w:jc w:val="both"/>
            </w:pPr>
            <w:r>
              <w:rPr>
                <w:sz w:val="21"/>
              </w:rPr>
              <w:t>提供分析出和拓扑图内的设备有连线，且尚未被纳管的设备信息，包括设备</w:t>
            </w:r>
            <w:r>
              <w:rPr>
                <w:sz w:val="21"/>
              </w:rPr>
              <w:t>IP</w:t>
            </w:r>
            <w:r>
              <w:rPr>
                <w:sz w:val="21"/>
              </w:rPr>
              <w:t>、设备</w:t>
            </w:r>
            <w:r>
              <w:rPr>
                <w:sz w:val="21"/>
              </w:rPr>
              <w:t>MAC</w:t>
            </w:r>
            <w:r>
              <w:rPr>
                <w:sz w:val="21"/>
              </w:rPr>
              <w:t>；</w:t>
            </w:r>
          </w:p>
          <w:p>
            <w:pPr>
              <w:pStyle w:val="null3"/>
              <w:jc w:val="both"/>
            </w:pPr>
            <w:r>
              <w:rPr>
                <w:sz w:val="21"/>
              </w:rPr>
              <w:t>提供对配置文件进行差异比较，包括当前启动配置、当前运行配置、备份生成的配置；</w:t>
            </w:r>
          </w:p>
          <w:p>
            <w:pPr>
              <w:pStyle w:val="null3"/>
              <w:jc w:val="both"/>
            </w:pPr>
            <w:r>
              <w:rPr>
                <w:sz w:val="21"/>
              </w:rPr>
              <w:t>提供查看备份历史概览、备份历史详情、文件详情；概览包括任务名称、描述、类型、完成时间、执行结果；详情包括每台设备备份生成的启动配置和运行配置；支持查看备份文件详细信息；支持导出配置文件和历史记录；</w:t>
            </w:r>
          </w:p>
          <w:p>
            <w:pPr>
              <w:pStyle w:val="null3"/>
              <w:jc w:val="both"/>
            </w:pPr>
            <w:r>
              <w:rPr>
                <w:sz w:val="21"/>
              </w:rPr>
              <w:t>预置不少于</w:t>
            </w:r>
            <w:r>
              <w:rPr>
                <w:sz w:val="21"/>
              </w:rPr>
              <w:t>70+</w:t>
            </w:r>
            <w:r>
              <w:rPr>
                <w:sz w:val="21"/>
              </w:rPr>
              <w:t>网络设备的常用配置模板；提供增删改查配置模板；提供配置片段、文件、</w:t>
            </w:r>
            <w:r>
              <w:rPr>
                <w:sz w:val="21"/>
              </w:rPr>
              <w:t>CLI</w:t>
            </w:r>
            <w:r>
              <w:rPr>
                <w:sz w:val="21"/>
              </w:rPr>
              <w:t>、</w:t>
            </w:r>
            <w:r>
              <w:rPr>
                <w:sz w:val="21"/>
              </w:rPr>
              <w:t>TCL</w:t>
            </w:r>
            <w:r>
              <w:rPr>
                <w:sz w:val="21"/>
              </w:rPr>
              <w:t>类型模板；提供手工增加、从文件导入、从备份历史导入、复制等多种方式创建新模板；支持导出配置模板；提供选择配置库里的配置模板部署到批量设备；</w:t>
            </w:r>
          </w:p>
        </w:tc>
      </w:tr>
      <w:tr>
        <w:tc>
          <w:tcPr>
            <w:tcW w:type="dxa" w:w="1091"/>
            <w:vMerge/>
            <w:tcBorders>
              <w:top w:val="none" w:color="000000" w:sz="4"/>
              <w:left w:val="single" w:color="000000" w:sz="4"/>
              <w:bottom w:val="single" w:color="000000" w:sz="4"/>
              <w:right w:val="single" w:color="000000" w:sz="4"/>
            </w:tcBorders>
          </w:tcP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支持多种协议自动构建网络拓扑，支持物理拓扑、聚合链路拓扑、堆叠拓扑、</w:t>
            </w:r>
            <w:r>
              <w:rPr>
                <w:sz w:val="21"/>
              </w:rPr>
              <w:t>MSTP</w:t>
            </w:r>
            <w:r>
              <w:rPr>
                <w:sz w:val="21"/>
              </w:rPr>
              <w:t>实例拓扑、</w:t>
            </w:r>
            <w:r>
              <w:rPr>
                <w:sz w:val="21"/>
              </w:rPr>
              <w:t>IP</w:t>
            </w:r>
            <w:r>
              <w:rPr>
                <w:sz w:val="21"/>
              </w:rPr>
              <w:t>子网拓扑等多种拓扑，支持分析出拓扑图内设备有连线且尚未被纳管的设备信息，支持根据</w:t>
            </w:r>
            <w:r>
              <w:rPr>
                <w:sz w:val="21"/>
              </w:rPr>
              <w:t>IP</w:t>
            </w:r>
            <w:r>
              <w:rPr>
                <w:sz w:val="21"/>
              </w:rPr>
              <w:t>或者</w:t>
            </w:r>
            <w:r>
              <w:rPr>
                <w:sz w:val="21"/>
              </w:rPr>
              <w:t>MAC</w:t>
            </w:r>
            <w:r>
              <w:rPr>
                <w:sz w:val="21"/>
              </w:rPr>
              <w:t>地址，定位终端接入的网络设备及终端接入历史，（提供以下任一材料，</w:t>
            </w:r>
            <w:r>
              <w:rPr>
                <w:sz w:val="21"/>
              </w:rPr>
              <w:t>并加盖投标人公章</w:t>
            </w:r>
            <w:r>
              <w:rPr>
                <w:sz w:val="21"/>
              </w:rPr>
              <w:t>：①提供具备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产品资质</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提供所投产品的计算机软件著作权登记证书复印件并加盖投标人公章；</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售后服务</w:t>
            </w:r>
          </w:p>
        </w:tc>
        <w:tc>
          <w:tcPr>
            <w:tcW w:type="dxa" w:w="72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■投标人需在投标时提供针对本项目所投产品的三年原厂</w:t>
            </w:r>
            <w:r>
              <w:rPr>
                <w:sz w:val="21"/>
              </w:rPr>
              <w:t>7×24</w:t>
            </w:r>
            <w:r>
              <w:rPr>
                <w:sz w:val="21"/>
              </w:rPr>
              <w:t>小时售后服务承诺函（提供承诺函，可参照“投标文件格式”中《承诺函》格式）</w:t>
            </w:r>
          </w:p>
        </w:tc>
      </w:tr>
    </w:tbl>
    <w:p>
      <w:pPr>
        <w:pStyle w:val="null3"/>
        <w:spacing w:after="165"/>
        <w:jc w:val="both"/>
        <w:outlineLvl w:val="2"/>
      </w:pPr>
      <w:r>
        <w:rPr>
          <w:sz w:val="32"/>
          <w:b/>
        </w:rPr>
        <w:t>8</w:t>
      </w:r>
      <w:r>
        <w:rPr>
          <w:sz w:val="32"/>
          <w:b/>
        </w:rPr>
        <w:t>、设备部署实施服务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90"/>
        <w:gridCol w:w="7214"/>
      </w:tblGrid>
      <w:tr>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指标项</w:t>
            </w:r>
          </w:p>
        </w:tc>
        <w:tc>
          <w:tcPr>
            <w:tcW w:type="dxa" w:w="72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技术参数及性能（配置）要求</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服务内容</w:t>
            </w:r>
          </w:p>
        </w:tc>
        <w:tc>
          <w:tcPr>
            <w:tcW w:type="dxa" w:w="7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sz w:val="21"/>
              </w:rPr>
              <w:t xml:space="preserve">1) </w:t>
            </w:r>
            <w:r>
              <w:rPr>
                <w:sz w:val="21"/>
              </w:rPr>
              <w:t>投标人根据项目业务调整需求，提供利旧设备的迁移整合实施方案，保证系统和业务的平滑过渡；</w:t>
            </w:r>
          </w:p>
          <w:p>
            <w:pPr>
              <w:pStyle w:val="null3"/>
              <w:ind w:left="30"/>
              <w:jc w:val="both"/>
            </w:pPr>
            <w:r>
              <w:rPr>
                <w:sz w:val="21"/>
              </w:rPr>
              <w:t xml:space="preserve">2) </w:t>
            </w:r>
            <w:r>
              <w:rPr>
                <w:sz w:val="21"/>
              </w:rPr>
              <w:t>投标人所投</w:t>
            </w:r>
            <w:r>
              <w:rPr>
                <w:sz w:val="21"/>
              </w:rPr>
              <w:t>软、硬件</w:t>
            </w:r>
            <w:r>
              <w:rPr>
                <w:sz w:val="21"/>
              </w:rPr>
              <w:t>产品必须确保与现网平台完全兼容,根据系统要求完成软、硬件设备的现场安装调试，确保设备均能无缝集成到</w:t>
            </w:r>
            <w:r>
              <w:rPr>
                <w:sz w:val="21"/>
              </w:rPr>
              <w:t>现网中</w:t>
            </w:r>
            <w:r>
              <w:rPr>
                <w:sz w:val="21"/>
              </w:rPr>
              <w:t>，满足采购人对系统安全性、稳定性要求；</w:t>
            </w:r>
          </w:p>
          <w:p>
            <w:pPr>
              <w:pStyle w:val="null3"/>
              <w:ind w:left="30"/>
              <w:jc w:val="both"/>
            </w:pPr>
            <w:r>
              <w:rPr>
                <w:sz w:val="21"/>
              </w:rPr>
              <w:t xml:space="preserve">3) </w:t>
            </w:r>
            <w:r>
              <w:rPr>
                <w:sz w:val="21"/>
              </w:rPr>
              <w:t>投标人所投</w:t>
            </w:r>
            <w:r>
              <w:rPr>
                <w:sz w:val="21"/>
              </w:rPr>
              <w:t>软、硬件</w:t>
            </w:r>
            <w:r>
              <w:rPr>
                <w:sz w:val="21"/>
              </w:rPr>
              <w:t>产品应满足采购方网络安全技术要求，同时负责对其提供的产品和业务系统进行安全加固，</w:t>
            </w:r>
            <w:r>
              <w:rPr>
                <w:sz w:val="21"/>
                <w:shd w:fill="FFFFFF" w:val="clear"/>
              </w:rPr>
              <w:t>由此</w:t>
            </w:r>
            <w:r>
              <w:rPr>
                <w:sz w:val="21"/>
              </w:rPr>
              <w:t>产生的整改费用由投标人承担</w:t>
            </w:r>
            <w:r>
              <w:rPr>
                <w:sz w:val="21"/>
              </w:rPr>
              <w:t>；详见四.技术要求的3.网络安全要求。</w:t>
            </w:r>
          </w:p>
          <w:p>
            <w:pPr>
              <w:pStyle w:val="null3"/>
              <w:ind w:left="30"/>
              <w:jc w:val="both"/>
            </w:pPr>
            <w:r>
              <w:rPr>
                <w:sz w:val="21"/>
              </w:rPr>
              <w:t xml:space="preserve">4) </w:t>
            </w:r>
            <w:r>
              <w:rPr>
                <w:sz w:val="21"/>
              </w:rPr>
              <w:t>投标人所投</w:t>
            </w:r>
            <w:r>
              <w:rPr>
                <w:sz w:val="21"/>
              </w:rPr>
              <w:t>软、硬件</w:t>
            </w:r>
            <w:r>
              <w:rPr>
                <w:sz w:val="21"/>
              </w:rPr>
              <w:t>产品和网络安全服务方案，必须适应采购人在现有系统可能带来的网络安全方面的调整，配合完成与本地平台的网络及网络安全联调联测工作，需提供完整实施文档及维护文档；</w:t>
            </w:r>
          </w:p>
          <w:p>
            <w:pPr>
              <w:pStyle w:val="null3"/>
              <w:ind w:left="420"/>
              <w:jc w:val="both"/>
            </w:pPr>
            <w:r>
              <w:rPr>
                <w:sz w:val="21"/>
              </w:rPr>
              <w:t xml:space="preserve">5) </w:t>
            </w:r>
            <w:r>
              <w:rPr>
                <w:sz w:val="21"/>
              </w:rPr>
              <w:t>投标人应提供针对本系统维护人员的技术培训，包括但不限于播控分布式存储、虚拟化管理相关软硬件、播控超融合一体化设备，每类设备不少于原厂2天/次</w:t>
            </w:r>
            <w:r>
              <w:rPr>
                <w:sz w:val="21"/>
              </w:rPr>
              <w:t>，投标人需提供3名相关技术认证培训，包含但不限于云计算、网络安全或Linux相关的认证专业，并包含取得证书（培训内容及安排需提供承诺函并</w:t>
            </w:r>
            <w:r>
              <w:rPr>
                <w:sz w:val="21"/>
              </w:rPr>
              <w:t>加盖投标人公章）；</w:t>
            </w:r>
          </w:p>
          <w:p>
            <w:pPr>
              <w:pStyle w:val="null3"/>
              <w:ind w:left="30"/>
              <w:jc w:val="both"/>
            </w:pPr>
            <w:r>
              <w:rPr>
                <w:sz w:val="21"/>
              </w:rPr>
              <w:t xml:space="preserve">6) </w:t>
            </w:r>
            <w:r>
              <w:rPr>
                <w:sz w:val="21"/>
              </w:rPr>
              <w:t>对设备软件中存在的bug、漏洞和风险隐患，应及时通知采购人，并在修复后及时提供升级包，经充分测试验证通过，经采购人批准后方可进行软件升级。如无法升级应提供同等能力设备进行替换，并确保替换工作对业务不造成影响。</w:t>
            </w:r>
            <w:r>
              <w:rPr>
                <w:sz w:val="21"/>
                <w:shd w:fill="FFFFFF" w:val="clear"/>
              </w:rPr>
              <w:t>由此</w:t>
            </w:r>
            <w:r>
              <w:rPr>
                <w:sz w:val="21"/>
              </w:rPr>
              <w:t>产生的整改费用由投标人承担</w:t>
            </w:r>
            <w:r>
              <w:rPr>
                <w:sz w:val="21"/>
              </w:rPr>
              <w:t>。</w:t>
            </w:r>
          </w:p>
          <w:p>
            <w:pPr>
              <w:pStyle w:val="null3"/>
              <w:ind w:left="30"/>
              <w:jc w:val="both"/>
            </w:pPr>
            <w:r>
              <w:rPr>
                <w:sz w:val="21"/>
              </w:rPr>
              <w:t xml:space="preserve">7) </w:t>
            </w:r>
            <w:r>
              <w:rPr>
                <w:sz w:val="21"/>
              </w:rPr>
              <w:t>投标人应完成系统调试上线的其他相关工作；</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服务要求</w:t>
            </w:r>
          </w:p>
        </w:tc>
        <w:tc>
          <w:tcPr>
            <w:tcW w:type="dxa" w:w="7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sz w:val="21"/>
              </w:rPr>
              <w:t xml:space="preserve">1) </w:t>
            </w:r>
            <w:r>
              <w:rPr>
                <w:sz w:val="21"/>
              </w:rPr>
              <w:t>投标人应在整个实施计划执行中按照项目总体工期对采购人予以充分协助，完全满足服务内容要求，并且提供详细的服务方案；</w:t>
            </w:r>
          </w:p>
          <w:p>
            <w:pPr>
              <w:pStyle w:val="null3"/>
              <w:ind w:left="30"/>
              <w:jc w:val="both"/>
            </w:pPr>
            <w:r>
              <w:rPr>
                <w:sz w:val="21"/>
              </w:rPr>
              <w:t xml:space="preserve">2) </w:t>
            </w:r>
            <w:r>
              <w:rPr>
                <w:sz w:val="21"/>
              </w:rPr>
              <w:t>投标人负责完成</w:t>
            </w:r>
            <w:r>
              <w:rPr>
                <w:sz w:val="21"/>
              </w:rPr>
              <w:t>网络、安全</w:t>
            </w:r>
            <w:r>
              <w:rPr>
                <w:sz w:val="21"/>
              </w:rPr>
              <w:t>设备上线及系统网络安全防护体系建设及完善</w:t>
            </w:r>
            <w:r>
              <w:rPr>
                <w:sz w:val="21"/>
              </w:rPr>
              <w:t>，包括但不限于以下内容：</w:t>
            </w:r>
          </w:p>
          <w:p>
            <w:pPr>
              <w:pStyle w:val="null3"/>
              <w:ind w:left="705"/>
              <w:jc w:val="both"/>
            </w:pPr>
            <w:r>
              <w:rPr>
                <w:sz w:val="21"/>
              </w:rPr>
              <w:t xml:space="preserve">a)  </w:t>
            </w:r>
            <w:r>
              <w:rPr>
                <w:sz w:val="21"/>
              </w:rPr>
              <w:t>设备上架及配置联调；配合项目系统总集成方完成系统设备的规划部署和文档整理，并提供必要的相关辅材等；</w:t>
            </w:r>
          </w:p>
          <w:p>
            <w:pPr>
              <w:pStyle w:val="null3"/>
              <w:ind w:left="705"/>
              <w:jc w:val="both"/>
            </w:pPr>
            <w:r>
              <w:rPr>
                <w:sz w:val="21"/>
              </w:rPr>
              <w:t xml:space="preserve">b)  </w:t>
            </w:r>
            <w:r>
              <w:rPr>
                <w:sz w:val="21"/>
              </w:rPr>
              <w:t>链路切换与安全、传输服务质量保证等网络策略制定与实施；</w:t>
            </w:r>
          </w:p>
          <w:p>
            <w:pPr>
              <w:pStyle w:val="null3"/>
              <w:ind w:left="705"/>
              <w:jc w:val="both"/>
            </w:pPr>
            <w:r>
              <w:rPr>
                <w:sz w:val="21"/>
              </w:rPr>
              <w:t xml:space="preserve">c)  </w:t>
            </w:r>
            <w:r>
              <w:rPr>
                <w:sz w:val="21"/>
              </w:rPr>
              <w:t>安全体系、防御区域规划和防护措施部署实施；</w:t>
            </w:r>
          </w:p>
          <w:p>
            <w:pPr>
              <w:pStyle w:val="null3"/>
              <w:ind w:left="420"/>
              <w:jc w:val="both"/>
            </w:pPr>
            <w:r>
              <w:rPr>
                <w:sz w:val="21"/>
              </w:rPr>
              <w:t xml:space="preserve">3) </w:t>
            </w:r>
            <w:r>
              <w:rPr>
                <w:sz w:val="21"/>
              </w:rPr>
              <w:t>在系统联调、测试、验收阶段和售后服务期内，投标方应提供原厂商7×24小时现场、电话技术支持服务，如果不能解决问题，必须提供原厂现场服务；</w:t>
            </w:r>
          </w:p>
          <w:p>
            <w:pPr>
              <w:pStyle w:val="null3"/>
              <w:ind w:left="30"/>
              <w:jc w:val="both"/>
            </w:pPr>
            <w:r>
              <w:rPr>
                <w:sz w:val="21"/>
              </w:rPr>
              <w:t xml:space="preserve">4) </w:t>
            </w:r>
            <w:r>
              <w:rPr>
                <w:sz w:val="21"/>
              </w:rPr>
              <w:t>为配合4K超高清送播基础平台的改造升级和扩容工作，投标人需对现有机房中业务设备进行服务器等软、硬件设备搬迁，期间需保障各业务系统在搬迁过程中连续不间断运行，确保所有软、硬件状态可用；服务包括但不限于搬迁整体规划、资源详细统计、实施方案设计、实施应急预案、系统数据备份、搬迁设备标签梳理、设备重新上架、加电核查、联调测试等工作；</w:t>
            </w:r>
          </w:p>
          <w:p>
            <w:pPr>
              <w:pStyle w:val="null3"/>
              <w:ind w:left="30"/>
              <w:jc w:val="both"/>
            </w:pPr>
            <w:r>
              <w:rPr>
                <w:sz w:val="21"/>
              </w:rPr>
              <w:t xml:space="preserve">5) </w:t>
            </w:r>
            <w:r>
              <w:rPr>
                <w:sz w:val="21"/>
              </w:rPr>
              <w:t>投标人应满足安全事件应急响应；制定出</w:t>
            </w:r>
            <w:r>
              <w:rPr>
                <w:sz w:val="21"/>
              </w:rPr>
              <w:t>网络、安全</w:t>
            </w:r>
            <w:r>
              <w:rPr>
                <w:sz w:val="21"/>
              </w:rPr>
              <w:t>设备及网络安全应急响应方案，并且提供7×24小时电话服务；投标方保证在接到采购人故障报修或咨询后1小时内给予响应，2小时内到达服务现场，启动应急方案并进行安全事件分析和解决问题；</w:t>
            </w:r>
          </w:p>
          <w:p>
            <w:pPr>
              <w:pStyle w:val="null3"/>
              <w:ind w:left="420"/>
              <w:jc w:val="both"/>
            </w:pPr>
            <w:r>
              <w:rPr>
                <w:sz w:val="21"/>
              </w:rPr>
              <w:t xml:space="preserve">6) </w:t>
            </w:r>
            <w:r>
              <w:rPr>
                <w:sz w:val="21"/>
              </w:rPr>
              <w:t>投标人应满足备件服务；针对本项目所投</w:t>
            </w:r>
            <w:r>
              <w:rPr>
                <w:sz w:val="21"/>
              </w:rPr>
              <w:t>软、硬件</w:t>
            </w:r>
            <w:r>
              <w:rPr>
                <w:sz w:val="21"/>
              </w:rPr>
              <w:t>产品，售后服务期内如设备发生故障无法恢复时，可以在48小时内备件到达客户现场，确保业务系统运行不受影响；</w:t>
            </w:r>
          </w:p>
          <w:p>
            <w:pPr>
              <w:pStyle w:val="null3"/>
              <w:ind w:left="30"/>
              <w:jc w:val="both"/>
            </w:pPr>
            <w:r>
              <w:rPr>
                <w:sz w:val="21"/>
              </w:rPr>
              <w:t xml:space="preserve">7) </w:t>
            </w:r>
            <w:r>
              <w:rPr>
                <w:sz w:val="21"/>
              </w:rPr>
              <w:t>投标人为本项目组建不少于4人的管理和技术服务团队，要求提供针对本项目固定的项目驻场经理1名（项目驻场经理具备</w:t>
            </w:r>
            <w:r>
              <w:rPr>
                <w:sz w:val="21"/>
              </w:rPr>
              <w:t>信息系统项目管理师</w:t>
            </w:r>
            <w:r>
              <w:rPr>
                <w:sz w:val="21"/>
              </w:rPr>
              <w:t>证书，且至少取得如下中的1项证书:HCIE、H3CIE、CCIE、RHCE、H3CS-ES、HCIP-Storage等或更高级别的网络、IT、存储、虚拟化的专业认证证书），提供5×8小时驻点服务，参与完成系统上线前驻场服务,并在验收后提供三个月驻点技术支持</w:t>
            </w:r>
            <w:r>
              <w:rPr>
                <w:sz w:val="21"/>
              </w:rPr>
              <w:t>。</w:t>
            </w:r>
          </w:p>
          <w:p>
            <w:pPr>
              <w:pStyle w:val="null3"/>
              <w:ind w:left="30"/>
              <w:jc w:val="both"/>
            </w:pPr>
            <w:r>
              <w:rPr>
                <w:sz w:val="21"/>
              </w:rPr>
              <w:t>其他专业技术服务人员中网络工程师至少具备HCIE、H3CIE等或更高级别的网络专业认证证书；IT工程师至少具备RHCE等或更高级别的IT专业认证证书；存储工程师至少具备H3CS-ES、HCIP-Storage等或更高级别的存储专业认证证书。在入场进行现场实施等服务时需提供相应证书；</w:t>
            </w:r>
          </w:p>
        </w:tc>
      </w:tr>
    </w:tbl>
    <w:p>
      <w:pPr>
        <w:pStyle w:val="null3"/>
        <w:spacing w:before="150" w:after="165"/>
        <w:jc w:val="left"/>
        <w:outlineLvl w:val="1"/>
      </w:pPr>
      <w:r>
        <w:rPr>
          <w:sz w:val="30"/>
          <w:b/>
        </w:rPr>
        <w:t>七、 技术服务要求</w:t>
      </w:r>
    </w:p>
    <w:p>
      <w:pPr>
        <w:pStyle w:val="null3"/>
        <w:jc w:val="both"/>
        <w:outlineLvl w:val="2"/>
      </w:pPr>
      <w:r>
        <w:rPr>
          <w:sz w:val="32"/>
          <w:b/>
        </w:rPr>
        <w:t xml:space="preserve">1. </w:t>
      </w:r>
      <w:r>
        <w:rPr>
          <w:sz w:val="32"/>
          <w:b/>
        </w:rPr>
        <w:t>设备的质量保证</w:t>
      </w:r>
    </w:p>
    <w:p>
      <w:pPr>
        <w:pStyle w:val="null3"/>
        <w:spacing w:before="150" w:after="165"/>
        <w:ind w:left="420"/>
        <w:jc w:val="both"/>
      </w:pPr>
      <w:r>
        <w:rPr>
          <w:sz w:val="21"/>
        </w:rPr>
        <w:t xml:space="preserve">1)  </w:t>
      </w:r>
      <w:r>
        <w:rPr>
          <w:sz w:val="21"/>
        </w:rPr>
        <w:t>所有应标设施、设备必须是全新的，稳定、成熟、故障率极低、能满足节目制作要求的产品。投标人应向作为买方的采购人开具所售设备或系统在正常寿命内的所需易损件的型号、数量和价格清单。</w:t>
      </w:r>
    </w:p>
    <w:p>
      <w:pPr>
        <w:pStyle w:val="null3"/>
        <w:spacing w:before="150" w:after="165"/>
        <w:ind w:left="420"/>
        <w:jc w:val="both"/>
      </w:pPr>
      <w:r>
        <w:rPr>
          <w:sz w:val="21"/>
        </w:rPr>
        <w:t xml:space="preserve">2)  </w:t>
      </w:r>
      <w:r>
        <w:rPr>
          <w:sz w:val="21"/>
        </w:rPr>
        <w:t>中标人提供的所有货物必须是正规注册制造商制造的原装合格产品，货物的包装也应为制造商出厂时的原包装；货物包装箱内必须附有详细的装箱清单以及制造商或代理商提供的正规保修凭证。外购配件也应提供相关技术资料以及合格证、说明书、检验证、保修证等文件。</w:t>
      </w:r>
    </w:p>
    <w:p>
      <w:pPr>
        <w:pStyle w:val="null3"/>
        <w:spacing w:before="150" w:after="165"/>
        <w:ind w:left="420"/>
        <w:jc w:val="both"/>
      </w:pPr>
      <w:r>
        <w:rPr>
          <w:sz w:val="21"/>
        </w:rPr>
        <w:t xml:space="preserve">3)  </w:t>
      </w:r>
      <w:r>
        <w:rPr>
          <w:sz w:val="21"/>
        </w:rPr>
        <w:t>中标人应保证所提供的设施、设备在出厂前经过严格和完善的测试检验；在设备验收中出现故障或性能指标未达到要求的，经双方确认，中标人应无条件更换有关设备。</w:t>
      </w:r>
    </w:p>
    <w:p>
      <w:pPr>
        <w:pStyle w:val="null3"/>
        <w:spacing w:before="150" w:after="165"/>
        <w:ind w:left="420"/>
        <w:jc w:val="both"/>
      </w:pPr>
      <w:r>
        <w:rPr>
          <w:sz w:val="21"/>
        </w:rPr>
        <w:t xml:space="preserve">4)  </w:t>
      </w:r>
      <w:r>
        <w:rPr>
          <w:sz w:val="21"/>
        </w:rPr>
        <w:t>中标人所提供的设施、设备在安装期、试运转期及最终验收后的保修期内，由于在设计、施工、制造等技术和质量问题而产生故障影响正常运转，以及采购人无法处理的主要问题，中标人均应提供修理服务，即时解决设备中存在的各种问题和设备的修理问题。费用包含在投标报价内。</w:t>
      </w:r>
    </w:p>
    <w:p>
      <w:pPr>
        <w:pStyle w:val="null3"/>
        <w:spacing w:before="150" w:after="165"/>
        <w:ind w:left="420"/>
        <w:jc w:val="both"/>
      </w:pPr>
      <w:r>
        <w:rPr>
          <w:sz w:val="21"/>
        </w:rPr>
        <w:t xml:space="preserve">5)  </w:t>
      </w:r>
      <w:r>
        <w:rPr>
          <w:sz w:val="21"/>
        </w:rPr>
        <w:t>设备应该按照按本招标文件中的各项技术指标、规格、性能及生产厂家提供的正式技术文件进行验收测试。项目验收测试通过后，提交正式运行，同时进入维护期。</w:t>
      </w:r>
    </w:p>
    <w:p>
      <w:pPr>
        <w:pStyle w:val="null3"/>
        <w:spacing w:before="150" w:after="165"/>
        <w:ind w:left="420"/>
        <w:jc w:val="both"/>
      </w:pPr>
      <w:r>
        <w:rPr>
          <w:sz w:val="21"/>
        </w:rPr>
        <w:t xml:space="preserve">6)  </w:t>
      </w:r>
      <w:r>
        <w:rPr>
          <w:sz w:val="21"/>
        </w:rPr>
        <w:t>在保修期满后，中标人仍应提供对任何再出现故障的设施、设备进行修理的承诺。</w:t>
      </w:r>
    </w:p>
    <w:p>
      <w:pPr>
        <w:pStyle w:val="null3"/>
        <w:spacing w:before="150" w:after="165"/>
        <w:ind w:left="420"/>
        <w:jc w:val="both"/>
      </w:pPr>
      <w:r>
        <w:rPr>
          <w:sz w:val="21"/>
        </w:rPr>
        <w:t xml:space="preserve">7)  </w:t>
      </w:r>
      <w:r>
        <w:rPr>
          <w:sz w:val="21"/>
        </w:rPr>
        <w:t>在设备投入运行后的一年内，由于中标人设计或所配设备原因造成采购人在使用中无法满足招标文件所列要求时，中标人必须按原价全额回收不满足于要求的设备，并以低于本项投标价提供可以满足招标文件所列要求的等额设备。</w:t>
      </w:r>
    </w:p>
    <w:p>
      <w:pPr>
        <w:pStyle w:val="null3"/>
        <w:jc w:val="both"/>
        <w:outlineLvl w:val="2"/>
      </w:pPr>
      <w:r>
        <w:rPr>
          <w:sz w:val="32"/>
          <w:b/>
        </w:rPr>
        <w:t xml:space="preserve">2. </w:t>
      </w:r>
      <w:r>
        <w:rPr>
          <w:sz w:val="32"/>
          <w:b/>
        </w:rPr>
        <w:t>验收方案</w:t>
      </w:r>
    </w:p>
    <w:p>
      <w:pPr>
        <w:pStyle w:val="null3"/>
        <w:jc w:val="both"/>
        <w:outlineLvl w:val="3"/>
      </w:pPr>
      <w:r>
        <w:rPr>
          <w:sz w:val="28"/>
          <w:b/>
        </w:rPr>
        <w:t>2.1 初步验收</w:t>
      </w:r>
    </w:p>
    <w:p>
      <w:pPr>
        <w:pStyle w:val="null3"/>
        <w:spacing w:before="150" w:after="165"/>
        <w:ind w:left="420"/>
        <w:jc w:val="both"/>
      </w:pPr>
      <w:r>
        <w:rPr>
          <w:sz w:val="21"/>
        </w:rPr>
        <w:t xml:space="preserve">1)  </w:t>
      </w:r>
      <w:r>
        <w:rPr>
          <w:sz w:val="21"/>
        </w:rPr>
        <w:t>中标人将合同清单设备交付到采购人所在的广东广播电视台后，中标人配合采购人依照招标文件要求对全部设备、产品、型号、规格、数量、外型、外观、包装及资料、文件（如装箱单、保修单、随箱介质等）共同进行检验。如有损坏、缺件等情况，中标人应负责按合同设备清单予以更换。</w:t>
      </w:r>
    </w:p>
    <w:p>
      <w:pPr>
        <w:pStyle w:val="null3"/>
        <w:spacing w:before="150" w:after="165"/>
        <w:ind w:left="420"/>
        <w:jc w:val="both"/>
      </w:pPr>
      <w:r>
        <w:rPr>
          <w:sz w:val="21"/>
        </w:rPr>
        <w:t xml:space="preserve">2)  </w:t>
      </w:r>
      <w:r>
        <w:rPr>
          <w:sz w:val="21"/>
        </w:rPr>
        <w:t>拆箱后，应对其全部产品、零件、配件、用户许可证书、资料、介质登记并与装箱单对比，整理完整后提交给采购人。如有任何问题由中标人解决，如影响设备安装使用及项目整体进度则按合同有关条款处理。</w:t>
      </w:r>
    </w:p>
    <w:p>
      <w:pPr>
        <w:pStyle w:val="null3"/>
        <w:spacing w:before="150" w:after="165"/>
        <w:ind w:left="420"/>
        <w:jc w:val="both"/>
      </w:pPr>
      <w:r>
        <w:rPr>
          <w:sz w:val="21"/>
        </w:rPr>
        <w:t xml:space="preserve">3)  </w:t>
      </w:r>
      <w:r>
        <w:rPr>
          <w:sz w:val="21"/>
        </w:rPr>
        <w:t>所有设备通电自检正常后才能正式上线。如发现设备性能指标或功能上不符合招标文件和合同要求时，将被看作性能不合格，采购人有权拒收并要求赔偿。</w:t>
      </w:r>
    </w:p>
    <w:p>
      <w:pPr>
        <w:pStyle w:val="null3"/>
        <w:spacing w:before="150" w:after="165"/>
        <w:ind w:left="420"/>
        <w:jc w:val="both"/>
      </w:pPr>
      <w:r>
        <w:rPr>
          <w:sz w:val="21"/>
        </w:rPr>
        <w:t xml:space="preserve">4)  </w:t>
      </w:r>
      <w:r>
        <w:rPr>
          <w:sz w:val="21"/>
        </w:rPr>
        <w:t>中标人应负责在本项目系统设备验收时将本项目涉及所有设备软硬件的部署实施方案、系统设备维护文档、产品说明书、原厂安装手册、技术文件资料等交予采购人。</w:t>
      </w:r>
    </w:p>
    <w:p>
      <w:pPr>
        <w:pStyle w:val="null3"/>
        <w:spacing w:before="150" w:after="165"/>
        <w:ind w:left="420"/>
        <w:jc w:val="both"/>
      </w:pPr>
      <w:r>
        <w:rPr>
          <w:sz w:val="21"/>
        </w:rPr>
        <w:t xml:space="preserve">5)  </w:t>
      </w:r>
      <w:r>
        <w:rPr>
          <w:sz w:val="21"/>
        </w:rPr>
        <w:t>中标人应负责提供所有软硬件设备的三年原厂维保证明，提供每个厂商的产品信息供采购人进行确认。</w:t>
      </w:r>
    </w:p>
    <w:p>
      <w:pPr>
        <w:pStyle w:val="null3"/>
        <w:spacing w:before="150" w:after="165"/>
        <w:ind w:left="420"/>
        <w:jc w:val="both"/>
      </w:pPr>
      <w:r>
        <w:rPr>
          <w:sz w:val="21"/>
        </w:rPr>
        <w:t>6</w:t>
      </w:r>
      <w:r>
        <w:rPr>
          <w:sz w:val="21"/>
        </w:rPr>
        <w:t>）中标人应负责完成本项目所采购系统设备的软硬件现场安装调试和系统集成，虚拟化管理平台完成对新旧设备的资源整合，各项指标达到招标文件技术要求，满足采购人使用要求。</w:t>
      </w:r>
    </w:p>
    <w:p>
      <w:pPr>
        <w:pStyle w:val="null3"/>
        <w:spacing w:before="150" w:after="165"/>
        <w:ind w:left="420"/>
        <w:jc w:val="both"/>
      </w:pPr>
      <w:r>
        <w:rPr>
          <w:sz w:val="21"/>
        </w:rPr>
        <w:t>7</w:t>
      </w:r>
      <w:r>
        <w:rPr>
          <w:sz w:val="21"/>
        </w:rPr>
        <w:t>）中标人需提供经采购人认可的在设备安装各阶段所需要的配件、工具和仪器等辅助材料。在遇到单项或多项指标验收不合格的情况，中标人应尽快查明原因，排除故障，重新验收；如果验收不合格次数超过三次，采购人有权拒绝验收，并按中标人违约处理；如果导致合同不能继续执行，采购人有权按退货索赔程序处理。</w:t>
      </w:r>
    </w:p>
    <w:p>
      <w:pPr>
        <w:pStyle w:val="null3"/>
        <w:spacing w:after="165"/>
        <w:jc w:val="both"/>
      </w:pPr>
      <w:r>
        <w:rPr>
          <w:sz w:val="21"/>
        </w:rPr>
        <w:t>★凡所投产品列入国家互联网信息办公室会同工业和信息化部、公安部、国家认证认可监督管理委员会颁布的《网络关键设备和网络安全专用产品目录》的，初步验收时须出具以下任一材料：</w:t>
      </w:r>
    </w:p>
    <w:p>
      <w:pPr>
        <w:pStyle w:val="null3"/>
        <w:spacing w:after="165"/>
        <w:jc w:val="both"/>
      </w:pPr>
      <w:r>
        <w:rPr>
          <w:sz w:val="21"/>
        </w:rPr>
        <w:t>①有效期内的公安部监制的《计算机信息系统安全专用产品销售许可证》；</w:t>
      </w:r>
    </w:p>
    <w:p>
      <w:pPr>
        <w:pStyle w:val="null3"/>
        <w:spacing w:after="165"/>
        <w:jc w:val="both"/>
      </w:pPr>
      <w:r>
        <w:rPr>
          <w:sz w:val="21"/>
        </w:rPr>
        <w:t>②提供符合《信息安全技术网络安全专用产品安全技术要求》等相关国家标准的强制性要求的机构安全认证或者安全检测证明材料。</w:t>
      </w:r>
    </w:p>
    <w:p>
      <w:pPr>
        <w:pStyle w:val="null3"/>
        <w:spacing w:after="165"/>
        <w:jc w:val="both"/>
      </w:pPr>
      <w:r>
        <w:rPr>
          <w:sz w:val="21"/>
        </w:rPr>
        <w:t>注：上述②所出具的认证或材料须由列入《承担网络关键设备和网络安全专用产品安全认证和安全检测任务机构名录》的机构出具方为有效认证或材料。</w:t>
      </w:r>
    </w:p>
    <w:p>
      <w:pPr>
        <w:pStyle w:val="null3"/>
        <w:spacing w:after="165"/>
        <w:jc w:val="both"/>
      </w:pPr>
      <w:r>
        <w:rPr>
          <w:sz w:val="21"/>
        </w:rPr>
        <w:t>（提供承诺，可参照“投标（响应）文件格式”中《承诺函》格式）。</w:t>
      </w:r>
    </w:p>
    <w:p>
      <w:pPr>
        <w:pStyle w:val="null3"/>
        <w:spacing w:before="150" w:after="165"/>
        <w:ind w:left="420"/>
        <w:jc w:val="both"/>
        <w:outlineLvl w:val="3"/>
      </w:pPr>
      <w:r>
        <w:rPr>
          <w:sz w:val="28"/>
          <w:b/>
        </w:rPr>
        <w:t>2.2 最终验收</w:t>
      </w:r>
    </w:p>
    <w:p>
      <w:pPr>
        <w:pStyle w:val="null3"/>
        <w:spacing w:before="150" w:after="165"/>
        <w:ind w:left="420"/>
        <w:jc w:val="both"/>
      </w:pPr>
      <w:r>
        <w:rPr>
          <w:sz w:val="21"/>
        </w:rPr>
        <w:t xml:space="preserve">1)  </w:t>
      </w:r>
      <w:r>
        <w:rPr>
          <w:sz w:val="21"/>
        </w:rPr>
        <w:t>中标人须配合广东卫视4K超高清频道播出系统建设项目总集成方完成技术系统整体调试、试运行。在项目整体最终验收完成后，中标人需向采购人提出最终验收申请。</w:t>
      </w:r>
    </w:p>
    <w:p>
      <w:pPr>
        <w:pStyle w:val="null3"/>
        <w:spacing w:before="150" w:after="165"/>
        <w:ind w:left="420"/>
        <w:jc w:val="both"/>
      </w:pPr>
      <w:r>
        <w:rPr>
          <w:sz w:val="21"/>
        </w:rPr>
        <w:t>2</w:t>
      </w:r>
      <w:r>
        <w:rPr>
          <w:sz w:val="21"/>
        </w:rPr>
        <w:t>）中标人须配合采购人对系统功能、性能、技术指标等方面检查，实现系统整体安全稳定运行。</w:t>
      </w:r>
    </w:p>
    <w:p>
      <w:pPr>
        <w:pStyle w:val="null3"/>
        <w:spacing w:before="150" w:after="165"/>
        <w:ind w:left="420"/>
        <w:jc w:val="both"/>
      </w:pPr>
      <w:r>
        <w:rPr>
          <w:sz w:val="21"/>
        </w:rPr>
        <w:t>3</w:t>
      </w:r>
      <w:r>
        <w:rPr>
          <w:sz w:val="21"/>
        </w:rPr>
        <w:t>）中标人需配合按时完成并顺利通过系统网络安全等保测评相关工作。如设备软硬件未达网络安全等级保护三级要求，中标人应完成对设备软硬件进行等保测评整改。</w:t>
      </w:r>
    </w:p>
    <w:p>
      <w:pPr>
        <w:pStyle w:val="null3"/>
        <w:spacing w:before="150" w:after="165"/>
        <w:ind w:left="420"/>
        <w:jc w:val="both"/>
      </w:pPr>
      <w:r>
        <w:rPr>
          <w:sz w:val="21"/>
        </w:rPr>
        <w:t xml:space="preserve">4)  </w:t>
      </w:r>
      <w:r>
        <w:rPr>
          <w:sz w:val="21"/>
        </w:rPr>
        <w:t>对于除因货物内部质量原因存在的异议，采购人应在中标人安装完成并交采购人最终验收之日起七天内通知中标人，中标人必须在接到通知后7天内给予解决，并完全承担相应的费用。</w:t>
      </w:r>
    </w:p>
    <w:p>
      <w:pPr>
        <w:pStyle w:val="null3"/>
        <w:jc w:val="both"/>
        <w:outlineLvl w:val="2"/>
      </w:pPr>
      <w:r>
        <w:rPr>
          <w:sz w:val="32"/>
          <w:b/>
        </w:rPr>
        <w:t xml:space="preserve">3. </w:t>
      </w:r>
      <w:r>
        <w:rPr>
          <w:sz w:val="32"/>
          <w:b/>
        </w:rPr>
        <w:t>售后服务</w:t>
      </w:r>
    </w:p>
    <w:p>
      <w:pPr>
        <w:pStyle w:val="null3"/>
        <w:jc w:val="both"/>
        <w:outlineLvl w:val="3"/>
      </w:pPr>
      <w:r>
        <w:rPr>
          <w:sz w:val="28"/>
          <w:b/>
        </w:rPr>
        <w:t>3.1售后服务期的服务要求</w:t>
      </w:r>
    </w:p>
    <w:p>
      <w:pPr>
        <w:pStyle w:val="null3"/>
        <w:spacing w:before="150" w:after="165"/>
        <w:ind w:left="420"/>
        <w:jc w:val="both"/>
      </w:pPr>
      <w:r>
        <w:rPr>
          <w:sz w:val="21"/>
        </w:rPr>
        <w:t xml:space="preserve">1) </w:t>
      </w:r>
      <w:r>
        <w:rPr>
          <w:sz w:val="21"/>
        </w:rPr>
        <w:t>投标人需要完整填写售后服务承诺及服务机构配置，所有软硬件产品均需提供原厂三年的维修保养服务、系统技术支持及软件升级服务（包括三年的零件维修更换）。要求每月例行现场巡检维护服务不少于一次，服务时间由双方商定，服务内容包括但不限于以下项目：a）出具巡检报告；b）系统软件或硬件升级；c）状态检查与常规维护；d）原有设置变化调整；e）经验与问题交流；f）重大应用场合的系统保障等。费用包含在投标报价内。</w:t>
      </w:r>
    </w:p>
    <w:p>
      <w:pPr>
        <w:pStyle w:val="null3"/>
        <w:spacing w:before="150" w:after="165"/>
        <w:ind w:left="420"/>
        <w:jc w:val="both"/>
      </w:pPr>
      <w:r>
        <w:rPr>
          <w:sz w:val="21"/>
        </w:rPr>
        <w:t xml:space="preserve">2) </w:t>
      </w:r>
      <w:r>
        <w:rPr>
          <w:sz w:val="21"/>
        </w:rPr>
        <w:t>保修期和系统技术支持自供需双方代表在广东卫视4K超高清频道播出系统整体试运行之日起计算，相关费用均已包含在报价内。</w:t>
      </w:r>
    </w:p>
    <w:p>
      <w:pPr>
        <w:pStyle w:val="null3"/>
        <w:spacing w:before="150" w:after="165"/>
        <w:ind w:left="420"/>
        <w:jc w:val="both"/>
      </w:pPr>
      <w:r>
        <w:rPr>
          <w:sz w:val="21"/>
        </w:rPr>
        <w:t xml:space="preserve">3) </w:t>
      </w:r>
      <w:r>
        <w:rPr>
          <w:sz w:val="21"/>
        </w:rPr>
        <w:t>设备投入使用后，中标人须在项目验收后派工程师提供至少三个月现场保障和技术支持（提供承诺函并加盖投标人公章）。特别是在采购人有重要任务使用该系统时，中标人应派资深技术人员提供技术保障服务，其所有费用由中标人自理。</w:t>
      </w:r>
    </w:p>
    <w:p>
      <w:pPr>
        <w:pStyle w:val="null3"/>
        <w:spacing w:before="150" w:after="165"/>
        <w:ind w:left="420"/>
        <w:jc w:val="both"/>
      </w:pPr>
      <w:r>
        <w:rPr>
          <w:sz w:val="21"/>
        </w:rPr>
        <w:t xml:space="preserve">4) </w:t>
      </w:r>
      <w:r>
        <w:rPr>
          <w:sz w:val="21"/>
        </w:rPr>
        <w:t>保修期内，中标人提供24小时热线支持，软件使用上的问题和软件BUG必须在72小时内解决。每月派工程师现场巡检1次；接到采购人维修通知后应在2小时内派人到现场排除故障；在检修8小时后仍无法解决问题的设备，应在48小时内提供不低于故障设备规格型号档次的替代设备。费用包含在投标报价内。</w:t>
      </w:r>
    </w:p>
    <w:p>
      <w:pPr>
        <w:pStyle w:val="null3"/>
        <w:spacing w:before="150" w:after="165"/>
        <w:ind w:left="420"/>
        <w:jc w:val="both"/>
      </w:pPr>
      <w:r>
        <w:rPr>
          <w:sz w:val="21"/>
        </w:rPr>
        <w:t xml:space="preserve">5) </w:t>
      </w:r>
      <w:r>
        <w:rPr>
          <w:sz w:val="21"/>
        </w:rPr>
        <w:t>保修期内，所有设备维修均为上门服务，即由中标人派人员到采购人设备使用现场维修，由此产生的费用均由中标人负担。</w:t>
      </w:r>
    </w:p>
    <w:p>
      <w:pPr>
        <w:pStyle w:val="null3"/>
        <w:spacing w:before="150" w:after="165"/>
        <w:ind w:left="420"/>
        <w:jc w:val="both"/>
      </w:pPr>
      <w:r>
        <w:rPr>
          <w:sz w:val="21"/>
        </w:rPr>
        <w:t xml:space="preserve">6) </w:t>
      </w:r>
      <w:r>
        <w:rPr>
          <w:sz w:val="21"/>
        </w:rPr>
        <w:t>在接到采购人故障通知的24小时后仍不能有效解决问题，或24小时无法联系到中标人，以致影响采购人的正常工作，采购人有权要求中标人给予合理的经济赔偿。</w:t>
      </w:r>
    </w:p>
    <w:p>
      <w:pPr>
        <w:pStyle w:val="null3"/>
        <w:spacing w:before="150" w:after="165"/>
        <w:ind w:left="420"/>
        <w:jc w:val="both"/>
      </w:pPr>
      <w:r>
        <w:rPr>
          <w:sz w:val="21"/>
        </w:rPr>
        <w:t xml:space="preserve">7) </w:t>
      </w:r>
      <w:r>
        <w:rPr>
          <w:sz w:val="21"/>
        </w:rPr>
        <w:t>如设备软硬件未达网络安全等级保护三级要求，中标人应完成对设备软硬件进行等保测评整改，相关费用均已包含在报价内。</w:t>
      </w:r>
    </w:p>
    <w:p>
      <w:pPr>
        <w:pStyle w:val="null3"/>
        <w:jc w:val="both"/>
        <w:outlineLvl w:val="3"/>
      </w:pPr>
      <w:r>
        <w:rPr>
          <w:sz w:val="28"/>
          <w:b/>
        </w:rPr>
        <w:t>3.2售后服务期后的服务要求</w:t>
      </w:r>
    </w:p>
    <w:p>
      <w:pPr>
        <w:pStyle w:val="null3"/>
        <w:spacing w:before="150" w:after="165"/>
        <w:ind w:left="420"/>
        <w:jc w:val="both"/>
      </w:pPr>
      <w:r>
        <w:rPr>
          <w:sz w:val="21"/>
        </w:rPr>
        <w:t xml:space="preserve">1) </w:t>
      </w:r>
      <w:r>
        <w:rPr>
          <w:sz w:val="21"/>
        </w:rPr>
        <w:t>中标人对所提供的软件实行终身的升级服务，如对系统软件有所修正、增加新功能，均应及时提供给采购人使用，并提供相应的技术文件，相关费用包含在报价内。</w:t>
      </w:r>
    </w:p>
    <w:p>
      <w:pPr>
        <w:pStyle w:val="null3"/>
        <w:spacing w:before="150" w:after="165"/>
        <w:ind w:left="420"/>
        <w:jc w:val="both"/>
      </w:pPr>
      <w:r>
        <w:rPr>
          <w:sz w:val="21"/>
        </w:rPr>
        <w:t xml:space="preserve">2) </w:t>
      </w:r>
      <w:r>
        <w:rPr>
          <w:sz w:val="21"/>
        </w:rPr>
        <w:t>在硬件设备扩容及软件升级时，中标人应派技术人员到场指导，直至系统能运行正常为止。</w:t>
      </w:r>
    </w:p>
    <w:p>
      <w:pPr>
        <w:pStyle w:val="null3"/>
        <w:spacing w:before="150" w:after="165"/>
        <w:ind w:left="420"/>
        <w:jc w:val="both"/>
      </w:pPr>
      <w:r>
        <w:rPr>
          <w:sz w:val="21"/>
        </w:rPr>
        <w:t xml:space="preserve">3) </w:t>
      </w:r>
      <w:r>
        <w:rPr>
          <w:sz w:val="21"/>
        </w:rPr>
        <w:t>中标人应保证在质量保证期满后的设备使用期内，以不高于当时市场价的费用，提供由中标人所安装的设备所需的各种部件以及维修保养服务。</w:t>
      </w:r>
    </w:p>
    <w:p>
      <w:pPr>
        <w:pStyle w:val="null3"/>
        <w:jc w:val="both"/>
      </w:pPr>
      <w:r>
        <w:rPr>
          <w:sz w:val="28"/>
          <w:b/>
        </w:rPr>
        <w:t>4</w:t>
      </w:r>
      <w:r>
        <w:rPr>
          <w:sz w:val="28"/>
          <w:b/>
        </w:rPr>
        <w:t>、其他</w:t>
      </w:r>
    </w:p>
    <w:p>
      <w:pPr>
        <w:pStyle w:val="null3"/>
        <w:ind w:firstLine="420"/>
        <w:jc w:val="both"/>
      </w:pPr>
      <w:r>
        <w:rPr>
          <w:sz w:val="21"/>
        </w:rPr>
        <w:t>投标人应认真查看本招标文件《第五章合同文本》相关条款，中标后原则上以此作为合同模板，与采购人签订合同。</w:t>
      </w:r>
    </w:p>
    <w:p>
      <w:pPr>
        <w:pStyle w:val="null3"/>
      </w:pPr>
      <w:r>
        <w:rPr>
          <w:sz w:val="21"/>
          <w:b/>
          <w:shd w:fill="FFFFFF" w:val="clear"/>
        </w:rPr>
        <w:t>附件：政策适用性说明（因云平台投标格式中的“政策适用性说明”无法满足项目实际，请投标</w:t>
      </w:r>
      <w:r>
        <w:rPr>
          <w:sz w:val="21"/>
          <w:b/>
          <w:shd w:fill="FFFFFF" w:val="clear"/>
        </w:rPr>
        <w:t>/</w:t>
      </w:r>
      <w:r>
        <w:rPr>
          <w:sz w:val="21"/>
          <w:b/>
          <w:shd w:fill="FFFFFF" w:val="clear"/>
        </w:rPr>
        <w:t>报价人按此格式填写政策适用性说明）：</w:t>
      </w:r>
    </w:p>
    <w:p>
      <w:pPr>
        <w:pStyle w:val="null3"/>
        <w:spacing w:after="165"/>
        <w:jc w:val="center"/>
      </w:pPr>
      <w:r>
        <w:rPr>
          <w:sz w:val="21"/>
          <w:b/>
          <w:shd w:fill="FFFFFF" w:val="clear"/>
        </w:rPr>
        <w:t>政策适用性说明</w:t>
      </w:r>
    </w:p>
    <w:p>
      <w:pPr>
        <w:pStyle w:val="null3"/>
        <w:spacing w:after="165"/>
        <w:jc w:val="both"/>
      </w:pP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产品名称</w:t>
            </w:r>
          </w:p>
          <w:p>
            <w:pPr>
              <w:pStyle w:val="null3"/>
              <w:spacing w:after="165"/>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产品报价（元）</w:t>
            </w:r>
          </w:p>
          <w:p>
            <w:pPr>
              <w:pStyle w:val="null3"/>
              <w:spacing w:after="165"/>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spacing w:after="165"/>
        <w:ind w:firstLine="480"/>
        <w:jc w:val="right"/>
      </w:pPr>
      <w:r>
        <w:rPr>
          <w:sz w:val="21"/>
          <w:shd w:fill="FFFFFF" w:val="clear"/>
        </w:rPr>
        <w:t>投标人名称（盖章）：</w:t>
      </w:r>
      <w:r>
        <w:rPr>
          <w:sz w:val="21"/>
          <w:shd w:fill="FFFFFF" w:val="clear"/>
        </w:rPr>
        <w:t>__________________</w:t>
      </w:r>
    </w:p>
    <w:p>
      <w:pPr>
        <w:pStyle w:val="null3"/>
        <w:spacing w:after="165"/>
        <w:ind w:firstLine="480"/>
        <w:jc w:val="right"/>
      </w:pPr>
      <w:r>
        <w:rPr>
          <w:sz w:val="21"/>
          <w:shd w:fill="FFFFFF" w:val="clear"/>
        </w:rPr>
        <w:t>日期：年月日</w:t>
      </w:r>
    </w:p>
    <w:p>
      <w:pPr>
        <w:pStyle w:val="null3"/>
        <w:spacing w:after="165"/>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spacing w:after="165"/>
              <w:ind w:firstLine="105"/>
              <w:jc w:val="left"/>
            </w:pPr>
            <w:r>
              <w:rPr>
                <w:sz w:val="21"/>
              </w:rPr>
              <w:t>对应《环境标志产品政府采购品目清单》的品目序号</w:t>
            </w:r>
          </w:p>
          <w:p>
            <w:pPr>
              <w:pStyle w:val="null3"/>
              <w:spacing w:after="165"/>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ind w:firstLine="315"/>
              <w:jc w:val="left"/>
            </w:pPr>
            <w:r>
              <w:rPr>
                <w:sz w:val="21"/>
              </w:rPr>
              <w:t>产品报价（元）</w:t>
            </w:r>
          </w:p>
          <w:p>
            <w:pPr>
              <w:pStyle w:val="null3"/>
              <w:spacing w:after="165"/>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left"/>
            </w:pPr>
          </w:p>
        </w:tc>
      </w:tr>
    </w:tbl>
    <w:p>
      <w:pPr>
        <w:pStyle w:val="null3"/>
        <w:jc w:val="right"/>
      </w:pPr>
      <w:r>
        <w:rPr>
          <w:sz w:val="21"/>
          <w:shd w:fill="FFFFFF" w:val="clear"/>
        </w:rPr>
        <w:t>投标人名称（盖章）：</w:t>
      </w:r>
      <w:r>
        <w:rPr>
          <w:sz w:val="21"/>
          <w:shd w:fill="FFFFFF" w:val="clear"/>
        </w:rPr>
        <w:t>__________________</w:t>
      </w:r>
    </w:p>
    <w:p>
      <w:pPr>
        <w:pStyle w:val="null3"/>
        <w:spacing w:after="165"/>
        <w:ind w:firstLine="480"/>
        <w:jc w:val="right"/>
      </w:pPr>
      <w:r>
        <w:rPr>
          <w:sz w:val="21"/>
          <w:shd w:fill="FFFFFF" w:val="clear"/>
        </w:rPr>
        <w:t>日期：年月日</w:t>
      </w:r>
    </w:p>
    <w:p>
      <w:pPr>
        <w:pStyle w:val="null3"/>
        <w:spacing w:after="165"/>
        <w:ind w:left="360"/>
        <w:jc w:val="both"/>
      </w:pPr>
      <w:r>
        <w:rPr>
          <w:sz w:val="21"/>
          <w:shd w:fill="FFFFFF" w:val="clear"/>
        </w:rPr>
        <w:t>备注：</w:t>
      </w:r>
    </w:p>
    <w:p>
      <w:pPr>
        <w:pStyle w:val="null3"/>
        <w:spacing w:after="165"/>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spacing w:after="165"/>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pPr>
      <w:r>
        <w:rPr>
          <w:sz w:val="21"/>
        </w:rPr>
        <w:t xml:space="preserve">3. </w:t>
      </w:r>
      <w:r>
        <w:rPr>
          <w:sz w:val="21"/>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采购包1（广东卫视4K超高清频道播出系统建设项目（标段7：基础IT设备））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w:t>
            </w:r>
          </w:p>
        </w:tc>
      </w:tr>
      <w:tr>
        <w:tc>
          <w:tcPr>
            <w:tcW w:type="dxa" w:w="4153"/>
          </w:tcPr>
          <w:p>
            <w:pPr>
              <w:pStyle w:val="null3"/>
            </w:pPr>
            <w:r>
              <w:rPr/>
              <w:t>标的提供的地点</w:t>
            </w:r>
          </w:p>
        </w:tc>
        <w:tc>
          <w:tcPr>
            <w:tcW w:type="dxa" w:w="4153"/>
          </w:tcPr>
          <w:p>
            <w:pPr>
              <w:pStyle w:val="null3"/>
            </w:pPr>
            <w:r>
              <w:rPr/>
              <w:t>广州环市东路331号广东广播电视台大院</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1期：2.1 初步验收 1) 中标人将合同清单设备交付到采购人所在的广东广播电视台后，中标人配合采购人依照招标文件要求对全部设备、产品、型号、规格、数量、外型、外观、包装及资料、文件（如装箱单、保修单、随箱介质等）共同进行检验。如有损坏、缺件等情况，中标人应负责按合同设备清单予以更换。 2) 拆箱后，应对其全部产品、零件、配件、用户许可证书、资料、介质登记并与装箱单对比，整理完整后提交给采购人。如有任何问题由中标人解决，如影响设备安装使用及项目整体进度则按合同有关条款处理。 3) 所有设备通电自检正常后才能正式上线。如发现设备性能指标或功能上不符合招标文件和合同要求时，将被看作性能不合格，采购人有权拒收并要求赔偿。 4) 中标人应负责在本项目系统设备验收时将本项目涉及所有设备软硬件的部署实施方案、系统设备维护文档、产品说明书、原厂安装手册、技术文件资料等交予采购人。 5) 中标人应负责提供所有软硬件设备的三年原厂维保证明，提供每个厂商的产品信息供采购人进行确认。 6）中标人应负责完成本项目所采购系统设备的软硬件现场安装调试和系统集成，虚拟化管理平台完成对新旧设备的资源整合，各项指标达到招标文件技术要求，满足采购人使用要求。 7）中标人需提供经采购人认可的在设备安装各阶段所需要的配件、工具和仪器等辅助材料。在遇到单项或多项指标验收不合格的情况，中标人应尽快查明原因，排除故障，重新验收；如果验收不合格次数超过三次，采购人有权拒绝验收，并按中标人违约处理；如果导致合同不能继续执行，采购人有权按退货索赔程序处理。 ★凡所投产品列入国家互联网信息办公室会同工业和信息化部、公安部、国家认证认可监督管理委员会颁布的《网络关键设备和网络安全专用产品目录》的，初步验收时须出具以下任一材料： ①有效期内的公安部监制的《计算机信息系统安全专用产品销售许可证》； ②提供符合《信息安全技术网络安全专用产品安全技术要求》等相关国家标准的强制性要求的机构安全认证或者安全检测证明材料。 注：上述②所出具的认证或材料须由列入《承担网络关键设备和网络安全专用产品安全认证和安全检测任务机构名录》的机构出具方为有效认证或材料。 （提供承诺，可参照“投标（响应）文件格式”中《承诺函》格式）。 2.2 最终验收 1) 中标人须配合广东卫视4K超高清频道播出系统建设项目总集成方完成技术系统整体调试、试运行。在项目整体最终验收完成后，中标人需向采购人提出最终验收申请。 2）中标人须配合采购人对系统功能、性能、技术指标等方面检查，实现系统整体安全稳定运行。 3）中标人需配合按时完成并顺利通过系统网络安全等保测评相关工作。如设备软硬件未达网络安全等级保护三级要求，中标人应完成对设备软硬件进行等保测评整改。 4) 对于除因货物内部质量原因存在的异议，采购人应在中标人安装完成并交采购人最终验收之日起七天内通知中标人，中标人必须在接到通知后7天内给予解决，并完全承担相应的费用。</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网络存储设备</w:t>
            </w:r>
          </w:p>
        </w:tc>
        <w:tc>
          <w:tcPr>
            <w:tcW w:type="dxa" w:w="831"/>
          </w:tcPr>
          <w:p>
            <w:pPr>
              <w:pStyle w:val="null3"/>
              <w:jc w:val="left"/>
            </w:pPr>
            <w:r>
              <w:rPr/>
              <w:t>广东卫视4K超高清频道播出系统建设项目（标段7：基础IT设备）(除核心产品外,详见采购需求清单）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5,903,000.00</w:t>
            </w:r>
          </w:p>
        </w:tc>
        <w:tc>
          <w:tcPr>
            <w:tcW w:type="dxa" w:w="831"/>
          </w:tcPr>
          <w:p>
            <w:pPr>
              <w:pStyle w:val="null3"/>
              <w:jc w:val="right"/>
            </w:pPr>
            <w:r>
              <w:rPr/>
              <w:t>5,903,000.00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交换设备</w:t>
            </w:r>
          </w:p>
        </w:tc>
        <w:tc>
          <w:tcPr>
            <w:tcW w:type="dxa" w:w="831"/>
          </w:tcPr>
          <w:p>
            <w:pPr>
              <w:pStyle w:val="null3"/>
              <w:jc w:val="left"/>
            </w:pPr>
            <w:r>
              <w:rPr/>
              <w:t>送播汇聚交换机（核心产品）</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300,000.00</w:t>
            </w:r>
          </w:p>
        </w:tc>
        <w:tc>
          <w:tcPr>
            <w:tcW w:type="dxa" w:w="831"/>
          </w:tcPr>
          <w:p>
            <w:pPr>
              <w:pStyle w:val="null3"/>
              <w:jc w:val="right"/>
            </w:pPr>
            <w:r>
              <w:rPr/>
              <w:t>600,000.00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广东卫视4K超高清频道播出系统建设项目（标段7：基础IT设备）(除核心产品外,详见采购需求清单）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送播汇聚交换机（核心产品）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7：基础IT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采购包1（广东卫视4K超高清频道播出系统建设项目（标段7：基础IT设备））：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供应商所投产品属于“环境标志产品政府采购品目清单”范围的，提供国家确定的认证机构出具的、处于有效期之内的环境标志产品认证证书，环境标志产品核实价给予C2的价格扣除。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采购包1（广东卫视4K超高清频道播出系统建设项目（标段7：基础IT设备））：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采购包1（广东卫视4K超高清频道播出系统建设项目（标段7：基础IT设备））：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采购包1(广东卫视4K超高清频道播出系统建设项目（标段7：基础IT设备）):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 (24.0分)</w:t>
            </w:r>
          </w:p>
        </w:tc>
        <w:tc>
          <w:tcPr>
            <w:tcW w:type="dxa" w:w="5076"/>
          </w:tcPr>
          <w:p>
            <w:pPr>
              <w:pStyle w:val="null3"/>
              <w:jc w:val="left"/>
            </w:pPr>
            <w:r>
              <w:rPr/>
              <w:t>标记“▲”的技术参数共48个，每有一个满足要求得0.5分，共24分。 如采购需求中有明确要求提供的证明资料，则以采购需求中要求的为准，无提供或未按要求提供证明材料的不得分；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一般技术参数 (17.0分)</w:t>
            </w:r>
          </w:p>
        </w:tc>
        <w:tc>
          <w:tcPr>
            <w:tcW w:type="dxa" w:w="5076"/>
          </w:tcPr>
          <w:p>
            <w:pPr>
              <w:pStyle w:val="null3"/>
              <w:jc w:val="left"/>
            </w:pPr>
            <w:r>
              <w:rPr/>
              <w:t>一、标记“■”的参数： 根据用户需求书“六、详细设计及设备参数要求”中，标记“■”的技术参数共70个,每有一个满足要求得0.2分，共14分。 如采购需求中有明确要求提供的证明资料，则以采购需求中要求的为准，无提供或未按要求提供证明材料的不得分；如用户需求中无明确证明材料的，以投标人投标文件中的《技术服务参数响应表》中的投标人填写的“是否偏离”为准，未填写或未响应的视为负偏离。 二、非“★”、非“▲”、非“■”的一般技术参数条款： 用户需求书“六、详细设计及设备参数要求”的非“★”、非“▲”、非“■”的一般技术参数条款打分： 1、交换机完全满足技术参数要求的，得0.5分； 2、专用服务设备完全满足技术参数要求的，得0.5分； 3、播控超融合一体化设备完全满足技术参数要求的，得0.5分； 4、播控分布式存储及配套交换机完全满足技术参数要求的，得0.5分； 5、虚拟化相关软硬件完全满足技术参数要求的，得0.4分； 6、安全网闸完全满足技术参数要求的，得0.3分； 7、监控和运维管理模块完全满足技术参数要求的，得0.3分。 1-7项注：不完全满足或不满足技术参数要求的，不得分；如采购需求中有明确要求提供的证明资料，则以采购需求中要求的为准，无提供或未按要求提供证明材料的不得分；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虚拟化解决方案 (5.0分)</w:t>
            </w:r>
            <w:r>
              <w:rPr/>
              <w:t>，（等次分值选择：</w:t>
            </w:r>
            <w:r>
              <w:rPr/>
              <w:t>0.0;</w:t>
            </w:r>
            <w:r>
              <w:rPr/>
              <w:t>2.0;</w:t>
            </w:r>
            <w:r>
              <w:rPr/>
              <w:t>4.0;</w:t>
            </w:r>
            <w:r>
              <w:rPr/>
              <w:t>5.0;</w:t>
            </w:r>
            <w:r>
              <w:rPr/>
              <w:t>）</w:t>
            </w:r>
          </w:p>
        </w:tc>
        <w:tc>
          <w:tcPr>
            <w:tcW w:type="dxa" w:w="5076"/>
          </w:tcPr>
          <w:p>
            <w:pPr>
              <w:pStyle w:val="null3"/>
              <w:jc w:val="left"/>
            </w:pPr>
            <w:r>
              <w:rPr/>
              <w:t>根据用户需求书“四、技术要求”中“2、方案要求”相关要求，（包含但不限于：1、送播系统网络拓扑；2、利旧资源清单的整合方案；3、虚拟化案例证明材料；4、计算资源、存储资源、网络资源、安全设备虚拟化实现方案；） 对投标人提供的虚拟化解决方案进行评价： 1、方案完全满足且优于项目要求的，得5分； 2、方案完全满足项目要求的，得4分； 3、方案不完全满足项目要求的，得2分； 4、未提供或其他得0分。</w:t>
            </w:r>
          </w:p>
        </w:tc>
      </w:tr>
      <w:tr>
        <w:tc>
          <w:tcPr>
            <w:tcW w:type="dxa" w:w="922"/>
            <w:gridSpan w:val="2"/>
            <w:vMerge/>
          </w:tcPr>
          <w:p/>
        </w:tc>
        <w:tc>
          <w:tcPr>
            <w:tcW w:type="dxa" w:w="2307"/>
          </w:tcPr>
          <w:p>
            <w:pPr>
              <w:pStyle w:val="null3"/>
              <w:jc w:val="left"/>
            </w:pPr>
            <w:r>
              <w:rPr/>
              <w:t>设备部署实施服务 (3.0分)</w:t>
            </w:r>
            <w:r>
              <w:rPr/>
              <w:t>，（等次分值选择：</w:t>
            </w:r>
            <w:r>
              <w:rPr/>
              <w:t>0.0;</w:t>
            </w:r>
            <w:r>
              <w:rPr/>
              <w:t>1.0;</w:t>
            </w:r>
            <w:r>
              <w:rPr/>
              <w:t>2.0;</w:t>
            </w:r>
            <w:r>
              <w:rPr/>
              <w:t>3.0;</w:t>
            </w:r>
            <w:r>
              <w:rPr/>
              <w:t>）</w:t>
            </w:r>
          </w:p>
        </w:tc>
        <w:tc>
          <w:tcPr>
            <w:tcW w:type="dxa" w:w="5076"/>
          </w:tcPr>
          <w:p>
            <w:pPr>
              <w:pStyle w:val="null3"/>
              <w:jc w:val="left"/>
            </w:pPr>
            <w:r>
              <w:rPr/>
              <w:t>据用户需求书“六、详细设计及设备参数要求”中“8、设备部署实施服务”相关要求，对投标人提供的方案进行评价：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网络安全要求 (1.0分)</w:t>
            </w:r>
            <w:r>
              <w:rPr/>
              <w:t>，（等次分值选择：</w:t>
            </w:r>
            <w:r>
              <w:rPr/>
              <w:t>0.0;</w:t>
            </w:r>
            <w:r>
              <w:rPr/>
              <w:t>1.0;</w:t>
            </w:r>
            <w:r>
              <w:rPr/>
              <w:t>）</w:t>
            </w:r>
          </w:p>
        </w:tc>
        <w:tc>
          <w:tcPr>
            <w:tcW w:type="dxa" w:w="5076"/>
          </w:tcPr>
          <w:p>
            <w:pPr>
              <w:pStyle w:val="null3"/>
              <w:jc w:val="left"/>
            </w:pPr>
            <w:r>
              <w:rPr/>
              <w:t>根据用户需求书“四、技术要求”中“3、网络安全要求”相关要求，对投标人提供的方案进行评价： 1、完全满足或优于项目要求的，得1分； 2、不完全满足项目要求或未提供或其他得0分。</w:t>
            </w:r>
          </w:p>
        </w:tc>
      </w:tr>
      <w:tr>
        <w:tc>
          <w:tcPr>
            <w:tcW w:type="dxa" w:w="922"/>
            <w:gridSpan w:val="2"/>
            <w:vMerge w:val="restart"/>
          </w:tcPr>
          <w:p>
            <w:pPr>
              <w:pStyle w:val="null3"/>
              <w:jc w:val="center"/>
            </w:pPr>
            <w:r>
              <w:rPr/>
              <w:t>商务部分</w:t>
            </w:r>
          </w:p>
        </w:tc>
        <w:tc>
          <w:tcPr>
            <w:tcW w:type="dxa" w:w="2307"/>
          </w:tcPr>
          <w:p>
            <w:pPr>
              <w:pStyle w:val="null3"/>
              <w:jc w:val="left"/>
            </w:pPr>
            <w:r>
              <w:rPr/>
              <w:t>核心设备的同类项目业绩 (2.0分)</w:t>
            </w:r>
          </w:p>
        </w:tc>
        <w:tc>
          <w:tcPr>
            <w:tcW w:type="dxa" w:w="5076"/>
          </w:tcPr>
          <w:p>
            <w:pPr>
              <w:pStyle w:val="null3"/>
              <w:jc w:val="left"/>
            </w:pPr>
            <w:r>
              <w:rPr/>
              <w:t>2019年1月1日至投标文件递交截止时间，本项目所投汇聚交换机品牌产品的应用案例。每提供一个有效案例得1分，最高得2分。 业绩证明文件提供有效的合同关键页复印件加盖投标人公章为依据，至少要包括合同首页、采购内容清单页、双方盖章签字页。</w:t>
            </w:r>
          </w:p>
        </w:tc>
      </w:tr>
      <w:tr>
        <w:tc>
          <w:tcPr>
            <w:tcW w:type="dxa" w:w="922"/>
            <w:gridSpan w:val="2"/>
            <w:vMerge/>
          </w:tcPr>
          <w:p/>
        </w:tc>
        <w:tc>
          <w:tcPr>
            <w:tcW w:type="dxa" w:w="2307"/>
          </w:tcPr>
          <w:p>
            <w:pPr>
              <w:pStyle w:val="null3"/>
              <w:jc w:val="left"/>
            </w:pPr>
            <w:r>
              <w:rPr/>
              <w:t>服务团队 (4.0分)</w:t>
            </w:r>
          </w:p>
        </w:tc>
        <w:tc>
          <w:tcPr>
            <w:tcW w:type="dxa" w:w="5076"/>
          </w:tcPr>
          <w:p>
            <w:pPr>
              <w:pStyle w:val="null3"/>
              <w:jc w:val="left"/>
            </w:pPr>
            <w:r>
              <w:rPr/>
              <w:t>投标人为本项目组建管理和技术服务团队情况如下： 1、固定的项目驻场经理（需具有信息系统项目管理师证书）每提供1人得2分，满分2分； 2、技术团队成员不少于3人，要求： （1）技术人员具有HCIE或H3CIE等网络专业认证证书，每提供1人得1分，满分1分； （2）技术人员具有云计算或虚拟化认证证书，每提供1人得1分，满分1分。 注：同一人员重复持证不重复计分，须提供每一人员一份含：认证证书扫描件、身份证正反面复印件、本人签名和签有效日期，并加盖投标人公章，否则不得分。</w:t>
            </w:r>
          </w:p>
        </w:tc>
      </w:tr>
      <w:tr>
        <w:tc>
          <w:tcPr>
            <w:tcW w:type="dxa" w:w="922"/>
            <w:gridSpan w:val="2"/>
            <w:vMerge/>
          </w:tcPr>
          <w:p/>
        </w:tc>
        <w:tc>
          <w:tcPr>
            <w:tcW w:type="dxa" w:w="2307"/>
          </w:tcPr>
          <w:p>
            <w:pPr>
              <w:pStyle w:val="null3"/>
              <w:jc w:val="left"/>
            </w:pPr>
            <w:r>
              <w:rPr/>
              <w:t>售后服务1 (2.0分)</w:t>
            </w:r>
            <w:r>
              <w:rPr/>
              <w:t>，（等次分值选择：</w:t>
            </w:r>
            <w:r>
              <w:rPr/>
              <w:t>0.0;</w:t>
            </w:r>
            <w:r>
              <w:rPr/>
              <w:t>2.0;</w:t>
            </w:r>
            <w:r>
              <w:rPr/>
              <w:t>）</w:t>
            </w:r>
          </w:p>
        </w:tc>
        <w:tc>
          <w:tcPr>
            <w:tcW w:type="dxa" w:w="5076"/>
          </w:tcPr>
          <w:p>
            <w:pPr>
              <w:pStyle w:val="null3"/>
              <w:jc w:val="left"/>
            </w:pPr>
            <w:r>
              <w:rPr/>
              <w:t>（一）根据“七、技术服务要求”中“3、售后服务”要求进行评审，对投标人提供的售后服务方案进行评价： 1）方案完全满足项目要求的，得2分； 2）方案不完全满足项目要求或不提供或其他得0分。</w:t>
            </w:r>
          </w:p>
        </w:tc>
      </w:tr>
      <w:tr>
        <w:tc>
          <w:tcPr>
            <w:tcW w:type="dxa" w:w="922"/>
            <w:gridSpan w:val="2"/>
            <w:vMerge/>
          </w:tcPr>
          <w:p/>
        </w:tc>
        <w:tc>
          <w:tcPr>
            <w:tcW w:type="dxa" w:w="2307"/>
          </w:tcPr>
          <w:p>
            <w:pPr>
              <w:pStyle w:val="null3"/>
              <w:jc w:val="left"/>
            </w:pPr>
            <w:r>
              <w:rPr/>
              <w:t>售后服务2 (2.0分)</w:t>
            </w:r>
          </w:p>
        </w:tc>
        <w:tc>
          <w:tcPr>
            <w:tcW w:type="dxa" w:w="5076"/>
          </w:tcPr>
          <w:p>
            <w:pPr>
              <w:pStyle w:val="null3"/>
              <w:jc w:val="left"/>
            </w:pPr>
            <w:r>
              <w:rPr/>
              <w:t>二）在满足用户需求书“七、技术服务要求”中“3、售后服务”要求的售后服务期（3年）基础上，对所有软硬件产品的售后服务期每延长一年得1分，最多得2分。提供承诺函，函中须清晰注明售后服务期年限。</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大型设备及系统购置合同</w:t>
      </w:r>
    </w:p>
    <w:p>
      <w:pPr>
        <w:pStyle w:val="null3"/>
        <w:ind w:firstLine="1044"/>
        <w:jc w:val="both"/>
      </w:pPr>
      <w:r>
        <w:rPr>
          <w:sz w:val="32"/>
        </w:rPr>
        <w:t>签约甲方：</w:t>
      </w:r>
    </w:p>
    <w:p>
      <w:pPr>
        <w:pStyle w:val="null3"/>
        <w:ind w:firstLine="960"/>
        <w:jc w:val="both"/>
      </w:pPr>
      <w:r>
        <w:rPr>
          <w:sz w:val="32"/>
        </w:rPr>
        <w:t>签约乙方：</w:t>
      </w:r>
    </w:p>
    <w:p>
      <w:pPr>
        <w:pStyle w:val="null3"/>
        <w:ind w:firstLine="960"/>
        <w:jc w:val="both"/>
      </w:pPr>
      <w:r>
        <w:rPr>
          <w:sz w:val="32"/>
        </w:rPr>
        <w:t>签约地点：</w:t>
      </w:r>
    </w:p>
    <w:p>
      <w:pPr>
        <w:pStyle w:val="null3"/>
        <w:ind w:firstLine="960"/>
        <w:jc w:val="both"/>
      </w:pPr>
      <w:r>
        <w:rPr>
          <w:sz w:val="32"/>
        </w:rPr>
        <w:t>签订日期：年月日</w:t>
      </w:r>
    </w:p>
    <w:p>
      <w:pPr>
        <w:pStyle w:val="null3"/>
        <w:spacing w:after="165"/>
        <w:jc w:val="left"/>
      </w:pPr>
      <w:r>
        <w:rPr/>
        <w:t xml:space="preserve"> </w:t>
      </w:r>
    </w:p>
    <w:p>
      <w:pPr>
        <w:pStyle w:val="null3"/>
      </w:pPr>
      <w:r>
        <w:rPr>
          <w:sz w:val="24"/>
        </w:rPr>
        <w:t>买方</w:t>
      </w:r>
      <w:r>
        <w:rPr>
          <w:sz w:val="24"/>
        </w:rPr>
        <w:t>(下称甲方)：</w:t>
      </w:r>
    </w:p>
    <w:p>
      <w:pPr>
        <w:pStyle w:val="null3"/>
      </w:pPr>
      <w:r>
        <w:rPr>
          <w:sz w:val="24"/>
        </w:rPr>
        <w:t>住址：法定代表人：</w:t>
      </w:r>
    </w:p>
    <w:p>
      <w:pPr>
        <w:pStyle w:val="null3"/>
      </w:pPr>
      <w:r>
        <w:rPr>
          <w:sz w:val="24"/>
        </w:rPr>
        <w:t>职务：台长</w:t>
      </w:r>
    </w:p>
    <w:p>
      <w:pPr>
        <w:pStyle w:val="null3"/>
      </w:pPr>
      <w:r>
        <w:rPr>
          <w:sz w:val="24"/>
        </w:rPr>
        <w:t>卖方</w:t>
      </w:r>
      <w:r>
        <w:rPr>
          <w:sz w:val="24"/>
        </w:rPr>
        <w:t>(下称乙方)：</w:t>
      </w:r>
    </w:p>
    <w:p>
      <w:pPr>
        <w:pStyle w:val="null3"/>
      </w:pPr>
      <w:r>
        <w:rPr>
          <w:sz w:val="24"/>
        </w:rPr>
        <w:t>住址：</w:t>
      </w:r>
    </w:p>
    <w:p>
      <w:pPr>
        <w:pStyle w:val="null3"/>
      </w:pPr>
      <w:r>
        <w:rPr>
          <w:sz w:val="24"/>
        </w:rPr>
        <w:t>法定代表人：</w:t>
      </w:r>
    </w:p>
    <w:p>
      <w:pPr>
        <w:pStyle w:val="null3"/>
      </w:pPr>
      <w:r>
        <w:rPr>
          <w:sz w:val="24"/>
        </w:rPr>
        <w:t>职务：</w:t>
      </w:r>
    </w:p>
    <w:p>
      <w:pPr>
        <w:pStyle w:val="null3"/>
      </w:pPr>
      <w:r>
        <w:rPr>
          <w:sz w:val="24"/>
        </w:rPr>
        <w:t>根据</w:t>
      </w:r>
      <w:r>
        <w:rPr>
          <w:sz w:val="24"/>
          <w:u w:val="single"/>
        </w:rPr>
        <w:t>广东卫视</w:t>
      </w:r>
      <w:r>
        <w:rPr>
          <w:sz w:val="24"/>
          <w:u w:val="single"/>
        </w:rPr>
        <w:t>4K超高清频道播出系统建设项目</w:t>
      </w:r>
      <w:r>
        <w:rPr>
          <w:sz w:val="24"/>
          <w:u w:val="single"/>
        </w:rPr>
        <w:t>（标段</w:t>
      </w:r>
      <w:r>
        <w:rPr>
          <w:sz w:val="24"/>
          <w:u w:val="single"/>
        </w:rPr>
        <w:t>7：</w:t>
      </w:r>
      <w:r>
        <w:rPr>
          <w:sz w:val="24"/>
          <w:u w:val="single"/>
        </w:rPr>
        <w:t>基础</w:t>
      </w:r>
      <w:r>
        <w:rPr>
          <w:sz w:val="24"/>
          <w:u w:val="single"/>
        </w:rPr>
        <w:t>IT设备</w:t>
      </w:r>
      <w:r>
        <w:rPr>
          <w:sz w:val="24"/>
          <w:u w:val="single"/>
        </w:rPr>
        <w:t>）</w:t>
      </w:r>
      <w:r>
        <w:rPr>
          <w:sz w:val="24"/>
        </w:rPr>
        <w:t>项目（采购项目编号</w:t>
      </w:r>
      <w:r>
        <w:rPr>
          <w:sz w:val="24"/>
        </w:rPr>
        <w:t>: GPCGD253185HG010F</w:t>
      </w:r>
      <w:r>
        <w:rPr>
          <w:sz w:val="24"/>
        </w:rPr>
        <w:t>）的采购结果，按照《中华人民共和国政府采购法》、《民法典》的相关规定，甲乙双方本着互惠互利、相互信任、相互支持、共同发展的原则，经协商一致，同意依据下列条款和条件签订此合同（以下简称</w:t>
      </w:r>
      <w:r>
        <w:rPr>
          <w:sz w:val="24"/>
        </w:rPr>
        <w:t>“合同”）。</w:t>
      </w:r>
    </w:p>
    <w:p>
      <w:pPr>
        <w:pStyle w:val="null3"/>
        <w:spacing w:before="75" w:after="75"/>
        <w:ind w:firstLine="482"/>
        <w:jc w:val="both"/>
      </w:pPr>
      <w:r>
        <w:rPr>
          <w:sz w:val="24"/>
          <w:b/>
        </w:rPr>
        <w:t>第一条</w:t>
      </w:r>
      <w:r>
        <w:rPr>
          <w:sz w:val="24"/>
          <w:b/>
        </w:rPr>
        <w:t>总则</w:t>
      </w:r>
    </w:p>
    <w:p>
      <w:pPr>
        <w:pStyle w:val="null3"/>
        <w:ind w:firstLine="480"/>
      </w:pPr>
      <w:r>
        <w:rPr>
          <w:sz w:val="24"/>
        </w:rPr>
        <w:t>1.1根据甲方组织的公开招标结果，双方就甲方向乙方购买</w:t>
      </w:r>
      <w:r>
        <w:rPr>
          <w:sz w:val="24"/>
          <w:u w:val="single"/>
        </w:rPr>
        <w:t>广东卫视</w:t>
      </w:r>
      <w:r>
        <w:rPr>
          <w:sz w:val="24"/>
          <w:u w:val="single"/>
        </w:rPr>
        <w:t>4K超高清频道播出系统建设项目基础IT设备及设备部署实施服务等</w:t>
      </w:r>
      <w:r>
        <w:rPr>
          <w:sz w:val="24"/>
        </w:rPr>
        <w:t>签订本合同。乙方提供系统及设备，并负责安装、调试、测试、售后服务和其它技术服务。有关细节参见招标文件、采购需求书及合同相关部分。</w:t>
      </w:r>
    </w:p>
    <w:p>
      <w:pPr>
        <w:pStyle w:val="null3"/>
        <w:ind w:firstLine="480"/>
      </w:pPr>
      <w:r>
        <w:rPr>
          <w:sz w:val="24"/>
        </w:rPr>
        <w:t>1.2本合同与招标文件的要求、投标文件的确认以及招标过程中的承诺文件不能产生抵触，如有抵触条文或未涉及的部分，则以有利于甲方要求的文件为准。</w:t>
      </w:r>
    </w:p>
    <w:p>
      <w:pPr>
        <w:pStyle w:val="null3"/>
        <w:ind w:firstLine="480"/>
      </w:pPr>
      <w:r>
        <w:rPr>
          <w:sz w:val="24"/>
        </w:rPr>
        <w:t>1.3双方同意附件中各项条款为合同不可分割的部分，若附件与合同正文有任何不一致，以有利于甲方要求的文件为准。</w:t>
      </w:r>
    </w:p>
    <w:p>
      <w:pPr>
        <w:pStyle w:val="null3"/>
        <w:ind w:firstLine="480"/>
      </w:pPr>
      <w:r>
        <w:rPr>
          <w:sz w:val="24"/>
          <w:b/>
        </w:rPr>
        <w:t>第二条</w:t>
      </w:r>
      <w:r>
        <w:rPr>
          <w:sz w:val="24"/>
          <w:b/>
        </w:rPr>
        <w:t>合同期及价格</w:t>
      </w:r>
    </w:p>
    <w:p>
      <w:pPr>
        <w:pStyle w:val="null3"/>
        <w:ind w:firstLine="480"/>
      </w:pPr>
      <w:r>
        <w:rPr>
          <w:sz w:val="24"/>
        </w:rPr>
        <w:t>2.1合同履约期限：本合同履行期限自合同签订生效之日起至售后服务期满之日止。具体为：1、交货及系统集成验收期。具体交付时间及验收见设备交货及系统集成及验收条款约定。2、售后服务期限。自最终验收合格之日  年内。乙方应提供免费维修、技术支持和配件更换等服务。具体服务内容见相关售后服务条款约定。</w:t>
      </w:r>
    </w:p>
    <w:p>
      <w:pPr>
        <w:pStyle w:val="null3"/>
        <w:ind w:firstLine="480"/>
      </w:pPr>
      <w:r>
        <w:rPr>
          <w:sz w:val="24"/>
        </w:rPr>
        <w:t>2.2甲方所购系统及设备型号、名称、规格、数量、产地、详细参数、质保期及价格清单等详见附件一（货物名称内容必须与投标文件中货物名称内容一致），质量保证及售后服务承诺书见附件二。</w:t>
      </w:r>
    </w:p>
    <w:p>
      <w:pPr>
        <w:pStyle w:val="null3"/>
        <w:ind w:firstLine="480"/>
      </w:pPr>
      <w:r>
        <w:rPr>
          <w:sz w:val="24"/>
        </w:rPr>
        <w:t>2.3本合同总价为：含税金额人民币：（</w:t>
      </w:r>
      <w:r>
        <w:rPr>
          <w:sz w:val="24"/>
          <w:u w:val="single"/>
        </w:rPr>
        <w:t>¥</w:t>
      </w:r>
      <w:r>
        <w:rPr>
          <w:sz w:val="24"/>
        </w:rPr>
        <w:t>），不含税金额人民币：（</w:t>
      </w:r>
      <w:r>
        <w:rPr>
          <w:sz w:val="24"/>
          <w:u w:val="single"/>
        </w:rPr>
        <w:t>¥</w:t>
      </w:r>
      <w:r>
        <w:rPr>
          <w:sz w:val="24"/>
        </w:rPr>
        <w:t>），税额人民币：（</w:t>
      </w:r>
      <w:r>
        <w:rPr>
          <w:sz w:val="24"/>
          <w:u w:val="single"/>
        </w:rPr>
        <w:t>¥</w:t>
      </w:r>
      <w:r>
        <w:rPr>
          <w:sz w:val="24"/>
        </w:rPr>
        <w:t>），系统设备和集成服务税率为。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0"/>
      </w:pPr>
      <w:r>
        <w:rPr>
          <w:sz w:val="24"/>
          <w:b/>
        </w:rPr>
        <w:t>第三条</w:t>
      </w:r>
      <w:r>
        <w:rPr>
          <w:sz w:val="24"/>
          <w:b/>
        </w:rPr>
        <w:t>付款方式</w:t>
      </w:r>
    </w:p>
    <w:p>
      <w:pPr>
        <w:pStyle w:val="null3"/>
        <w:ind w:firstLine="480"/>
      </w:pPr>
      <w:r>
        <w:rPr>
          <w:sz w:val="24"/>
        </w:rPr>
        <w:t>3.1付款方式：</w:t>
      </w:r>
    </w:p>
    <w:p>
      <w:pPr>
        <w:pStyle w:val="null3"/>
        <w:ind w:firstLine="480"/>
      </w:pPr>
      <w:r>
        <w:rPr>
          <w:sz w:val="24"/>
        </w:rPr>
        <w:t>3.1.1合同生效后</w:t>
      </w:r>
      <w:r>
        <w:rPr>
          <w:sz w:val="24"/>
        </w:rPr>
        <w:t>10</w:t>
      </w:r>
      <w:r>
        <w:rPr>
          <w:sz w:val="24"/>
        </w:rPr>
        <w:t>个工作日内，甲方向乙方支付合同总价的</w:t>
      </w:r>
      <w:r>
        <w:rPr>
          <w:sz w:val="24"/>
        </w:rPr>
        <w:t>30</w:t>
      </w:r>
      <w:r>
        <w:rPr>
          <w:sz w:val="24"/>
        </w:rPr>
        <w:t>%，即人民币元整（</w:t>
      </w:r>
      <w:r>
        <w:rPr>
          <w:sz w:val="24"/>
        </w:rPr>
        <w:t>¥</w:t>
      </w:r>
      <w:r>
        <w:rPr>
          <w:sz w:val="24"/>
        </w:rPr>
        <w:t>）。</w:t>
      </w:r>
    </w:p>
    <w:p>
      <w:pPr>
        <w:pStyle w:val="null3"/>
        <w:ind w:left="90"/>
      </w:pPr>
      <w:r>
        <w:rPr>
          <w:sz w:val="24"/>
        </w:rPr>
        <w:t>3.1.</w:t>
      </w:r>
      <w:r>
        <w:rPr>
          <w:sz w:val="24"/>
        </w:rPr>
        <w:t>2乙方收到合同首期款后10个工作日内，向甲方提交金额为本合同总额</w:t>
      </w:r>
      <w:r>
        <w:rPr>
          <w:sz w:val="24"/>
        </w:rPr>
        <w:t>5%</w:t>
      </w:r>
      <w:r>
        <w:rPr>
          <w:sz w:val="24"/>
        </w:rPr>
        <w:t>的履约保证金，即人民币</w:t>
      </w:r>
      <w:r>
        <w:rPr>
          <w:sz w:val="24"/>
        </w:rPr>
        <w:t>xx</w:t>
      </w:r>
      <w:r>
        <w:rPr>
          <w:sz w:val="24"/>
        </w:rPr>
        <w:t>元整（</w:t>
      </w:r>
      <w:r>
        <w:rPr>
          <w:sz w:val="24"/>
        </w:rPr>
        <w:t>xx.xx</w:t>
      </w:r>
      <w:r>
        <w:rPr>
          <w:sz w:val="24"/>
        </w:rPr>
        <w:t>）。在系统及设备最终验收合格，合同全部履行完毕且供应商不存在违约情形的</w:t>
      </w:r>
      <w:r>
        <w:rPr>
          <w:sz w:val="24"/>
        </w:rPr>
        <w:t>10</w:t>
      </w:r>
      <w:r>
        <w:rPr>
          <w:sz w:val="24"/>
        </w:rPr>
        <w:t>个工作日内甲方无息退还履约保证金。乙方应在约定时间内提交履约保证金，否则甲方有权延期支付应付未付的款项。</w:t>
      </w:r>
      <w:r>
        <w:rPr>
          <w:sz w:val="21"/>
        </w:rPr>
        <w:t>（履约保证金的退还按</w:t>
      </w:r>
      <w:r>
        <w:rPr>
          <w:sz w:val="21"/>
        </w:rPr>
        <w:t>法律规定</w:t>
      </w:r>
      <w:r>
        <w:rPr>
          <w:sz w:val="21"/>
        </w:rPr>
        <w:t>处理</w:t>
      </w:r>
      <w:r>
        <w:rPr>
          <w:sz w:val="21"/>
        </w:rPr>
        <w:t>。</w:t>
      </w:r>
      <w:r>
        <w:rPr>
          <w:sz w:val="21"/>
        </w:rPr>
        <w:t>采购人无正当理由逾期退还履约保证金，导致供应商权益受损的，采购人除应退还履约保证金外，应赔偿中标供应商的损失。）</w:t>
      </w:r>
    </w:p>
    <w:p>
      <w:pPr>
        <w:pStyle w:val="null3"/>
      </w:pPr>
      <w:r>
        <w:rPr>
          <w:sz w:val="24"/>
        </w:rPr>
        <w:t>3.1.</w:t>
      </w:r>
      <w:r>
        <w:rPr>
          <w:sz w:val="24"/>
        </w:rPr>
        <w:t>3</w:t>
      </w:r>
      <w:r>
        <w:rPr>
          <w:sz w:val="24"/>
        </w:rPr>
        <w:t xml:space="preserve"> </w:t>
      </w:r>
      <w:r>
        <w:rPr>
          <w:sz w:val="24"/>
        </w:rPr>
        <w:t>乙方按时按质向甲方交付本合同及附件约定的全部系统及设备，</w:t>
      </w:r>
      <w:r>
        <w:rPr>
          <w:sz w:val="24"/>
        </w:rPr>
        <w:t>完成安装调试和系统集成，</w:t>
      </w:r>
      <w:r>
        <w:rPr>
          <w:sz w:val="24"/>
        </w:rPr>
        <w:t>并经甲方初步验收合格后</w:t>
      </w:r>
      <w:r>
        <w:rPr>
          <w:sz w:val="24"/>
        </w:rPr>
        <w:t>10</w:t>
      </w:r>
      <w:r>
        <w:rPr>
          <w:sz w:val="24"/>
        </w:rPr>
        <w:t>个工作日内，甲方向乙方支付合同总价的</w:t>
      </w:r>
      <w:r>
        <w:rPr>
          <w:sz w:val="24"/>
        </w:rPr>
        <w:t>50</w:t>
      </w:r>
      <w:r>
        <w:rPr>
          <w:sz w:val="24"/>
        </w:rPr>
        <w:t>%，即人民币元整（</w:t>
      </w:r>
      <w:r>
        <w:rPr>
          <w:sz w:val="24"/>
        </w:rPr>
        <w:t>¥</w:t>
      </w:r>
      <w:r>
        <w:rPr>
          <w:sz w:val="24"/>
        </w:rPr>
        <w:t>）。</w:t>
      </w:r>
    </w:p>
    <w:p>
      <w:pPr>
        <w:pStyle w:val="null3"/>
        <w:ind w:firstLine="480"/>
      </w:pPr>
      <w:r>
        <w:rPr>
          <w:sz w:val="24"/>
        </w:rPr>
        <w:t>3.1.3</w:t>
      </w:r>
      <w:r>
        <w:rPr>
          <w:sz w:val="24"/>
        </w:rPr>
        <w:t>广东卫视</w:t>
      </w:r>
      <w:r>
        <w:rPr>
          <w:sz w:val="24"/>
        </w:rPr>
        <w:t>4K超高清播出系统建设项目整体经</w:t>
      </w:r>
      <w:r>
        <w:rPr>
          <w:sz w:val="24"/>
        </w:rPr>
        <w:t>甲方最终验收合格后</w:t>
      </w:r>
      <w:r>
        <w:rPr>
          <w:sz w:val="24"/>
        </w:rPr>
        <w:t>10</w:t>
      </w:r>
      <w:r>
        <w:rPr>
          <w:sz w:val="24"/>
        </w:rPr>
        <w:t>个工作日内，甲方向乙方支付合同总价的</w:t>
      </w:r>
      <w:r>
        <w:rPr>
          <w:sz w:val="24"/>
        </w:rPr>
        <w:t>20</w:t>
      </w:r>
      <w:r>
        <w:rPr>
          <w:sz w:val="24"/>
        </w:rPr>
        <w:t>%，即人民币        元整（</w:t>
      </w:r>
      <w:r>
        <w:rPr>
          <w:sz w:val="24"/>
        </w:rPr>
        <w:t>¥</w:t>
      </w:r>
      <w:r>
        <w:rPr>
          <w:sz w:val="24"/>
        </w:rPr>
        <w:t>）。</w:t>
      </w:r>
    </w:p>
    <w:p>
      <w:pPr>
        <w:pStyle w:val="null3"/>
        <w:ind w:firstLine="480"/>
      </w:pPr>
      <w:r>
        <w:rPr>
          <w:sz w:val="24"/>
        </w:rPr>
        <w:t>3.2乙方在甲方按照上述支付方式支付每笔款项前五个工作日，必须开具等额有效的增值税专用发票提供给甲方，否则甲方有权延期付款。</w:t>
      </w:r>
    </w:p>
    <w:p>
      <w:pPr>
        <w:pStyle w:val="null3"/>
        <w:ind w:firstLine="482"/>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331、333号自编22号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3.6乙方账户信息如下：</w:t>
      </w:r>
    </w:p>
    <w:p>
      <w:pPr>
        <w:pStyle w:val="null3"/>
        <w:ind w:firstLine="480"/>
      </w:pPr>
      <w:r>
        <w:rPr>
          <w:sz w:val="24"/>
        </w:rPr>
        <w:t>开户名称：</w:t>
      </w:r>
      <w:r>
        <w:rPr>
          <w:sz w:val="24"/>
        </w:rPr>
        <w:t xml:space="preserve">    </w:t>
      </w:r>
    </w:p>
    <w:p>
      <w:pPr>
        <w:pStyle w:val="null3"/>
        <w:ind w:firstLine="480"/>
      </w:pPr>
      <w:r>
        <w:rPr>
          <w:sz w:val="24"/>
        </w:rPr>
        <w:t>开户银行：</w:t>
      </w:r>
      <w:r>
        <w:rPr>
          <w:sz w:val="24"/>
        </w:rPr>
        <w:t xml:space="preserve">    </w:t>
      </w:r>
    </w:p>
    <w:p>
      <w:pPr>
        <w:pStyle w:val="null3"/>
        <w:spacing w:after="165"/>
        <w:ind w:firstLine="480"/>
        <w:jc w:val="left"/>
      </w:pPr>
      <w:r>
        <w:rPr>
          <w:sz w:val="24"/>
        </w:rPr>
        <w:t>银行账号：</w:t>
      </w:r>
    </w:p>
    <w:p>
      <w:pPr>
        <w:pStyle w:val="null3"/>
        <w:ind w:firstLine="480"/>
      </w:pPr>
      <w:r>
        <w:rPr>
          <w:sz w:val="24"/>
          <w:b/>
        </w:rPr>
        <w:t>第四条</w:t>
      </w:r>
      <w:r>
        <w:rPr>
          <w:sz w:val="24"/>
          <w:b/>
        </w:rPr>
        <w:t>交</w:t>
      </w:r>
      <w:r>
        <w:rPr>
          <w:sz w:val="24"/>
          <w:b/>
        </w:rPr>
        <w:t>付</w:t>
      </w:r>
      <w:r>
        <w:rPr>
          <w:sz w:val="24"/>
          <w:b/>
        </w:rPr>
        <w:t>、风险及包装</w:t>
      </w:r>
    </w:p>
    <w:p>
      <w:pPr>
        <w:pStyle w:val="null3"/>
        <w:ind w:firstLine="480"/>
      </w:pPr>
      <w:r>
        <w:rPr>
          <w:sz w:val="24"/>
        </w:rPr>
        <w:t>4.1交</w:t>
      </w:r>
      <w:r>
        <w:rPr>
          <w:sz w:val="24"/>
        </w:rPr>
        <w:t>付</w:t>
      </w:r>
      <w:r>
        <w:rPr>
          <w:sz w:val="24"/>
        </w:rPr>
        <w:t>时间：系统及设备完全交付使用时间为合同生效后</w:t>
      </w:r>
      <w:r>
        <w:rPr>
          <w:sz w:val="24"/>
        </w:rPr>
        <w:t>30日历</w:t>
      </w:r>
      <w:r>
        <w:rPr>
          <w:sz w:val="24"/>
        </w:rPr>
        <w:t>天</w:t>
      </w:r>
      <w:r>
        <w:rPr>
          <w:sz w:val="24"/>
        </w:rPr>
        <w:t>内。若甲方要求变更交</w:t>
      </w:r>
      <w:r>
        <w:rPr>
          <w:sz w:val="24"/>
        </w:rPr>
        <w:t>付</w:t>
      </w:r>
      <w:r>
        <w:rPr>
          <w:sz w:val="24"/>
        </w:rPr>
        <w:t>时间，应当提前</w:t>
      </w:r>
      <w:r>
        <w:rPr>
          <w:sz w:val="24"/>
          <w:u w:val="single"/>
        </w:rPr>
        <w:t>7</w:t>
      </w:r>
      <w:r>
        <w:rPr>
          <w:sz w:val="24"/>
        </w:rPr>
        <w:t>天书面通知乙方，乙方应当按照甲方通知的时间交</w:t>
      </w:r>
      <w:r>
        <w:rPr>
          <w:sz w:val="24"/>
        </w:rPr>
        <w:t>付</w:t>
      </w:r>
      <w:r>
        <w:rPr>
          <w:sz w:val="24"/>
        </w:rPr>
        <w:t>设备。</w:t>
      </w:r>
    </w:p>
    <w:p>
      <w:pPr>
        <w:pStyle w:val="null3"/>
        <w:ind w:firstLine="480"/>
      </w:pPr>
      <w:r>
        <w:rPr>
          <w:sz w:val="24"/>
        </w:rPr>
        <w:t>4.2交</w:t>
      </w:r>
      <w:r>
        <w:rPr>
          <w:sz w:val="24"/>
        </w:rPr>
        <w:t>付</w:t>
      </w:r>
      <w:r>
        <w:rPr>
          <w:sz w:val="24"/>
        </w:rPr>
        <w:t>地点：</w:t>
      </w:r>
      <w:r>
        <w:rPr>
          <w:sz w:val="24"/>
          <w:u w:val="single"/>
        </w:rPr>
        <w:t>广州市越秀区环市东路</w:t>
      </w:r>
      <w:r>
        <w:rPr>
          <w:sz w:val="24"/>
          <w:u w:val="single"/>
        </w:rPr>
        <w:t>331号</w:t>
      </w:r>
      <w:r>
        <w:rPr>
          <w:sz w:val="24"/>
        </w:rPr>
        <w:t>。</w:t>
      </w:r>
    </w:p>
    <w:p>
      <w:pPr>
        <w:pStyle w:val="null3"/>
        <w:ind w:firstLine="480"/>
      </w:pPr>
      <w:r>
        <w:rPr>
          <w:sz w:val="24"/>
        </w:rPr>
        <w:t>4.3风险转移：</w:t>
      </w:r>
    </w:p>
    <w:p>
      <w:pPr>
        <w:pStyle w:val="null3"/>
        <w:ind w:firstLine="480"/>
      </w:pPr>
      <w:r>
        <w:rPr>
          <w:sz w:val="24"/>
        </w:rPr>
        <w:t>4.3.1乙方交由承运人运输的在途系统及设备，毁损、灭失的风险由乙方承担。</w:t>
      </w:r>
    </w:p>
    <w:p>
      <w:pPr>
        <w:pStyle w:val="null3"/>
        <w:ind w:firstLine="480"/>
      </w:pPr>
      <w:r>
        <w:rPr>
          <w:sz w:val="24"/>
        </w:rPr>
        <w:t>4.3.2系统及设备损坏、灭失的风险，在甲方验收合格后由乙方转移至甲方。</w:t>
      </w:r>
    </w:p>
    <w:p>
      <w:pPr>
        <w:pStyle w:val="null3"/>
        <w:ind w:firstLine="480"/>
      </w:pPr>
      <w:r>
        <w:rPr>
          <w:sz w:val="24"/>
        </w:rPr>
        <w:t>4.3.3 因系统及设备验收不合格导致甲方拒收的，或双方解除合同，货物毁损、灭失的风险由乙方承担。</w:t>
      </w:r>
    </w:p>
    <w:p>
      <w:pPr>
        <w:pStyle w:val="null3"/>
        <w:ind w:firstLine="480"/>
      </w:pPr>
      <w:r>
        <w:rPr>
          <w:sz w:val="24"/>
        </w:rPr>
        <w:t>4.3.4所有权和风险的转移，不影响因乙方不按本合同约定履行义务时，甲方要求其承担违约责任的权利。</w:t>
      </w:r>
    </w:p>
    <w:p>
      <w:pPr>
        <w:pStyle w:val="null3"/>
        <w:ind w:firstLine="480"/>
      </w:pPr>
      <w:r>
        <w:rPr>
          <w:sz w:val="24"/>
        </w:rPr>
        <w:t>4.3.5甲方验收合格并不免除乙方对所供应系统及设备的质量保证责任。</w:t>
      </w:r>
    </w:p>
    <w:p>
      <w:pPr>
        <w:pStyle w:val="null3"/>
        <w:ind w:firstLine="480"/>
      </w:pPr>
      <w:r>
        <w:rPr>
          <w:sz w:val="24"/>
        </w:rPr>
        <w:t>4.3.6产品损坏、灭失风险转移至甲方后，并不能免除乙方按本合同约定所应承担的系统及设备质量责任以及质保、维护的义务。</w:t>
      </w:r>
    </w:p>
    <w:p>
      <w:pPr>
        <w:pStyle w:val="null3"/>
        <w:ind w:firstLine="480"/>
      </w:pPr>
      <w:r>
        <w:rPr>
          <w:sz w:val="24"/>
        </w:rPr>
        <w:t>4.3.7根据本合同关于产权与风险转移条款规定，乙方承担系统及设备到达交付地点并进行安装调试及最终验收合格交付使用之前的所有风险。因此，乙方应按合同总价的110％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4.4包装：</w:t>
      </w:r>
    </w:p>
    <w:p>
      <w:pPr>
        <w:pStyle w:val="null3"/>
        <w:ind w:firstLine="480"/>
      </w:pPr>
      <w:r>
        <w:rPr>
          <w:sz w:val="24"/>
        </w:rPr>
        <w:t>4.4.1包装必须与运输方式相适应，包装方式的确定及包装费用均由乙方负责；由于不适当的包装而造成系统及设备在运输过程中有任何损坏、灭失由乙方负责。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4.4.2包装应足以承受整个过程中的运输、转运、装卸、储存等，充分考虑到运输途中的各种情况（如暴露于恶劣气候等），以及露天存放的需要。</w:t>
      </w:r>
    </w:p>
    <w:p>
      <w:pPr>
        <w:pStyle w:val="null3"/>
        <w:ind w:firstLine="480"/>
      </w:pPr>
      <w:r>
        <w:rPr>
          <w:sz w:val="24"/>
        </w:rPr>
        <w:t>4.4.3包装费、运费已包含在合同价内。</w:t>
      </w:r>
    </w:p>
    <w:p>
      <w:pPr>
        <w:pStyle w:val="null3"/>
      </w:pPr>
      <w:r>
        <w:rPr>
          <w:sz w:val="24"/>
          <w:b/>
        </w:rPr>
        <w:t>第五条</w:t>
      </w:r>
      <w:r>
        <w:rPr>
          <w:sz w:val="24"/>
          <w:b/>
        </w:rPr>
        <w:t>初步验收</w:t>
      </w:r>
    </w:p>
    <w:p>
      <w:pPr>
        <w:pStyle w:val="null3"/>
        <w:ind w:firstLine="480"/>
      </w:pPr>
      <w:r>
        <w:rPr>
          <w:sz w:val="24"/>
        </w:rPr>
        <w:t>5.1乙方应向甲方提供由制造厂商出具的检验或测试记录，上述资料可作为质量保证证明。所有系统及设备检验、测试的费用均由乙方承担。</w:t>
      </w:r>
    </w:p>
    <w:p>
      <w:pPr>
        <w:pStyle w:val="null3"/>
        <w:ind w:firstLine="480"/>
      </w:pPr>
      <w:r>
        <w:rPr>
          <w:sz w:val="24"/>
        </w:rPr>
        <w:t>5.2乙方提供的系统及设备的开箱检验，将由甲乙双方派代表在系统及设备到达交付地点后在安装现场共同进行。在进行开箱检验的过程中，如果系统及设备发生灭失、短少、缺损，或发现与合同约定不符的情况，除甲方自身原因外，在甲方发出更换或索赔要求之日起30个工作日内，乙方需免费提供更换或增补索赔系统及设备。</w:t>
      </w:r>
    </w:p>
    <w:p>
      <w:pPr>
        <w:pStyle w:val="null3"/>
        <w:ind w:firstLine="480"/>
      </w:pPr>
      <w:r>
        <w:rPr>
          <w:sz w:val="24"/>
        </w:rPr>
        <w:t>设备通电测试应单台进行，所有设备均应通电自检正常。</w:t>
      </w:r>
    </w:p>
    <w:p>
      <w:pPr>
        <w:pStyle w:val="null3"/>
        <w:ind w:firstLine="480"/>
      </w:pPr>
      <w:r>
        <w:rPr>
          <w:sz w:val="24"/>
        </w:rPr>
        <w:t>5.3系统设备交付要求</w:t>
      </w:r>
    </w:p>
    <w:p>
      <w:pPr>
        <w:pStyle w:val="null3"/>
        <w:ind w:firstLine="480"/>
      </w:pPr>
      <w:r>
        <w:rPr>
          <w:sz w:val="24"/>
        </w:rPr>
        <w:t>5.3.1系统设备为原制造商制造的全新产品，整机无污染，无侵权行为、表面无划损、无任何缺陷隐患，在中国境内可依常规安全合法使用。</w:t>
      </w:r>
    </w:p>
    <w:p>
      <w:pPr>
        <w:pStyle w:val="null3"/>
        <w:ind w:firstLine="480"/>
      </w:pPr>
      <w:r>
        <w:rPr>
          <w:sz w:val="24"/>
        </w:rPr>
        <w:t xml:space="preserve">5.3.2交付验收标准依次序对照适用标准为：①符合中华人民共和国国家安全质量标准、环保标准或行业标准；②符合采购文件和响应承诺中甲方认可的合理最佳配置、参数及各项要求；③系统及设备来源国官方标准。    </w:t>
      </w:r>
    </w:p>
    <w:p>
      <w:pPr>
        <w:pStyle w:val="null3"/>
        <w:ind w:firstLine="480"/>
      </w:pPr>
      <w:r>
        <w:rPr>
          <w:sz w:val="24"/>
        </w:rPr>
        <w:t>5.3.4系统及设备为原厂商未启封全新包装，具备出厂合格证，序列号、包装箱号与出厂批号一致，并可追索查阅。</w:t>
      </w:r>
    </w:p>
    <w:p>
      <w:pPr>
        <w:pStyle w:val="null3"/>
        <w:ind w:firstLine="480"/>
      </w:pPr>
      <w:r>
        <w:rPr>
          <w:sz w:val="24"/>
        </w:rPr>
        <w:t>5.3.5乙方应将设备及系统的用户手册、保修手册、有关单证资料及配备件、随机工具等交付给甲方，使用操作及安全须知等重要资料应附有中文说明。</w:t>
      </w:r>
    </w:p>
    <w:p>
      <w:pPr>
        <w:pStyle w:val="null3"/>
        <w:ind w:firstLine="480"/>
      </w:pPr>
      <w:r>
        <w:rPr>
          <w:sz w:val="24"/>
        </w:rPr>
        <w:t>5.3.6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0"/>
      </w:pPr>
      <w:r>
        <w:rPr>
          <w:sz w:val="24"/>
        </w:rPr>
        <w:t>5.4</w:t>
      </w:r>
      <w:r>
        <w:rPr>
          <w:sz w:val="24"/>
        </w:rPr>
        <w:t>乙方应向</w:t>
      </w:r>
      <w:r>
        <w:rPr>
          <w:sz w:val="24"/>
        </w:rPr>
        <w:t>甲方技术人员对系统及设备的正确安装进行示范及技术指导</w:t>
      </w:r>
      <w:r>
        <w:rPr>
          <w:sz w:val="24"/>
        </w:rPr>
        <w:t>，设备均提供原厂安装交付。</w:t>
      </w:r>
    </w:p>
    <w:p>
      <w:pPr>
        <w:pStyle w:val="null3"/>
        <w:ind w:firstLine="480"/>
      </w:pPr>
      <w:r>
        <w:rPr>
          <w:sz w:val="24"/>
        </w:rPr>
        <w:t>5.5系统设备的集成和调试</w:t>
      </w:r>
      <w:r>
        <w:rPr>
          <w:sz w:val="24"/>
        </w:rPr>
        <w:t>由乙方负责，并组织固定人员的技术团队对甲方本项目提供现场技术服务；虚拟化管理平台完成对新旧设备的资源整合，系统及设备交付使用，达到招标文件技术要求。甲方提供人员、场地、电力和必要设施配合乙方。调试完成后，甲方代表对系统及设备进行初步验收。</w:t>
      </w:r>
    </w:p>
    <w:p>
      <w:pPr>
        <w:pStyle w:val="null3"/>
        <w:ind w:firstLine="480"/>
      </w:pPr>
      <w:r>
        <w:rPr>
          <w:sz w:val="24"/>
        </w:rPr>
        <w:t>5.6如果系统设备中任何部分不能通过初验，乙方应采取一切补救措施以使测试能够在3个工作日内再次进</w:t>
      </w:r>
      <w:r>
        <w:rPr>
          <w:sz w:val="24"/>
        </w:rPr>
        <w:t>行。再次测试由乙方负担费用。如延迟超过</w:t>
      </w:r>
      <w:r>
        <w:rPr>
          <w:sz w:val="24"/>
        </w:rPr>
        <w:t>3个工作日的，每延迟一日，乙方应按合同总价的万分之三向甲方承担违约责任。如果再次测试仍无法通过初步验收，甲方有权要求就系统及设备的全部或部分进行退货、更换，并有权单方解除合同。</w:t>
      </w:r>
      <w:r>
        <w:rPr>
          <w:sz w:val="24"/>
        </w:rPr>
        <w:t>如果验收不合格次数超过三次，采购人有权拒绝验收。</w:t>
      </w:r>
      <w:r>
        <w:rPr>
          <w:sz w:val="24"/>
        </w:rPr>
        <w:t>乙方应积极配合甲方，并承担相应</w:t>
      </w:r>
      <w:r>
        <w:rPr>
          <w:sz w:val="24"/>
        </w:rPr>
        <w:t>的违约责任及因此产生的全部费用，如给甲方造成损失的，乙方应承担相应赔偿责任。</w:t>
      </w:r>
    </w:p>
    <w:p>
      <w:pPr>
        <w:pStyle w:val="null3"/>
        <w:jc w:val="center"/>
      </w:pPr>
      <w:r>
        <w:rPr>
          <w:sz w:val="24"/>
          <w:b/>
        </w:rPr>
        <w:t>第六条</w:t>
      </w:r>
      <w:r>
        <w:rPr>
          <w:sz w:val="24"/>
          <w:b/>
        </w:rPr>
        <w:t>最终验收</w:t>
      </w:r>
    </w:p>
    <w:p>
      <w:pPr>
        <w:pStyle w:val="null3"/>
        <w:ind w:firstLine="480"/>
      </w:pPr>
      <w:r>
        <w:rPr>
          <w:sz w:val="24"/>
        </w:rPr>
        <w:t>6.1乙方须配合完成广东卫视4K超高清频道播出系统</w:t>
      </w:r>
      <w:r>
        <w:rPr>
          <w:sz w:val="24"/>
        </w:rPr>
        <w:t>建设</w:t>
      </w:r>
      <w:r>
        <w:rPr>
          <w:sz w:val="24"/>
        </w:rPr>
        <w:t>项目的整体调试和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5个工作日，乙方仍没有按时交付甲方使用，</w:t>
      </w:r>
      <w:r>
        <w:rPr>
          <w:sz w:val="24"/>
        </w:rPr>
        <w:t>每延迟一日，乙方应按合同总价的千分之三向甲方承担违约责任。</w:t>
      </w:r>
    </w:p>
    <w:p>
      <w:pPr>
        <w:pStyle w:val="null3"/>
        <w:ind w:firstLine="480"/>
      </w:pPr>
      <w:r>
        <w:rPr>
          <w:sz w:val="24"/>
        </w:rPr>
        <w:t>6.2</w:t>
      </w:r>
      <w:r>
        <w:rPr>
          <w:sz w:val="24"/>
        </w:rPr>
        <w:t>项目整</w:t>
      </w:r>
      <w:r>
        <w:rPr>
          <w:sz w:val="24"/>
        </w:rPr>
        <w:t>体应符合网络安全等级保护要求，乙方在上线运行前需配合按时完成并顺利通过系统网络安全等保测评相关工作。如设备软硬件未达网络安全等级保护三级要求，乙方应完成对设备软硬件进行等保测评整改。</w:t>
      </w:r>
    </w:p>
    <w:p>
      <w:pPr>
        <w:pStyle w:val="null3"/>
        <w:ind w:firstLine="480"/>
      </w:pPr>
      <w:r>
        <w:rPr>
          <w:sz w:val="24"/>
        </w:rPr>
        <w:t>6.3对于除因</w:t>
      </w:r>
      <w:r>
        <w:rPr>
          <w:sz w:val="24"/>
        </w:rPr>
        <w:t>设备</w:t>
      </w:r>
      <w:r>
        <w:rPr>
          <w:sz w:val="24"/>
        </w:rPr>
        <w:t>内部质量原因存在的异议</w:t>
      </w:r>
      <w:r>
        <w:rPr>
          <w:sz w:val="24"/>
        </w:rPr>
        <w:t>,甲方应在乙方交付甲方最终验收之日起七天内通知乙方，乙方必须在接到通知后7天内给予解决，并完全承担相应的费用。</w:t>
      </w:r>
    </w:p>
    <w:p>
      <w:pPr>
        <w:pStyle w:val="null3"/>
        <w:ind w:firstLine="480"/>
      </w:pPr>
      <w:r>
        <w:rPr>
          <w:sz w:val="24"/>
        </w:rPr>
        <w:t>6.4项目整体试运行不少于一个月后，</w:t>
      </w:r>
      <w:r>
        <w:rPr>
          <w:sz w:val="24"/>
        </w:rPr>
        <w:t>中标人方</w:t>
      </w:r>
      <w:r>
        <w:rPr>
          <w:sz w:val="24"/>
        </w:rPr>
        <w:t>能</w:t>
      </w:r>
      <w:r>
        <w:rPr>
          <w:sz w:val="24"/>
        </w:rPr>
        <w:t>申请采购人进行最终验收。</w:t>
      </w:r>
    </w:p>
    <w:p>
      <w:pPr>
        <w:pStyle w:val="null3"/>
        <w:ind w:firstLine="480"/>
      </w:pPr>
      <w:r>
        <w:rPr>
          <w:sz w:val="24"/>
        </w:rPr>
        <w:t>6.5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w:t>
      </w:r>
      <w:r>
        <w:rPr>
          <w:sz w:val="24"/>
          <w:b/>
        </w:rPr>
        <w:t>售后服务</w:t>
      </w:r>
    </w:p>
    <w:p>
      <w:pPr>
        <w:pStyle w:val="null3"/>
        <w:ind w:firstLine="480"/>
      </w:pPr>
      <w:r>
        <w:rPr>
          <w:sz w:val="24"/>
        </w:rPr>
        <w:t>7.1本合同所涉系统及设备的售后服务由乙方承担，乙方对招标文件中的补充承诺负责。</w:t>
      </w:r>
    </w:p>
    <w:p>
      <w:pPr>
        <w:pStyle w:val="null3"/>
        <w:ind w:firstLine="480"/>
      </w:pPr>
      <w:r>
        <w:rPr>
          <w:sz w:val="24"/>
        </w:rPr>
        <w:t>7.2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7.5乙方须向甲方提供终身的系统及设备原厂免费软件升级保证书。</w:t>
      </w:r>
    </w:p>
    <w:p>
      <w:pPr>
        <w:pStyle w:val="null3"/>
        <w:ind w:firstLine="480"/>
      </w:pPr>
      <w:r>
        <w:rPr>
          <w:sz w:val="24"/>
        </w:rPr>
        <w:t>7.6系统及设备最终验收合格后，乙方提供所有软硬件产品</w:t>
      </w:r>
      <w:r>
        <w:rPr>
          <w:sz w:val="24"/>
          <w:u w:val="single"/>
        </w:rPr>
        <w:t>三</w:t>
      </w:r>
      <w:r>
        <w:rPr>
          <w:sz w:val="24"/>
        </w:rPr>
        <w:t>年的原厂免费质量保证期（保修期）。在免费质保期内，乙方免费负责所有零配件维修和更换，并保证系统及设备按验收合格之时的性能正常运行。对于存储设备、网络设备、专用服务设备、安全设备等的硬件及内部软件（含授权）应根据甲方需求由原厂或原厂认证的第三方专业服务公司提供不少于三年的免费现场支持服务及免费软件升级服务。要求派工程师提供至少三个月现场保障和技术支持；要求每月例行现场巡检维护服务不少于一次，服务时间由双方商定，服务内容包括但不限于以下项目：</w:t>
      </w:r>
      <w:r>
        <w:rPr>
          <w:sz w:val="24"/>
        </w:rPr>
        <w:t>a）出具巡检报告；b）系统软件或硬件升级；c）状态检查与常规维护；d）原有设置变化调整；e）经验与问题交流；f）重大应用场合的系统保障等。</w:t>
      </w:r>
    </w:p>
    <w:p>
      <w:pPr>
        <w:pStyle w:val="null3"/>
        <w:ind w:firstLine="480"/>
      </w:pPr>
      <w:r>
        <w:rPr>
          <w:sz w:val="24"/>
        </w:rPr>
        <w:t>7.7系统及设备若发生故障，乙方的维护人员在接到维修通知后的</w:t>
      </w:r>
      <w:r>
        <w:rPr>
          <w:sz w:val="24"/>
          <w:u w:val="single"/>
        </w:rPr>
        <w:t>1</w:t>
      </w:r>
      <w:r>
        <w:rPr>
          <w:sz w:val="24"/>
        </w:rPr>
        <w:t>小时内响应，</w:t>
      </w:r>
      <w:r>
        <w:rPr>
          <w:sz w:val="24"/>
          <w:u w:val="single"/>
        </w:rPr>
        <w:t>2</w:t>
      </w:r>
      <w:r>
        <w:rPr>
          <w:sz w:val="24"/>
        </w:rPr>
        <w:t>小时内到达现场排除故障，在检修</w:t>
      </w:r>
      <w:r>
        <w:rPr>
          <w:sz w:val="24"/>
          <w:u w:val="single"/>
        </w:rPr>
        <w:t>8</w:t>
      </w:r>
      <w:r>
        <w:rPr>
          <w:sz w:val="24"/>
        </w:rPr>
        <w:t>小时后仍无法解决问题的设备，应在</w:t>
      </w:r>
      <w:r>
        <w:rPr>
          <w:sz w:val="24"/>
        </w:rPr>
        <w:t>48小时内提供不低于故障设备规格型号档次的替代设备。</w:t>
      </w:r>
    </w:p>
    <w:p>
      <w:pPr>
        <w:pStyle w:val="null3"/>
        <w:ind w:firstLine="480"/>
      </w:pPr>
      <w:r>
        <w:rPr>
          <w:sz w:val="24"/>
        </w:rPr>
        <w:t>7.8若系统及设备质量问题在质保期内发生，但乙方在质保期内未进行更换或质保期满后该问题未处理完毕的，乙方仍然应当对该系统及设备质量问题承担免费保修责任。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7.9乙方应按甲方要求及时提供维护中所需的各种修理零配件和备件，乙方所售系统及设备的维修件在5年至8年内供货，如制造商计划停产，乙方提前6个月通知甲方。停产后按照国际惯例保证配件供应5年。</w:t>
      </w:r>
    </w:p>
    <w:p>
      <w:pPr>
        <w:pStyle w:val="null3"/>
        <w:ind w:firstLine="480"/>
      </w:pPr>
      <w:r>
        <w:rPr>
          <w:sz w:val="24"/>
        </w:rPr>
        <w:t>7.10在质保期满后，乙方提供良好的售后服务和优良的技术支持及零配件优惠供应。</w:t>
      </w:r>
    </w:p>
    <w:p>
      <w:pPr>
        <w:pStyle w:val="null3"/>
        <w:ind w:firstLine="480"/>
      </w:pPr>
      <w:r>
        <w:rPr>
          <w:sz w:val="24"/>
        </w:rPr>
        <w:t>7.11当甲方增加新功能以满足业务需要时，乙方和系统及设备生产商应该及时提供服务。</w:t>
      </w:r>
    </w:p>
    <w:p>
      <w:pPr>
        <w:pStyle w:val="null3"/>
        <w:ind w:firstLine="480"/>
      </w:pPr>
      <w:r>
        <w:rPr>
          <w:sz w:val="24"/>
        </w:rPr>
        <w:t>7.12系统及设备的局部修改：</w:t>
      </w:r>
    </w:p>
    <w:p>
      <w:pPr>
        <w:pStyle w:val="null3"/>
        <w:ind w:firstLine="480"/>
      </w:pPr>
      <w:r>
        <w:rPr>
          <w:sz w:val="24"/>
        </w:rPr>
        <w:t>7.12.1系统及设备在运营期内，除甲方自身原因外（如任何设计、制作缺陷等）而发生的系统及设备修改或更换，乙方应免费提供并负责修改。</w:t>
      </w:r>
    </w:p>
    <w:p>
      <w:pPr>
        <w:pStyle w:val="null3"/>
        <w:ind w:firstLine="480"/>
      </w:pPr>
      <w:r>
        <w:rPr>
          <w:sz w:val="24"/>
        </w:rPr>
        <w:t>7.12.2甲方需改进系统及硬件设备的执行情况和可靠性时，乙方应免费提供服务。</w:t>
      </w:r>
    </w:p>
    <w:p>
      <w:pPr>
        <w:pStyle w:val="null3"/>
        <w:ind w:firstLine="480"/>
      </w:pPr>
      <w:r>
        <w:rPr>
          <w:sz w:val="24"/>
        </w:rPr>
        <w:t>7.12.3系统及设备在今后利用新技术方面有任何性能或功能的改进以及产品革新，乙方需及时、免费书面通知甲方有关改进和革新的详细情况。</w:t>
      </w:r>
    </w:p>
    <w:p>
      <w:pPr>
        <w:pStyle w:val="null3"/>
        <w:ind w:firstLine="480"/>
      </w:pPr>
      <w:r>
        <w:rPr>
          <w:sz w:val="24"/>
        </w:rPr>
        <w:t>7.13所有提供的技术文件的内容必须与所提供的系统及设备相一致，在双方商定的某一时期内由于系统的变更而导致任何修改，乙方均应提供修正或补充的印刷文件，其内容应包括：①修改的内容；②修改理由；③系统及设备可能受到的影响。经甲方书面同意后方可更改。</w:t>
      </w:r>
    </w:p>
    <w:p>
      <w:pPr>
        <w:pStyle w:val="null3"/>
        <w:ind w:firstLine="480"/>
      </w:pPr>
      <w:r>
        <w:rPr>
          <w:sz w:val="24"/>
        </w:rPr>
        <w:t>7.14甲方有权复制乙方提供的资料作为系统及设备的维护管理使用。</w:t>
      </w:r>
    </w:p>
    <w:p>
      <w:pPr>
        <w:pStyle w:val="null3"/>
        <w:ind w:firstLine="480"/>
      </w:pPr>
      <w:r>
        <w:rPr>
          <w:sz w:val="24"/>
        </w:rPr>
        <w:t>7.15乙方提供的所有技术文件最好按照文件的技术说明要求用CD-ROM作主版本。</w:t>
      </w:r>
    </w:p>
    <w:p>
      <w:pPr>
        <w:pStyle w:val="null3"/>
        <w:ind w:firstLine="480"/>
      </w:pPr>
      <w:r>
        <w:rPr>
          <w:sz w:val="24"/>
        </w:rPr>
        <w:t>7.16乙方在系统及设备到达时应免费提供全套技术文件和文件清单。所有文件均应有简洁明了的名称和编号。各种文件的文字说明应通俗易懂，所有图纸的图幅及图形符号等均应规范化。具体包括但不限于：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7.16.1设备技术文件、安装和测试文件。</w:t>
      </w:r>
    </w:p>
    <w:p>
      <w:pPr>
        <w:pStyle w:val="null3"/>
        <w:ind w:firstLine="480"/>
      </w:pPr>
      <w:r>
        <w:rPr>
          <w:sz w:val="24"/>
        </w:rPr>
        <w:t>7.16.2系统及设备的操作和维修手册（包括中/英文、印刷品和电脑光碟）。</w:t>
      </w:r>
    </w:p>
    <w:p>
      <w:pPr>
        <w:pStyle w:val="null3"/>
        <w:ind w:firstLine="480"/>
      </w:pPr>
      <w:r>
        <w:rPr>
          <w:sz w:val="24"/>
        </w:rPr>
        <w:t>7.16.3系统及设备到货清单。</w:t>
      </w:r>
    </w:p>
    <w:p>
      <w:pPr>
        <w:pStyle w:val="null3"/>
        <w:ind w:firstLine="480"/>
      </w:pPr>
      <w:r>
        <w:rPr>
          <w:sz w:val="24"/>
        </w:rPr>
        <w:t>7.16.4系统及设备的零件手册。</w:t>
      </w:r>
    </w:p>
    <w:p>
      <w:pPr>
        <w:pStyle w:val="null3"/>
        <w:ind w:firstLine="480"/>
      </w:pPr>
      <w:r>
        <w:rPr>
          <w:sz w:val="24"/>
        </w:rPr>
        <w:t>7.16.5系统及设备的技术规格说明书。</w:t>
      </w:r>
    </w:p>
    <w:p>
      <w:pPr>
        <w:pStyle w:val="null3"/>
        <w:ind w:firstLine="480"/>
      </w:pPr>
      <w:r>
        <w:rPr>
          <w:sz w:val="24"/>
        </w:rPr>
        <w:t>7.16.6产品出厂检验合格证书。</w:t>
      </w:r>
    </w:p>
    <w:p>
      <w:pPr>
        <w:pStyle w:val="null3"/>
        <w:ind w:firstLine="480"/>
      </w:pPr>
      <w:r>
        <w:rPr>
          <w:sz w:val="24"/>
        </w:rPr>
        <w:t>7.16.7原产地证书。</w:t>
      </w:r>
    </w:p>
    <w:p>
      <w:pPr>
        <w:pStyle w:val="null3"/>
        <w:ind w:firstLine="480"/>
      </w:pPr>
      <w:r>
        <w:rPr>
          <w:sz w:val="24"/>
        </w:rPr>
        <w:t>7.16.8验收时提供系统调试报告、软硬件设备保修证明。</w:t>
      </w:r>
    </w:p>
    <w:p>
      <w:pPr>
        <w:pStyle w:val="null3"/>
        <w:ind w:firstLine="480"/>
      </w:pPr>
      <w:r>
        <w:rPr>
          <w:sz w:val="24"/>
        </w:rPr>
        <w:t>7.16.9进口软硬件设备要求提供入关证明材料。</w:t>
      </w:r>
    </w:p>
    <w:p>
      <w:pPr>
        <w:pStyle w:val="null3"/>
      </w:pPr>
      <w:r>
        <w:rPr>
          <w:sz w:val="24"/>
          <w:b/>
        </w:rPr>
        <w:t>第八条</w:t>
      </w:r>
      <w:r>
        <w:rPr>
          <w:sz w:val="24"/>
          <w:b/>
        </w:rPr>
        <w:t>保修期</w:t>
      </w:r>
    </w:p>
    <w:p>
      <w:pPr>
        <w:pStyle w:val="null3"/>
        <w:ind w:firstLine="480"/>
      </w:pPr>
      <w:r>
        <w:rPr>
          <w:sz w:val="24"/>
        </w:rPr>
        <w:t>8.1保修期</w:t>
      </w:r>
      <w:r>
        <w:rPr/>
        <w:t xml:space="preserve">  </w:t>
      </w:r>
      <w:r>
        <w:rPr>
          <w:sz w:val="24"/>
        </w:rPr>
        <w:t>年，从系统及设备最终验收合格之日开始计算。</w:t>
      </w:r>
    </w:p>
    <w:p>
      <w:pPr>
        <w:pStyle w:val="null3"/>
        <w:ind w:firstLine="480"/>
      </w:pPr>
      <w:r>
        <w:rPr>
          <w:sz w:val="24"/>
        </w:rPr>
        <w:t>8.2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在保修期内，由于系统问题或设备损坏导致停机，除甲方自身原因外，保修期因系统及设备的停机顺延。在保修期内发生的系统及设备损坏，乙方应向甲方赔偿合同总价10%的违约金或赔偿甲方因此导致的全部损失，以金额高的为准。</w:t>
      </w:r>
    </w:p>
    <w:p>
      <w:pPr>
        <w:pStyle w:val="null3"/>
        <w:ind w:firstLine="480"/>
      </w:pPr>
      <w:r>
        <w:rPr>
          <w:sz w:val="24"/>
        </w:rPr>
        <w:t>8.4乙方保证保修期满后，继续以不高于本合同折扣后的价格向甲方提供备件。</w:t>
      </w:r>
    </w:p>
    <w:p>
      <w:pPr>
        <w:pStyle w:val="null3"/>
      </w:pPr>
      <w:r>
        <w:rPr>
          <w:sz w:val="24"/>
          <w:b/>
        </w:rPr>
        <w:t>第九条</w:t>
      </w:r>
      <w:r>
        <w:rPr>
          <w:sz w:val="24"/>
          <w:b/>
        </w:rPr>
        <w:t>培训</w:t>
      </w:r>
    </w:p>
    <w:p>
      <w:pPr>
        <w:pStyle w:val="null3"/>
        <w:ind w:firstLine="480"/>
      </w:pPr>
      <w:r>
        <w:rPr>
          <w:sz w:val="24"/>
        </w:rPr>
        <w:t>9.1整体要求</w:t>
      </w:r>
    </w:p>
    <w:p>
      <w:pPr>
        <w:pStyle w:val="null3"/>
        <w:ind w:left="30" w:firstLine="480"/>
      </w:pPr>
      <w:r>
        <w:rPr>
          <w:sz w:val="24"/>
        </w:rPr>
        <w:t>乙方应提供完整的实施培训方案，并在初验后完成所有用户及管理员培训，实现全员上线正式使用，培训包含但不限于：播控分布式存</w:t>
      </w:r>
      <w:r>
        <w:rPr>
          <w:sz w:val="24"/>
        </w:rPr>
        <w:t>储、虚拟化管理相关软硬件、播控超融合一体化设备，每类设备不少于原厂</w:t>
      </w:r>
      <w:r>
        <w:rPr>
          <w:sz w:val="24"/>
        </w:rPr>
        <w:t>2</w:t>
      </w:r>
      <w:r>
        <w:rPr>
          <w:sz w:val="24"/>
        </w:rPr>
        <w:t>天</w:t>
      </w:r>
      <w:r>
        <w:rPr>
          <w:sz w:val="24"/>
        </w:rPr>
        <w:t>/</w:t>
      </w:r>
      <w:r>
        <w:rPr>
          <w:sz w:val="24"/>
        </w:rPr>
        <w:t>次。</w:t>
      </w:r>
    </w:p>
    <w:p>
      <w:pPr>
        <w:pStyle w:val="null3"/>
        <w:ind w:left="30" w:firstLine="480"/>
      </w:pPr>
      <w:r>
        <w:rPr>
          <w:sz w:val="24"/>
        </w:rPr>
        <w:t>提供</w:t>
      </w:r>
      <w:r>
        <w:rPr>
          <w:sz w:val="24"/>
        </w:rPr>
        <w:t>3名相关技术认证培训，包含但不限于云计算、网络安全或Linux相关的认证专业，并包含取得证书。</w:t>
      </w:r>
    </w:p>
    <w:p>
      <w:pPr>
        <w:pStyle w:val="null3"/>
        <w:ind w:firstLine="480"/>
      </w:pPr>
      <w:r>
        <w:rPr>
          <w:sz w:val="24"/>
        </w:rPr>
        <w:t>9.2培训内容主要包含但不限于以下内容：</w:t>
      </w:r>
    </w:p>
    <w:p>
      <w:pPr>
        <w:pStyle w:val="null3"/>
        <w:ind w:firstLine="480"/>
      </w:pPr>
      <w:r>
        <w:rPr>
          <w:sz w:val="24"/>
        </w:rPr>
        <w:t>9.2.1设备使用和管理。</w:t>
      </w:r>
    </w:p>
    <w:p>
      <w:pPr>
        <w:pStyle w:val="null3"/>
        <w:ind w:firstLine="480"/>
      </w:pPr>
      <w:r>
        <w:rPr>
          <w:sz w:val="24"/>
        </w:rPr>
        <w:t>9.2.2操作系统等。</w:t>
      </w:r>
    </w:p>
    <w:p>
      <w:pPr>
        <w:pStyle w:val="null3"/>
        <w:ind w:firstLine="480"/>
      </w:pPr>
      <w:r>
        <w:rPr>
          <w:sz w:val="24"/>
        </w:rPr>
        <w:t>9.2.3网络连接和系统管理。</w:t>
      </w:r>
    </w:p>
    <w:p>
      <w:pPr>
        <w:pStyle w:val="null3"/>
        <w:ind w:firstLine="480"/>
      </w:pPr>
      <w:r>
        <w:rPr>
          <w:sz w:val="24"/>
        </w:rPr>
        <w:t>9.2.4其他相关技术。</w:t>
      </w:r>
    </w:p>
    <w:p>
      <w:pPr>
        <w:pStyle w:val="null3"/>
        <w:ind w:firstLine="480"/>
      </w:pPr>
      <w:r>
        <w:rPr>
          <w:sz w:val="24"/>
        </w:rPr>
        <w:t>9.2.5系统功能使用。</w:t>
      </w:r>
    </w:p>
    <w:p>
      <w:pPr>
        <w:pStyle w:val="null3"/>
        <w:ind w:firstLine="480"/>
      </w:pPr>
      <w:r>
        <w:rPr>
          <w:sz w:val="24"/>
        </w:rPr>
        <w:t>9.3要求培训后使甲方受训人员掌握：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pPr>
      <w:r>
        <w:rPr>
          <w:sz w:val="24"/>
          <w:b/>
        </w:rPr>
        <w:t>第十条</w:t>
      </w:r>
      <w:r>
        <w:rPr>
          <w:sz w:val="24"/>
          <w:b/>
        </w:rPr>
        <w:t>保密责任</w:t>
      </w:r>
    </w:p>
    <w:p>
      <w:pPr>
        <w:pStyle w:val="null3"/>
        <w:ind w:firstLine="480"/>
      </w:pPr>
      <w:r>
        <w:rPr>
          <w:sz w:val="24"/>
        </w:rPr>
        <w:t>10.1本合同项目未经甲方书面同意，乙方不得将此作为商事范例对外泄露。</w:t>
      </w:r>
    </w:p>
    <w:p>
      <w:pPr>
        <w:pStyle w:val="null3"/>
        <w:ind w:firstLine="480"/>
      </w:pPr>
      <w:r>
        <w:rPr>
          <w:sz w:val="24"/>
        </w:rPr>
        <w:t>10.2乙方保证对其在履行本合同过程中了解到的甲方的“专有信息”（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30%向甲方支付违约金，违约金不足以弥补甲方损失的，乙方应按甲方实际损失赔偿。</w:t>
      </w:r>
    </w:p>
    <w:p>
      <w:pPr>
        <w:pStyle w:val="null3"/>
        <w:ind w:firstLine="480"/>
      </w:pPr>
      <w:r>
        <w:rPr>
          <w:sz w:val="24"/>
        </w:rPr>
        <w:t>10.3本合同的保密期限自合同签订之日起至甲方主动公开之日止。本保密条款不因本合同变更、无效、解除或终止等而失效。</w:t>
      </w:r>
    </w:p>
    <w:p>
      <w:pPr>
        <w:pStyle w:val="null3"/>
      </w:pPr>
      <w:r>
        <w:rPr>
          <w:sz w:val="24"/>
          <w:b/>
        </w:rPr>
        <w:t>第十一条</w:t>
      </w:r>
      <w:r>
        <w:rPr>
          <w:sz w:val="24"/>
          <w:b/>
        </w:rPr>
        <w:t>不可抗力</w:t>
      </w:r>
    </w:p>
    <w:p>
      <w:pPr>
        <w:pStyle w:val="null3"/>
        <w:ind w:firstLine="480"/>
      </w:pPr>
      <w:r>
        <w:rPr>
          <w:sz w:val="24"/>
        </w:rPr>
        <w:t>11.1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pPr>
      <w:r>
        <w:rPr>
          <w:sz w:val="24"/>
          <w:b/>
        </w:rPr>
        <w:t>第十二条</w:t>
      </w:r>
      <w:r>
        <w:rPr>
          <w:sz w:val="24"/>
          <w:b/>
        </w:rPr>
        <w:t>违约责任</w:t>
      </w:r>
    </w:p>
    <w:p>
      <w:pPr>
        <w:pStyle w:val="null3"/>
        <w:ind w:firstLine="480"/>
      </w:pPr>
      <w:r>
        <w:rPr>
          <w:sz w:val="24"/>
        </w:rPr>
        <w:t>12.1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20%的违约金。违约金不足以赔偿甲方损失的，乙方应按甲方实际损失赔偿。</w:t>
      </w:r>
    </w:p>
    <w:p>
      <w:pPr>
        <w:pStyle w:val="null3"/>
        <w:ind w:firstLine="480"/>
      </w:pPr>
      <w:r>
        <w:rPr>
          <w:sz w:val="24"/>
        </w:rPr>
        <w:t>12.2乙方所交付的系统及设备的品种、型号、规格、质量等不符合合同及附件规定的，甲方有权拒收。甲方拒收的，乙方应向甲方支付合同总价20%的违约金，乙方应及时安排更换、退换。此条款不影响乙方承担12.1条款约定的逾期交付的违约责任。</w:t>
      </w:r>
    </w:p>
    <w:p>
      <w:pPr>
        <w:pStyle w:val="null3"/>
        <w:ind w:firstLine="480"/>
      </w:pPr>
      <w:r>
        <w:rPr>
          <w:sz w:val="24"/>
        </w:rPr>
        <w:t>若乙方设备验收结果和投标的应答不一致或虚假应答，甲方有权选择拒收全部货物、解除合同</w:t>
      </w:r>
      <w:r>
        <w:rPr>
          <w:sz w:val="24"/>
        </w:rPr>
        <w:t>，</w:t>
      </w:r>
      <w:r>
        <w:rPr>
          <w:sz w:val="24"/>
        </w:rPr>
        <w:t>乙方应向甲方支付合同总价</w:t>
      </w:r>
      <w:r>
        <w:rPr>
          <w:sz w:val="24"/>
        </w:rPr>
        <w:t>20%</w:t>
      </w:r>
      <w:r>
        <w:rPr>
          <w:sz w:val="24"/>
        </w:rPr>
        <w:t>的违约金。此条款不影响乙方承担</w:t>
      </w:r>
      <w:r>
        <w:rPr>
          <w:sz w:val="24"/>
        </w:rPr>
        <w:t>12.1</w:t>
      </w:r>
      <w:r>
        <w:rPr>
          <w:sz w:val="24"/>
        </w:rPr>
        <w:t>条款约定的逾期交付的违约责任。</w:t>
      </w:r>
    </w:p>
    <w:p>
      <w:pPr>
        <w:pStyle w:val="null3"/>
        <w:ind w:firstLine="480"/>
      </w:pPr>
      <w:r>
        <w:rPr>
          <w:sz w:val="24"/>
        </w:rPr>
        <w:t>12.3如系统及设备未通过系统初步验收或最终验收，乙方应及时排除故障，并承担相关费用，同时延长试运行期限15日，直至系统及设备完全符合验收标准。如在发现故障之日起30日内，乙方仍无法排除故障，导致初步验收或最终验收未通过，甲方有权解除合同，并要求乙方7日内退还甲方已支付的所有款项，并有权要求乙方按合同总价的20%向甲方支付违约金，违约金不足以赔偿甲方损失的，乙方应按甲方实际损失赔偿。此条款不影响乙方承担12.1条款约定的逾期交付的违约责任。</w:t>
      </w:r>
    </w:p>
    <w:p>
      <w:pPr>
        <w:pStyle w:val="null3"/>
        <w:ind w:firstLine="480"/>
      </w:pPr>
      <w:r>
        <w:rPr>
          <w:sz w:val="24"/>
        </w:rPr>
        <w:t>12.4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10%的违约金，违约金不足以赔偿甲方损失的，乙方应按甲方实际损失赔偿。</w:t>
      </w:r>
    </w:p>
    <w:p>
      <w:pPr>
        <w:pStyle w:val="null3"/>
        <w:ind w:firstLine="480"/>
      </w:pPr>
      <w:r>
        <w:rPr>
          <w:sz w:val="24"/>
        </w:rPr>
        <w:t>12.5乙方未按本合同的规定及附件的服务承诺提供随附服务、售后服务的，每延迟一日提供相应服务的，应按合同总价的万分之五向甲方承担违约责任。如延迟提供相应服务超过七日，乙方应向甲方支付合同总价20%的违约金，违约金不足以赔偿甲方损失的，乙方应按甲方实际损失赔偿。</w:t>
      </w:r>
    </w:p>
    <w:p>
      <w:pPr>
        <w:pStyle w:val="null3"/>
        <w:ind w:firstLine="480"/>
      </w:pPr>
      <w:r>
        <w:rPr>
          <w:sz w:val="24"/>
        </w:rPr>
        <w:t>12.6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应在接到甲方通知后15日内提出。</w:t>
      </w:r>
    </w:p>
    <w:p>
      <w:pPr>
        <w:pStyle w:val="null3"/>
      </w:pPr>
      <w:r>
        <w:rPr>
          <w:sz w:val="24"/>
          <w:b/>
        </w:rPr>
        <w:t>第十三条</w:t>
      </w:r>
      <w:r>
        <w:rPr>
          <w:sz w:val="24"/>
          <w:b/>
        </w:rPr>
        <w:t>争议的处理</w:t>
      </w:r>
    </w:p>
    <w:p>
      <w:pPr>
        <w:pStyle w:val="null3"/>
        <w:ind w:firstLine="480"/>
      </w:pPr>
      <w:r>
        <w:rPr>
          <w:sz w:val="24"/>
        </w:rPr>
        <w:t>13.1本合同受中华人民共和国法律管辖并按其进行解释。</w:t>
      </w:r>
    </w:p>
    <w:p>
      <w:pPr>
        <w:pStyle w:val="null3"/>
        <w:ind w:firstLine="480"/>
      </w:pPr>
      <w:r>
        <w:rPr>
          <w:sz w:val="24"/>
        </w:rPr>
        <w:t>13.2因履行本合同而引起的一切争议，由双方当事人协商解决，也可由有关部门调解；协商或调解不成的，双方应将争议提交至广州市越秀区人民法院裁决。</w:t>
      </w:r>
    </w:p>
    <w:p>
      <w:pPr>
        <w:pStyle w:val="null3"/>
        <w:ind w:firstLine="480"/>
      </w:pPr>
      <w:r>
        <w:rPr>
          <w:sz w:val="24"/>
        </w:rPr>
        <w:t>13.3在诉讼过程中，对合同没有争议的部分，双方应继续履行。</w:t>
      </w:r>
    </w:p>
    <w:p>
      <w:pPr>
        <w:pStyle w:val="null3"/>
      </w:pPr>
      <w:r>
        <w:rPr>
          <w:sz w:val="24"/>
          <w:b/>
        </w:rPr>
        <w:t>第十四条</w:t>
      </w:r>
      <w:r>
        <w:rPr>
          <w:sz w:val="24"/>
          <w:b/>
        </w:rPr>
        <w:t xml:space="preserve">  </w:t>
      </w:r>
      <w:r>
        <w:rPr>
          <w:sz w:val="24"/>
          <w:b/>
        </w:rPr>
        <w:t>通知和送达</w:t>
      </w:r>
    </w:p>
    <w:p>
      <w:pPr>
        <w:pStyle w:val="null3"/>
        <w:ind w:firstLine="480"/>
      </w:pPr>
      <w:r>
        <w:rPr>
          <w:sz w:val="24"/>
        </w:rPr>
        <w:t>14.1双方确认的办公地址及通讯方式如下：</w:t>
      </w:r>
    </w:p>
    <w:p>
      <w:pPr>
        <w:pStyle w:val="null3"/>
        <w:ind w:firstLine="480"/>
      </w:pPr>
      <w:r>
        <w:rPr>
          <w:sz w:val="24"/>
        </w:rPr>
        <w:t xml:space="preserve">14.1.1甲方：                        </w:t>
      </w:r>
    </w:p>
    <w:p>
      <w:pPr>
        <w:pStyle w:val="null3"/>
        <w:ind w:firstLine="480"/>
      </w:pPr>
      <w:r>
        <w:rPr>
          <w:sz w:val="24"/>
        </w:rPr>
        <w:t>地址：</w:t>
      </w:r>
      <w:r>
        <w:rPr>
          <w:sz w:val="24"/>
        </w:rPr>
        <w:t>_</w:t>
      </w:r>
      <w:r>
        <w:rPr>
          <w:sz w:val="24"/>
          <w:u w:val="single"/>
        </w:rPr>
        <w:t xml:space="preserve">_  </w:t>
      </w:r>
    </w:p>
    <w:p>
      <w:pPr>
        <w:pStyle w:val="null3"/>
        <w:ind w:firstLine="480"/>
      </w:pPr>
      <w:r>
        <w:rPr>
          <w:sz w:val="24"/>
        </w:rPr>
        <w:t>联系人：</w:t>
      </w:r>
    </w:p>
    <w:p>
      <w:pPr>
        <w:pStyle w:val="null3"/>
        <w:ind w:firstLine="480"/>
      </w:pPr>
      <w:r>
        <w:rPr>
          <w:sz w:val="24"/>
        </w:rPr>
        <w:t>电话：</w:t>
      </w:r>
    </w:p>
    <w:p>
      <w:pPr>
        <w:pStyle w:val="null3"/>
        <w:ind w:firstLine="480"/>
      </w:pPr>
      <w:r>
        <w:rPr>
          <w:sz w:val="24"/>
        </w:rPr>
        <w:t>E-mail：</w:t>
      </w:r>
    </w:p>
    <w:p>
      <w:pPr>
        <w:pStyle w:val="null3"/>
        <w:ind w:firstLine="480"/>
      </w:pPr>
      <w:r>
        <w:rPr>
          <w:sz w:val="24"/>
        </w:rPr>
        <w:t xml:space="preserve">14.1.2乙方：                         </w:t>
      </w:r>
    </w:p>
    <w:p>
      <w:pPr>
        <w:pStyle w:val="null3"/>
        <w:ind w:firstLine="480"/>
      </w:pPr>
      <w:r>
        <w:rPr>
          <w:sz w:val="24"/>
        </w:rPr>
        <w:t>地址：</w:t>
      </w:r>
    </w:p>
    <w:p>
      <w:pPr>
        <w:pStyle w:val="null3"/>
        <w:ind w:firstLine="480"/>
      </w:pPr>
      <w:r>
        <w:rPr>
          <w:sz w:val="24"/>
        </w:rPr>
        <w:t>联系人：</w:t>
      </w:r>
    </w:p>
    <w:p>
      <w:pPr>
        <w:pStyle w:val="null3"/>
        <w:ind w:firstLine="480"/>
      </w:pPr>
      <w:r>
        <w:rPr>
          <w:sz w:val="24"/>
        </w:rPr>
        <w:t>电话：</w:t>
      </w:r>
    </w:p>
    <w:p>
      <w:pPr>
        <w:pStyle w:val="null3"/>
        <w:ind w:firstLine="480"/>
      </w:pPr>
      <w:r>
        <w:rPr>
          <w:sz w:val="24"/>
        </w:rPr>
        <w:t>E-mail：</w:t>
      </w:r>
    </w:p>
    <w:p>
      <w:pPr>
        <w:pStyle w:val="null3"/>
        <w:ind w:firstLine="480"/>
      </w:pPr>
      <w:r>
        <w:rPr>
          <w:sz w:val="24"/>
        </w:rPr>
        <w:t>14.2甲方发给乙方的文件或电邮均以上述乙方的地址、电话及E-mail为准，若乙方变更地址、电话、E-mail，应立即以书面形式通知甲方。否则，合同中乙方的地址、电话、E-mail将被视为有效，甲方按合同中乙方的地址、电话或E-mail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14.3通知以送达日期或通知书上载明的生效日期为生效日期，两者中以相较为晚的日期为准。</w:t>
      </w:r>
    </w:p>
    <w:p>
      <w:pPr>
        <w:pStyle w:val="null3"/>
      </w:pPr>
      <w:r>
        <w:rPr>
          <w:sz w:val="24"/>
          <w:b/>
        </w:rPr>
        <w:t>第十五条</w:t>
      </w:r>
      <w:r>
        <w:rPr>
          <w:sz w:val="24"/>
          <w:b/>
        </w:rPr>
        <w:t>其他</w:t>
      </w:r>
    </w:p>
    <w:p>
      <w:pPr>
        <w:pStyle w:val="null3"/>
        <w:ind w:firstLine="480"/>
      </w:pPr>
      <w:r>
        <w:rPr>
          <w:sz w:val="24"/>
        </w:rPr>
        <w:t>15.1本合同自双方代表签字并盖章之日起生效。</w:t>
      </w:r>
    </w:p>
    <w:p>
      <w:pPr>
        <w:pStyle w:val="null3"/>
        <w:ind w:firstLine="480"/>
      </w:pPr>
      <w:r>
        <w:rPr>
          <w:sz w:val="24"/>
        </w:rPr>
        <w:t>15.2本合同一式肆份，甲方执贰份，乙方执贰份，每份具有同等法律效力。</w:t>
      </w:r>
    </w:p>
    <w:p>
      <w:pPr>
        <w:pStyle w:val="null3"/>
        <w:ind w:firstLine="480"/>
      </w:pPr>
      <w:r>
        <w:rPr>
          <w:sz w:val="24"/>
        </w:rPr>
        <w:t>15.3招标文件、投标文件、中标通知书以及合同附件是本合同不可分割的部分，与本合同具有同等法律效力。</w:t>
      </w:r>
    </w:p>
    <w:p>
      <w:pPr>
        <w:pStyle w:val="null3"/>
        <w:ind w:firstLine="480"/>
      </w:pPr>
      <w:r>
        <w:rPr>
          <w:sz w:val="24"/>
        </w:rPr>
        <w:t>15.4所有对条款和条件的修正、补充、更改均以书面形式表述，并经双方协商达成一致意见后，由双方授权代表签字，其为本合同不可分割的部分，与本合同具有同等法律效力。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15.5本合同效力直至双方已完全履行合同项下的所有义务并且双方之间的所有付款和索赔已结清。</w:t>
      </w:r>
    </w:p>
    <w:p>
      <w:pPr>
        <w:pStyle w:val="null3"/>
        <w:ind w:firstLine="480"/>
      </w:pPr>
      <w:r>
        <w:rPr>
          <w:sz w:val="24"/>
        </w:rPr>
        <w:t>15.6任何与本合同相关但未在本合同中明确规定的事项由双方友好协商并达成补充协议解决，补充协议与本合同具有同等法律效力。</w:t>
      </w:r>
    </w:p>
    <w:p>
      <w:pPr>
        <w:pStyle w:val="null3"/>
        <w:ind w:firstLine="480"/>
      </w:pPr>
      <w:r>
        <w:rPr>
          <w:sz w:val="24"/>
        </w:rPr>
        <w:t>15.7 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jc w:val="center"/>
      </w:pPr>
      <w:r>
        <w:rPr>
          <w:sz w:val="24"/>
        </w:rPr>
        <w:t>附件一：系统及设备清单</w:t>
      </w:r>
    </w:p>
    <w:p>
      <w:pPr>
        <w:pStyle w:val="null3"/>
      </w:pPr>
      <w:r>
        <w:rPr>
          <w:sz w:val="24"/>
        </w:rPr>
        <w:t>附件二：售后服务承诺书</w:t>
      </w:r>
    </w:p>
    <w:p>
      <w:pPr>
        <w:pStyle w:val="null3"/>
      </w:pPr>
      <w:r>
        <w:rPr>
          <w:sz w:val="24"/>
        </w:rPr>
        <w:t>（以下无正文，为签署页）</w:t>
      </w:r>
    </w:p>
    <w:p>
      <w:pPr>
        <w:pStyle w:val="null3"/>
        <w:jc w:val="center"/>
      </w:pPr>
      <w:r>
        <w:rPr>
          <w:sz w:val="24"/>
        </w:rPr>
        <w:t>甲方（盖章）：</w:t>
      </w:r>
      <w:r>
        <w:rPr>
          <w:sz w:val="24"/>
        </w:rPr>
        <w:t>__________________   乙方（盖章）：</w:t>
      </w:r>
    </w:p>
    <w:p>
      <w:pPr>
        <w:pStyle w:val="null3"/>
        <w:jc w:val="both"/>
      </w:pPr>
      <w:r>
        <w:rPr>
          <w:sz w:val="24"/>
        </w:rPr>
        <w:t>法定代表人或代理人</w:t>
      </w:r>
      <w:r>
        <w:rPr>
          <w:sz w:val="24"/>
        </w:rPr>
        <w:t>(签字）：_________ 法定代表人或代理人(签字）：________</w:t>
      </w:r>
    </w:p>
    <w:p>
      <w:pPr>
        <w:pStyle w:val="null3"/>
        <w:jc w:val="both"/>
      </w:pPr>
      <w:r>
        <w:rPr>
          <w:sz w:val="24"/>
        </w:rPr>
        <w:t>签订时间：</w:t>
      </w:r>
      <w:r>
        <w:rPr>
          <w:sz w:val="24"/>
        </w:rPr>
        <w:t>______年_____月_____日    签订时间：______年_____月_____日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440001-2025-03118</w:t>
      </w:r>
    </w:p>
    <w:p>
      <w:pPr>
        <w:pStyle w:val="null3"/>
        <w:jc w:val="center"/>
        <w:outlineLvl w:val="3"/>
      </w:pPr>
      <w:r>
        <w:rPr>
          <w:sz w:val="24"/>
          <w:b/>
        </w:rPr>
        <w:t>采购项目编号：</w:t>
      </w:r>
      <w:r>
        <w:rPr>
          <w:sz w:val="24"/>
          <w:b/>
        </w:rPr>
        <w:t>GPCGD253185HG010F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广东卫视4K超高清频道播出系统建设项目（标段7：基础IT设备）</w:t>
      </w:r>
      <w:r>
        <w:rPr>
          <w:u w:val="single"/>
        </w:rPr>
        <w:t>”</w:t>
      </w:r>
      <w:r>
        <w:rPr/>
        <w:t>项目的招标[采购项目编号为：</w:t>
      </w:r>
      <w:r>
        <w:rPr>
          <w:u w:val="single"/>
        </w:rPr>
        <w:t>GPCGD253185HG010F</w:t>
      </w:r>
      <w:r>
        <w:rPr/>
        <w:t>]，我方愿参与投标。</w:t>
      </w:r>
    </w:p>
    <w:p>
      <w:pPr>
        <w:pStyle w:val="null3"/>
        <w:ind w:firstLine="480"/>
      </w:pPr>
      <w:r>
        <w:rPr/>
        <w:t>我方确认收到贵方提供的</w:t>
      </w:r>
      <w:r>
        <w:rPr>
          <w:u w:val="single"/>
        </w:rPr>
        <w:t>“</w:t>
      </w:r>
      <w:r>
        <w:rPr>
          <w:u w:val="single"/>
        </w:rPr>
        <w:t>广东卫视4K超高清频道播出系统建设项目（标段7：基础IT设备）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广东卫视4K超高清频道播出系统建设项目（标段7：基础IT设备）</w:t>
      </w:r>
      <w:r>
        <w:rPr/>
        <w:t>”项目采购[采购项目编号为</w:t>
      </w:r>
      <w:r>
        <w:rPr/>
        <w:t>GPCGD253185HG010F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广东卫视4K超高清频道播出系统建设项目（标段7：基础IT设备）</w:t>
      </w:r>
      <w:r>
        <w:rPr/>
        <w:t>招标中获中标（采购项目编号：</w:t>
      </w:r>
      <w:r>
        <w:rPr/>
        <w:t>GPCGD253185HG010F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广东卫视4K超高清频道播出系统建设项目（标段7：基础IT设备）</w:t>
      </w:r>
      <w:r>
        <w:rPr/>
        <w:t>”项目（采购项目编号：</w:t>
      </w:r>
      <w:r>
        <w:rPr/>
        <w:t>GPCGD253185HG010F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