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440001-2025-03117</w:t>
      </w:r>
    </w:p>
    <w:p>
      <w:pPr>
        <w:pStyle w:val="null3"/>
        <w:jc w:val="center"/>
        <w:outlineLvl w:val="3"/>
      </w:pPr>
      <w:r>
        <w:rPr>
          <w:sz w:val="24"/>
          <w:b/>
        </w:rPr>
        <w:t>采购项目编号：</w:t>
      </w:r>
      <w:r>
        <w:rPr>
          <w:sz w:val="24"/>
          <w:b/>
        </w:rPr>
        <w:t>GPCGD253185FG009F</w:t>
      </w:r>
    </w:p>
    <w:p>
      <w:pPr>
        <w:pStyle w:val="null3"/>
        <w:jc w:val="center"/>
        <w:outlineLvl w:val="3"/>
      </w:pPr>
      <w:r>
        <w:rPr>
          <w:sz w:val="24"/>
          <w:b/>
        </w:rPr>
        <w:t>项目名称：</w:t>
      </w:r>
      <w:r>
        <w:rPr>
          <w:sz w:val="24"/>
          <w:b/>
        </w:rPr>
        <w:t>广东卫视4K超高清频道播出系统建设项目（标段6：远程加扰系统）</w:t>
      </w:r>
    </w:p>
    <w:p>
      <w:pPr>
        <w:pStyle w:val="null3"/>
        <w:jc w:val="center"/>
        <w:outlineLvl w:val="3"/>
      </w:pPr>
      <w:r>
        <w:rPr>
          <w:sz w:val="24"/>
          <w:b/>
        </w:rPr>
        <w:t>采购人：</w:t>
      </w:r>
      <w:r>
        <w:rPr>
          <w:sz w:val="24"/>
          <w:b/>
        </w:rPr>
        <w:t>广东广播电视台</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广东广播电视台</w:t>
      </w:r>
      <w:r>
        <w:rPr/>
        <w:t>的委托，采用</w:t>
      </w:r>
      <w:r>
        <w:rPr/>
        <w:t>公开招标</w:t>
      </w:r>
      <w:r>
        <w:rPr/>
        <w:t>方式组织采购</w:t>
      </w:r>
      <w:r>
        <w:rPr/>
        <w:t>广东卫视4K超高清频道播出系统建设项目（标段6：远程加扰系统）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广东卫视4K超高清频道播出系统建设项目（标段6：远程加扰系统）</w:t>
      </w:r>
    </w:p>
    <w:p>
      <w:pPr>
        <w:pStyle w:val="null3"/>
        <w:ind w:firstLine="480"/>
      </w:pPr>
      <w:r>
        <w:rPr/>
        <w:t>采购计划编号：</w:t>
      </w:r>
      <w:r>
        <w:rPr/>
        <w:t>440001-2025-03117</w:t>
      </w:r>
    </w:p>
    <w:p>
      <w:pPr>
        <w:pStyle w:val="null3"/>
        <w:ind w:firstLine="480"/>
      </w:pPr>
      <w:r>
        <w:rPr/>
        <w:t>采购项目编号：</w:t>
      </w:r>
      <w:r>
        <w:rPr/>
        <w:t>GPCGD253185FG009F</w:t>
      </w:r>
    </w:p>
    <w:p>
      <w:pPr>
        <w:pStyle w:val="null3"/>
        <w:ind w:firstLine="480"/>
      </w:pPr>
      <w:r>
        <w:rPr/>
        <w:t>采购方式：</w:t>
      </w:r>
      <w:r>
        <w:rPr/>
        <w:t>公开招标</w:t>
      </w:r>
    </w:p>
    <w:p>
      <w:pPr>
        <w:pStyle w:val="null3"/>
        <w:ind w:firstLine="480"/>
      </w:pPr>
      <w:r>
        <w:rPr/>
        <w:t>预算金额：</w:t>
      </w:r>
      <w:r>
        <w:rPr/>
        <w:t>1,237,000.00</w:t>
      </w:r>
      <w:r>
        <w:rPr/>
        <w:t>元</w:t>
      </w:r>
    </w:p>
    <w:p>
      <w:pPr>
        <w:pStyle w:val="null3"/>
        <w:outlineLvl w:val="3"/>
      </w:pPr>
      <w:r>
        <w:rPr>
          <w:sz w:val="24"/>
          <w:b/>
        </w:rPr>
        <w:t>2.项目内容及需求情况（采购项目技术规格、参数及要求）</w:t>
      </w:r>
    </w:p>
    <w:p>
      <w:pPr>
        <w:pStyle w:val="null3"/>
      </w:pPr>
      <w:r>
        <w:rPr/>
        <w:t>采购包1(广东卫视4K超高清频道播出系统建设项目（标段6：远程加扰系统）):</w:t>
      </w:r>
    </w:p>
    <w:p>
      <w:pPr>
        <w:pStyle w:val="null3"/>
      </w:pPr>
      <w:r>
        <w:rPr/>
        <w:t>采购包预算金额：1,237,000.00元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广播电视传输服务</w:t>
            </w:r>
          </w:p>
        </w:tc>
        <w:tc>
          <w:tcPr>
            <w:tcW w:type="dxa" w:w="2136"/>
          </w:tcPr>
          <w:p>
            <w:pPr>
              <w:pStyle w:val="null3"/>
            </w:pPr>
            <w:r>
              <w:rPr/>
              <w:t>广东卫视4K超高清频道播出系统建设项目（标段6：远程加扰系统）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合同履行期限：本合同履行期限自合同签订生效之日起至售后服务期满之日止。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以下2种证明材料之一：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采购包1（广东卫视4K超高清频道播出系统建设项目（标段6：远程加扰系统））：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3)投标人应具备国家广电总局批准开办广播电视数字付费节目集成运营业务的资质。（提交国家广电总局批文或其他相关证明资料）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广东广播电视台</w:t>
      </w:r>
    </w:p>
    <w:p>
      <w:pPr>
        <w:pStyle w:val="null3"/>
        <w:ind w:firstLine="480"/>
      </w:pPr>
      <w:r>
        <w:rPr/>
        <w:t xml:space="preserve"> 地址：</w:t>
      </w:r>
      <w:r>
        <w:rPr/>
        <w:t>广州市越秀区环市东路331、333号自编22号</w:t>
      </w:r>
    </w:p>
    <w:p>
      <w:pPr>
        <w:pStyle w:val="null3"/>
        <w:ind w:firstLine="480"/>
      </w:pPr>
      <w:r>
        <w:rPr/>
        <w:t xml:space="preserve"> 联系方式：</w:t>
      </w:r>
      <w:r>
        <w:rPr/>
        <w:t>020-61292948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1.</w:t>
      </w:r>
      <w:r>
        <w:rPr>
          <w:sz w:val="24"/>
          <w:b/>
        </w:rPr>
        <w:t>名称与编号</w:t>
      </w:r>
    </w:p>
    <w:p>
      <w:pPr>
        <w:pStyle w:val="null3"/>
        <w:ind w:firstLine="480"/>
        <w:jc w:val="both"/>
      </w:pPr>
      <w:r>
        <w:rPr>
          <w:sz w:val="21"/>
        </w:rPr>
        <w:t>项目名称：广东卫视</w:t>
      </w:r>
      <w:r>
        <w:rPr>
          <w:sz w:val="21"/>
        </w:rPr>
        <w:t>4K</w:t>
      </w:r>
      <w:r>
        <w:rPr>
          <w:sz w:val="21"/>
        </w:rPr>
        <w:t>超高清频道播出系统建设项目（标段</w:t>
      </w:r>
      <w:r>
        <w:rPr>
          <w:sz w:val="21"/>
        </w:rPr>
        <w:t>6</w:t>
      </w:r>
      <w:r>
        <w:rPr>
          <w:sz w:val="21"/>
        </w:rPr>
        <w:t>：远程加扰系统）</w:t>
      </w:r>
    </w:p>
    <w:p>
      <w:pPr>
        <w:pStyle w:val="null3"/>
        <w:ind w:firstLine="480"/>
        <w:jc w:val="both"/>
      </w:pPr>
      <w:r>
        <w:rPr>
          <w:sz w:val="21"/>
        </w:rPr>
        <w:t>采购项目编号：</w:t>
      </w:r>
      <w:r>
        <w:rPr>
          <w:sz w:val="21"/>
        </w:rPr>
        <w:t>GPCGD253185FG009F</w:t>
      </w:r>
    </w:p>
    <w:p>
      <w:pPr>
        <w:pStyle w:val="null3"/>
        <w:ind w:firstLine="480"/>
        <w:jc w:val="both"/>
      </w:pPr>
      <w:r>
        <w:rPr>
          <w:sz w:val="21"/>
        </w:rPr>
        <w:t>采购方式：公开招标</w:t>
      </w:r>
    </w:p>
    <w:p>
      <w:pPr>
        <w:pStyle w:val="null3"/>
        <w:ind w:firstLine="480"/>
        <w:jc w:val="both"/>
      </w:pPr>
      <w:r>
        <w:rPr>
          <w:sz w:val="21"/>
        </w:rPr>
        <w:t>预算金额：</w:t>
      </w:r>
      <w:r>
        <w:rPr>
          <w:sz w:val="21"/>
        </w:rPr>
        <w:t>¥1,237,000.00</w:t>
      </w:r>
      <w:r>
        <w:rPr>
          <w:sz w:val="21"/>
        </w:rPr>
        <w:t>元</w:t>
      </w:r>
    </w:p>
    <w:p>
      <w:pPr>
        <w:pStyle w:val="null3"/>
        <w:jc w:val="both"/>
      </w:pPr>
      <w:r>
        <w:rPr>
          <w:sz w:val="24"/>
          <w:b/>
        </w:rPr>
        <w:t xml:space="preserve">2.  </w:t>
      </w:r>
      <w:r>
        <w:rPr>
          <w:sz w:val="24"/>
          <w:b/>
        </w:rPr>
        <w:t>项目内容及需求情况（采购项目技术规格、参数及要求）</w:t>
      </w:r>
    </w:p>
    <w:p>
      <w:pPr>
        <w:pStyle w:val="null3"/>
      </w:pPr>
      <w:r>
        <w:rPr>
          <w:sz w:val="21"/>
        </w:rPr>
        <w:t>本项目为服务类项目</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65"/>
        <w:gridCol w:w="1903"/>
        <w:gridCol w:w="2336"/>
        <w:gridCol w:w="519"/>
        <w:gridCol w:w="606"/>
        <w:gridCol w:w="1211"/>
        <w:gridCol w:w="865"/>
      </w:tblGrid>
      <w:tr>
        <w:tc>
          <w:tcPr>
            <w:tcW w:type="dxa" w:w="86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品目号</w:t>
            </w:r>
          </w:p>
        </w:tc>
        <w:tc>
          <w:tcPr>
            <w:tcW w:type="dxa" w:w="19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品目名称</w:t>
            </w:r>
          </w:p>
        </w:tc>
        <w:tc>
          <w:tcPr>
            <w:tcW w:type="dxa" w:w="23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标的名称</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技术规格</w:t>
            </w:r>
          </w:p>
        </w:tc>
        <w:tc>
          <w:tcPr>
            <w:tcW w:type="dxa" w:w="8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是否允许进口产品</w:t>
            </w:r>
          </w:p>
        </w:tc>
      </w:tr>
      <w:tr>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广播电视传输服务</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上星远程加扰服务</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详见采购需求</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r>
    </w:tbl>
    <w:p>
      <w:pPr>
        <w:pStyle w:val="null3"/>
        <w:jc w:val="both"/>
      </w:pPr>
      <w:r>
        <w:rPr>
          <w:sz w:val="21"/>
        </w:rPr>
        <w:t>本采购包不接受联合体投标。中小企业划分标准所属行业为：软件和信息技术服务业。</w:t>
      </w:r>
    </w:p>
    <w:p>
      <w:pPr>
        <w:pStyle w:val="null3"/>
        <w:jc w:val="both"/>
      </w:pPr>
      <w:r>
        <w:rPr>
          <w:sz w:val="21"/>
        </w:rPr>
        <w:t>合同分包：不允许合同分包</w:t>
      </w:r>
    </w:p>
    <w:p>
      <w:pPr>
        <w:pStyle w:val="null3"/>
        <w:jc w:val="both"/>
      </w:pPr>
      <w:r>
        <w:rPr>
          <w:sz w:val="21"/>
        </w:rPr>
        <w:t>合同履行期限：本合同履行期限自合同签订生效之日起至售后服务期满之日止。具体为：</w:t>
      </w:r>
    </w:p>
    <w:p>
      <w:pPr>
        <w:pStyle w:val="null3"/>
        <w:jc w:val="both"/>
      </w:pPr>
      <w:r>
        <w:rPr>
          <w:sz w:val="21"/>
        </w:rPr>
        <w:t>1</w:t>
      </w:r>
      <w:r>
        <w:rPr>
          <w:sz w:val="21"/>
        </w:rPr>
        <w:t>、交货及系统集成验收期。具体交付时间及验收见设备交货及系统集成及验收条款约定。</w:t>
      </w:r>
    </w:p>
    <w:p>
      <w:pPr>
        <w:pStyle w:val="null3"/>
        <w:jc w:val="both"/>
      </w:pPr>
      <w:r>
        <w:rPr>
          <w:sz w:val="21"/>
        </w:rPr>
        <w:t>2</w:t>
      </w:r>
      <w:r>
        <w:rPr>
          <w:sz w:val="21"/>
        </w:rPr>
        <w:t>、售后服务期限。以正式合同约定的年限为准，自最终验收合格之日起算。乙方应提供硬件设备的维修、技术支持和配件更换等服务。具体服务内容见相关售后服务条款约定。</w:t>
      </w:r>
    </w:p>
    <w:p>
      <w:pPr>
        <w:pStyle w:val="null3"/>
        <w:jc w:val="center"/>
      </w:pPr>
      <w:r>
        <w:rPr>
          <w:sz w:val="36"/>
          <w:b/>
        </w:rPr>
        <w:t>用户需求书</w:t>
      </w:r>
    </w:p>
    <w:p>
      <w:pPr>
        <w:pStyle w:val="null3"/>
        <w:jc w:val="both"/>
      </w:pPr>
      <w:r>
        <w:rPr>
          <w:sz w:val="21"/>
        </w:rPr>
        <w:t>说明：</w:t>
      </w:r>
    </w:p>
    <w:p>
      <w:pPr>
        <w:pStyle w:val="null3"/>
        <w:ind w:firstLine="420"/>
        <w:jc w:val="both"/>
      </w:pPr>
      <w:r>
        <w:rPr>
          <w:sz w:val="21"/>
        </w:rPr>
        <w:t>1.</w:t>
      </w:r>
      <w:r>
        <w:rPr>
          <w:sz w:val="21"/>
        </w:rPr>
        <w:t>本招标文件中，凡标有</w:t>
      </w:r>
      <w:r>
        <w:rPr>
          <w:sz w:val="21"/>
        </w:rPr>
        <w:t>“★”</w:t>
      </w:r>
      <w:r>
        <w:rPr>
          <w:sz w:val="21"/>
        </w:rPr>
        <w:t>的地方，投标人要特别加以注意，必须对此作出一一响应。若有一项带</w:t>
      </w:r>
      <w:r>
        <w:rPr>
          <w:sz w:val="21"/>
        </w:rPr>
        <w:t>“★”</w:t>
      </w:r>
      <w:r>
        <w:rPr>
          <w:sz w:val="21"/>
        </w:rPr>
        <w:t>的指标未响应或不满足，将导致其废标或投标无效。</w:t>
      </w:r>
    </w:p>
    <w:p>
      <w:pPr>
        <w:pStyle w:val="null3"/>
        <w:ind w:firstLine="420"/>
        <w:jc w:val="both"/>
      </w:pPr>
      <w:r>
        <w:rPr>
          <w:sz w:val="21"/>
        </w:rPr>
        <w:t>2.</w:t>
      </w:r>
      <w:r>
        <w:rPr>
          <w:sz w:val="21"/>
        </w:rPr>
        <w:t>本招标文件中，凡标有</w:t>
      </w:r>
      <w:r>
        <w:rPr>
          <w:sz w:val="21"/>
        </w:rPr>
        <w:t>“▲”</w:t>
      </w:r>
      <w:r>
        <w:rPr>
          <w:sz w:val="21"/>
        </w:rPr>
        <w:t>号条款为重要技术参数，但不作为无效响应条款。</w:t>
      </w:r>
    </w:p>
    <w:p>
      <w:pPr>
        <w:pStyle w:val="null3"/>
        <w:ind w:firstLine="420"/>
        <w:jc w:val="both"/>
      </w:pPr>
      <w:r>
        <w:rPr>
          <w:sz w:val="21"/>
        </w:rPr>
        <w:t>3.</w:t>
      </w:r>
      <w:r>
        <w:rPr>
          <w:sz w:val="21"/>
        </w:rPr>
        <w:t>供应商所投的产品，符合节能产品、环境标志产品政策要求的，按附件中《政策适用性说明》格式提供说明。</w:t>
      </w:r>
    </w:p>
    <w:p>
      <w:pPr>
        <w:pStyle w:val="null3"/>
        <w:ind w:firstLine="420"/>
        <w:jc w:val="both"/>
      </w:pPr>
      <w:r>
        <w:rPr>
          <w:sz w:val="21"/>
        </w:rPr>
        <w:t>★</w:t>
      </w:r>
      <w:r>
        <w:rPr>
          <w:sz w:val="21"/>
        </w:rPr>
        <w:t>投标人须承诺所投货物均符合国家强制性要求。（投标时提供承诺，可参照</w:t>
      </w:r>
      <w:r>
        <w:rPr>
          <w:sz w:val="21"/>
        </w:rPr>
        <w:t>“</w:t>
      </w:r>
      <w:r>
        <w:rPr>
          <w:sz w:val="21"/>
        </w:rPr>
        <w:t>投标（响应）文件格式</w:t>
      </w:r>
      <w:r>
        <w:rPr>
          <w:sz w:val="21"/>
        </w:rPr>
        <w:t>”</w:t>
      </w:r>
      <w:r>
        <w:rPr>
          <w:sz w:val="21"/>
        </w:rPr>
        <w:t>中《承诺函》格式）。</w:t>
      </w:r>
    </w:p>
    <w:p>
      <w:pPr>
        <w:pStyle w:val="null3"/>
        <w:ind w:firstLine="420"/>
        <w:jc w:val="both"/>
      </w:pPr>
      <w:r>
        <w:rPr>
          <w:sz w:val="21"/>
        </w:rPr>
        <w:t>★</w:t>
      </w:r>
      <w:r>
        <w:rPr>
          <w:sz w:val="21"/>
        </w:rPr>
        <w:t>供应商须保证，如中标，投标文件所提供的材料，如果有效期（包括需要年审、继续教育等完成后才能执业的行政许可、人员证书等情形）未能覆盖项目（包组）合同履行期的，将提前按规定办理延期手续，确保合同顺利履行。（投标时提供承诺，可参照</w:t>
      </w:r>
      <w:r>
        <w:rPr>
          <w:sz w:val="21"/>
        </w:rPr>
        <w:t>“</w:t>
      </w:r>
      <w:r>
        <w:rPr>
          <w:sz w:val="21"/>
        </w:rPr>
        <w:t>投标文件格式</w:t>
      </w:r>
      <w:r>
        <w:rPr>
          <w:sz w:val="21"/>
        </w:rPr>
        <w:t>”</w:t>
      </w:r>
      <w:r>
        <w:rPr>
          <w:sz w:val="21"/>
        </w:rPr>
        <w:t>中《承诺函》格式）</w:t>
      </w:r>
    </w:p>
    <w:p>
      <w:pPr>
        <w:pStyle w:val="null3"/>
        <w:jc w:val="both"/>
      </w:pPr>
      <w:r>
        <w:rPr>
          <w:sz w:val="28"/>
          <w:b/>
        </w:rPr>
        <w:t>一、项目概况</w:t>
      </w:r>
    </w:p>
    <w:p>
      <w:pPr>
        <w:pStyle w:val="null3"/>
        <w:ind w:firstLine="420"/>
        <w:jc w:val="left"/>
      </w:pPr>
      <w:r>
        <w:rPr>
          <w:sz w:val="21"/>
        </w:rPr>
        <w:t>按照</w:t>
      </w:r>
      <w:r>
        <w:rPr>
          <w:sz w:val="21"/>
        </w:rPr>
        <w:t>4K</w:t>
      </w:r>
      <w:r>
        <w:rPr>
          <w:sz w:val="21"/>
        </w:rPr>
        <w:t>超高清电视节目发展相关政策及技术规范要求，</w:t>
      </w:r>
      <w:r>
        <w:rPr>
          <w:sz w:val="21"/>
        </w:rPr>
        <w:t>4K</w:t>
      </w:r>
      <w:r>
        <w:rPr>
          <w:sz w:val="21"/>
        </w:rPr>
        <w:t>超高清电视上星节目需加扰传输，并由专业节目集成平台承担加扰业务，以确保电视节目信息安全。</w:t>
      </w:r>
    </w:p>
    <w:p>
      <w:pPr>
        <w:pStyle w:val="null3"/>
        <w:ind w:firstLine="420"/>
        <w:jc w:val="both"/>
      </w:pPr>
      <w:r>
        <w:rPr>
          <w:sz w:val="21"/>
        </w:rPr>
        <w:t>按照国家广播电视总局《广播电视安全播出管理规定》、《广电总局关于加强卫星广播管理的通知》等广播电视安全播出的相关规定要求，需采购上星远程加扰服务，对广东卫视</w:t>
      </w:r>
      <w:r>
        <w:rPr>
          <w:sz w:val="21"/>
        </w:rPr>
        <w:t>4K</w:t>
      </w:r>
      <w:r>
        <w:rPr>
          <w:sz w:val="21"/>
        </w:rPr>
        <w:t>超高清频道节目信号进行加扰传输。</w:t>
      </w:r>
    </w:p>
    <w:p>
      <w:pPr>
        <w:pStyle w:val="null3"/>
        <w:spacing w:before="45" w:after="45"/>
        <w:ind w:firstLine="640"/>
        <w:jc w:val="both"/>
      </w:pPr>
      <w:r>
        <w:rPr>
          <w:sz w:val="20"/>
        </w:rPr>
        <w:t>★</w:t>
      </w:r>
      <w:r>
        <w:rPr>
          <w:sz w:val="21"/>
          <w:color w:val="000000"/>
        </w:rPr>
        <w:t>投标人必须承诺，签订合同后提供货物来源合法的证明。（投标时提交承诺，可参照</w:t>
      </w:r>
      <w:r>
        <w:rPr>
          <w:sz w:val="21"/>
          <w:color w:val="000000"/>
        </w:rPr>
        <w:t>“</w:t>
      </w:r>
      <w:r>
        <w:rPr>
          <w:sz w:val="21"/>
          <w:color w:val="000000"/>
        </w:rPr>
        <w:t>格式</w:t>
      </w:r>
      <w:r>
        <w:rPr>
          <w:sz w:val="21"/>
          <w:color w:val="000000"/>
        </w:rPr>
        <w:t>”</w:t>
      </w:r>
      <w:r>
        <w:rPr>
          <w:sz w:val="21"/>
          <w:color w:val="000000"/>
        </w:rPr>
        <w:t>中《承诺函》格式）。</w:t>
      </w:r>
    </w:p>
    <w:p>
      <w:pPr>
        <w:pStyle w:val="null3"/>
        <w:ind w:firstLine="640"/>
        <w:jc w:val="both"/>
      </w:pPr>
      <w:r>
        <w:rPr>
          <w:sz w:val="20"/>
        </w:rPr>
        <w:t>★</w:t>
      </w:r>
      <w:r>
        <w:rPr>
          <w:sz w:val="21"/>
          <w:color w:val="000000"/>
        </w:rPr>
        <w:t>本包组不允许分包，如供应商在投标</w:t>
      </w:r>
      <w:r>
        <w:rPr>
          <w:sz w:val="21"/>
          <w:color w:val="000000"/>
        </w:rPr>
        <w:t>/</w:t>
      </w:r>
      <w:r>
        <w:rPr>
          <w:sz w:val="21"/>
          <w:color w:val="000000"/>
        </w:rPr>
        <w:t>响应文件中未出现《分包协议意向书》，则视为未采取分包</w:t>
      </w:r>
    </w:p>
    <w:p>
      <w:pPr>
        <w:pStyle w:val="null3"/>
        <w:jc w:val="both"/>
      </w:pPr>
      <w:r>
        <w:rPr>
          <w:sz w:val="28"/>
          <w:b/>
        </w:rPr>
        <w:t>二、主要商务要求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1762"/>
        <w:gridCol w:w="6544"/>
      </w:tblGrid>
      <w:tr>
        <w:tc>
          <w:tcPr>
            <w:tcW w:type="dxa" w:w="1762"/>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标的提供的时间</w:t>
            </w:r>
          </w:p>
        </w:tc>
        <w:tc>
          <w:tcPr>
            <w:tcW w:type="dxa" w:w="654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系统及设备交货时间为合同生效后</w:t>
            </w:r>
            <w:r>
              <w:rPr>
                <w:sz w:val="21"/>
              </w:rPr>
              <w:t>30</w:t>
            </w:r>
            <w:r>
              <w:rPr>
                <w:sz w:val="21"/>
              </w:rPr>
              <w:t>日历天内。本项目所有集成、业务软件及定制工作，需要在合同生效后</w:t>
            </w:r>
            <w:r>
              <w:rPr>
                <w:sz w:val="21"/>
              </w:rPr>
              <w:t>60</w:t>
            </w:r>
            <w:r>
              <w:rPr>
                <w:sz w:val="21"/>
              </w:rPr>
              <w:t>日历天完成，并通过采购方组织的所有测试，系统稳定运行并经采购人确认后开始提供一年的上星远程加扰服务。</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标的提供的地点</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广州市越秀区环市东路</w:t>
            </w:r>
            <w:r>
              <w:rPr>
                <w:sz w:val="21"/>
              </w:rPr>
              <w:t>331</w:t>
            </w:r>
            <w:r>
              <w:rPr>
                <w:sz w:val="21"/>
              </w:rPr>
              <w:t>号广东电视中心</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投标有效期</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从提交投标（响应）文件的截止之日起</w:t>
            </w:r>
            <w:r>
              <w:rPr>
                <w:sz w:val="21"/>
                <w:u w:val="single"/>
              </w:rPr>
              <w:t>90</w:t>
            </w:r>
            <w:r>
              <w:rPr>
                <w:sz w:val="21"/>
              </w:rPr>
              <w:t>日历天</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付款方式</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0"/>
              <w:jc w:val="both"/>
            </w:pPr>
            <w:r>
              <w:rPr>
                <w:sz w:val="21"/>
              </w:rPr>
              <w:t>1.</w:t>
            </w:r>
            <w:r>
              <w:rPr>
                <w:sz w:val="21"/>
              </w:rPr>
              <w:t>合同生效后</w:t>
            </w:r>
            <w:r>
              <w:rPr>
                <w:sz w:val="21"/>
              </w:rPr>
              <w:t>10</w:t>
            </w:r>
            <w:r>
              <w:rPr>
                <w:sz w:val="21"/>
              </w:rPr>
              <w:t>个工作日内，采购人向中标人支付合同总价的</w:t>
            </w:r>
            <w:r>
              <w:rPr>
                <w:sz w:val="21"/>
              </w:rPr>
              <w:t>30%</w:t>
            </w:r>
            <w:r>
              <w:rPr>
                <w:sz w:val="21"/>
              </w:rPr>
              <w:t>。</w:t>
            </w:r>
          </w:p>
          <w:p>
            <w:pPr>
              <w:pStyle w:val="null3"/>
              <w:ind w:left="90"/>
              <w:jc w:val="both"/>
            </w:pPr>
            <w:r>
              <w:rPr>
                <w:sz w:val="21"/>
              </w:rPr>
              <w:t>2.</w:t>
            </w:r>
            <w:r>
              <w:rPr>
                <w:sz w:val="21"/>
              </w:rPr>
              <w:t>中标人收到合同首期款后</w:t>
            </w:r>
            <w:r>
              <w:rPr>
                <w:sz w:val="21"/>
              </w:rPr>
              <w:t>10</w:t>
            </w:r>
            <w:r>
              <w:rPr>
                <w:sz w:val="21"/>
              </w:rPr>
              <w:t>个工作日内，向采购人提交金额为本合同总额</w:t>
            </w:r>
            <w:r>
              <w:rPr>
                <w:sz w:val="21"/>
              </w:rPr>
              <w:t>5%</w:t>
            </w:r>
            <w:r>
              <w:rPr>
                <w:sz w:val="21"/>
              </w:rPr>
              <w:t>的履约保证金。在系统及设备最终验收合格，合同全部履行完毕且供应商不存在违约情形的</w:t>
            </w:r>
            <w:r>
              <w:rPr>
                <w:sz w:val="21"/>
              </w:rPr>
              <w:t>10</w:t>
            </w:r>
            <w:r>
              <w:rPr>
                <w:sz w:val="21"/>
              </w:rPr>
              <w:t>个工作日内采购人无息退还履约保证金。中标人应在约定时间内提交履约保证金，否则采购人有权延期支付应付未付的款项。（</w:t>
            </w:r>
            <w:r>
              <w:rPr>
                <w:sz w:val="24"/>
              </w:rPr>
              <w:t>履约保证金的退还按法律规定处理。采购人无正当理由逾期退还履约保证金，导致供应商权益受损的，采购人除应退还履约保证金外，应赔偿中标供应商的损失。）</w:t>
            </w:r>
          </w:p>
          <w:p>
            <w:pPr>
              <w:pStyle w:val="null3"/>
              <w:ind w:left="90"/>
              <w:jc w:val="both"/>
            </w:pPr>
            <w:r>
              <w:rPr>
                <w:sz w:val="21"/>
              </w:rPr>
              <w:t>3.</w:t>
            </w:r>
            <w:r>
              <w:rPr>
                <w:sz w:val="21"/>
              </w:rPr>
              <w:t>中标人按时按质向采购人交付本项目合同及附件约定的全部系统及设备，完成安装调试和系统集成，经采购人初步验收合格后</w:t>
            </w:r>
            <w:r>
              <w:rPr>
                <w:sz w:val="21"/>
              </w:rPr>
              <w:t>10</w:t>
            </w:r>
            <w:r>
              <w:rPr>
                <w:sz w:val="21"/>
              </w:rPr>
              <w:t>个工作日内，采购人向中标人支付合同总价的</w:t>
            </w:r>
            <w:r>
              <w:rPr>
                <w:sz w:val="21"/>
              </w:rPr>
              <w:t>50%</w:t>
            </w:r>
            <w:r>
              <w:rPr>
                <w:sz w:val="21"/>
              </w:rPr>
              <w:t>。</w:t>
            </w:r>
          </w:p>
          <w:p>
            <w:pPr>
              <w:pStyle w:val="null3"/>
              <w:ind w:left="90"/>
              <w:jc w:val="both"/>
            </w:pPr>
            <w:r>
              <w:rPr>
                <w:sz w:val="21"/>
              </w:rPr>
              <w:t>4.</w:t>
            </w:r>
            <w:r>
              <w:rPr>
                <w:sz w:val="21"/>
              </w:rPr>
              <w:t>广东卫视</w:t>
            </w:r>
            <w:r>
              <w:rPr>
                <w:sz w:val="21"/>
              </w:rPr>
              <w:t>4K</w:t>
            </w:r>
            <w:r>
              <w:rPr>
                <w:sz w:val="21"/>
              </w:rPr>
              <w:t>超高清播出系统建设项目整体经采购人最终验收合格后</w:t>
            </w:r>
            <w:r>
              <w:rPr>
                <w:sz w:val="21"/>
              </w:rPr>
              <w:t>10</w:t>
            </w:r>
            <w:r>
              <w:rPr>
                <w:sz w:val="21"/>
              </w:rPr>
              <w:t>个工作日内，采购人向中标人支付合同总价的</w:t>
            </w:r>
            <w:r>
              <w:rPr>
                <w:sz w:val="21"/>
              </w:rPr>
              <w:t>20%</w:t>
            </w:r>
            <w:r>
              <w:rPr>
                <w:sz w:val="21"/>
              </w:rPr>
              <w:t>。</w:t>
            </w:r>
          </w:p>
          <w:p>
            <w:pPr>
              <w:pStyle w:val="null3"/>
              <w:ind w:left="90"/>
              <w:jc w:val="both"/>
            </w:pPr>
            <w:r>
              <w:rPr>
                <w:sz w:val="21"/>
              </w:rPr>
              <w:t>5.</w:t>
            </w:r>
            <w:r>
              <w:rPr>
                <w:sz w:val="21"/>
              </w:rPr>
              <w:t>本合同为财政拨款方式支付，支付程序按法定财政流程处理。</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验收要求</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按照采购需求及合同验收要求执行。</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其他</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中标人应根据采购人的实际情况完善细化技术方案，采购人将技术方案上报国家广电总局审批，通过后方可开始履行合同。如果技术方案不通过，中标人须继续完善技术方案，直到国家广电总局审批通过。</w:t>
            </w:r>
          </w:p>
        </w:tc>
      </w:tr>
    </w:tbl>
    <w:p>
      <w:pPr>
        <w:pStyle w:val="null3"/>
        <w:spacing w:before="15"/>
        <w:jc w:val="both"/>
      </w:pPr>
      <w:r>
        <w:rPr>
          <w:sz w:val="21"/>
        </w:rPr>
        <w:t>说明：（</w:t>
      </w:r>
      <w:r>
        <w:rPr>
          <w:sz w:val="21"/>
        </w:rPr>
        <w:t>1</w:t>
      </w:r>
      <w:r>
        <w:rPr>
          <w:sz w:val="21"/>
        </w:rPr>
        <w:t>）采购人以电汇或者银行承兑汇票方式向中标人支付合同款项；（</w:t>
      </w:r>
      <w:r>
        <w:rPr>
          <w:sz w:val="21"/>
        </w:rPr>
        <w:t>2</w:t>
      </w:r>
      <w:r>
        <w:rPr>
          <w:sz w:val="21"/>
        </w:rPr>
        <w:t>）要求投标人应为一般纳税人，能开具增值税专用发票；若投标人获得中标后无法向采购人开具增值税专用发票的，由此产生的后果及经济损失由投标人承担。</w:t>
      </w:r>
    </w:p>
    <w:p>
      <w:pPr>
        <w:pStyle w:val="null3"/>
        <w:jc w:val="both"/>
      </w:pPr>
      <w:r>
        <w:rPr>
          <w:sz w:val="28"/>
          <w:b/>
        </w:rPr>
        <w:t>三、采购标的</w:t>
      </w:r>
    </w:p>
    <w:tbl>
      <w:tblPr>
        <w:tblW w:w="0" w:type="auto"/>
        <w:tblBorders>
          <w:top w:val="none" w:color="000000" w:sz="4"/>
          <w:left w:val="none" w:color="000000" w:sz="4"/>
          <w:bottom w:val="none" w:color="000000" w:sz="4"/>
          <w:right w:val="none" w:color="000000" w:sz="4"/>
          <w:insideH w:val="none"/>
          <w:insideV w:val="none"/>
        </w:tblBorders>
      </w:tblPr>
      <w:tblGrid>
        <w:gridCol w:w="599"/>
        <w:gridCol w:w="3853"/>
        <w:gridCol w:w="1028"/>
        <w:gridCol w:w="1028"/>
        <w:gridCol w:w="1798"/>
      </w:tblGrid>
      <w:tr>
        <w:tc>
          <w:tcPr>
            <w:tcW w:type="dxa" w:w="599"/>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序号</w:t>
            </w:r>
          </w:p>
        </w:tc>
        <w:tc>
          <w:tcPr>
            <w:tcW w:type="dxa" w:w="385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标的名称</w:t>
            </w:r>
          </w:p>
        </w:tc>
        <w:tc>
          <w:tcPr>
            <w:tcW w:type="dxa" w:w="102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数量</w:t>
            </w:r>
          </w:p>
        </w:tc>
        <w:tc>
          <w:tcPr>
            <w:tcW w:type="dxa" w:w="102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单位</w:t>
            </w:r>
          </w:p>
        </w:tc>
        <w:tc>
          <w:tcPr>
            <w:tcW w:type="dxa" w:w="179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备注</w:t>
            </w:r>
          </w:p>
        </w:tc>
      </w:tr>
      <w:tr>
        <w:tc>
          <w:tcPr>
            <w:tcW w:type="dxa" w:w="599"/>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38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加扰服务</w:t>
            </w:r>
          </w:p>
        </w:tc>
        <w:tc>
          <w:tcPr>
            <w:tcW w:type="dxa" w:w="10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10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项</w:t>
            </w:r>
          </w:p>
        </w:tc>
        <w:tc>
          <w:tcPr>
            <w:tcW w:type="dxa" w:w="17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详见技术要求</w:t>
            </w:r>
          </w:p>
        </w:tc>
      </w:tr>
      <w:tr>
        <w:tc>
          <w:tcPr>
            <w:tcW w:type="dxa" w:w="599"/>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38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加扰器</w:t>
            </w:r>
          </w:p>
        </w:tc>
        <w:tc>
          <w:tcPr>
            <w:tcW w:type="dxa" w:w="10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w:t>
            </w:r>
          </w:p>
        </w:tc>
        <w:tc>
          <w:tcPr>
            <w:tcW w:type="dxa" w:w="10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7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详见技术要求</w:t>
            </w:r>
          </w:p>
        </w:tc>
      </w:tr>
    </w:tbl>
    <w:p>
      <w:pPr>
        <w:pStyle w:val="null3"/>
        <w:jc w:val="both"/>
      </w:pPr>
      <w:r>
        <w:rPr>
          <w:sz w:val="28"/>
          <w:b/>
        </w:rPr>
        <w:t>四、技术要求</w:t>
      </w:r>
    </w:p>
    <w:p>
      <w:pPr>
        <w:pStyle w:val="null3"/>
        <w:jc w:val="both"/>
      </w:pPr>
      <w:r>
        <w:rPr>
          <w:sz w:val="21"/>
          <w:b/>
        </w:rPr>
        <w:t>1</w:t>
      </w:r>
      <w:r>
        <w:rPr>
          <w:sz w:val="21"/>
          <w:b/>
        </w:rPr>
        <w:t>、加扰服务要求</w:t>
      </w:r>
    </w:p>
    <w:p>
      <w:pPr>
        <w:pStyle w:val="null3"/>
        <w:ind w:left="840"/>
        <w:jc w:val="both"/>
      </w:pPr>
      <w:r>
        <w:rPr>
          <w:sz w:val="21"/>
        </w:rPr>
        <w:t xml:space="preserve">(1)   </w:t>
      </w:r>
      <w:r>
        <w:rPr>
          <w:sz w:val="21"/>
        </w:rPr>
        <w:t>加密平台系统要求</w:t>
      </w:r>
    </w:p>
    <w:p>
      <w:pPr>
        <w:pStyle w:val="null3"/>
        <w:ind w:firstLine="420"/>
        <w:jc w:val="both"/>
      </w:pPr>
      <w:r>
        <w:rPr>
          <w:sz w:val="21"/>
        </w:rPr>
        <w:t>投标人加密平台所涉及的设备及系统均应符合国家广电总局行业标准和国家标准、规范。投标人加密平台应符合国家广电总局《广播电视安全播出管理规定》（总局令第</w:t>
      </w:r>
      <w:r>
        <w:rPr>
          <w:sz w:val="21"/>
        </w:rPr>
        <w:t>62</w:t>
      </w:r>
      <w:r>
        <w:rPr>
          <w:sz w:val="21"/>
        </w:rPr>
        <w:t>号）及相关实施细则。</w:t>
      </w:r>
    </w:p>
    <w:p>
      <w:pPr>
        <w:pStyle w:val="null3"/>
        <w:ind w:firstLine="420"/>
        <w:jc w:val="both"/>
      </w:pPr>
      <w:r>
        <w:rPr>
          <w:sz w:val="21"/>
        </w:rPr>
        <w:t>加密平台系统架构方面，信息系统的数据库、服务器、交换机等关键设备应采取冗余备份措施，避免关键节点存在单一溃点故障。在网络安全、主机安全、数据库服务安全、应用服务安全、访问控制安全等方面，采取相应的技术手段提高系统安全等级。</w:t>
      </w:r>
    </w:p>
    <w:p>
      <w:pPr>
        <w:pStyle w:val="null3"/>
        <w:ind w:firstLine="420"/>
        <w:jc w:val="both"/>
      </w:pPr>
      <w:r>
        <w:rPr>
          <w:sz w:val="21"/>
        </w:rPr>
        <w:t>加密平台系统设备应满足</w:t>
      </w:r>
      <w:r>
        <w:rPr>
          <w:sz w:val="21"/>
        </w:rPr>
        <w:t>7</w:t>
      </w:r>
      <w:r>
        <w:rPr>
          <w:sz w:val="21"/>
        </w:rPr>
        <w:t>×</w:t>
      </w:r>
      <w:r>
        <w:rPr>
          <w:sz w:val="21"/>
        </w:rPr>
        <w:t>24</w:t>
      </w:r>
      <w:r>
        <w:rPr>
          <w:sz w:val="21"/>
        </w:rPr>
        <w:t>小时不间断运行，各设备冗余备份及切换措施配置完善，核心环节无单一溃点，同时配置多种应急处理措施，保证平台的高安全可用性。</w:t>
      </w:r>
    </w:p>
    <w:p>
      <w:pPr>
        <w:pStyle w:val="null3"/>
        <w:ind w:firstLine="420"/>
        <w:jc w:val="both"/>
      </w:pPr>
      <w:r>
        <w:rPr>
          <w:sz w:val="21"/>
        </w:rPr>
        <w:t>投标人应在响应文件中详细描述</w:t>
      </w:r>
      <w:r>
        <w:rPr>
          <w:sz w:val="21"/>
        </w:rPr>
        <w:t>CA</w:t>
      </w:r>
      <w:r>
        <w:rPr>
          <w:sz w:val="21"/>
        </w:rPr>
        <w:t>系统、加扰系统等子系统的冗余配置情况，详细描述针对网络安全采取的保护措施。</w:t>
      </w:r>
    </w:p>
    <w:p>
      <w:pPr>
        <w:pStyle w:val="null3"/>
        <w:ind w:left="840"/>
        <w:jc w:val="both"/>
      </w:pPr>
      <w:r>
        <w:rPr>
          <w:sz w:val="21"/>
        </w:rPr>
        <w:t xml:space="preserve">(2)   </w:t>
      </w:r>
      <w:r>
        <w:rPr>
          <w:sz w:val="21"/>
        </w:rPr>
        <w:t>加扰流程要求</w:t>
      </w:r>
    </w:p>
    <w:p>
      <w:pPr>
        <w:pStyle w:val="null3"/>
        <w:ind w:firstLine="420"/>
        <w:jc w:val="both"/>
      </w:pPr>
      <w:r>
        <w:rPr>
          <w:sz w:val="21"/>
        </w:rPr>
        <w:t>▲投标人需按要求提供加扰设备，加密平台</w:t>
      </w:r>
      <w:r>
        <w:rPr>
          <w:sz w:val="21"/>
        </w:rPr>
        <w:t>CA</w:t>
      </w:r>
      <w:r>
        <w:rPr>
          <w:sz w:val="21"/>
        </w:rPr>
        <w:t>系统与加扰设备完全兼容适配，并完成部署在广东广播电视台播出机房的所有相关设备调试工作，实现广东卫视</w:t>
      </w:r>
      <w:r>
        <w:rPr>
          <w:sz w:val="21"/>
        </w:rPr>
        <w:t>4K</w:t>
      </w:r>
      <w:r>
        <w:rPr>
          <w:sz w:val="21"/>
        </w:rPr>
        <w:t>超高清频道节目加扰传输。</w:t>
      </w:r>
    </w:p>
    <w:p>
      <w:pPr>
        <w:pStyle w:val="null3"/>
        <w:ind w:firstLine="420"/>
        <w:jc w:val="both"/>
      </w:pPr>
      <w:r>
        <w:rPr>
          <w:sz w:val="21"/>
        </w:rPr>
        <w:t>加密平台播出机房侧需通过两条专线链路与广东广播电视台播出机房的两套防火墙和交换机（防火墙和交换机由投标人提供）连接，实现加密数据的交换。</w:t>
      </w:r>
    </w:p>
    <w:p>
      <w:pPr>
        <w:pStyle w:val="null3"/>
        <w:ind w:firstLine="420"/>
        <w:jc w:val="both"/>
      </w:pPr>
      <w:r>
        <w:rPr>
          <w:sz w:val="21"/>
        </w:rPr>
        <w:t>投标人应在响应文件中详细描述加扰流程。</w:t>
      </w:r>
    </w:p>
    <w:p>
      <w:pPr>
        <w:pStyle w:val="null3"/>
        <w:ind w:left="840"/>
        <w:jc w:val="both"/>
      </w:pPr>
      <w:r>
        <w:rPr>
          <w:sz w:val="21"/>
        </w:rPr>
        <w:t xml:space="preserve">(3)   </w:t>
      </w:r>
      <w:r>
        <w:rPr>
          <w:sz w:val="21"/>
        </w:rPr>
        <w:t>加密信息及传输链路要求</w:t>
      </w:r>
    </w:p>
    <w:p>
      <w:pPr>
        <w:pStyle w:val="null3"/>
        <w:ind w:firstLine="420"/>
        <w:jc w:val="both"/>
      </w:pPr>
      <w:r>
        <w:rPr>
          <w:sz w:val="21"/>
        </w:rPr>
        <w:t>远程加密信息所使用的传输链路应符合国家广电总局相关技术要求。</w:t>
      </w:r>
    </w:p>
    <w:p>
      <w:pPr>
        <w:pStyle w:val="null3"/>
        <w:ind w:firstLine="420"/>
        <w:jc w:val="both"/>
      </w:pPr>
      <w:r>
        <w:rPr>
          <w:sz w:val="21"/>
        </w:rPr>
        <w:t>▲投标人提供两条专线，互为备份，防止加密信息传输链路故障引起的安全播出隐患。</w:t>
      </w:r>
      <w:r>
        <w:rPr>
          <w:sz w:val="21"/>
        </w:rPr>
        <w:t>每条专线</w:t>
      </w:r>
      <w:r>
        <w:rPr>
          <w:sz w:val="21"/>
        </w:rPr>
        <w:t>提供不少于</w:t>
      </w:r>
      <w:r>
        <w:rPr>
          <w:sz w:val="21"/>
        </w:rPr>
        <w:t>2M</w:t>
      </w:r>
      <w:r>
        <w:rPr>
          <w:sz w:val="21"/>
        </w:rPr>
        <w:t>带宽。</w:t>
      </w:r>
    </w:p>
    <w:p>
      <w:pPr>
        <w:pStyle w:val="null3"/>
        <w:ind w:firstLine="420"/>
        <w:jc w:val="both"/>
      </w:pPr>
      <w:r>
        <w:rPr>
          <w:sz w:val="21"/>
        </w:rPr>
        <w:t>投标人应在响应文件中详细描述远程加密信息的安全传输措施。</w:t>
      </w:r>
    </w:p>
    <w:p>
      <w:pPr>
        <w:pStyle w:val="null3"/>
        <w:ind w:left="840"/>
        <w:jc w:val="both"/>
      </w:pPr>
      <w:r>
        <w:rPr>
          <w:sz w:val="21"/>
        </w:rPr>
        <w:t xml:space="preserve">(4)   </w:t>
      </w:r>
      <w:r>
        <w:rPr>
          <w:sz w:val="21"/>
        </w:rPr>
        <w:t>解密授权要求</w:t>
      </w:r>
    </w:p>
    <w:p>
      <w:pPr>
        <w:pStyle w:val="null3"/>
        <w:ind w:firstLine="420"/>
        <w:jc w:val="both"/>
      </w:pPr>
      <w:r>
        <w:rPr>
          <w:sz w:val="21"/>
        </w:rPr>
        <w:t>▲解密授权服务应在服务周期内长期有效，不得设置时间限制。投标人提供的解密授权卡，应与通用的卫星接收解码设备良好适配。</w:t>
      </w:r>
    </w:p>
    <w:p>
      <w:pPr>
        <w:pStyle w:val="null3"/>
        <w:ind w:firstLine="420"/>
        <w:jc w:val="both"/>
      </w:pPr>
      <w:r>
        <w:rPr>
          <w:sz w:val="21"/>
        </w:rPr>
        <w:t>★提供不少于</w:t>
      </w:r>
      <w:r>
        <w:rPr>
          <w:sz w:val="21"/>
        </w:rPr>
        <w:t>170</w:t>
      </w:r>
      <w:r>
        <w:rPr>
          <w:sz w:val="21"/>
        </w:rPr>
        <w:t>套解密授权卡。投标人提供承诺，可参照“投标（响应）文件格式”中《承诺函》格式）。</w:t>
      </w:r>
    </w:p>
    <w:p>
      <w:pPr>
        <w:pStyle w:val="null3"/>
        <w:ind w:left="840"/>
        <w:jc w:val="both"/>
      </w:pPr>
      <w:r>
        <w:rPr>
          <w:sz w:val="21"/>
        </w:rPr>
        <w:t xml:space="preserve">(5)   </w:t>
      </w:r>
      <w:r>
        <w:rPr>
          <w:sz w:val="21"/>
        </w:rPr>
        <w:t>服务周期</w:t>
      </w:r>
    </w:p>
    <w:p>
      <w:pPr>
        <w:pStyle w:val="null3"/>
        <w:ind w:firstLine="420"/>
        <w:jc w:val="both"/>
      </w:pPr>
      <w:r>
        <w:rPr>
          <w:sz w:val="21"/>
        </w:rPr>
        <w:t>系统稳定运行并经采购人确认后，开始提供一年的上星远程加扰服务。</w:t>
      </w:r>
    </w:p>
    <w:p>
      <w:pPr>
        <w:pStyle w:val="null3"/>
        <w:jc w:val="both"/>
      </w:pPr>
      <w:r>
        <w:rPr>
          <w:sz w:val="21"/>
          <w:b/>
        </w:rPr>
        <w:t>2</w:t>
      </w:r>
      <w:r>
        <w:rPr>
          <w:sz w:val="21"/>
          <w:b/>
        </w:rPr>
        <w:t>、加扰器技术要求</w:t>
      </w:r>
    </w:p>
    <w:p>
      <w:pPr>
        <w:pStyle w:val="null3"/>
        <w:ind w:left="840"/>
        <w:jc w:val="both"/>
      </w:pPr>
      <w:r>
        <w:rPr>
          <w:sz w:val="21"/>
        </w:rPr>
        <w:t xml:space="preserve">1)    </w:t>
      </w:r>
      <w:r>
        <w:rPr>
          <w:sz w:val="21"/>
        </w:rPr>
        <w:t>嵌入式架构，模块化插卡设计，可通过增加板卡扩展设备能力；</w:t>
      </w:r>
    </w:p>
    <w:p>
      <w:pPr>
        <w:pStyle w:val="null3"/>
        <w:ind w:left="840"/>
        <w:jc w:val="both"/>
      </w:pPr>
      <w:r>
        <w:rPr>
          <w:sz w:val="21"/>
        </w:rPr>
        <w:t xml:space="preserve">2)    </w:t>
      </w:r>
      <w:r>
        <w:rPr>
          <w:sz w:val="21"/>
        </w:rPr>
        <w:t>须支持</w:t>
      </w:r>
      <w:r>
        <w:rPr>
          <w:sz w:val="21"/>
        </w:rPr>
        <w:t>SPTS</w:t>
      </w:r>
      <w:r>
        <w:rPr>
          <w:sz w:val="21"/>
        </w:rPr>
        <w:t>和</w:t>
      </w:r>
      <w:r>
        <w:rPr>
          <w:sz w:val="21"/>
        </w:rPr>
        <w:t>MPTS</w:t>
      </w:r>
      <w:r>
        <w:rPr>
          <w:sz w:val="21"/>
        </w:rPr>
        <w:t>码流的复用功能，复用输出的码流应准确无误，且符合</w:t>
      </w:r>
      <w:r>
        <w:rPr>
          <w:sz w:val="21"/>
        </w:rPr>
        <w:t>ETSI TR-101 209</w:t>
      </w:r>
      <w:r>
        <w:rPr>
          <w:sz w:val="21"/>
        </w:rPr>
        <w:t>标准；</w:t>
      </w:r>
    </w:p>
    <w:p>
      <w:pPr>
        <w:pStyle w:val="null3"/>
        <w:ind w:left="840"/>
        <w:jc w:val="both"/>
      </w:pPr>
      <w:r>
        <w:rPr>
          <w:sz w:val="21"/>
        </w:rPr>
        <w:t xml:space="preserve">3)    </w:t>
      </w:r>
      <w:r>
        <w:rPr>
          <w:sz w:val="21"/>
        </w:rPr>
        <w:t>单台设备支持复用能力不小于</w:t>
      </w:r>
      <w:r>
        <w:rPr>
          <w:sz w:val="21"/>
        </w:rPr>
        <w:t>10Gbps</w:t>
      </w:r>
      <w:r>
        <w:rPr>
          <w:sz w:val="21"/>
        </w:rPr>
        <w:t>；</w:t>
      </w:r>
    </w:p>
    <w:p>
      <w:pPr>
        <w:pStyle w:val="null3"/>
        <w:ind w:left="840"/>
        <w:jc w:val="both"/>
      </w:pPr>
      <w:r>
        <w:rPr>
          <w:sz w:val="21"/>
        </w:rPr>
        <w:t>▲</w:t>
      </w:r>
      <w:r>
        <w:rPr>
          <w:sz w:val="21"/>
        </w:rPr>
        <w:t xml:space="preserve">4) </w:t>
      </w:r>
      <w:r>
        <w:rPr>
          <w:sz w:val="21"/>
        </w:rPr>
        <w:t>支持</w:t>
      </w:r>
      <w:r>
        <w:rPr>
          <w:sz w:val="21"/>
        </w:rPr>
        <w:t>DVB-CSA1</w:t>
      </w:r>
      <w:r>
        <w:rPr>
          <w:sz w:val="21"/>
        </w:rPr>
        <w:t>、</w:t>
      </w:r>
      <w:r>
        <w:rPr>
          <w:sz w:val="21"/>
        </w:rPr>
        <w:t>DVB-CSA2</w:t>
      </w:r>
      <w:r>
        <w:rPr>
          <w:sz w:val="21"/>
        </w:rPr>
        <w:t>加扰功能；支持</w:t>
      </w:r>
      <w:r>
        <w:rPr>
          <w:sz w:val="21"/>
        </w:rPr>
        <w:t>Biss-1</w:t>
      </w:r>
      <w:r>
        <w:rPr>
          <w:sz w:val="21"/>
        </w:rPr>
        <w:t>、</w:t>
      </w:r>
      <w:r>
        <w:rPr>
          <w:sz w:val="21"/>
        </w:rPr>
        <w:t>Biss-E</w:t>
      </w:r>
      <w:r>
        <w:rPr>
          <w:sz w:val="21"/>
        </w:rPr>
        <w:t>加扰功能；支持</w:t>
      </w:r>
      <w:r>
        <w:rPr>
          <w:sz w:val="21"/>
        </w:rPr>
        <w:t>AES-ECB</w:t>
      </w:r>
      <w:r>
        <w:rPr>
          <w:sz w:val="21"/>
        </w:rPr>
        <w:t>、</w:t>
      </w:r>
      <w:r>
        <w:rPr>
          <w:sz w:val="21"/>
        </w:rPr>
        <w:t>AES-CBC</w:t>
      </w:r>
      <w:r>
        <w:rPr>
          <w:sz w:val="21"/>
        </w:rPr>
        <w:t>加扰功能；支持</w:t>
      </w:r>
      <w:r>
        <w:rPr>
          <w:sz w:val="21"/>
        </w:rPr>
        <w:t>SMS4-ECB</w:t>
      </w:r>
      <w:r>
        <w:rPr>
          <w:sz w:val="21"/>
        </w:rPr>
        <w:t>、</w:t>
      </w:r>
      <w:r>
        <w:rPr>
          <w:sz w:val="21"/>
        </w:rPr>
        <w:t>SMS4-CBC</w:t>
      </w:r>
      <w:r>
        <w:rPr>
          <w:sz w:val="21"/>
        </w:rPr>
        <w:t>加扰功能；后期可通过扩展支持</w:t>
      </w:r>
      <w:r>
        <w:rPr>
          <w:sz w:val="21"/>
        </w:rPr>
        <w:t>DRM</w:t>
      </w:r>
      <w:r>
        <w:rPr>
          <w:sz w:val="21"/>
        </w:rPr>
        <w:t>加密功能；（提供以下任一材料：①提供具备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ind w:left="840"/>
        <w:jc w:val="both"/>
      </w:pPr>
      <w:r>
        <w:rPr>
          <w:sz w:val="21"/>
        </w:rPr>
        <w:t xml:space="preserve">5)    </w:t>
      </w:r>
      <w:r>
        <w:rPr>
          <w:sz w:val="21"/>
        </w:rPr>
        <w:t>支持至少</w:t>
      </w:r>
      <w:r>
        <w:rPr>
          <w:sz w:val="21"/>
        </w:rPr>
        <w:t>8</w:t>
      </w:r>
      <w:r>
        <w:rPr>
          <w:sz w:val="21"/>
        </w:rPr>
        <w:t>个</w:t>
      </w:r>
      <w:r>
        <w:rPr>
          <w:sz w:val="21"/>
        </w:rPr>
        <w:t>IP</w:t>
      </w:r>
      <w:r>
        <w:rPr>
          <w:sz w:val="21"/>
        </w:rPr>
        <w:t>接口，至少</w:t>
      </w:r>
      <w:r>
        <w:rPr>
          <w:sz w:val="21"/>
        </w:rPr>
        <w:t>8</w:t>
      </w:r>
      <w:r>
        <w:rPr>
          <w:sz w:val="21"/>
        </w:rPr>
        <w:t>个</w:t>
      </w:r>
      <w:r>
        <w:rPr>
          <w:sz w:val="21"/>
        </w:rPr>
        <w:t>ASI</w:t>
      </w:r>
      <w:r>
        <w:rPr>
          <w:sz w:val="21"/>
        </w:rPr>
        <w:t>输入</w:t>
      </w:r>
      <w:r>
        <w:rPr>
          <w:sz w:val="21"/>
        </w:rPr>
        <w:t>/</w:t>
      </w:r>
      <w:r>
        <w:rPr>
          <w:sz w:val="21"/>
        </w:rPr>
        <w:t>输出接口；</w:t>
      </w:r>
    </w:p>
    <w:p>
      <w:pPr>
        <w:pStyle w:val="null3"/>
        <w:ind w:left="840"/>
        <w:jc w:val="both"/>
      </w:pPr>
      <w:r>
        <w:rPr>
          <w:sz w:val="21"/>
        </w:rPr>
        <w:t xml:space="preserve">6)    </w:t>
      </w:r>
      <w:r>
        <w:rPr>
          <w:sz w:val="21"/>
        </w:rPr>
        <w:t>支持所有输入节目流的</w:t>
      </w:r>
      <w:r>
        <w:rPr>
          <w:sz w:val="21"/>
        </w:rPr>
        <w:t>PSI/SI</w:t>
      </w:r>
      <w:r>
        <w:rPr>
          <w:sz w:val="21"/>
        </w:rPr>
        <w:t>解析与显示，对所有输出节目流的</w:t>
      </w:r>
      <w:r>
        <w:rPr>
          <w:sz w:val="21"/>
        </w:rPr>
        <w:t>PSI/SI</w:t>
      </w:r>
      <w:r>
        <w:rPr>
          <w:sz w:val="21"/>
        </w:rPr>
        <w:t>编辑，支持包括</w:t>
      </w:r>
      <w:r>
        <w:rPr>
          <w:sz w:val="21"/>
        </w:rPr>
        <w:t>PAT</w:t>
      </w:r>
      <w:r>
        <w:rPr>
          <w:sz w:val="21"/>
        </w:rPr>
        <w:t>、</w:t>
      </w:r>
      <w:r>
        <w:rPr>
          <w:sz w:val="21"/>
        </w:rPr>
        <w:t>PMT</w:t>
      </w:r>
      <w:r>
        <w:rPr>
          <w:sz w:val="21"/>
        </w:rPr>
        <w:t>、</w:t>
      </w:r>
      <w:r>
        <w:rPr>
          <w:sz w:val="21"/>
        </w:rPr>
        <w:t>SDT</w:t>
      </w:r>
      <w:r>
        <w:rPr>
          <w:sz w:val="21"/>
        </w:rPr>
        <w:t>、</w:t>
      </w:r>
      <w:r>
        <w:rPr>
          <w:sz w:val="21"/>
        </w:rPr>
        <w:t>NIT</w:t>
      </w:r>
      <w:r>
        <w:rPr>
          <w:sz w:val="21"/>
        </w:rPr>
        <w:t>、</w:t>
      </w:r>
      <w:r>
        <w:rPr>
          <w:sz w:val="21"/>
        </w:rPr>
        <w:t>BAT</w:t>
      </w:r>
      <w:r>
        <w:rPr>
          <w:sz w:val="21"/>
        </w:rPr>
        <w:t>和</w:t>
      </w:r>
      <w:r>
        <w:rPr>
          <w:sz w:val="21"/>
        </w:rPr>
        <w:t>CAT</w:t>
      </w:r>
      <w:r>
        <w:rPr>
          <w:sz w:val="21"/>
        </w:rPr>
        <w:t>表格的生成、编辑、删除和替换等功能。符合</w:t>
      </w:r>
      <w:r>
        <w:rPr>
          <w:sz w:val="21"/>
        </w:rPr>
        <w:t>DVB</w:t>
      </w:r>
      <w:r>
        <w:rPr>
          <w:sz w:val="21"/>
        </w:rPr>
        <w:t>标准；</w:t>
      </w:r>
    </w:p>
    <w:p>
      <w:pPr>
        <w:pStyle w:val="null3"/>
        <w:ind w:left="840"/>
        <w:jc w:val="both"/>
      </w:pPr>
      <w:r>
        <w:rPr>
          <w:sz w:val="21"/>
        </w:rPr>
        <w:t xml:space="preserve">7)    </w:t>
      </w:r>
      <w:r>
        <w:rPr>
          <w:sz w:val="21"/>
        </w:rPr>
        <w:t>支持</w:t>
      </w:r>
      <w:r>
        <w:rPr>
          <w:sz w:val="21"/>
        </w:rPr>
        <w:t>PID</w:t>
      </w:r>
      <w:r>
        <w:rPr>
          <w:sz w:val="21"/>
        </w:rPr>
        <w:t>的重新映射，支持对</w:t>
      </w:r>
      <w:r>
        <w:rPr>
          <w:sz w:val="21"/>
        </w:rPr>
        <w:t>PID</w:t>
      </w:r>
      <w:r>
        <w:rPr>
          <w:sz w:val="21"/>
        </w:rPr>
        <w:t>码流的过滤，具有</w:t>
      </w:r>
      <w:r>
        <w:rPr>
          <w:sz w:val="21"/>
        </w:rPr>
        <w:t>PID</w:t>
      </w:r>
      <w:r>
        <w:rPr>
          <w:sz w:val="21"/>
        </w:rPr>
        <w:t>优先级设置功能，支持</w:t>
      </w:r>
      <w:r>
        <w:rPr>
          <w:sz w:val="21"/>
        </w:rPr>
        <w:t>PCR</w:t>
      </w:r>
      <w:r>
        <w:rPr>
          <w:sz w:val="21"/>
        </w:rPr>
        <w:t>共享，</w:t>
      </w:r>
      <w:r>
        <w:rPr>
          <w:sz w:val="21"/>
        </w:rPr>
        <w:t>PCR</w:t>
      </w:r>
      <w:r>
        <w:rPr>
          <w:sz w:val="21"/>
        </w:rPr>
        <w:t>重生功能，可对</w:t>
      </w:r>
      <w:r>
        <w:rPr>
          <w:sz w:val="21"/>
        </w:rPr>
        <w:t>PCR</w:t>
      </w:r>
      <w:r>
        <w:rPr>
          <w:sz w:val="21"/>
        </w:rPr>
        <w:t>进行重标记以及调整；</w:t>
      </w:r>
    </w:p>
    <w:p>
      <w:pPr>
        <w:pStyle w:val="null3"/>
        <w:ind w:left="840"/>
        <w:jc w:val="both"/>
      </w:pPr>
      <w:r>
        <w:rPr>
          <w:sz w:val="21"/>
        </w:rPr>
        <w:t>▲</w:t>
      </w:r>
      <w:r>
        <w:rPr>
          <w:sz w:val="21"/>
        </w:rPr>
        <w:t xml:space="preserve">8) </w:t>
      </w:r>
      <w:r>
        <w:rPr>
          <w:sz w:val="21"/>
        </w:rPr>
        <w:t>支持灵活的输入节目流冗余备份功能，包括端口备份、节目备份、设备备份等；（提供以下任一材料：①提供具备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ind w:left="840"/>
        <w:jc w:val="both"/>
      </w:pPr>
      <w:r>
        <w:rPr>
          <w:sz w:val="21"/>
        </w:rPr>
        <w:t xml:space="preserve">9)    </w:t>
      </w:r>
      <w:r>
        <w:rPr>
          <w:sz w:val="21"/>
        </w:rPr>
        <w:t>支持通道的故障隔离功能，当某路输入码流异常时，不能影响复用输出的其他通道的节目；</w:t>
      </w:r>
    </w:p>
    <w:p>
      <w:pPr>
        <w:pStyle w:val="null3"/>
        <w:ind w:left="840"/>
        <w:jc w:val="both"/>
      </w:pPr>
      <w:r>
        <w:rPr>
          <w:sz w:val="21"/>
        </w:rPr>
        <w:t xml:space="preserve">10)  </w:t>
      </w:r>
      <w:r>
        <w:rPr>
          <w:sz w:val="21"/>
        </w:rPr>
        <w:t>支持至少</w:t>
      </w:r>
      <w:r>
        <w:rPr>
          <w:sz w:val="21"/>
        </w:rPr>
        <w:t>2</w:t>
      </w:r>
      <w:r>
        <w:rPr>
          <w:sz w:val="21"/>
        </w:rPr>
        <w:t>个控制网口，支持中文</w:t>
      </w:r>
      <w:r>
        <w:rPr>
          <w:sz w:val="21"/>
        </w:rPr>
        <w:t>web</w:t>
      </w:r>
      <w:r>
        <w:rPr>
          <w:sz w:val="21"/>
        </w:rPr>
        <w:t>操作页面；</w:t>
      </w:r>
    </w:p>
    <w:p>
      <w:pPr>
        <w:pStyle w:val="null3"/>
        <w:ind w:left="840"/>
        <w:jc w:val="both"/>
      </w:pPr>
      <w:r>
        <w:rPr>
          <w:sz w:val="21"/>
        </w:rPr>
        <w:t xml:space="preserve">11)   </w:t>
      </w:r>
      <w:r>
        <w:rPr>
          <w:sz w:val="21"/>
        </w:rPr>
        <w:t>设备前面板具备</w:t>
      </w:r>
      <w:r>
        <w:rPr>
          <w:sz w:val="21"/>
        </w:rPr>
        <w:t>LCD</w:t>
      </w:r>
      <w:r>
        <w:rPr>
          <w:sz w:val="21"/>
        </w:rPr>
        <w:t>液晶显示及操作按键，方便设备信息查询；</w:t>
      </w:r>
    </w:p>
    <w:p>
      <w:pPr>
        <w:pStyle w:val="null3"/>
        <w:ind w:left="840"/>
        <w:jc w:val="both"/>
      </w:pPr>
      <w:r>
        <w:rPr>
          <w:sz w:val="21"/>
        </w:rPr>
        <w:t xml:space="preserve">12)  </w:t>
      </w:r>
      <w:r>
        <w:rPr>
          <w:sz w:val="21"/>
        </w:rPr>
        <w:t>设备具备用户操作日志和告警日志记录功能；</w:t>
      </w:r>
    </w:p>
    <w:p>
      <w:pPr>
        <w:pStyle w:val="null3"/>
        <w:ind w:left="840"/>
        <w:jc w:val="both"/>
      </w:pPr>
      <w:r>
        <w:rPr>
          <w:sz w:val="21"/>
        </w:rPr>
        <w:t xml:space="preserve">13)  </w:t>
      </w:r>
      <w:r>
        <w:rPr>
          <w:sz w:val="21"/>
        </w:rPr>
        <w:t>设备可导入导出配置参数，具有断电参数保护功能。</w:t>
      </w:r>
    </w:p>
    <w:p>
      <w:pPr>
        <w:pStyle w:val="null3"/>
        <w:jc w:val="both"/>
      </w:pPr>
      <w:r>
        <w:rPr>
          <w:sz w:val="21"/>
          <w:b/>
        </w:rPr>
        <w:t>3</w:t>
      </w:r>
      <w:r>
        <w:rPr>
          <w:sz w:val="21"/>
          <w:b/>
        </w:rPr>
        <w:t>、系统集成要求</w:t>
      </w:r>
    </w:p>
    <w:p>
      <w:pPr>
        <w:pStyle w:val="null3"/>
        <w:ind w:firstLine="420"/>
        <w:jc w:val="both"/>
      </w:pPr>
      <w:r>
        <w:rPr>
          <w:sz w:val="21"/>
        </w:rPr>
        <w:t>投标人提供安装集成服务，完成本项目系统和设备的集成和调试，负责系统内所有设备的布线、安装到位并加电调试，施工所需的线材和安装材料均由投标人提供。</w:t>
      </w:r>
    </w:p>
    <w:p>
      <w:pPr>
        <w:pStyle w:val="null3"/>
        <w:ind w:firstLine="420"/>
        <w:jc w:val="both"/>
      </w:pPr>
      <w:r>
        <w:rPr>
          <w:sz w:val="21"/>
        </w:rPr>
        <w:t>投标人应根据采购人的设计思路，对本项目系统和设备进行认真细致的设计，经采购人确认方能付诸实施，提供所有设备技术文档和系统设计图纸的电子文档并提供培训服务。</w:t>
      </w:r>
    </w:p>
    <w:p>
      <w:pPr>
        <w:pStyle w:val="null3"/>
        <w:jc w:val="both"/>
      </w:pPr>
      <w:r>
        <w:rPr>
          <w:sz w:val="21"/>
          <w:b/>
        </w:rPr>
        <w:t>4</w:t>
      </w:r>
      <w:r>
        <w:rPr>
          <w:sz w:val="21"/>
          <w:b/>
        </w:rPr>
        <w:t>、验收要求</w:t>
      </w:r>
    </w:p>
    <w:p>
      <w:pPr>
        <w:pStyle w:val="null3"/>
        <w:ind w:firstLine="422"/>
        <w:jc w:val="both"/>
      </w:pPr>
      <w:r>
        <w:rPr>
          <w:sz w:val="21"/>
          <w:b/>
        </w:rPr>
        <w:t xml:space="preserve">4.1 </w:t>
      </w:r>
      <w:r>
        <w:rPr>
          <w:sz w:val="21"/>
          <w:b/>
        </w:rPr>
        <w:t>设备到货验收</w:t>
      </w:r>
    </w:p>
    <w:p>
      <w:pPr>
        <w:pStyle w:val="null3"/>
        <w:ind w:left="840"/>
        <w:jc w:val="both"/>
      </w:pPr>
      <w:r>
        <w:rPr>
          <w:sz w:val="21"/>
        </w:rPr>
        <w:t xml:space="preserve">(1)   </w:t>
      </w:r>
      <w:r>
        <w:rPr>
          <w:sz w:val="21"/>
        </w:rPr>
        <w:t>中标人需提供对应此项目出货清单。中标人将合同清单设备交付到招标人所在的指定地点后，中标人配合招标人依照标书要求对全部设备、产品、型号、规格、数量、外形、外观、包装及资料、文件（如装箱单、保修单、随箱介质等）共同进行设备检验。如有损坏、缺件等情况，中标人应负责按合同设备清单予以更换。</w:t>
      </w:r>
    </w:p>
    <w:p>
      <w:pPr>
        <w:pStyle w:val="null3"/>
        <w:ind w:left="840"/>
        <w:jc w:val="both"/>
      </w:pPr>
      <w:r>
        <w:rPr>
          <w:sz w:val="21"/>
        </w:rPr>
        <w:t xml:space="preserve">(2)   </w:t>
      </w:r>
      <w:r>
        <w:rPr>
          <w:sz w:val="21"/>
        </w:rPr>
        <w:t>拆箱后，应对其全部产品、零件、配件、用户许可证书、资料、介质进行登记，并与装箱单对比，如有出入应立即书面记录，由供货商解决，如影响安装则按合同有关条款处理。</w:t>
      </w:r>
    </w:p>
    <w:p>
      <w:pPr>
        <w:pStyle w:val="null3"/>
        <w:ind w:left="840"/>
        <w:jc w:val="both"/>
      </w:pPr>
      <w:r>
        <w:rPr>
          <w:sz w:val="21"/>
        </w:rPr>
        <w:t xml:space="preserve">(3)   </w:t>
      </w:r>
      <w:r>
        <w:rPr>
          <w:sz w:val="21"/>
        </w:rPr>
        <w:t>设备通电测试应单台进行，所有设备通电自检正常后，才能正式上线。</w:t>
      </w:r>
    </w:p>
    <w:p>
      <w:pPr>
        <w:pStyle w:val="null3"/>
        <w:ind w:left="840"/>
        <w:jc w:val="both"/>
      </w:pPr>
      <w:r>
        <w:rPr>
          <w:sz w:val="21"/>
        </w:rPr>
        <w:t xml:space="preserve">(4)   </w:t>
      </w:r>
      <w:r>
        <w:rPr>
          <w:sz w:val="21"/>
        </w:rPr>
        <w:t>如商检或系统测试中发现设备性能指标或功能上不符合标书和合同要求时，将被看作性能不合格，招标人有权拒收并要求赔偿。</w:t>
      </w:r>
    </w:p>
    <w:p>
      <w:pPr>
        <w:pStyle w:val="null3"/>
        <w:ind w:left="840"/>
        <w:jc w:val="both"/>
      </w:pPr>
      <w:r>
        <w:rPr>
          <w:sz w:val="21"/>
        </w:rPr>
        <w:t xml:space="preserve">(5)   </w:t>
      </w:r>
      <w:r>
        <w:rPr>
          <w:sz w:val="21"/>
        </w:rPr>
        <w:t>中标人应负责在设备验收时将所有系统设计和施工档案、有关产品说明书、交予采购人。</w:t>
      </w:r>
    </w:p>
    <w:p>
      <w:pPr>
        <w:pStyle w:val="null3"/>
        <w:ind w:firstLine="422"/>
        <w:jc w:val="both"/>
      </w:pPr>
      <w:r>
        <w:rPr>
          <w:sz w:val="21"/>
          <w:b/>
        </w:rPr>
        <w:t xml:space="preserve">4.2 </w:t>
      </w:r>
      <w:r>
        <w:rPr>
          <w:sz w:val="21"/>
          <w:b/>
        </w:rPr>
        <w:t>系统验收</w:t>
      </w:r>
    </w:p>
    <w:p>
      <w:pPr>
        <w:pStyle w:val="null3"/>
        <w:ind w:left="840"/>
        <w:jc w:val="both"/>
      </w:pPr>
      <w:r>
        <w:rPr>
          <w:sz w:val="21"/>
        </w:rPr>
        <w:t xml:space="preserve">(1)   </w:t>
      </w:r>
      <w:r>
        <w:rPr>
          <w:sz w:val="21"/>
        </w:rPr>
        <w:t>中标人按时按质向采购人交付本项目合同及附件约定的全部系统及设备，完成安装调试和系统集成，中标人方能申请采购人进行</w:t>
      </w:r>
      <w:r>
        <w:rPr>
          <w:sz w:val="21"/>
          <w:b/>
        </w:rPr>
        <w:t>初步</w:t>
      </w:r>
      <w:r>
        <w:rPr>
          <w:sz w:val="21"/>
          <w:b/>
        </w:rPr>
        <w:t>验收。</w:t>
      </w:r>
    </w:p>
    <w:p>
      <w:pPr>
        <w:pStyle w:val="null3"/>
        <w:ind w:left="840"/>
        <w:jc w:val="both"/>
      </w:pPr>
      <w:r>
        <w:rPr>
          <w:sz w:val="21"/>
        </w:rPr>
        <w:t xml:space="preserve">(2)   </w:t>
      </w:r>
      <w:r>
        <w:rPr>
          <w:sz w:val="21"/>
        </w:rPr>
        <w:t>本项目系统测试将包含但不限设备型号、性能指标等内容，所有相关测试通过后，试运行不少于一个月后，中标人方能申请采购人进行</w:t>
      </w:r>
      <w:r>
        <w:rPr>
          <w:sz w:val="21"/>
          <w:b/>
        </w:rPr>
        <w:t>最终验收</w:t>
      </w:r>
      <w:r>
        <w:rPr>
          <w:sz w:val="21"/>
        </w:rPr>
        <w:t>。</w:t>
      </w:r>
    </w:p>
    <w:p>
      <w:pPr>
        <w:pStyle w:val="null3"/>
        <w:ind w:left="840"/>
        <w:jc w:val="both"/>
      </w:pPr>
      <w:r>
        <w:rPr>
          <w:sz w:val="21"/>
        </w:rPr>
        <w:t xml:space="preserve">(3)   </w:t>
      </w:r>
      <w:r>
        <w:rPr>
          <w:sz w:val="21"/>
        </w:rPr>
        <w:t>最终验收前，由权威第三方检测机构对系统技术指标按国家标准进行检测，并出具验收报告，检测费用由中标人承担。系统测试时应有采购人技术人员参与。</w:t>
      </w:r>
    </w:p>
    <w:p>
      <w:pPr>
        <w:pStyle w:val="null3"/>
        <w:ind w:left="840"/>
        <w:jc w:val="both"/>
      </w:pPr>
      <w:r>
        <w:rPr>
          <w:sz w:val="21"/>
        </w:rPr>
        <w:t xml:space="preserve">(4)   </w:t>
      </w:r>
      <w:r>
        <w:rPr>
          <w:sz w:val="21"/>
        </w:rPr>
        <w:t>验收程序：由采购人项目组和投标方施工人员对整个系统改造部分按照广播电视行业的标准进行测试，编写测试报告和验收文件（验收文件包括：系统测试报告、项目实施和试运行情况报告）。</w:t>
      </w:r>
    </w:p>
    <w:p>
      <w:pPr>
        <w:pStyle w:val="null3"/>
        <w:ind w:left="840"/>
        <w:jc w:val="both"/>
      </w:pPr>
      <w:r>
        <w:rPr>
          <w:sz w:val="21"/>
        </w:rPr>
        <w:t xml:space="preserve">(5)   </w:t>
      </w:r>
      <w:r>
        <w:rPr>
          <w:sz w:val="21"/>
        </w:rPr>
        <w:t>若中标人设备验收结果和投标的应答不一致或虚假应答，中标人将会承担合同违约责任，采购人有权选择拒收全部货物、解除合同。</w:t>
      </w:r>
    </w:p>
    <w:p>
      <w:pPr>
        <w:pStyle w:val="null3"/>
        <w:ind w:firstLine="420"/>
        <w:jc w:val="both"/>
      </w:pPr>
      <w:r>
        <w:rPr>
          <w:sz w:val="21"/>
        </w:rPr>
        <w:t>★投标人提供服务的</w:t>
      </w:r>
      <w:r>
        <w:rPr>
          <w:sz w:val="21"/>
        </w:rPr>
        <w:t>CA</w:t>
      </w:r>
      <w:r>
        <w:rPr>
          <w:sz w:val="21"/>
        </w:rPr>
        <w:t>系统在验收时须出具等级保护三级标准认证证书复印件。（投标人提供承诺，可参照“投标（响应）文件格式”中《承诺函》格式）。</w:t>
      </w:r>
    </w:p>
    <w:p>
      <w:pPr>
        <w:pStyle w:val="null3"/>
        <w:ind w:firstLine="420"/>
        <w:jc w:val="both"/>
      </w:pPr>
      <w:r>
        <w:rPr>
          <w:sz w:val="21"/>
        </w:rPr>
        <w:t>★</w:t>
      </w:r>
      <w:r>
        <w:rPr>
          <w:sz w:val="21"/>
        </w:rPr>
        <w:t>投标人提供服务的加密平台的密码机、</w:t>
      </w:r>
      <w:r>
        <w:rPr>
          <w:sz w:val="21"/>
        </w:rPr>
        <w:t>CA</w:t>
      </w:r>
      <w:r>
        <w:rPr>
          <w:sz w:val="21"/>
        </w:rPr>
        <w:t>系统在验收时须出具商用密码产品认证证书复印件。（投标人提供承诺，可参照“投标（响应）文件格式”中《承诺函》格式）。</w:t>
      </w:r>
    </w:p>
    <w:p>
      <w:pPr>
        <w:pStyle w:val="null3"/>
        <w:jc w:val="both"/>
      </w:pPr>
      <w:r>
        <w:rPr>
          <w:sz w:val="28"/>
          <w:b/>
        </w:rPr>
        <w:t>五、服务保障要求</w:t>
      </w:r>
    </w:p>
    <w:p>
      <w:pPr>
        <w:pStyle w:val="null3"/>
        <w:ind w:firstLine="420"/>
        <w:jc w:val="both"/>
      </w:pPr>
      <w:r>
        <w:rPr>
          <w:sz w:val="21"/>
        </w:rPr>
        <w:t>★投标人负责远程加扰系统和相关设备的联调、上线及合同期内的后续维护，提供日常服务技术支持和保障；承担因远程加扰系统原因造成的相关安全播出责任。（投标时提供承诺，可参照“投标文件格式”中《承诺函》格式）</w:t>
      </w:r>
      <w:r>
        <w:rPr>
          <w:sz w:val="21"/>
        </w:rPr>
        <w:t>。</w:t>
      </w:r>
    </w:p>
    <w:p>
      <w:pPr>
        <w:pStyle w:val="null3"/>
        <w:ind w:firstLine="420"/>
        <w:jc w:val="both"/>
      </w:pPr>
      <w:r>
        <w:rPr>
          <w:sz w:val="21"/>
        </w:rPr>
        <w:t>投标人应采取有效技术和管理措施，确保加密平台安全稳定运行，保障加密信息安全；负责对放置在采购方的设备进行定期远程维护管理及巡检；确保解密授权信息的安全，保证接收运营商能安全、稳定解密接收；根据采购人实际情况，按照制定的方案，配合采购人定期进行实际演练；</w:t>
      </w:r>
    </w:p>
    <w:p>
      <w:pPr>
        <w:pStyle w:val="null3"/>
        <w:ind w:left="420"/>
        <w:jc w:val="both"/>
      </w:pPr>
      <w:r>
        <w:rPr>
          <w:sz w:val="21"/>
        </w:rPr>
        <w:t>投标人应在响应文件中提供详细的服务保障方案，至少包含以下内容：</w:t>
      </w:r>
    </w:p>
    <w:p>
      <w:pPr>
        <w:pStyle w:val="null3"/>
        <w:ind w:left="840"/>
        <w:jc w:val="both"/>
      </w:pPr>
      <w:r>
        <w:rPr>
          <w:sz w:val="21"/>
        </w:rPr>
        <w:t xml:space="preserve">1)    </w:t>
      </w:r>
      <w:r>
        <w:rPr>
          <w:sz w:val="21"/>
        </w:rPr>
        <w:t>服务内容和保障流程；</w:t>
      </w:r>
    </w:p>
    <w:p>
      <w:pPr>
        <w:pStyle w:val="null3"/>
        <w:ind w:left="840"/>
        <w:jc w:val="both"/>
      </w:pPr>
      <w:r>
        <w:rPr>
          <w:sz w:val="21"/>
        </w:rPr>
        <w:t xml:space="preserve">2)    </w:t>
      </w:r>
      <w:r>
        <w:rPr>
          <w:sz w:val="21"/>
        </w:rPr>
        <w:t>系统设备常规操作流程；</w:t>
      </w:r>
    </w:p>
    <w:p>
      <w:pPr>
        <w:pStyle w:val="null3"/>
        <w:ind w:left="840"/>
        <w:jc w:val="both"/>
      </w:pPr>
      <w:r>
        <w:rPr>
          <w:sz w:val="21"/>
        </w:rPr>
        <w:t xml:space="preserve">3)    </w:t>
      </w:r>
      <w:r>
        <w:rPr>
          <w:sz w:val="21"/>
        </w:rPr>
        <w:t>系统设备、链路故障等特殊情况下的应急操作流程；</w:t>
      </w:r>
    </w:p>
    <w:p>
      <w:pPr>
        <w:pStyle w:val="null3"/>
        <w:ind w:left="840"/>
        <w:jc w:val="both"/>
      </w:pPr>
      <w:r>
        <w:rPr>
          <w:sz w:val="21"/>
        </w:rPr>
        <w:t xml:space="preserve">4)    </w:t>
      </w:r>
      <w:r>
        <w:rPr>
          <w:sz w:val="21"/>
        </w:rPr>
        <w:t>应急预案和联络协调机制；</w:t>
      </w:r>
    </w:p>
    <w:p>
      <w:pPr>
        <w:pStyle w:val="null3"/>
        <w:ind w:firstLine="420"/>
        <w:jc w:val="both"/>
      </w:pPr>
      <w:r>
        <w:rPr>
          <w:sz w:val="21"/>
        </w:rPr>
        <w:t xml:space="preserve">5)      </w:t>
      </w:r>
      <w:r>
        <w:rPr>
          <w:sz w:val="21"/>
        </w:rPr>
        <w:t>巡检服务计划。</w:t>
      </w:r>
    </w:p>
    <w:p>
      <w:pPr>
        <w:pStyle w:val="null3"/>
        <w:jc w:val="both"/>
      </w:pPr>
      <w:r>
        <w:rPr>
          <w:sz w:val="28"/>
          <w:b/>
        </w:rPr>
        <w:t>六、售后服务</w:t>
      </w:r>
    </w:p>
    <w:p>
      <w:pPr>
        <w:pStyle w:val="null3"/>
        <w:jc w:val="left"/>
      </w:pPr>
      <w:r>
        <w:rPr>
          <w:sz w:val="24"/>
          <w:b/>
        </w:rPr>
        <w:t>1</w:t>
      </w:r>
      <w:r>
        <w:rPr>
          <w:sz w:val="24"/>
          <w:b/>
        </w:rPr>
        <w:t>．</w:t>
      </w:r>
      <w:r>
        <w:rPr>
          <w:sz w:val="21"/>
          <w:b/>
        </w:rPr>
        <w:t>售后服务期服务要求</w:t>
      </w:r>
    </w:p>
    <w:p>
      <w:pPr>
        <w:pStyle w:val="null3"/>
        <w:ind w:left="840"/>
        <w:jc w:val="left"/>
      </w:pPr>
      <w:r>
        <w:rPr>
          <w:sz w:val="21"/>
        </w:rPr>
        <w:t xml:space="preserve">(1)   </w:t>
      </w:r>
      <w:r>
        <w:rPr>
          <w:sz w:val="21"/>
        </w:rPr>
        <w:t>投标人需要完整填写售后服务承诺及服务机构配置。本项目所有相关系统均需提供</w:t>
      </w:r>
      <w:r>
        <w:rPr>
          <w:sz w:val="21"/>
          <w:b/>
        </w:rPr>
        <w:t>一年</w:t>
      </w:r>
      <w:r>
        <w:rPr>
          <w:sz w:val="21"/>
        </w:rPr>
        <w:t>的</w:t>
      </w:r>
      <w:r>
        <w:rPr>
          <w:sz w:val="21"/>
        </w:rPr>
        <w:t>免费维护和技术支持，系统的相关软件</w:t>
      </w:r>
      <w:r>
        <w:rPr>
          <w:sz w:val="21"/>
        </w:rPr>
        <w:t>需提供</w:t>
      </w:r>
      <w:r>
        <w:rPr>
          <w:sz w:val="21"/>
          <w:b/>
          <w:u w:val="single"/>
        </w:rPr>
        <w:t>一年</w:t>
      </w:r>
      <w:r>
        <w:rPr>
          <w:sz w:val="21"/>
        </w:rPr>
        <w:t>维护服务；硬件产品均需提供原制造商</w:t>
      </w:r>
      <w:r>
        <w:rPr>
          <w:sz w:val="21"/>
          <w:b/>
          <w:u w:val="single"/>
        </w:rPr>
        <w:t>五年</w:t>
      </w:r>
      <w:r>
        <w:rPr>
          <w:sz w:val="21"/>
        </w:rPr>
        <w:t>的维修保养服务、系统技术支持及升级服务，</w:t>
      </w:r>
      <w:r>
        <w:rPr>
          <w:sz w:val="21"/>
          <w:b/>
          <w:u w:val="single"/>
        </w:rPr>
        <w:t>五年</w:t>
      </w:r>
      <w:r>
        <w:rPr>
          <w:sz w:val="21"/>
        </w:rPr>
        <w:t>的零件维修更换（技术要求中有特别要求的除外），硬件设备的相关软件需提供</w:t>
      </w:r>
      <w:r>
        <w:rPr>
          <w:sz w:val="21"/>
          <w:b/>
          <w:u w:val="single"/>
        </w:rPr>
        <w:t>终身</w:t>
      </w:r>
      <w:r>
        <w:rPr>
          <w:sz w:val="21"/>
        </w:rPr>
        <w:t>维护服务。保修期和系统技术支持自供需双方代表在项目验收单上签字之日起计算。费用包含在投标报价内。</w:t>
      </w:r>
    </w:p>
    <w:p>
      <w:pPr>
        <w:pStyle w:val="null3"/>
        <w:ind w:left="840"/>
        <w:jc w:val="left"/>
      </w:pPr>
      <w:r>
        <w:rPr>
          <w:sz w:val="21"/>
        </w:rPr>
        <w:t xml:space="preserve">(2)   </w:t>
      </w:r>
      <w:r>
        <w:rPr>
          <w:sz w:val="21"/>
        </w:rPr>
        <w:t>售后服务期内，中标人提供</w:t>
      </w:r>
      <w:r>
        <w:rPr>
          <w:sz w:val="21"/>
        </w:rPr>
        <w:t>24</w:t>
      </w:r>
      <w:r>
        <w:rPr>
          <w:sz w:val="21"/>
        </w:rPr>
        <w:t>小时热线支持，接到采购人维修通知后应在</w:t>
      </w:r>
      <w:r>
        <w:rPr>
          <w:sz w:val="21"/>
        </w:rPr>
        <w:t>2</w:t>
      </w:r>
      <w:r>
        <w:rPr>
          <w:sz w:val="21"/>
        </w:rPr>
        <w:t>小时内派人到现场排除故障；在检修</w:t>
      </w:r>
      <w:r>
        <w:rPr>
          <w:sz w:val="21"/>
        </w:rPr>
        <w:t>6</w:t>
      </w:r>
      <w:r>
        <w:rPr>
          <w:sz w:val="21"/>
        </w:rPr>
        <w:t>小时后仍无法解决问题的设备，应在</w:t>
      </w:r>
      <w:r>
        <w:rPr>
          <w:sz w:val="21"/>
        </w:rPr>
        <w:t>48</w:t>
      </w:r>
      <w:r>
        <w:rPr>
          <w:sz w:val="21"/>
        </w:rPr>
        <w:t>小时内提供不低于故障设备规格型号档次的替代设备。费用包含在报价内。</w:t>
      </w:r>
    </w:p>
    <w:p>
      <w:pPr>
        <w:pStyle w:val="null3"/>
        <w:ind w:left="840"/>
        <w:jc w:val="left"/>
      </w:pPr>
      <w:r>
        <w:rPr>
          <w:sz w:val="21"/>
        </w:rPr>
        <w:t xml:space="preserve">(3)   </w:t>
      </w:r>
      <w:r>
        <w:rPr>
          <w:sz w:val="21"/>
        </w:rPr>
        <w:t>应指定专人</w:t>
      </w:r>
      <w:r>
        <w:rPr>
          <w:sz w:val="21"/>
        </w:rPr>
        <w:t>/</w:t>
      </w:r>
      <w:r>
        <w:rPr>
          <w:sz w:val="21"/>
        </w:rPr>
        <w:t>组提供全方位技术支持，其中至少有</w:t>
      </w:r>
      <w:r>
        <w:rPr>
          <w:sz w:val="21"/>
        </w:rPr>
        <w:t>1</w:t>
      </w:r>
      <w:r>
        <w:rPr>
          <w:sz w:val="21"/>
        </w:rPr>
        <w:t>人全程参与调试。投标人需针对本项目组建相应的服务小组。</w:t>
      </w:r>
    </w:p>
    <w:p>
      <w:pPr>
        <w:pStyle w:val="null3"/>
        <w:ind w:left="840"/>
        <w:jc w:val="left"/>
      </w:pPr>
      <w:r>
        <w:rPr>
          <w:sz w:val="21"/>
        </w:rPr>
        <w:t xml:space="preserve">(4)   </w:t>
      </w:r>
      <w:r>
        <w:rPr>
          <w:sz w:val="21"/>
        </w:rPr>
        <w:t>售后服务期内，所有设备维修均为上门服务，即由中标人派人员到采购人设备使用现场维修，由此产生的费用均由中标人负担。</w:t>
      </w:r>
    </w:p>
    <w:p>
      <w:pPr>
        <w:pStyle w:val="null3"/>
        <w:jc w:val="left"/>
      </w:pPr>
      <w:r>
        <w:rPr>
          <w:sz w:val="24"/>
          <w:b/>
        </w:rPr>
        <w:t>2</w:t>
      </w:r>
      <w:r>
        <w:rPr>
          <w:sz w:val="24"/>
          <w:b/>
        </w:rPr>
        <w:t>．</w:t>
      </w:r>
      <w:r>
        <w:rPr>
          <w:sz w:val="21"/>
          <w:b/>
        </w:rPr>
        <w:t>售后服务期后设备维护服务要求</w:t>
      </w:r>
    </w:p>
    <w:p>
      <w:pPr>
        <w:pStyle w:val="null3"/>
        <w:ind w:firstLine="420"/>
        <w:jc w:val="left"/>
      </w:pPr>
      <w:r>
        <w:rPr>
          <w:sz w:val="21"/>
        </w:rPr>
        <w:t>售后服务期满后，中标人应保证以最优惠的价格提供备件和保养服务，当发生故障时，中标人应按售后服务期内同样的要求进行维修处理。</w:t>
      </w:r>
    </w:p>
    <w:p>
      <w:pPr>
        <w:pStyle w:val="null3"/>
        <w:jc w:val="left"/>
      </w:pPr>
      <w:r>
        <w:rPr>
          <w:sz w:val="24"/>
          <w:b/>
        </w:rPr>
        <w:t>3</w:t>
      </w:r>
      <w:r>
        <w:rPr>
          <w:sz w:val="24"/>
          <w:b/>
        </w:rPr>
        <w:t>．</w:t>
      </w:r>
      <w:r>
        <w:rPr>
          <w:sz w:val="21"/>
          <w:b/>
        </w:rPr>
        <w:t>培训服务要求</w:t>
      </w:r>
    </w:p>
    <w:p>
      <w:pPr>
        <w:pStyle w:val="null3"/>
        <w:ind w:firstLine="420"/>
        <w:jc w:val="both"/>
      </w:pPr>
      <w:r>
        <w:rPr>
          <w:sz w:val="21"/>
        </w:rPr>
        <w:t>投标人配备专业工程师对相关人员进行系统化培训，培训内容包括详细讲解系统架构和设备使用、软硬件应用培训、常见故障处理、网络管理培训、应急流程培训等，根据项目设备情况制定培训计划。</w:t>
      </w:r>
    </w:p>
    <w:p>
      <w:pPr>
        <w:pStyle w:val="null3"/>
        <w:jc w:val="both"/>
      </w:pPr>
      <w:r>
        <w:rPr>
          <w:sz w:val="28"/>
          <w:b/>
        </w:rPr>
        <w:t>七、其他</w:t>
      </w:r>
    </w:p>
    <w:p>
      <w:pPr>
        <w:pStyle w:val="null3"/>
        <w:ind w:firstLine="420"/>
        <w:jc w:val="both"/>
      </w:pPr>
      <w:r>
        <w:rPr>
          <w:sz w:val="21"/>
        </w:rPr>
        <w:t>投标人应认真查看本招标文件《第五章合同文本》相关条款，中标后原则上以此作为合同模板，与采购人签订合同。</w:t>
      </w:r>
    </w:p>
    <w:p>
      <w:pPr>
        <w:pStyle w:val="null3"/>
      </w:pPr>
      <w:r>
        <w:rPr>
          <w:sz w:val="21"/>
          <w:b/>
          <w:shd w:fill="FFFFFF" w:val="clear"/>
        </w:rPr>
        <w:t>附件：政策适用性说明（因云平台投标格式中的“</w:t>
      </w:r>
      <w:r>
        <w:rPr>
          <w:sz w:val="21"/>
          <w:b/>
          <w:shd w:fill="FFFFFF" w:val="clear"/>
        </w:rPr>
        <w:t>政策适用性说明”无法满足项目实际，请投标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both"/>
      </w:pPr>
      <w:r>
        <w:rPr>
          <w:sz w:val="21"/>
          <w:shd w:fill="FFFFFF" w:val="clear"/>
        </w:rPr>
        <w:t xml:space="preserve"> </w:t>
      </w:r>
      <w:r>
        <w:rPr>
          <w:sz w:val="21"/>
          <w:shd w:fill="FFFFFF" w:val="clear"/>
        </w:rPr>
        <w:t>供应商所投的产品，符合节能产品、环境标志产品政策要求的，按以下格式提供说明。</w:t>
      </w:r>
    </w:p>
    <w:p>
      <w:pPr>
        <w:pStyle w:val="null3"/>
        <w:ind w:left="360"/>
        <w:jc w:val="both"/>
      </w:pPr>
      <w:r>
        <w:rPr>
          <w:sz w:val="21"/>
          <w:shd w:fill="FFFFFF" w:val="clear"/>
        </w:rPr>
        <w:t xml:space="preserve">1.   </w:t>
      </w:r>
      <w:r>
        <w:rPr>
          <w:sz w:val="21"/>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63"/>
        <w:gridCol w:w="1271"/>
        <w:gridCol w:w="1780"/>
        <w:gridCol w:w="1229"/>
        <w:gridCol w:w="1229"/>
        <w:gridCol w:w="2034"/>
      </w:tblGrid>
      <w:tr>
        <w:tc>
          <w:tcPr>
            <w:tcW w:type="dxa" w:w="76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27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p>
            <w:pPr>
              <w:pStyle w:val="null3"/>
              <w:jc w:val="center"/>
            </w:pP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458"/>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203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p>
            <w:pPr>
              <w:pStyle w:val="null3"/>
              <w:jc w:val="center"/>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（一）强制节能产品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强制节能产品，此处无须填报价格</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（二）优先采购节能产品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504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节能产品价格合计</w:t>
            </w:r>
          </w:p>
        </w:tc>
        <w:tc>
          <w:tcPr>
            <w:tcW w:type="dxa" w:w="3263"/>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r>
      <w:tr>
        <w:tc>
          <w:tcPr>
            <w:tcW w:type="dxa" w:w="763"/>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71"/>
            <w:tcBorders>
              <w:top w:val="none" w:color="000000" w:sz="4"/>
              <w:left w:val="none" w:color="000000" w:sz="4"/>
              <w:bottom w:val="none" w:color="000000" w:sz="4"/>
              <w:right w:val="none" w:color="000000" w:sz="4"/>
            </w:tcBorders>
            <w:shd w:fill="FFFFFF"/>
          </w:tcPr>
          <w:p>
            <w:pPr>
              <w:pStyle w:val="null3"/>
            </w:pPr>
            <w:r>
              <w:rPr/>
              <w:t xml:space="preserve"> </w:t>
            </w:r>
          </w:p>
        </w:tc>
        <w:tc>
          <w:tcPr>
            <w:tcW w:type="dxa" w:w="1780"/>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2034"/>
            <w:tcBorders>
              <w:top w:val="none" w:color="000000" w:sz="4"/>
              <w:left w:val="none" w:color="000000" w:sz="4"/>
              <w:bottom w:val="none" w:color="000000" w:sz="4"/>
              <w:right w:val="none" w:color="000000" w:sz="4"/>
            </w:tcBorders>
            <w:shd w:fill="FFFFFF"/>
          </w:tcPr>
          <w:p>
            <w:pPr>
              <w:pStyle w:val="null3"/>
            </w:pPr>
            <w:r>
              <w:rPr/>
              <w:t xml:space="preserve"> </w:t>
            </w:r>
          </w:p>
        </w:tc>
      </w:tr>
    </w:tbl>
    <w:p>
      <w:pPr>
        <w:pStyle w:val="null3"/>
        <w:ind w:firstLine="480"/>
        <w:jc w:val="right"/>
      </w:pPr>
      <w:r>
        <w:rPr>
          <w:sz w:val="21"/>
          <w:shd w:fill="FFFFFF" w:val="clear"/>
        </w:rPr>
        <w:t xml:space="preserve"> </w:t>
      </w:r>
    </w:p>
    <w:p>
      <w:pPr>
        <w:pStyle w:val="null3"/>
        <w:ind w:firstLine="480"/>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pPr>
      <w:r>
        <w:rPr>
          <w:sz w:val="21"/>
        </w:rPr>
        <w:t>注：上述节能产品包括节水产品。</w:t>
      </w:r>
    </w:p>
    <w:p>
      <w:pPr>
        <w:pStyle w:val="null3"/>
        <w:ind w:left="360"/>
        <w:jc w:val="both"/>
      </w:pPr>
      <w:r>
        <w:rPr>
          <w:sz w:val="21"/>
          <w:shd w:fill="FFFFFF" w:val="clear"/>
        </w:rPr>
        <w:t xml:space="preserve">2.   </w:t>
      </w:r>
      <w:r>
        <w:rPr>
          <w:sz w:val="21"/>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39"/>
        <w:gridCol w:w="1610"/>
        <w:gridCol w:w="1780"/>
        <w:gridCol w:w="2627"/>
        <w:gridCol w:w="1949"/>
      </w:tblGrid>
      <w:tr>
        <w:tc>
          <w:tcPr>
            <w:tcW w:type="dxa" w:w="33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序号</w:t>
            </w:r>
          </w:p>
        </w:tc>
        <w:tc>
          <w:tcPr>
            <w:tcW w:type="dxa" w:w="161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产品名称</w:t>
            </w: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105"/>
              <w:jc w:val="left"/>
            </w:pPr>
            <w:r>
              <w:rPr>
                <w:sz w:val="21"/>
              </w:rPr>
              <w:t>对应《环境标志产品政府采购品目清单》的品目序号</w:t>
            </w:r>
          </w:p>
          <w:p>
            <w:pPr>
              <w:pStyle w:val="null3"/>
              <w:jc w:val="left"/>
            </w:pPr>
          </w:p>
        </w:tc>
        <w:tc>
          <w:tcPr>
            <w:tcW w:type="dxa" w:w="262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产品认证证书所在投标文件页码</w:t>
            </w:r>
          </w:p>
        </w:tc>
        <w:tc>
          <w:tcPr>
            <w:tcW w:type="dxa" w:w="194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产品报价（元）</w:t>
            </w:r>
          </w:p>
          <w:p>
            <w:pPr>
              <w:pStyle w:val="null3"/>
              <w:jc w:val="left"/>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2</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3</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356"/>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环境标志产品价格合计</w:t>
            </w: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ind w:left="36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jc w:val="both"/>
      </w:pPr>
      <w:r>
        <w:rPr/>
        <w:t>采购包1（广东卫视4K超高清频道播出系统建设项目（标段6：远程加扰系统））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系统及设备交货时间为合同生效后30日历天内。本项目所有集成、业务软件及定制工作，需要在合同生效后60日历天完成，并通过采购方组织的所有测试，系统稳定运行并经采购人确认后开始提供一年的上星远程加扰服务。</w:t>
            </w:r>
          </w:p>
        </w:tc>
      </w:tr>
      <w:tr>
        <w:tc>
          <w:tcPr>
            <w:tcW w:type="dxa" w:w="4153"/>
          </w:tcPr>
          <w:p>
            <w:pPr>
              <w:pStyle w:val="null3"/>
            </w:pPr>
            <w:r>
              <w:rPr/>
              <w:t>标的提供的地点</w:t>
            </w:r>
          </w:p>
        </w:tc>
        <w:tc>
          <w:tcPr>
            <w:tcW w:type="dxa" w:w="4153"/>
          </w:tcPr>
          <w:p>
            <w:pPr>
              <w:pStyle w:val="null3"/>
            </w:pPr>
            <w:r>
              <w:rPr/>
              <w:t>广州市越秀区环市东路331号广东电视中心</w:t>
            </w:r>
          </w:p>
        </w:tc>
      </w:tr>
      <w:tr/>
      <w:tr/>
      <w:tr>
        <w:tc>
          <w:tcPr>
            <w:tcW w:type="dxa" w:w="4153"/>
          </w:tcPr>
          <w:p>
            <w:pPr>
              <w:pStyle w:val="null3"/>
            </w:pPr>
            <w:r>
              <w:rPr/>
              <w:t>付款方式</w:t>
            </w:r>
          </w:p>
        </w:tc>
        <w:tc>
          <w:tcPr>
            <w:tcW w:type="dxa" w:w="4153"/>
          </w:tcPr>
          <w:p>
            <w:pPr>
              <w:pStyle w:val="null3"/>
            </w:pPr>
            <w:r>
              <w:rPr/>
              <w:t>第1期为(预付款)：支付比例30%，合同生效后10个工作日内，采购人向中标人支付合同总价的30%。</w:t>
            </w:r>
          </w:p>
          <w:p>
            <w:pPr>
              <w:pStyle w:val="null3"/>
            </w:pPr>
            <w:r>
              <w:rPr/>
              <w:t>第2期为(进度款)：支付比例50%，中标人按时按质向采购人交付本项目合同及附件约定的全部系统及设备，完成安装调试和系统集成，经采购人初步验收合格后10个工作日内，采购人向中标人支付合同总价的50%。</w:t>
            </w:r>
          </w:p>
          <w:p>
            <w:pPr>
              <w:pStyle w:val="null3"/>
            </w:pPr>
            <w:r>
              <w:rPr/>
              <w:t>第3期为(尾款)：支付比例20%，广东卫视4K超高清播出系统建设项目整体经采购人最终验收合格后10个工作日内，采购人向中标人支付合同总价的20%。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1期：4.1 设备到货验收 (1)中标人需提供对应此项目出货清单。中标人将合同清单设备交付到招标人所在的指定地点后，中标人配合招标人依照标书要求对全部设备、产品、型号、规格、数量、外形、外观、包装及资料、文件（如装箱单、保修单、随箱介质等）共同进行设备检验。如有损坏、缺件等情况，中标人应负责按合同设备清单予以更换。 (2)拆箱后，应对其全部产品、零件、配件、用户许可证书、资料、介质进行登记，并与装箱单对比，如有出入应立即书面记录，由供货商解决，如影响安装则按合同有关条款处理。 (3)设备通电测试应单台进行，所有设备通电自检正常后，才能正式上线。 (4)如商检或系统测试中发现设备性能指标或功能上不符合标书和合同要求时，将被看作性能不合格，招标人有权拒收并要求赔偿。 (5)中标人应负责在设备验收时将所有系统设计和施工档案、有关产品说明书、交予采购人。 4.2 系统验收 (1)中标人按时按质向采购人交付本项目合同及附件约定的全部系统及设备，完成安装调试和系统集成，中标人方能申请采购人进行初步验收。 (2)本项目系统测试将包含但不限设备型号、性能指标等内容，所有相关测试通过后，试运行不少于一个月后，中标人方能申请采购人进行最终验收。 (3)最终验收前，由权威第三方检测机构对系统技术指标按国家标准进行检测，并出具验收报告，检测费用由中标人承担。系统测试时应有采购人技术人员参与。 (4)验收程序：由采购人项目组和投标方施工人员对整个系统改造部分按照广播电视行业的标准进行测试，编写测试报告和验收文件（验收文件包括：系统测试报告、项目实施和试运行情况报告）。 (5)若中标人设备验收结果和投标的应答不一致或虚假应答，中标人将会承担合同违约责任，采购人有权选择拒收全部货物、解除合同。 ★投标人提供服务的CA系统在验收时须出具等级保护三级标准认证证书复印件。（投标人提供承诺，可参照“投标（响应）文件格式”中《承诺函》格式）。 ★投标人提供服务的加密平台的密码机、CA系统在验收时须出具商用密码产品认证证书复印件。（投标人提供承诺，可参照“投标（响应）文件格式”中《承诺函》格式）。</w:t>
            </w:r>
          </w:p>
        </w:tc>
      </w:tr>
      <w:tr>
        <w:tc>
          <w:tcPr>
            <w:tcW w:type="dxa" w:w="4153"/>
          </w:tcPr>
          <w:p>
            <w:pPr>
              <w:pStyle w:val="null3"/>
            </w:pPr>
            <w:r>
              <w:rPr/>
              <w:t>履约保证金</w:t>
            </w:r>
          </w:p>
        </w:tc>
        <w:tc>
          <w:tcPr>
            <w:tcW w:type="dxa" w:w="4153"/>
          </w:tcPr>
          <w:p>
            <w:pPr>
              <w:pStyle w:val="null3"/>
            </w:pPr>
            <w:r>
              <w:rPr/>
              <w:t>收取比例：5%,说明：广东卫视4K超高清播出系统建设项目整体经采购人最终验收合格后10个工作日内，采购人向中标人支付合同总价的20%</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广播电视传输服务</w:t>
            </w:r>
          </w:p>
        </w:tc>
        <w:tc>
          <w:tcPr>
            <w:tcW w:type="dxa" w:w="933"/>
          </w:tcPr>
          <w:p>
            <w:pPr>
              <w:pStyle w:val="null3"/>
              <w:jc w:val="left"/>
            </w:pPr>
            <w:r>
              <w:rPr/>
              <w:t>广东卫视4K超高清频道播出系统建设项目（标段6：远程加扰系统）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1,237,000.00</w:t>
            </w:r>
          </w:p>
        </w:tc>
        <w:tc>
          <w:tcPr>
            <w:tcW w:type="dxa" w:w="933"/>
          </w:tcPr>
          <w:p>
            <w:pPr>
              <w:pStyle w:val="null3"/>
              <w:jc w:val="right"/>
            </w:pPr>
            <w:r>
              <w:rPr/>
              <w:t>1,237,000.00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广东卫视4K超高清频道播出系统建设项目（标段6：远程加扰系统）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卫视4K超高清频道播出系统建设项目（标段6：远程加扰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采购包1（广东卫视4K超高清频道播出系统建设项目（标段6：远程加扰系统））：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 2）供应商所投产品属于“节能产品政府采购品目清单”优先采购范围（即非标注星号的产品）的，提供国家确定的认证机构出具的、处于有效期之内的节能标志产品认证证书，节能产品核实价给予C3的价格扣除。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评审价＝核实价－节能产品核实价×C3（C3的取值为1%）；上述节能产品包括节水产品。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采购包1（广东卫视4K超高清频道播出系统建设项目（标段6：远程加扰系统））：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投标人应具备国家广电总局批准开办广播电视数字付费节目集成运营业务的资质。（提交国家广电总局批文或其他相关证明资料）</w:t>
            </w:r>
          </w:p>
        </w:tc>
        <w:tc>
          <w:tcPr>
            <w:tcW w:type="dxa" w:w="4238"/>
          </w:tcPr>
          <w:p>
            <w:pPr>
              <w:pStyle w:val="null3"/>
            </w:pPr>
            <w:r>
              <w:rPr/>
              <w:t>投标人应具备国家广电总局批准开办广播电视数字付费节目集成运营业务的资质。（提交国家广电总局批文或其他相关证明资料）</w:t>
            </w:r>
          </w:p>
        </w:tc>
      </w:tr>
    </w:tbl>
    <w:p>
      <w:pPr>
        <w:pStyle w:val="null3"/>
        <w:ind w:firstLine="480"/>
      </w:pPr>
      <w:r>
        <w:rPr/>
        <w:t>表二符合性审查表：</w:t>
      </w:r>
    </w:p>
    <w:p>
      <w:pPr>
        <w:pStyle w:val="null3"/>
      </w:pPr>
      <w:r>
        <w:rPr/>
        <w:t>采购包1（广东卫视4K超高清频道播出系统建设项目（标段6：远程加扰系统））：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投标总金额是固定价且是唯一的，未超过本项目采购预算。分项报价未超过分项预算。</w:t>
            </w:r>
          </w:p>
        </w:tc>
        <w:tc>
          <w:tcPr>
            <w:tcW w:type="dxa" w:w="4238"/>
          </w:tcPr>
          <w:p>
            <w:pPr>
              <w:pStyle w:val="null3"/>
            </w:pPr>
            <w:r>
              <w:rPr/>
              <w:t>投标总金额是固定价且是唯一的，未超过本项目采购预算。分项报价未超过分项预算。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12</w:t>
            </w:r>
          </w:p>
        </w:tc>
        <w:tc>
          <w:tcPr>
            <w:tcW w:type="dxa" w:w="3178"/>
          </w:tcPr>
          <w:p>
            <w:pPr>
              <w:pStyle w:val="null3"/>
            </w:pPr>
            <w:r>
              <w:rPr/>
              <w:t>采购文件不接受进口产品响应的产品，供应商所投产品非进口产品。</w:t>
            </w:r>
          </w:p>
        </w:tc>
        <w:tc>
          <w:tcPr>
            <w:tcW w:type="dxa" w:w="4238"/>
          </w:tcPr>
          <w:p>
            <w:pPr>
              <w:pStyle w:val="null3"/>
            </w:pPr>
            <w:r>
              <w:rPr/>
              <w:t>采购文件不接受进口产品响应的产品，供应商所投产品非进口产品。</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采购包1(广东卫视4K超高清频道播出系统建设项目（标段6：远程加扰系统）):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技术部分40.0分</w:t>
            </w:r>
          </w:p>
          <w:p>
            <w:pPr>
              <w:pStyle w:val="null3"/>
            </w:pPr>
            <w:r>
              <w:rPr/>
              <w:t>报价得分50.0分</w:t>
            </w:r>
          </w:p>
        </w:tc>
      </w:tr>
      <w:tr>
        <w:tc>
          <w:tcPr>
            <w:tcW w:type="dxa" w:w="922"/>
            <w:gridSpan w:val="2"/>
            <w:vMerge w:val="restart"/>
          </w:tcPr>
          <w:p>
            <w:pPr>
              <w:pStyle w:val="null3"/>
              <w:jc w:val="center"/>
            </w:pPr>
            <w:r>
              <w:rPr/>
              <w:t>技术部分</w:t>
            </w:r>
          </w:p>
        </w:tc>
        <w:tc>
          <w:tcPr>
            <w:tcW w:type="dxa" w:w="2307"/>
          </w:tcPr>
          <w:p>
            <w:pPr>
              <w:pStyle w:val="null3"/>
              <w:jc w:val="left"/>
            </w:pPr>
            <w:r>
              <w:rPr/>
              <w:t>重要参数响应 (20.0分)</w:t>
            </w:r>
          </w:p>
        </w:tc>
        <w:tc>
          <w:tcPr>
            <w:tcW w:type="dxa" w:w="5076"/>
          </w:tcPr>
          <w:p>
            <w:pPr>
              <w:pStyle w:val="null3"/>
              <w:jc w:val="left"/>
            </w:pPr>
            <w:r>
              <w:rPr/>
              <w:t>重要参数（▲条款，共5个）每有一个满足得4分，共20分。 如用户需求书▲条款中有明确要求提供证明资料的，投标人无提供或未按要求提供证明材料的不得分。建议在相应指标作出标记并注明针对的参数（例如用红色方框标记），避免漏评风险；如用户需求中无明确证明材料的，以投标人投标文件中的《技术服务参数响应表》中的投标人填写的“是否偏离”为准，未填写或未响应的视为负偏离。</w:t>
            </w:r>
          </w:p>
        </w:tc>
      </w:tr>
      <w:tr>
        <w:tc>
          <w:tcPr>
            <w:tcW w:type="dxa" w:w="922"/>
            <w:gridSpan w:val="2"/>
            <w:vMerge/>
          </w:tcPr>
          <w:p/>
        </w:tc>
        <w:tc>
          <w:tcPr>
            <w:tcW w:type="dxa" w:w="2307"/>
          </w:tcPr>
          <w:p>
            <w:pPr>
              <w:pStyle w:val="null3"/>
              <w:jc w:val="left"/>
            </w:pPr>
            <w:r>
              <w:rPr/>
              <w:t>技术方案 (10.0分)</w:t>
            </w:r>
            <w:r>
              <w:rPr/>
              <w:t>，（等次分值选择：</w:t>
            </w:r>
            <w:r>
              <w:rPr/>
              <w:t>0.0;</w:t>
            </w:r>
            <w:r>
              <w:rPr/>
              <w:t>3.0;</w:t>
            </w:r>
            <w:r>
              <w:rPr/>
              <w:t>8.0;</w:t>
            </w:r>
            <w:r>
              <w:rPr/>
              <w:t>10.0;</w:t>
            </w:r>
            <w:r>
              <w:rPr/>
              <w:t>）</w:t>
            </w:r>
          </w:p>
        </w:tc>
        <w:tc>
          <w:tcPr>
            <w:tcW w:type="dxa" w:w="5076"/>
          </w:tcPr>
          <w:p>
            <w:pPr>
              <w:pStyle w:val="null3"/>
              <w:jc w:val="left"/>
            </w:pPr>
            <w:r>
              <w:rPr/>
              <w:t>根据采购需求的“四、技术要求”（▲、★条款除外），对投标人提供的技术方案进行评价： (1) 方案完全满足且优于项目要求的，得10分； (2) 方案完全满足项目要求的，得8分； (3) 方案不完全满足项目要求的，得3分； (4) 未提供或其他不得分。</w:t>
            </w:r>
          </w:p>
        </w:tc>
      </w:tr>
      <w:tr>
        <w:tc>
          <w:tcPr>
            <w:tcW w:type="dxa" w:w="922"/>
            <w:gridSpan w:val="2"/>
            <w:vMerge/>
          </w:tcPr>
          <w:p/>
        </w:tc>
        <w:tc>
          <w:tcPr>
            <w:tcW w:type="dxa" w:w="2307"/>
          </w:tcPr>
          <w:p>
            <w:pPr>
              <w:pStyle w:val="null3"/>
              <w:jc w:val="left"/>
            </w:pPr>
            <w:r>
              <w:rPr/>
              <w:t>服务保障方案 (10.0分)</w:t>
            </w:r>
            <w:r>
              <w:rPr/>
              <w:t>，（等次分值选择：</w:t>
            </w:r>
            <w:r>
              <w:rPr/>
              <w:t>0.0;</w:t>
            </w:r>
            <w:r>
              <w:rPr/>
              <w:t>3.0;</w:t>
            </w:r>
            <w:r>
              <w:rPr/>
              <w:t>8.0;</w:t>
            </w:r>
            <w:r>
              <w:rPr/>
              <w:t>10.0;</w:t>
            </w:r>
            <w:r>
              <w:rPr/>
              <w:t>）</w:t>
            </w:r>
          </w:p>
        </w:tc>
        <w:tc>
          <w:tcPr>
            <w:tcW w:type="dxa" w:w="5076"/>
          </w:tcPr>
          <w:p>
            <w:pPr>
              <w:pStyle w:val="null3"/>
              <w:jc w:val="left"/>
            </w:pPr>
            <w:r>
              <w:rPr/>
              <w:t>根据采购需求的“五、服务保障要求”（▲、★条款除外），对投标人提供的服务保障方案进行评价： (1) 方案完全满足且优于项目要求的，得10分； (2) 方案完全满足项目要求，得8分； (3) 方案不完全满足项目要求的，得3分； (4) 未提供或其他的，得0分。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(4.0分)</w:t>
            </w:r>
          </w:p>
        </w:tc>
        <w:tc>
          <w:tcPr>
            <w:tcW w:type="dxa" w:w="5076"/>
          </w:tcPr>
          <w:p>
            <w:pPr>
              <w:pStyle w:val="null3"/>
              <w:jc w:val="left"/>
            </w:pPr>
            <w:r>
              <w:rPr/>
              <w:t>投标人具有电视播出频道上星加扰服务同类案例（提供相关证明文件并加盖投标人公章），每提供1个电视播出频道上星加扰服务项目业绩得1分，最高得4分。</w:t>
            </w:r>
          </w:p>
        </w:tc>
      </w:tr>
      <w:tr>
        <w:tc>
          <w:tcPr>
            <w:tcW w:type="dxa" w:w="922"/>
            <w:gridSpan w:val="2"/>
            <w:vMerge/>
          </w:tcPr>
          <w:p/>
        </w:tc>
        <w:tc>
          <w:tcPr>
            <w:tcW w:type="dxa" w:w="2307"/>
          </w:tcPr>
          <w:p>
            <w:pPr>
              <w:pStyle w:val="null3"/>
              <w:jc w:val="left"/>
            </w:pPr>
            <w:r>
              <w:rPr/>
              <w:t>售后服务方案 (6.0分)</w:t>
            </w:r>
            <w:r>
              <w:rPr/>
              <w:t>，（等次分值选择：</w:t>
            </w:r>
            <w:r>
              <w:rPr/>
              <w:t>0.0;</w:t>
            </w:r>
            <w:r>
              <w:rPr/>
              <w:t>2.0;</w:t>
            </w:r>
            <w:r>
              <w:rPr/>
              <w:t>5.0;</w:t>
            </w:r>
            <w:r>
              <w:rPr/>
              <w:t>6.0;</w:t>
            </w:r>
            <w:r>
              <w:rPr/>
              <w:t>）</w:t>
            </w:r>
          </w:p>
        </w:tc>
        <w:tc>
          <w:tcPr>
            <w:tcW w:type="dxa" w:w="5076"/>
          </w:tcPr>
          <w:p>
            <w:pPr>
              <w:pStyle w:val="null3"/>
              <w:jc w:val="left"/>
            </w:pPr>
            <w:r>
              <w:rPr/>
              <w:t>根据采购需求的“六、售后服务”（▲、★条款除外），对投标人提供的售后服务方案进行评价： (1) 方案完全满足且优于项目要求的，得6分； (2) 方案完全满足项目要求，得5分； (3) 方案不完全满足项目要求的，得2分； (4) 未提供或其他的，得0分。</w:t>
            </w:r>
          </w:p>
        </w:tc>
      </w:tr>
      <w:tr>
        <w:tc>
          <w:tcPr>
            <w:tcW w:type="dxa" w:w="922"/>
            <w:gridSpan w:val="2"/>
          </w:tcPr>
          <w:p>
            <w:pPr>
              <w:pStyle w:val="null3"/>
              <w:jc w:val="center"/>
            </w:pPr>
            <w:r>
              <w:rPr/>
              <w:t>投标报价</w:t>
            </w:r>
          </w:p>
        </w:tc>
        <w:tc>
          <w:tcPr>
            <w:tcW w:type="dxa" w:w="2307"/>
          </w:tcPr>
          <w:p>
            <w:pPr>
              <w:pStyle w:val="null3"/>
              <w:jc w:val="left"/>
            </w:pPr>
            <w:r>
              <w:rPr/>
              <w:t>投标报价得分 (50.0分)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合同编号：粤广视合审【</w:t>
      </w:r>
      <w:r>
        <w:rPr>
          <w:sz w:val="28"/>
        </w:rPr>
        <w:t xml:space="preserve">      </w:t>
      </w:r>
      <w:r>
        <w:rPr>
          <w:sz w:val="28"/>
        </w:rPr>
        <w:t>】（</w:t>
      </w:r>
      <w:r>
        <w:rPr>
          <w:sz w:val="28"/>
        </w:rPr>
        <w:t xml:space="preserve">     </w:t>
      </w:r>
      <w:r>
        <w:rPr>
          <w:sz w:val="28"/>
        </w:rPr>
        <w:t>）号</w:t>
      </w:r>
    </w:p>
    <w:p>
      <w:pPr>
        <w:pStyle w:val="null3"/>
        <w:ind w:firstLine="2941"/>
      </w:pPr>
      <w:r>
        <w:rPr>
          <w:sz w:val="52"/>
          <w:b/>
        </w:rPr>
        <w:t>XXX</w:t>
      </w:r>
      <w:r>
        <w:rPr>
          <w:sz w:val="52"/>
          <w:b/>
        </w:rPr>
        <w:t>项目合同</w:t>
      </w:r>
    </w:p>
    <w:p>
      <w:pPr>
        <w:pStyle w:val="null3"/>
        <w:ind w:firstLine="560"/>
      </w:pPr>
      <w:r>
        <w:rPr>
          <w:sz w:val="32"/>
        </w:rPr>
        <w:t>签约甲方：</w:t>
      </w:r>
    </w:p>
    <w:p>
      <w:pPr>
        <w:pStyle w:val="null3"/>
        <w:ind w:firstLine="960"/>
      </w:pPr>
      <w:r>
        <w:rPr>
          <w:sz w:val="32"/>
        </w:rPr>
        <w:t>签约乙方：</w:t>
      </w:r>
    </w:p>
    <w:p>
      <w:pPr>
        <w:pStyle w:val="null3"/>
        <w:ind w:firstLine="960"/>
      </w:pPr>
      <w:r>
        <w:rPr>
          <w:sz w:val="32"/>
        </w:rPr>
        <w:t>签约地点：广州市越秀区</w:t>
      </w:r>
    </w:p>
    <w:p>
      <w:pPr>
        <w:pStyle w:val="null3"/>
        <w:ind w:firstLine="960"/>
      </w:pPr>
      <w:r>
        <w:rPr>
          <w:sz w:val="32"/>
        </w:rPr>
        <w:t>签订日期：</w:t>
      </w:r>
      <w:r>
        <w:rPr>
          <w:sz w:val="32"/>
        </w:rPr>
        <w:t xml:space="preserve">     </w:t>
      </w:r>
      <w:r>
        <w:rPr>
          <w:sz w:val="32"/>
        </w:rPr>
        <w:t>年</w:t>
      </w:r>
      <w:r>
        <w:rPr>
          <w:sz w:val="32"/>
        </w:rPr>
        <w:t xml:space="preserve">     </w:t>
      </w:r>
      <w:r>
        <w:rPr>
          <w:sz w:val="32"/>
        </w:rPr>
        <w:t>月</w:t>
      </w:r>
      <w:r>
        <w:rPr>
          <w:sz w:val="32"/>
        </w:rPr>
        <w:t xml:space="preserve">     </w:t>
      </w:r>
      <w:r>
        <w:rPr>
          <w:sz w:val="32"/>
        </w:rPr>
        <w:t>日</w:t>
      </w:r>
    </w:p>
    <w:p>
      <w:pPr>
        <w:pStyle w:val="null3"/>
        <w:ind w:firstLine="1120"/>
      </w:pPr>
      <w:r>
        <w:rPr>
          <w:sz w:val="24"/>
        </w:rPr>
        <w:t>买方</w:t>
      </w:r>
      <w:r>
        <w:rPr>
          <w:sz w:val="24"/>
        </w:rPr>
        <w:t>(</w:t>
      </w:r>
      <w:r>
        <w:rPr>
          <w:sz w:val="24"/>
        </w:rPr>
        <w:t>下称甲方</w:t>
      </w:r>
      <w:r>
        <w:rPr>
          <w:sz w:val="24"/>
        </w:rPr>
        <w:t>)</w:t>
      </w:r>
      <w:r>
        <w:rPr>
          <w:sz w:val="24"/>
        </w:rPr>
        <w:t>：广东广播电视台</w:t>
      </w:r>
    </w:p>
    <w:p>
      <w:pPr>
        <w:pStyle w:val="null3"/>
        <w:ind w:firstLine="480"/>
      </w:pPr>
      <w:r>
        <w:rPr>
          <w:sz w:val="24"/>
        </w:rPr>
        <w:t>住址：广州市越秀区环市东路</w:t>
      </w:r>
      <w:r>
        <w:rPr>
          <w:sz w:val="24"/>
        </w:rPr>
        <w:t>331</w:t>
      </w:r>
      <w:r>
        <w:rPr>
          <w:sz w:val="24"/>
        </w:rPr>
        <w:t>、</w:t>
      </w:r>
      <w:r>
        <w:rPr>
          <w:sz w:val="24"/>
        </w:rPr>
        <w:t>333</w:t>
      </w:r>
      <w:r>
        <w:rPr>
          <w:sz w:val="24"/>
        </w:rPr>
        <w:t>号自编</w:t>
      </w:r>
      <w:r>
        <w:rPr>
          <w:sz w:val="24"/>
        </w:rPr>
        <w:t>22</w:t>
      </w:r>
      <w:r>
        <w:rPr>
          <w:sz w:val="24"/>
        </w:rPr>
        <w:t>号</w:t>
      </w:r>
    </w:p>
    <w:p>
      <w:pPr>
        <w:pStyle w:val="null3"/>
        <w:ind w:firstLine="480"/>
      </w:pPr>
      <w:r>
        <w:rPr>
          <w:sz w:val="24"/>
        </w:rPr>
        <w:t>法定代表人：蔡伏青</w:t>
      </w:r>
    </w:p>
    <w:p>
      <w:pPr>
        <w:pStyle w:val="null3"/>
        <w:ind w:firstLine="480"/>
      </w:pPr>
      <w:r>
        <w:rPr>
          <w:sz w:val="24"/>
        </w:rPr>
        <w:t>职务：台长</w:t>
      </w:r>
    </w:p>
    <w:p>
      <w:pPr>
        <w:pStyle w:val="null3"/>
        <w:ind w:firstLine="480"/>
      </w:pPr>
      <w:r>
        <w:rPr>
          <w:sz w:val="24"/>
        </w:rPr>
        <w:t>卖方</w:t>
      </w:r>
      <w:r>
        <w:rPr>
          <w:sz w:val="24"/>
        </w:rPr>
        <w:t>(</w:t>
      </w:r>
      <w:r>
        <w:rPr>
          <w:sz w:val="24"/>
        </w:rPr>
        <w:t>下称乙方</w:t>
      </w:r>
      <w:r>
        <w:rPr>
          <w:sz w:val="24"/>
        </w:rPr>
        <w:t>)</w:t>
      </w:r>
      <w:r>
        <w:rPr>
          <w:sz w:val="24"/>
        </w:rPr>
        <w:t>：</w:t>
      </w:r>
    </w:p>
    <w:p>
      <w:pPr>
        <w:pStyle w:val="null3"/>
        <w:ind w:firstLine="480"/>
      </w:pPr>
      <w:r>
        <w:rPr>
          <w:sz w:val="24"/>
        </w:rPr>
        <w:t>住址：</w:t>
      </w:r>
    </w:p>
    <w:p>
      <w:pPr>
        <w:pStyle w:val="null3"/>
        <w:ind w:firstLine="480"/>
      </w:pPr>
      <w:r>
        <w:rPr>
          <w:sz w:val="24"/>
        </w:rPr>
        <w:t>法定代表人：</w:t>
      </w:r>
    </w:p>
    <w:p>
      <w:pPr>
        <w:pStyle w:val="null3"/>
        <w:ind w:firstLine="480"/>
      </w:pPr>
      <w:r>
        <w:rPr>
          <w:sz w:val="24"/>
        </w:rPr>
        <w:t>职务：</w:t>
      </w:r>
    </w:p>
    <w:p>
      <w:pPr>
        <w:pStyle w:val="null3"/>
        <w:ind w:firstLine="480"/>
      </w:pPr>
      <w:r>
        <w:rPr>
          <w:sz w:val="24"/>
        </w:rPr>
        <w:t>根据</w:t>
      </w:r>
      <w:r>
        <w:rPr>
          <w:sz w:val="24"/>
          <w:u w:val="single"/>
        </w:rPr>
        <w:t>XXX</w:t>
      </w:r>
      <w:r>
        <w:rPr>
          <w:sz w:val="24"/>
          <w:u w:val="single"/>
        </w:rPr>
        <w:t>项目（子包</w:t>
      </w:r>
      <w:r>
        <w:rPr>
          <w:sz w:val="24"/>
          <w:u w:val="single"/>
        </w:rPr>
        <w:t>1</w:t>
      </w:r>
      <w:r>
        <w:rPr>
          <w:sz w:val="24"/>
          <w:u w:val="single"/>
        </w:rPr>
        <w:t>）</w:t>
      </w:r>
      <w:r>
        <w:rPr>
          <w:sz w:val="24"/>
        </w:rPr>
        <w:t>（采购项目编号</w:t>
      </w:r>
      <w:r>
        <w:rPr>
          <w:sz w:val="24"/>
        </w:rPr>
        <w:t>:</w:t>
      </w:r>
      <w:r>
        <w:rPr>
          <w:sz w:val="24"/>
        </w:rPr>
        <w:t>）的采购结果，按照《中华人民共和国</w:t>
      </w:r>
      <w:r>
        <w:rPr>
          <w:sz w:val="24"/>
        </w:rPr>
        <w:t>政府采购法</w:t>
      </w:r>
      <w:r>
        <w:rPr>
          <w:sz w:val="24"/>
        </w:rPr>
        <w:t>》、《民法典》的相关规定，甲乙双方本着互惠互利、相互信任、相互支持、共同发展的原则，经协商一致，同意依据下列条款和条件签订此合同（以下简称</w:t>
      </w:r>
      <w:r>
        <w:rPr>
          <w:sz w:val="24"/>
        </w:rPr>
        <w:t>“</w:t>
      </w:r>
      <w:r>
        <w:rPr>
          <w:sz w:val="24"/>
        </w:rPr>
        <w:t>合同</w:t>
      </w:r>
      <w:r>
        <w:rPr>
          <w:sz w:val="24"/>
        </w:rPr>
        <w:t>”</w:t>
      </w:r>
      <w:r>
        <w:rPr>
          <w:sz w:val="24"/>
        </w:rPr>
        <w:t>）。</w:t>
      </w:r>
    </w:p>
    <w:p>
      <w:pPr>
        <w:pStyle w:val="null3"/>
        <w:ind w:firstLine="480"/>
        <w:jc w:val="center"/>
      </w:pPr>
      <w:r>
        <w:rPr>
          <w:sz w:val="24"/>
          <w:b/>
        </w:rPr>
        <w:t>第一条总则</w:t>
      </w:r>
    </w:p>
    <w:p>
      <w:pPr>
        <w:pStyle w:val="null3"/>
        <w:ind w:firstLine="480"/>
      </w:pPr>
      <w:r>
        <w:rPr>
          <w:sz w:val="24"/>
        </w:rPr>
        <w:t>1.1</w:t>
      </w:r>
      <w:r>
        <w:rPr>
          <w:sz w:val="24"/>
        </w:rPr>
        <w:t>根据甲方组织的公开招标结果，双方就甲方向乙方购买</w:t>
      </w:r>
      <w:r>
        <w:rPr>
          <w:sz w:val="24"/>
          <w:u w:val="single"/>
        </w:rPr>
        <w:t>XXX</w:t>
      </w:r>
      <w:r>
        <w:rPr>
          <w:sz w:val="24"/>
        </w:rPr>
        <w:t>签订本合同。乙方提供系统及设备，并负责安装、调试、测试、售后服务和其它技术服务。有关细节参见合同相关部分。</w:t>
      </w:r>
    </w:p>
    <w:p>
      <w:pPr>
        <w:pStyle w:val="null3"/>
        <w:ind w:firstLine="480"/>
      </w:pPr>
      <w:r>
        <w:rPr>
          <w:sz w:val="24"/>
        </w:rPr>
        <w:t>1.2</w:t>
      </w:r>
      <w:r>
        <w:rPr>
          <w:sz w:val="24"/>
        </w:rPr>
        <w:t>本合同与招标文件的要求、投标文件的确认以及招标过程中的承诺文件不能产生抵触，如有抵触条文或未涉及的部分，则以有利于甲方要求的文件为准。</w:t>
      </w:r>
    </w:p>
    <w:p>
      <w:pPr>
        <w:pStyle w:val="null3"/>
        <w:ind w:firstLine="480"/>
      </w:pPr>
      <w:r>
        <w:rPr>
          <w:sz w:val="24"/>
        </w:rPr>
        <w:t>1.3</w:t>
      </w:r>
      <w:r>
        <w:rPr>
          <w:sz w:val="24"/>
        </w:rPr>
        <w:t>双方同意附件中各项条款为合同不可分割的部分，若附件与合同正文有任何不一致，以有利于甲方要求的文件为准</w:t>
      </w:r>
      <w:r>
        <w:rPr>
          <w:sz w:val="24"/>
        </w:rPr>
        <w:t>。</w:t>
      </w:r>
      <w:r>
        <w:rPr/>
        <w:t xml:space="preserve"> </w:t>
      </w:r>
    </w:p>
    <w:p>
      <w:pPr>
        <w:pStyle w:val="null3"/>
        <w:ind w:firstLine="482"/>
        <w:jc w:val="center"/>
      </w:pPr>
      <w:r>
        <w:rPr>
          <w:sz w:val="24"/>
          <w:b/>
        </w:rPr>
        <w:t>第二条</w:t>
      </w:r>
      <w:r>
        <w:rPr>
          <w:sz w:val="24"/>
          <w:b/>
        </w:rPr>
        <w:t>合同期及</w:t>
      </w:r>
      <w:r>
        <w:rPr>
          <w:sz w:val="24"/>
          <w:b/>
        </w:rPr>
        <w:t>价格</w:t>
      </w:r>
    </w:p>
    <w:p>
      <w:pPr>
        <w:pStyle w:val="null3"/>
        <w:jc w:val="both"/>
      </w:pPr>
      <w:r>
        <w:rPr>
          <w:sz w:val="24"/>
        </w:rPr>
        <w:t>2.1</w:t>
      </w:r>
      <w:r>
        <w:rPr>
          <w:sz w:val="24"/>
        </w:rPr>
        <w:t>合同履行期限：</w:t>
      </w:r>
      <w:r>
        <w:rPr>
          <w:sz w:val="21"/>
        </w:rPr>
        <w:t>本合同履行期限自合同签订生效之日起至售后服务期满之日止。具体为：</w:t>
      </w:r>
      <w:r>
        <w:rPr>
          <w:sz w:val="21"/>
        </w:rPr>
        <w:t>1</w:t>
      </w:r>
      <w:r>
        <w:rPr>
          <w:sz w:val="21"/>
        </w:rPr>
        <w:t>、交货及系统集成验收期。具体交付时间及验收见设备交货及系统集成及验收条款约定。</w:t>
      </w:r>
      <w:r>
        <w:rPr>
          <w:sz w:val="21"/>
        </w:rPr>
        <w:t>2</w:t>
      </w:r>
      <w:r>
        <w:rPr>
          <w:sz w:val="21"/>
        </w:rPr>
        <w:t>、售后服务期限。自最终验收合格之日</w:t>
      </w:r>
      <w:r>
        <w:rPr>
          <w:sz w:val="21"/>
        </w:rPr>
        <w:t xml:space="preserve">  </w:t>
      </w:r>
      <w:r>
        <w:rPr>
          <w:sz w:val="21"/>
        </w:rPr>
        <w:t>年内</w:t>
      </w:r>
      <w:r>
        <w:rPr>
          <w:sz w:val="21"/>
        </w:rPr>
        <w:t>，</w:t>
      </w:r>
      <w:r>
        <w:rPr>
          <w:sz w:val="21"/>
        </w:rPr>
        <w:t>乙方应提供</w:t>
      </w:r>
      <w:r>
        <w:rPr>
          <w:sz w:val="21"/>
        </w:rPr>
        <w:t>相关系统的</w:t>
      </w:r>
      <w:r>
        <w:rPr>
          <w:sz w:val="21"/>
        </w:rPr>
        <w:t>免费维</w:t>
      </w:r>
      <w:r>
        <w:rPr>
          <w:sz w:val="21"/>
        </w:rPr>
        <w:t>护和</w:t>
      </w:r>
      <w:r>
        <w:rPr>
          <w:sz w:val="21"/>
        </w:rPr>
        <w:t>技术支持等服务。自最终验收合格之日</w:t>
      </w:r>
      <w:r>
        <w:rPr>
          <w:sz w:val="21"/>
        </w:rPr>
        <w:t xml:space="preserve">  </w:t>
      </w:r>
      <w:r>
        <w:rPr>
          <w:sz w:val="21"/>
        </w:rPr>
        <w:t>年内</w:t>
      </w:r>
      <w:r>
        <w:rPr>
          <w:sz w:val="21"/>
        </w:rPr>
        <w:t>，</w:t>
      </w:r>
      <w:r>
        <w:rPr>
          <w:sz w:val="21"/>
        </w:rPr>
        <w:t>乙方应提供</w:t>
      </w:r>
      <w:r>
        <w:rPr>
          <w:sz w:val="21"/>
        </w:rPr>
        <w:t>硬件设备的</w:t>
      </w:r>
      <w:r>
        <w:rPr>
          <w:sz w:val="21"/>
        </w:rPr>
        <w:t>免费维修、技术支持和配件更换等服务。具体服务内容见相关售后服务条款约定。</w:t>
      </w:r>
    </w:p>
    <w:p>
      <w:pPr>
        <w:pStyle w:val="null3"/>
        <w:ind w:firstLine="480"/>
      </w:pPr>
      <w:r>
        <w:rPr>
          <w:sz w:val="24"/>
        </w:rPr>
        <w:t>2.2</w:t>
      </w:r>
      <w:r>
        <w:rPr>
          <w:sz w:val="24"/>
        </w:rPr>
        <w:t>甲方所购系统及设备型号、名称、规格、数量、产地、详细参数、质保期及价格清单等详见附件一（货物名称内容必须与投标文件中货物名称内容一致），售后服务承诺书见附件二。</w:t>
      </w:r>
    </w:p>
    <w:p>
      <w:pPr>
        <w:pStyle w:val="null3"/>
        <w:ind w:firstLine="480"/>
      </w:pPr>
      <w:r>
        <w:rPr>
          <w:sz w:val="24"/>
        </w:rPr>
        <w:t>2.</w:t>
      </w:r>
      <w:r>
        <w:rPr>
          <w:sz w:val="24"/>
        </w:rPr>
        <w:t>3</w:t>
      </w:r>
      <w:r>
        <w:rPr>
          <w:sz w:val="24"/>
        </w:rPr>
        <w:t>本合同总价为：人民币元整（￥</w:t>
      </w:r>
      <w:r>
        <w:rPr>
          <w:sz w:val="24"/>
          <w:u w:val="single"/>
        </w:rPr>
        <w:t xml:space="preserve">    .00</w:t>
      </w:r>
      <w:r>
        <w:rPr>
          <w:sz w:val="24"/>
        </w:rPr>
        <w:t>）。本合同所涉系统及设备价格包括设备、乙方设计、安装、随机零配件、标配工具、运输、保险、调试、系统集成、试运行、验收、质保期服务、各项税费及合同实施过程中不可预见费用等。上述单价为确定价格并不可更改，乙方在确定以上价格时已经充分考虑了本合同履行过程中的价格风险，因此，在本合同执行期间内，无论人工、材料、运输等价格如何变化及订购数量如何增减，本合同约定的单价均不作任何调整。</w:t>
      </w:r>
    </w:p>
    <w:p>
      <w:pPr>
        <w:pStyle w:val="null3"/>
        <w:ind w:firstLine="482"/>
        <w:jc w:val="center"/>
      </w:pPr>
      <w:r>
        <w:rPr>
          <w:sz w:val="24"/>
          <w:b/>
        </w:rPr>
        <w:t>第三条付款方式</w:t>
      </w:r>
    </w:p>
    <w:p>
      <w:pPr>
        <w:pStyle w:val="null3"/>
        <w:ind w:firstLine="480"/>
      </w:pPr>
      <w:r>
        <w:rPr>
          <w:sz w:val="24"/>
        </w:rPr>
        <w:t>3.1</w:t>
      </w:r>
      <w:r>
        <w:rPr>
          <w:sz w:val="24"/>
        </w:rPr>
        <w:t>付款方式：</w:t>
      </w:r>
    </w:p>
    <w:p>
      <w:pPr>
        <w:pStyle w:val="null3"/>
        <w:ind w:firstLine="480"/>
      </w:pPr>
      <w:r>
        <w:rPr>
          <w:sz w:val="24"/>
        </w:rPr>
        <w:t>3.1.1</w:t>
      </w:r>
      <w:r>
        <w:rPr>
          <w:sz w:val="24"/>
        </w:rPr>
        <w:t>合同生效后</w:t>
      </w:r>
      <w:r>
        <w:rPr>
          <w:sz w:val="24"/>
        </w:rPr>
        <w:t>1</w:t>
      </w:r>
      <w:r>
        <w:rPr>
          <w:sz w:val="24"/>
        </w:rPr>
        <w:t>0</w:t>
      </w:r>
      <w:r>
        <w:rPr>
          <w:sz w:val="24"/>
        </w:rPr>
        <w:t>个工作日内，甲方向乙方支付合同总价的</w:t>
      </w:r>
      <w:r>
        <w:rPr>
          <w:sz w:val="24"/>
        </w:rPr>
        <w:t>30%</w:t>
      </w:r>
      <w:r>
        <w:rPr>
          <w:sz w:val="24"/>
        </w:rPr>
        <w:t>，即人民币</w:t>
      </w:r>
      <w:r>
        <w:rPr>
          <w:sz w:val="24"/>
        </w:rPr>
        <w:t>xx</w:t>
      </w:r>
      <w:r>
        <w:rPr>
          <w:sz w:val="24"/>
        </w:rPr>
        <w:t>整（</w:t>
      </w:r>
      <w:r>
        <w:rPr>
          <w:sz w:val="24"/>
        </w:rPr>
        <w:t>¥xx.xx</w:t>
      </w:r>
      <w:r>
        <w:rPr>
          <w:sz w:val="24"/>
        </w:rPr>
        <w:t>）。</w:t>
      </w:r>
    </w:p>
    <w:p>
      <w:pPr>
        <w:pStyle w:val="null3"/>
        <w:ind w:left="90"/>
      </w:pPr>
      <w:r>
        <w:rPr>
          <w:sz w:val="24"/>
        </w:rPr>
        <w:t xml:space="preserve">3.1.2 </w:t>
      </w:r>
      <w:r>
        <w:rPr>
          <w:sz w:val="24"/>
        </w:rPr>
        <w:t>乙方</w:t>
      </w:r>
      <w:r>
        <w:rPr>
          <w:sz w:val="24"/>
        </w:rPr>
        <w:t>收到合同首期款后</w:t>
      </w:r>
      <w:r>
        <w:rPr>
          <w:sz w:val="24"/>
        </w:rPr>
        <w:t>10</w:t>
      </w:r>
      <w:r>
        <w:rPr>
          <w:sz w:val="24"/>
        </w:rPr>
        <w:t>个工作日内，向</w:t>
      </w:r>
      <w:r>
        <w:rPr>
          <w:sz w:val="24"/>
        </w:rPr>
        <w:t>甲方</w:t>
      </w:r>
      <w:r>
        <w:rPr>
          <w:sz w:val="24"/>
        </w:rPr>
        <w:t>提交金额为本合同总额</w:t>
      </w:r>
      <w:r>
        <w:rPr>
          <w:sz w:val="24"/>
        </w:rPr>
        <w:t>5%</w:t>
      </w:r>
      <w:r>
        <w:rPr>
          <w:sz w:val="24"/>
        </w:rPr>
        <w:t>的履约保证金。在系统及设备最终验收合格，合同全部履行完毕且</w:t>
      </w:r>
      <w:r>
        <w:rPr>
          <w:sz w:val="24"/>
        </w:rPr>
        <w:t>乙方</w:t>
      </w:r>
      <w:r>
        <w:rPr>
          <w:sz w:val="24"/>
        </w:rPr>
        <w:t>不存在违约情形的</w:t>
      </w:r>
      <w:r>
        <w:rPr>
          <w:sz w:val="24"/>
        </w:rPr>
        <w:t>10</w:t>
      </w:r>
      <w:r>
        <w:rPr>
          <w:sz w:val="24"/>
        </w:rPr>
        <w:t>个工作日内</w:t>
      </w:r>
      <w:r>
        <w:rPr>
          <w:sz w:val="24"/>
        </w:rPr>
        <w:t>甲方</w:t>
      </w:r>
      <w:r>
        <w:rPr>
          <w:sz w:val="24"/>
        </w:rPr>
        <w:t>无息退还履约保证金。</w:t>
      </w:r>
      <w:r>
        <w:rPr>
          <w:sz w:val="24"/>
        </w:rPr>
        <w:t>乙方</w:t>
      </w:r>
      <w:r>
        <w:rPr>
          <w:sz w:val="24"/>
        </w:rPr>
        <w:t>应在约定时间内提交履约保证金，否则</w:t>
      </w:r>
      <w:r>
        <w:rPr>
          <w:sz w:val="24"/>
        </w:rPr>
        <w:t>甲方</w:t>
      </w:r>
      <w:r>
        <w:rPr>
          <w:sz w:val="24"/>
        </w:rPr>
        <w:t>有权延期支付应付未付的款项。</w:t>
      </w:r>
      <w:r>
        <w:rPr>
          <w:sz w:val="21"/>
        </w:rPr>
        <w:t>（</w:t>
      </w:r>
      <w:r>
        <w:rPr>
          <w:sz w:val="24"/>
        </w:rPr>
        <w:t>履约保证金的退还按</w:t>
      </w:r>
      <w:r>
        <w:rPr>
          <w:sz w:val="24"/>
        </w:rPr>
        <w:t>法律规定</w:t>
      </w:r>
      <w:r>
        <w:rPr>
          <w:sz w:val="24"/>
        </w:rPr>
        <w:t>处理</w:t>
      </w:r>
      <w:r>
        <w:rPr>
          <w:sz w:val="24"/>
        </w:rPr>
        <w:t>。</w:t>
      </w:r>
      <w:r>
        <w:rPr>
          <w:sz w:val="24"/>
        </w:rPr>
        <w:t>采购人无正当理由逾期退还履约保证金，导致供应商权益受损的，采购人除应退还履约保证金外，应赔偿中标供应商的损失。）</w:t>
      </w:r>
    </w:p>
    <w:p>
      <w:pPr>
        <w:pStyle w:val="null3"/>
        <w:ind w:firstLine="480"/>
      </w:pPr>
      <w:r>
        <w:rPr>
          <w:sz w:val="24"/>
        </w:rPr>
        <w:t xml:space="preserve">3.1.3 </w:t>
      </w:r>
      <w:r>
        <w:rPr>
          <w:sz w:val="24"/>
        </w:rPr>
        <w:t>乙方按时按质向甲方交付本合同及附件约定的全部系统及设备，完成安装调试和系统集成，经甲方初步验收合格后</w:t>
      </w:r>
      <w:r>
        <w:rPr>
          <w:sz w:val="24"/>
        </w:rPr>
        <w:t>1</w:t>
      </w:r>
      <w:r>
        <w:rPr>
          <w:sz w:val="24"/>
        </w:rPr>
        <w:t>0</w:t>
      </w:r>
      <w:r>
        <w:rPr>
          <w:sz w:val="24"/>
        </w:rPr>
        <w:t>个工作日内，甲方向乙方支付合同总价的</w:t>
      </w:r>
      <w:r>
        <w:rPr>
          <w:sz w:val="24"/>
        </w:rPr>
        <w:t>50%</w:t>
      </w:r>
      <w:r>
        <w:rPr>
          <w:sz w:val="24"/>
        </w:rPr>
        <w:t>，即人民币</w:t>
      </w:r>
      <w:r>
        <w:rPr>
          <w:sz w:val="24"/>
        </w:rPr>
        <w:t>xx</w:t>
      </w:r>
      <w:r>
        <w:rPr>
          <w:sz w:val="24"/>
        </w:rPr>
        <w:t>元整（</w:t>
      </w:r>
      <w:r>
        <w:rPr>
          <w:sz w:val="24"/>
        </w:rPr>
        <w:t>¥xx.xx</w:t>
      </w:r>
      <w:r>
        <w:rPr>
          <w:sz w:val="24"/>
        </w:rPr>
        <w:t>）。</w:t>
      </w:r>
    </w:p>
    <w:p>
      <w:pPr>
        <w:pStyle w:val="null3"/>
        <w:ind w:firstLine="480"/>
      </w:pPr>
      <w:r>
        <w:rPr>
          <w:sz w:val="24"/>
        </w:rPr>
        <w:t>3.1.4</w:t>
      </w:r>
      <w:r>
        <w:rPr>
          <w:sz w:val="24"/>
        </w:rPr>
        <w:t>广东卫视</w:t>
      </w:r>
      <w:r>
        <w:rPr>
          <w:sz w:val="24"/>
        </w:rPr>
        <w:t>4K</w:t>
      </w:r>
      <w:r>
        <w:rPr>
          <w:sz w:val="24"/>
        </w:rPr>
        <w:t>超高清播出系统建设项目整体经</w:t>
      </w:r>
      <w:r>
        <w:rPr>
          <w:sz w:val="24"/>
        </w:rPr>
        <w:t>甲方最终验收合格后</w:t>
      </w:r>
      <w:r>
        <w:rPr>
          <w:sz w:val="24"/>
        </w:rPr>
        <w:t>1</w:t>
      </w:r>
      <w:r>
        <w:rPr>
          <w:sz w:val="24"/>
        </w:rPr>
        <w:t>0</w:t>
      </w:r>
      <w:r>
        <w:rPr>
          <w:sz w:val="24"/>
        </w:rPr>
        <w:t>个工作日内，甲方向乙方支付合同总价的</w:t>
      </w:r>
      <w:r>
        <w:rPr>
          <w:sz w:val="24"/>
        </w:rPr>
        <w:t>20%</w:t>
      </w:r>
      <w:r>
        <w:rPr>
          <w:sz w:val="24"/>
        </w:rPr>
        <w:t>，即人民币</w:t>
      </w:r>
      <w:r>
        <w:rPr>
          <w:sz w:val="24"/>
        </w:rPr>
        <w:t>xx</w:t>
      </w:r>
      <w:r>
        <w:rPr>
          <w:sz w:val="24"/>
        </w:rPr>
        <w:t>元整（</w:t>
      </w:r>
      <w:r>
        <w:rPr>
          <w:sz w:val="24"/>
        </w:rPr>
        <w:t>¥xx.xx</w:t>
      </w:r>
      <w:r>
        <w:rPr>
          <w:sz w:val="24"/>
        </w:rPr>
        <w:t>）。</w:t>
      </w:r>
    </w:p>
    <w:p>
      <w:pPr>
        <w:pStyle w:val="null3"/>
        <w:ind w:firstLine="480"/>
      </w:pPr>
      <w:r>
        <w:rPr>
          <w:sz w:val="24"/>
        </w:rPr>
        <w:t>3.2</w:t>
      </w:r>
      <w:r>
        <w:rPr>
          <w:sz w:val="24"/>
        </w:rPr>
        <w:t>乙方在甲方按照上述支付方式支付每笔款项前五个工作日，必须开具等额有效的增值税专用发票提供给甲方，否则甲方有权延期付款。</w:t>
      </w:r>
    </w:p>
    <w:p>
      <w:pPr>
        <w:pStyle w:val="null3"/>
        <w:ind w:firstLine="480"/>
      </w:pPr>
      <w:r>
        <w:rPr>
          <w:sz w:val="24"/>
        </w:rPr>
        <w:t>3.3</w:t>
      </w:r>
      <w:r>
        <w:rPr>
          <w:sz w:val="24"/>
          <w:b/>
        </w:rPr>
        <w:t>本合同为财政拨款方式支付，上述付款期限为甲方向上级部门和政府采购部门提交办理财政支付申请手续的期限（不含上级部门和政府财政部门审查的时间），最终付款时间以政府采购支付部门审批及实际支付时间为准。在上述付款期限内，甲方向上级部门和政府财政部门提交了办理财政支付申请手续的，即视为甲方履行了付款义务，乙方不得追究甲方逾期付款的违约责任。</w:t>
      </w:r>
    </w:p>
    <w:p>
      <w:pPr>
        <w:pStyle w:val="null3"/>
        <w:ind w:firstLine="480"/>
      </w:pPr>
      <w:r>
        <w:rPr>
          <w:sz w:val="24"/>
        </w:rPr>
        <w:t>3.4</w:t>
      </w:r>
      <w:r>
        <w:rPr>
          <w:sz w:val="24"/>
        </w:rPr>
        <w:t>根据本合同相关条款的规定，乙方若存在过错，则由乙方承担由此引发的一切法律责任和经济责任。乙方过错导致甲方损失的，甲方有权直接从本合同项下应付而未付给乙方的任何款项予以扣除，不足以扣除的，甲方有权继续向乙方追偿。</w:t>
      </w:r>
    </w:p>
    <w:p>
      <w:pPr>
        <w:pStyle w:val="null3"/>
        <w:ind w:firstLine="480"/>
      </w:pPr>
      <w:r>
        <w:rPr>
          <w:sz w:val="24"/>
        </w:rPr>
        <w:t>3.5</w:t>
      </w:r>
      <w:r>
        <w:rPr>
          <w:sz w:val="24"/>
        </w:rPr>
        <w:t>甲方开票信息为：</w:t>
      </w:r>
    </w:p>
    <w:p>
      <w:pPr>
        <w:pStyle w:val="null3"/>
        <w:ind w:firstLine="480"/>
      </w:pPr>
      <w:r>
        <w:rPr>
          <w:sz w:val="24"/>
        </w:rPr>
        <w:t>甲方开户名：广东广播电视台</w:t>
      </w:r>
    </w:p>
    <w:p>
      <w:pPr>
        <w:pStyle w:val="null3"/>
        <w:ind w:firstLine="480"/>
      </w:pPr>
      <w:r>
        <w:rPr>
          <w:sz w:val="24"/>
        </w:rPr>
        <w:t>纳税人识别号：</w:t>
      </w:r>
      <w:r>
        <w:rPr>
          <w:sz w:val="24"/>
        </w:rPr>
        <w:t>12440000315266663P</w:t>
      </w:r>
    </w:p>
    <w:p>
      <w:pPr>
        <w:pStyle w:val="null3"/>
        <w:ind w:firstLine="480"/>
        <w:jc w:val="both"/>
      </w:pPr>
      <w:r>
        <w:rPr>
          <w:sz w:val="24"/>
        </w:rPr>
        <w:t>地址：广州市越秀区环市东路</w:t>
      </w:r>
      <w:r>
        <w:rPr>
          <w:sz w:val="24"/>
        </w:rPr>
        <w:t>331</w:t>
      </w:r>
      <w:r>
        <w:rPr>
          <w:sz w:val="24"/>
        </w:rPr>
        <w:t>、</w:t>
      </w:r>
      <w:r>
        <w:rPr>
          <w:sz w:val="24"/>
        </w:rPr>
        <w:t>333</w:t>
      </w:r>
      <w:r>
        <w:rPr>
          <w:sz w:val="24"/>
        </w:rPr>
        <w:t>号自编</w:t>
      </w:r>
      <w:r>
        <w:rPr>
          <w:sz w:val="24"/>
        </w:rPr>
        <w:t>22</w:t>
      </w:r>
      <w:r>
        <w:rPr>
          <w:sz w:val="24"/>
        </w:rPr>
        <w:t>号</w:t>
      </w:r>
    </w:p>
    <w:p>
      <w:pPr>
        <w:pStyle w:val="null3"/>
        <w:ind w:firstLine="480"/>
      </w:pPr>
      <w:r>
        <w:rPr>
          <w:sz w:val="24"/>
        </w:rPr>
        <w:t>电话</w:t>
      </w:r>
      <w:r>
        <w:rPr>
          <w:sz w:val="24"/>
        </w:rPr>
        <w:t>:020-61293802</w:t>
      </w:r>
    </w:p>
    <w:p>
      <w:pPr>
        <w:pStyle w:val="null3"/>
        <w:ind w:firstLine="480"/>
      </w:pPr>
      <w:r>
        <w:rPr>
          <w:sz w:val="24"/>
        </w:rPr>
        <w:t>甲方银行账号：</w:t>
      </w:r>
      <w:r>
        <w:rPr>
          <w:sz w:val="24"/>
        </w:rPr>
        <w:t>441162903018170017932</w:t>
      </w:r>
    </w:p>
    <w:p>
      <w:pPr>
        <w:pStyle w:val="null3"/>
        <w:ind w:firstLine="480"/>
      </w:pPr>
      <w:r>
        <w:rPr>
          <w:sz w:val="24"/>
        </w:rPr>
        <w:t>甲方开户行：交通银行广州人民北支行</w:t>
      </w:r>
    </w:p>
    <w:p>
      <w:pPr>
        <w:pStyle w:val="null3"/>
        <w:ind w:firstLine="480"/>
      </w:pPr>
      <w:r>
        <w:rPr>
          <w:sz w:val="24"/>
        </w:rPr>
        <w:t>3.6</w:t>
      </w:r>
      <w:r>
        <w:rPr>
          <w:sz w:val="24"/>
        </w:rPr>
        <w:t>乙方账户信息如下：</w:t>
      </w:r>
    </w:p>
    <w:p>
      <w:pPr>
        <w:pStyle w:val="null3"/>
        <w:ind w:firstLine="480"/>
      </w:pPr>
      <w:r>
        <w:rPr>
          <w:sz w:val="24"/>
        </w:rPr>
        <w:t>开户名称：</w:t>
      </w:r>
    </w:p>
    <w:p>
      <w:pPr>
        <w:pStyle w:val="null3"/>
        <w:ind w:firstLine="480"/>
      </w:pPr>
      <w:r>
        <w:rPr>
          <w:sz w:val="24"/>
        </w:rPr>
        <w:t>开户银行：</w:t>
      </w:r>
    </w:p>
    <w:p>
      <w:pPr>
        <w:pStyle w:val="null3"/>
        <w:ind w:firstLine="480"/>
      </w:pPr>
      <w:r>
        <w:rPr>
          <w:sz w:val="24"/>
        </w:rPr>
        <w:t>银行账号：</w:t>
      </w:r>
    </w:p>
    <w:p>
      <w:pPr>
        <w:pStyle w:val="null3"/>
        <w:ind w:firstLine="482"/>
        <w:jc w:val="center"/>
      </w:pPr>
      <w:r>
        <w:rPr>
          <w:sz w:val="24"/>
          <w:b/>
        </w:rPr>
        <w:t>第四条交</w:t>
      </w:r>
      <w:r>
        <w:rPr>
          <w:sz w:val="24"/>
          <w:b/>
        </w:rPr>
        <w:t>付</w:t>
      </w:r>
      <w:r>
        <w:rPr>
          <w:sz w:val="24"/>
          <w:b/>
        </w:rPr>
        <w:t>、风险及包装</w:t>
      </w:r>
    </w:p>
    <w:p>
      <w:pPr>
        <w:pStyle w:val="null3"/>
        <w:ind w:firstLine="480"/>
      </w:pPr>
      <w:r>
        <w:rPr>
          <w:sz w:val="24"/>
        </w:rPr>
        <w:t>4.1</w:t>
      </w:r>
      <w:r>
        <w:rPr>
          <w:sz w:val="24"/>
        </w:rPr>
        <w:t>交</w:t>
      </w:r>
      <w:r>
        <w:rPr>
          <w:sz w:val="24"/>
        </w:rPr>
        <w:t>付</w:t>
      </w:r>
      <w:r>
        <w:rPr>
          <w:sz w:val="24"/>
        </w:rPr>
        <w:t>时间：</w:t>
      </w:r>
      <w:r>
        <w:rPr>
          <w:sz w:val="24"/>
        </w:rPr>
        <w:t>系统及设备交</w:t>
      </w:r>
      <w:r>
        <w:rPr>
          <w:sz w:val="24"/>
        </w:rPr>
        <w:t>货</w:t>
      </w:r>
      <w:r>
        <w:rPr>
          <w:sz w:val="24"/>
        </w:rPr>
        <w:t>时间为合同生效后</w:t>
      </w:r>
      <w:r>
        <w:rPr>
          <w:sz w:val="24"/>
        </w:rPr>
        <w:t>3</w:t>
      </w:r>
      <w:r>
        <w:rPr>
          <w:sz w:val="24"/>
        </w:rPr>
        <w:t>0</w:t>
      </w:r>
      <w:r>
        <w:rPr>
          <w:sz w:val="24"/>
        </w:rPr>
        <w:t>日历</w:t>
      </w:r>
      <w:r>
        <w:rPr>
          <w:sz w:val="24"/>
        </w:rPr>
        <w:t>天内</w:t>
      </w:r>
      <w:r>
        <w:rPr>
          <w:sz w:val="24"/>
        </w:rPr>
        <w:t>。</w:t>
      </w:r>
      <w:r>
        <w:rPr>
          <w:sz w:val="24"/>
        </w:rPr>
        <w:t>本项目所有集成</w:t>
      </w:r>
      <w:r>
        <w:rPr>
          <w:sz w:val="24"/>
        </w:rPr>
        <w:t>、</w:t>
      </w:r>
      <w:r>
        <w:rPr>
          <w:sz w:val="24"/>
        </w:rPr>
        <w:t>业务软件及定制工作，需要在合同生效后</w:t>
      </w:r>
      <w:r>
        <w:rPr>
          <w:sz w:val="24"/>
        </w:rPr>
        <w:t>60</w:t>
      </w:r>
      <w:r>
        <w:rPr>
          <w:sz w:val="24"/>
        </w:rPr>
        <w:t>日历天完成，并通过</w:t>
      </w:r>
      <w:r>
        <w:rPr>
          <w:sz w:val="24"/>
        </w:rPr>
        <w:t>甲</w:t>
      </w:r>
      <w:r>
        <w:rPr>
          <w:sz w:val="24"/>
        </w:rPr>
        <w:t>方组织的所有测试。若</w:t>
      </w:r>
      <w:r>
        <w:rPr>
          <w:sz w:val="24"/>
        </w:rPr>
        <w:t>甲</w:t>
      </w:r>
      <w:r>
        <w:rPr>
          <w:sz w:val="24"/>
        </w:rPr>
        <w:t>方要求变更交</w:t>
      </w:r>
      <w:r>
        <w:rPr>
          <w:sz w:val="24"/>
        </w:rPr>
        <w:t>付</w:t>
      </w:r>
      <w:r>
        <w:rPr>
          <w:sz w:val="24"/>
        </w:rPr>
        <w:t>时间，应当提前</w:t>
      </w:r>
      <w:r>
        <w:rPr>
          <w:sz w:val="24"/>
          <w:u w:val="single"/>
        </w:rPr>
        <w:t>1</w:t>
      </w:r>
      <w:r>
        <w:rPr>
          <w:sz w:val="24"/>
        </w:rPr>
        <w:t>天书面通知乙方，乙方应当按照甲方通知的时间交付设备。</w:t>
      </w:r>
    </w:p>
    <w:p>
      <w:pPr>
        <w:pStyle w:val="null3"/>
        <w:ind w:firstLine="480"/>
      </w:pPr>
      <w:r>
        <w:rPr>
          <w:sz w:val="24"/>
        </w:rPr>
        <w:t>4.2</w:t>
      </w:r>
      <w:r>
        <w:rPr>
          <w:sz w:val="24"/>
        </w:rPr>
        <w:t>交</w:t>
      </w:r>
      <w:r>
        <w:rPr>
          <w:sz w:val="24"/>
        </w:rPr>
        <w:t>付</w:t>
      </w:r>
      <w:r>
        <w:rPr>
          <w:sz w:val="24"/>
        </w:rPr>
        <w:t>地点：</w:t>
      </w:r>
      <w:r>
        <w:rPr>
          <w:sz w:val="24"/>
          <w:u w:val="single"/>
        </w:rPr>
        <w:t>广州市越秀区环市东路</w:t>
      </w:r>
      <w:r>
        <w:rPr>
          <w:sz w:val="24"/>
          <w:u w:val="single"/>
        </w:rPr>
        <w:t>331</w:t>
      </w:r>
      <w:r>
        <w:rPr>
          <w:sz w:val="24"/>
          <w:u w:val="single"/>
        </w:rPr>
        <w:t>号</w:t>
      </w:r>
      <w:r>
        <w:rPr>
          <w:sz w:val="24"/>
        </w:rPr>
        <w:t>。</w:t>
      </w:r>
    </w:p>
    <w:p>
      <w:pPr>
        <w:pStyle w:val="null3"/>
        <w:ind w:firstLine="480"/>
      </w:pPr>
      <w:r>
        <w:rPr>
          <w:sz w:val="24"/>
        </w:rPr>
        <w:t>4.3</w:t>
      </w:r>
      <w:r>
        <w:rPr>
          <w:sz w:val="24"/>
        </w:rPr>
        <w:t>风险转移：</w:t>
      </w:r>
    </w:p>
    <w:p>
      <w:pPr>
        <w:pStyle w:val="null3"/>
        <w:ind w:firstLine="480"/>
      </w:pPr>
      <w:r>
        <w:rPr>
          <w:sz w:val="24"/>
        </w:rPr>
        <w:t>4.3.1</w:t>
      </w:r>
      <w:r>
        <w:rPr>
          <w:sz w:val="24"/>
        </w:rPr>
        <w:t>乙方交由承运人运输的在途系统及设备，毁损、灭失的风险由乙方承担。</w:t>
      </w:r>
    </w:p>
    <w:p>
      <w:pPr>
        <w:pStyle w:val="null3"/>
        <w:ind w:firstLine="480"/>
      </w:pPr>
      <w:r>
        <w:rPr>
          <w:sz w:val="24"/>
        </w:rPr>
        <w:t>4.3.2</w:t>
      </w:r>
      <w:r>
        <w:rPr>
          <w:sz w:val="24"/>
        </w:rPr>
        <w:t>系统及设备损坏、灭失的风险，在甲方验收合格后由乙方转移至甲方。</w:t>
      </w:r>
    </w:p>
    <w:p>
      <w:pPr>
        <w:pStyle w:val="null3"/>
        <w:ind w:firstLine="480"/>
      </w:pPr>
      <w:r>
        <w:rPr>
          <w:sz w:val="24"/>
        </w:rPr>
        <w:t xml:space="preserve">4.3.3 </w:t>
      </w:r>
      <w:r>
        <w:rPr>
          <w:sz w:val="24"/>
        </w:rPr>
        <w:t>因系统及设备验收不合格导致甲方拒收的，或双方解除合同，货物毁损、灭失的风险由乙方承担。</w:t>
      </w:r>
    </w:p>
    <w:p>
      <w:pPr>
        <w:pStyle w:val="null3"/>
        <w:ind w:firstLine="480"/>
      </w:pPr>
      <w:r>
        <w:rPr>
          <w:sz w:val="24"/>
        </w:rPr>
        <w:t>4.3.4</w:t>
      </w:r>
      <w:r>
        <w:rPr>
          <w:sz w:val="24"/>
        </w:rPr>
        <w:t>所有权和风险的转移，不影响因乙方不按本合同约定履行义务时，甲方要求其承担违约责任的权利。</w:t>
      </w:r>
    </w:p>
    <w:p>
      <w:pPr>
        <w:pStyle w:val="null3"/>
        <w:ind w:firstLine="480"/>
      </w:pPr>
      <w:r>
        <w:rPr>
          <w:sz w:val="24"/>
        </w:rPr>
        <w:t>4.3.5</w:t>
      </w:r>
      <w:r>
        <w:rPr>
          <w:sz w:val="24"/>
        </w:rPr>
        <w:t>甲方验收合格并不免除乙方对所供应系统及设备的质量保证责任。</w:t>
      </w:r>
    </w:p>
    <w:p>
      <w:pPr>
        <w:pStyle w:val="null3"/>
        <w:ind w:firstLine="480"/>
      </w:pPr>
      <w:r>
        <w:rPr>
          <w:sz w:val="24"/>
        </w:rPr>
        <w:t>4.3.6</w:t>
      </w:r>
      <w:r>
        <w:rPr>
          <w:sz w:val="24"/>
        </w:rPr>
        <w:t>产品损坏、灭失风险转移至甲方后，并不能免除乙方按本合同约定所应承担的系统及设备质量责任以及质保、维护的义务。</w:t>
      </w:r>
    </w:p>
    <w:p>
      <w:pPr>
        <w:pStyle w:val="null3"/>
        <w:ind w:firstLine="480"/>
      </w:pPr>
      <w:r>
        <w:rPr>
          <w:sz w:val="24"/>
        </w:rPr>
        <w:t>4.3.7</w:t>
      </w:r>
      <w:r>
        <w:rPr>
          <w:sz w:val="24"/>
        </w:rPr>
        <w:t>根据本合同关于产权与风险转移条款规定，乙方承担系统及设备到达交付地点并进行安装调试及最终验收合格交付使用之前的所有风险。因此，乙方应按合同总价的</w:t>
      </w:r>
      <w:r>
        <w:rPr>
          <w:sz w:val="24"/>
        </w:rPr>
        <w:t>110</w:t>
      </w:r>
      <w:r>
        <w:rPr>
          <w:sz w:val="24"/>
        </w:rPr>
        <w:t>％价值为系统及设备投保一切险、为派往甲方服务的人员投保人身险、为系统及设备通过最终验收交付使用前可能涉及的第三方投保相关险种，保险费用均由乙方负责。若乙方未投保或未足额投保，甲方不承担任何责任；由此造成甲方或其他第三方损失，乙方应予以赔偿。</w:t>
      </w:r>
    </w:p>
    <w:p>
      <w:pPr>
        <w:pStyle w:val="null3"/>
        <w:ind w:firstLine="480"/>
      </w:pPr>
      <w:r>
        <w:rPr>
          <w:sz w:val="24"/>
        </w:rPr>
        <w:t>4.4</w:t>
      </w:r>
      <w:r>
        <w:rPr>
          <w:sz w:val="24"/>
        </w:rPr>
        <w:t>包装：</w:t>
      </w:r>
    </w:p>
    <w:p>
      <w:pPr>
        <w:pStyle w:val="null3"/>
        <w:ind w:firstLine="480"/>
      </w:pPr>
      <w:r>
        <w:rPr>
          <w:sz w:val="24"/>
        </w:rPr>
        <w:t>4.4.1</w:t>
      </w:r>
      <w:r>
        <w:rPr>
          <w:sz w:val="24"/>
        </w:rPr>
        <w:t>包装必须与运输方式相适应，包装方式的确定及包装费用均由乙方负责；由于不适当的包装而造成系统及设备在运输过程中有任何损坏、灭失由乙方负责。</w:t>
      </w:r>
    </w:p>
    <w:p>
      <w:pPr>
        <w:pStyle w:val="null3"/>
        <w:ind w:firstLine="480"/>
      </w:pPr>
      <w:r>
        <w:rPr>
          <w:sz w:val="24"/>
        </w:rPr>
        <w:t>4.4.2</w:t>
      </w:r>
      <w:r>
        <w:rPr>
          <w:sz w:val="24"/>
        </w:rPr>
        <w:t>包装应足以承受整个过程中的运输、转运、装卸、储存等，充分考虑到运输途中的各种情况（如暴露于恶劣气候等），以及露天存放的需要。</w:t>
      </w:r>
    </w:p>
    <w:p>
      <w:pPr>
        <w:pStyle w:val="null3"/>
        <w:ind w:firstLine="480"/>
      </w:pPr>
      <w:r>
        <w:rPr>
          <w:sz w:val="24"/>
        </w:rPr>
        <w:t>4.4.3</w:t>
      </w:r>
      <w:r>
        <w:rPr>
          <w:sz w:val="24"/>
        </w:rPr>
        <w:t>包装费、运费已包含在合同价内。</w:t>
      </w:r>
    </w:p>
    <w:p>
      <w:pPr>
        <w:pStyle w:val="null3"/>
        <w:ind w:firstLine="482"/>
        <w:jc w:val="center"/>
      </w:pPr>
      <w:r>
        <w:rPr>
          <w:sz w:val="24"/>
          <w:b/>
        </w:rPr>
        <w:t>第五条</w:t>
      </w:r>
      <w:r>
        <w:rPr>
          <w:sz w:val="24"/>
          <w:b/>
        </w:rPr>
        <w:t>设备交货及检验</w:t>
      </w:r>
    </w:p>
    <w:p>
      <w:pPr>
        <w:pStyle w:val="null3"/>
        <w:ind w:firstLine="480"/>
      </w:pPr>
      <w:r>
        <w:rPr>
          <w:sz w:val="24"/>
        </w:rPr>
        <w:t>5.1</w:t>
      </w:r>
      <w:r>
        <w:rPr>
          <w:sz w:val="24"/>
        </w:rPr>
        <w:t>乙方应向甲方提供由制造厂商出具的检验、测试记录，上述资料可作为质量保证证明。所有系统及设备检验、测试的费用均由乙方承担。</w:t>
      </w:r>
    </w:p>
    <w:p>
      <w:pPr>
        <w:pStyle w:val="null3"/>
        <w:ind w:firstLine="480"/>
      </w:pPr>
      <w:r>
        <w:rPr>
          <w:sz w:val="24"/>
        </w:rPr>
        <w:t>5.2</w:t>
      </w:r>
      <w:r>
        <w:rPr>
          <w:sz w:val="24"/>
        </w:rPr>
        <w:t>乙方提供的系统及设备的开箱检验，将由甲乙双方派代表在系统及设备到达交付地点后</w:t>
      </w:r>
      <w:r>
        <w:rPr>
          <w:sz w:val="24"/>
        </w:rPr>
        <w:t>7</w:t>
      </w:r>
      <w:r>
        <w:rPr>
          <w:sz w:val="24"/>
        </w:rPr>
        <w:t>个工作日内在安装现场共同进行。在进行开箱检验的过程中，如果系统及设备发生灭失、短少、缺损，或发现与合同约定不符的情况，除甲方自身原因外，在甲方发出更换或索赔要求之日起</w:t>
      </w:r>
      <w:r>
        <w:rPr>
          <w:sz w:val="24"/>
        </w:rPr>
        <w:t>30</w:t>
      </w:r>
      <w:r>
        <w:rPr>
          <w:sz w:val="24"/>
        </w:rPr>
        <w:t>个工作日内，乙方需免费提供更换或增补索赔系统及设备。</w:t>
      </w:r>
    </w:p>
    <w:p>
      <w:pPr>
        <w:pStyle w:val="null3"/>
        <w:ind w:firstLine="480"/>
      </w:pPr>
      <w:r>
        <w:rPr>
          <w:sz w:val="24"/>
        </w:rPr>
        <w:t>5.3</w:t>
      </w:r>
      <w:r>
        <w:rPr>
          <w:sz w:val="24"/>
        </w:rPr>
        <w:t>系统及设备交付要求</w:t>
      </w:r>
    </w:p>
    <w:p>
      <w:pPr>
        <w:pStyle w:val="null3"/>
        <w:ind w:firstLine="480"/>
      </w:pPr>
      <w:r>
        <w:rPr>
          <w:sz w:val="24"/>
        </w:rPr>
        <w:t>5.3.1</w:t>
      </w:r>
      <w:r>
        <w:rPr>
          <w:sz w:val="24"/>
        </w:rPr>
        <w:t>系统及设备为原制造商制造的全新产品，整机无污染，无侵权行为、表面无划损、无任何缺陷隐患，在中国境内可依常规安全合法使用。</w:t>
      </w:r>
    </w:p>
    <w:p>
      <w:pPr>
        <w:pStyle w:val="null3"/>
        <w:ind w:firstLine="480"/>
      </w:pPr>
      <w:r>
        <w:rPr>
          <w:sz w:val="24"/>
        </w:rPr>
        <w:t>5.3.2</w:t>
      </w:r>
      <w:r>
        <w:rPr>
          <w:sz w:val="24"/>
        </w:rPr>
        <w:t>交付验收标准依次序对照适用标准为：</w:t>
      </w:r>
      <w:r>
        <w:rPr>
          <w:sz w:val="24"/>
        </w:rPr>
        <w:t>①</w:t>
      </w:r>
      <w:r>
        <w:rPr>
          <w:sz w:val="24"/>
        </w:rPr>
        <w:t>符合中华人民共和国国家安全质量标准、环保标准或行业标准；</w:t>
      </w:r>
      <w:r>
        <w:rPr>
          <w:sz w:val="24"/>
        </w:rPr>
        <w:t>②</w:t>
      </w:r>
      <w:r>
        <w:rPr>
          <w:sz w:val="24"/>
        </w:rPr>
        <w:t>符合采购文件和响应承诺中甲方认可的合理最佳配置、参数及各项要求；</w:t>
      </w:r>
      <w:r>
        <w:rPr>
          <w:sz w:val="24"/>
        </w:rPr>
        <w:t>③</w:t>
      </w:r>
      <w:r>
        <w:rPr>
          <w:sz w:val="24"/>
        </w:rPr>
        <w:t xml:space="preserve">系统及设备来源国官方标准。    </w:t>
      </w:r>
    </w:p>
    <w:p>
      <w:pPr>
        <w:pStyle w:val="null3"/>
        <w:ind w:firstLine="480"/>
      </w:pPr>
      <w:r>
        <w:rPr>
          <w:sz w:val="24"/>
        </w:rPr>
        <w:t>5.3.3</w:t>
      </w:r>
      <w:r>
        <w:rPr>
          <w:sz w:val="24"/>
        </w:rPr>
        <w:t>进口系统及设备必须具备原产地证明书、品质保证书、中华人民共和国海关的清关文件、进出口检验检疫部门出具的商检证明文件、完整的原厂资料、中文安装资料及安装图纸等。</w:t>
      </w:r>
    </w:p>
    <w:p>
      <w:pPr>
        <w:pStyle w:val="null3"/>
        <w:ind w:firstLine="480"/>
      </w:pPr>
      <w:r>
        <w:rPr>
          <w:sz w:val="24"/>
        </w:rPr>
        <w:t>5.3.4</w:t>
      </w:r>
      <w:r>
        <w:rPr>
          <w:sz w:val="24"/>
        </w:rPr>
        <w:t>系统及设备为原厂商未启封全新包装，具备出厂合格证，序列号、包装箱号与出厂批号一致，并可追索查阅。</w:t>
      </w:r>
    </w:p>
    <w:p>
      <w:pPr>
        <w:pStyle w:val="null3"/>
        <w:ind w:firstLine="480"/>
      </w:pPr>
      <w:r>
        <w:rPr>
          <w:sz w:val="24"/>
        </w:rPr>
        <w:t>5.3.5</w:t>
      </w:r>
      <w:r>
        <w:rPr>
          <w:sz w:val="24"/>
        </w:rPr>
        <w:t>乙方应将关键主机设备及系统的用户手册、保修手册、有关单证资料及配备件、随机工具等交付给甲方，使用操作及安全须知等重要资料应附有中文说明。</w:t>
      </w:r>
    </w:p>
    <w:p>
      <w:pPr>
        <w:pStyle w:val="null3"/>
        <w:ind w:firstLine="480"/>
      </w:pPr>
      <w:r>
        <w:rPr>
          <w:sz w:val="24"/>
        </w:rPr>
        <w:t>5.4</w:t>
      </w:r>
      <w:r>
        <w:rPr>
          <w:sz w:val="24"/>
        </w:rPr>
        <w:t>乙方应保证甲方在使用系统及设备或系统及设备的任何一部分时，免受第三方提出的侵犯其专利权、商标权或其他知识产权等合法权利的诉讼或仲裁。如发生上述纠纷，由乙方承担责任并负责支付一切损害赔偿费、诉讼费、仲裁费、行政罚款、律师费和其它费用，即使民事判决、仲裁裁决、行政决定等确定由甲方承担责任，此责任最终也由乙方承担。同时，在前述纠纷未解决之前，甲方有权暂停向乙方支付本合同项下的任何一笔应付而未付之款项且不构成违约。若前述纠纷导致甲方损失的，甲方有权直接从本合同项下应付而未付给乙方的任何款项予以扣除，不足以扣除的，甲方有权继续向乙方追偿。</w:t>
      </w:r>
    </w:p>
    <w:p>
      <w:pPr>
        <w:pStyle w:val="null3"/>
        <w:ind w:firstLine="482"/>
        <w:jc w:val="center"/>
      </w:pPr>
      <w:r>
        <w:rPr>
          <w:sz w:val="24"/>
          <w:b/>
        </w:rPr>
        <w:t>第六条安装调试及验收</w:t>
      </w:r>
    </w:p>
    <w:p>
      <w:pPr>
        <w:pStyle w:val="null3"/>
        <w:ind w:firstLine="480"/>
      </w:pPr>
      <w:r>
        <w:rPr>
          <w:sz w:val="24"/>
        </w:rPr>
        <w:t>6.1</w:t>
      </w:r>
      <w:r>
        <w:rPr>
          <w:sz w:val="24"/>
        </w:rPr>
        <w:t>乙方应向甲方技术人员对系统及设备的正确安装进行示范及技术指导。</w:t>
      </w:r>
    </w:p>
    <w:p>
      <w:pPr>
        <w:pStyle w:val="null3"/>
        <w:ind w:firstLine="480"/>
      </w:pPr>
      <w:r>
        <w:rPr>
          <w:sz w:val="24"/>
        </w:rPr>
        <w:t>6.2</w:t>
      </w:r>
      <w:r>
        <w:rPr>
          <w:sz w:val="24"/>
        </w:rPr>
        <w:t>系统的集成和设备的调试由乙方负责，甲方提供人员、场地、电力和必要设施配合乙方。调试完成后，甲方代表对系统及设备进行初步验收。</w:t>
      </w:r>
    </w:p>
    <w:p>
      <w:pPr>
        <w:pStyle w:val="null3"/>
        <w:ind w:firstLine="480"/>
      </w:pPr>
      <w:r>
        <w:rPr>
          <w:sz w:val="24"/>
        </w:rPr>
        <w:t>6.3</w:t>
      </w:r>
      <w:r>
        <w:rPr>
          <w:sz w:val="24"/>
        </w:rPr>
        <w:t>初步验收测试由甲方进行，乙方提供必要的配合。如果系统及设备中的任何部分不能通过初验，乙方应采取一切补救措施以使测试能够在</w:t>
      </w:r>
      <w:r>
        <w:rPr>
          <w:sz w:val="24"/>
        </w:rPr>
        <w:t>3</w:t>
      </w:r>
      <w:r>
        <w:rPr>
          <w:sz w:val="24"/>
        </w:rPr>
        <w:t>个工作日内再次进行。再次测试由乙方负担费用。如延迟超过</w:t>
      </w:r>
      <w:r>
        <w:rPr>
          <w:sz w:val="24"/>
        </w:rPr>
        <w:t>3</w:t>
      </w:r>
      <w:r>
        <w:rPr>
          <w:sz w:val="24"/>
        </w:rPr>
        <w:t>个工作日的，每延迟一日，乙方应按合同总价的万分之三向甲方承担违约责任。如果再次测试仍无法通过初步验收，甲方有权要求就系统及设备的全部或部分进行退货、更换，并有权单方解除合同。乙方应积极配合甲方，并承担相应的违约责任及因此产生的全部费用，如给甲方造成损失的，乙方应承担相应赔偿责任。</w:t>
      </w:r>
    </w:p>
    <w:p>
      <w:pPr>
        <w:pStyle w:val="null3"/>
        <w:ind w:firstLine="480"/>
      </w:pPr>
      <w:r>
        <w:rPr>
          <w:sz w:val="24"/>
        </w:rPr>
        <w:t>6.4</w:t>
      </w:r>
      <w:r>
        <w:rPr>
          <w:sz w:val="24"/>
        </w:rPr>
        <w:t>初验合格后开始系统及设备试运行。试运行应体现系统及设备的功能和性能符合乙方的承诺和担保及达到甲方的要求。如果在试运行期间发现任何不符点，乙方有责任进行修改和矫正直到达到乙方承诺的功能和性能。如果由于乙方设计及生产失误所引起的质量和性能问题造成整个系统瘫痪或设备故障，并且不能在试运行期内一段合理时间内恢复，乙方应尽快调整系统或更换相关设备，以保证系统及设备能按时交付使用。若超出</w:t>
      </w:r>
      <w:r>
        <w:rPr>
          <w:sz w:val="24"/>
        </w:rPr>
        <w:t>5</w:t>
      </w:r>
      <w:r>
        <w:rPr>
          <w:sz w:val="24"/>
        </w:rPr>
        <w:t>个工作日，乙方仍没有按时交付甲方使用，每延迟一日，乙方应按合同总价的</w:t>
      </w:r>
      <w:r>
        <w:rPr>
          <w:sz w:val="24"/>
        </w:rPr>
        <w:t>千分之三</w:t>
      </w:r>
      <w:r>
        <w:rPr>
          <w:sz w:val="24"/>
        </w:rPr>
        <w:t>向甲方承担违约责任。</w:t>
      </w:r>
    </w:p>
    <w:p>
      <w:pPr>
        <w:pStyle w:val="null3"/>
        <w:ind w:firstLine="480"/>
      </w:pPr>
      <w:r>
        <w:rPr>
          <w:sz w:val="24"/>
        </w:rPr>
        <w:t>6.5</w:t>
      </w:r>
      <w:r>
        <w:rPr>
          <w:sz w:val="24"/>
        </w:rPr>
        <w:t>系统如需经过国家广电行业权威检测机构按国家标准进行技术指标检测，并出具测试报告，检测费用由乙方负责。</w:t>
      </w:r>
    </w:p>
    <w:p>
      <w:pPr>
        <w:pStyle w:val="null3"/>
        <w:ind w:firstLine="480"/>
      </w:pPr>
      <w:r>
        <w:rPr>
          <w:sz w:val="24"/>
        </w:rPr>
        <w:t>6.6</w:t>
      </w:r>
      <w:r>
        <w:rPr>
          <w:sz w:val="24"/>
        </w:rPr>
        <w:t>系统及设备交付使用后，系统及设备的运行作为试运行的延续，至系统及设备安全运</w:t>
      </w:r>
      <w:r>
        <w:rPr>
          <w:sz w:val="24"/>
        </w:rPr>
        <w:t>行</w:t>
      </w:r>
      <w:r>
        <w:rPr>
          <w:sz w:val="24"/>
        </w:rPr>
        <w:t>不少于</w:t>
      </w:r>
      <w:r>
        <w:rPr>
          <w:sz w:val="24"/>
        </w:rPr>
        <w:t>一</w:t>
      </w:r>
      <w:r>
        <w:rPr>
          <w:sz w:val="24"/>
        </w:rPr>
        <w:t>个月</w:t>
      </w:r>
      <w:r>
        <w:rPr>
          <w:sz w:val="24"/>
        </w:rPr>
        <w:t>后，</w:t>
      </w:r>
      <w:r>
        <w:rPr>
          <w:sz w:val="24"/>
        </w:rPr>
        <w:t>进行最终验收。</w:t>
      </w:r>
    </w:p>
    <w:p>
      <w:pPr>
        <w:pStyle w:val="null3"/>
        <w:ind w:firstLine="480"/>
      </w:pPr>
      <w:r>
        <w:rPr>
          <w:sz w:val="24"/>
        </w:rPr>
        <w:t>6.7</w:t>
      </w:r>
      <w:r>
        <w:rPr>
          <w:sz w:val="24"/>
        </w:rPr>
        <w:t>如果系统及设备所有性能和指标均符合甲方及国家有关部门的要求，由甲乙双方签署最终验收合格文件，标志该系统及设备已验收合格，交双方各自保存。</w:t>
      </w:r>
    </w:p>
    <w:p>
      <w:pPr>
        <w:pStyle w:val="null3"/>
        <w:ind w:firstLine="480"/>
      </w:pPr>
      <w:r>
        <w:rPr>
          <w:sz w:val="24"/>
        </w:rPr>
        <w:t>6.8</w:t>
      </w:r>
      <w:r>
        <w:rPr>
          <w:sz w:val="24"/>
        </w:rPr>
        <w:t>为了避免互不信任，如果存在对合同中系统及设备无实质性影响的微小故障，在乙方对这些故障采取及时措施进行修理或替换后不影响甲方正常使用及双方书面同意的前提下，双方仍可由双方代表签署最终验收合格文件。</w:t>
      </w:r>
    </w:p>
    <w:p>
      <w:pPr>
        <w:pStyle w:val="null3"/>
        <w:jc w:val="center"/>
      </w:pPr>
      <w:r>
        <w:rPr>
          <w:sz w:val="24"/>
          <w:b/>
        </w:rPr>
        <w:t>第七条售后服务</w:t>
      </w:r>
    </w:p>
    <w:p>
      <w:pPr>
        <w:pStyle w:val="null3"/>
        <w:ind w:firstLine="480"/>
      </w:pPr>
      <w:r>
        <w:rPr>
          <w:sz w:val="24"/>
        </w:rPr>
        <w:t>7.1</w:t>
      </w:r>
      <w:r>
        <w:rPr>
          <w:sz w:val="24"/>
        </w:rPr>
        <w:t>本合同所涉系统及设备的售后服务由乙方承担，乙方对招标文件中的补充承诺负责。</w:t>
      </w:r>
    </w:p>
    <w:p>
      <w:pPr>
        <w:pStyle w:val="null3"/>
        <w:ind w:firstLine="480"/>
      </w:pPr>
      <w:r>
        <w:rPr>
          <w:sz w:val="24"/>
        </w:rPr>
        <w:t>7.2</w:t>
      </w:r>
      <w:r>
        <w:rPr>
          <w:sz w:val="24"/>
        </w:rPr>
        <w:t>乙方保证提供的系统及设备制造标准、安装标准及技术规范等有关资料符合我国相应的国家标准、行业标准及规范要求；视音频指标达到广播级标准；乙方应向甲方开具所售系统及设备在正常寿命内的所需易损件的型号、数量和价格清单。</w:t>
      </w:r>
    </w:p>
    <w:p>
      <w:pPr>
        <w:pStyle w:val="null3"/>
        <w:ind w:firstLine="480"/>
      </w:pPr>
      <w:r>
        <w:rPr>
          <w:sz w:val="24"/>
        </w:rPr>
        <w:t>7.3</w:t>
      </w:r>
      <w:r>
        <w:rPr>
          <w:sz w:val="24"/>
        </w:rPr>
        <w:t>乙方保证其向甲方销售的系统及设备为全新、完整、未使用过的原装合格系统及设备，并且保证其性能、规格和质量与乙方的产品资料技术指标相符。乙方应保证所提供的系统及设备在出厂前经过严格和完善的测试检验；在系统及设备验收中出现故障或性能指标未达到要求的，经甲方书面确认，乙方应无条件免费更换。</w:t>
      </w:r>
    </w:p>
    <w:p>
      <w:pPr>
        <w:pStyle w:val="null3"/>
        <w:ind w:firstLine="480"/>
      </w:pPr>
      <w:r>
        <w:rPr>
          <w:sz w:val="24"/>
        </w:rPr>
        <w:t>7.4</w:t>
      </w:r>
      <w:r>
        <w:rPr>
          <w:sz w:val="24"/>
        </w:rPr>
        <w:t>乙方所提供的系统及设备在安装期、试运转期及最终验收后的保修期内，由于在系统设计、设备制造上等技术和质量问题而产生故障影响系统及设备正常运转，以及甲方无法处理的各种问题，乙方均应免费提供修理服务，及时解决时系统及设备中存在的各种软件问题和硬件修理问题。如果故障属甲方人为因素损坏，乙方在保修期内免费维修、更换配件，由甲方支付更换配件的成本费。</w:t>
      </w:r>
    </w:p>
    <w:p>
      <w:pPr>
        <w:pStyle w:val="null3"/>
        <w:ind w:firstLine="480"/>
      </w:pPr>
      <w:r>
        <w:rPr>
          <w:sz w:val="24"/>
        </w:rPr>
        <w:t>7.5</w:t>
      </w:r>
      <w:r>
        <w:rPr>
          <w:sz w:val="24"/>
        </w:rPr>
        <w:t>系统稳定运行并经甲方确认后，乙方须向甲方提供</w:t>
      </w:r>
      <w:r>
        <w:rPr/>
        <w:t xml:space="preserve">  </w:t>
      </w:r>
      <w:r>
        <w:rPr>
          <w:sz w:val="24"/>
        </w:rPr>
        <w:t>年的上星远程加扰服务，</w:t>
      </w:r>
      <w:r>
        <w:rPr>
          <w:sz w:val="24"/>
        </w:rPr>
        <w:t>乙方须向甲方提供</w:t>
      </w:r>
      <w:r>
        <w:rPr/>
        <w:t xml:space="preserve">  </w:t>
      </w:r>
      <w:r>
        <w:rPr>
          <w:sz w:val="24"/>
        </w:rPr>
        <w:t>年</w:t>
      </w:r>
      <w:r>
        <w:rPr>
          <w:sz w:val="24"/>
        </w:rPr>
        <w:t>的</w:t>
      </w:r>
      <w:r>
        <w:rPr>
          <w:sz w:val="24"/>
        </w:rPr>
        <w:t>相关</w:t>
      </w:r>
      <w:r>
        <w:rPr>
          <w:sz w:val="24"/>
        </w:rPr>
        <w:t>系统原厂免费软件升级保证书</w:t>
      </w:r>
      <w:r>
        <w:rPr>
          <w:sz w:val="24"/>
        </w:rPr>
        <w:t>，</w:t>
      </w:r>
      <w:r>
        <w:rPr>
          <w:sz w:val="24"/>
        </w:rPr>
        <w:t>乙方须向甲方提供终身的</w:t>
      </w:r>
      <w:r>
        <w:rPr>
          <w:sz w:val="24"/>
        </w:rPr>
        <w:t>硬件</w:t>
      </w:r>
      <w:r>
        <w:rPr>
          <w:sz w:val="24"/>
        </w:rPr>
        <w:t>设备原厂免费软件升级保证书。</w:t>
      </w:r>
    </w:p>
    <w:p>
      <w:pPr>
        <w:pStyle w:val="null3"/>
        <w:ind w:firstLine="480"/>
      </w:pPr>
      <w:r>
        <w:rPr>
          <w:sz w:val="24"/>
        </w:rPr>
        <w:t>7.6</w:t>
      </w:r>
      <w:r>
        <w:rPr>
          <w:sz w:val="24"/>
        </w:rPr>
        <w:t>系统及设备最终验收合格后，乙方提供</w:t>
      </w:r>
      <w:r>
        <w:rPr/>
        <w:t xml:space="preserve">  </w:t>
      </w:r>
      <w:r>
        <w:rPr>
          <w:sz w:val="24"/>
          <w:u w:val="single"/>
        </w:rPr>
        <w:t>年</w:t>
      </w:r>
      <w:r>
        <w:rPr>
          <w:sz w:val="24"/>
        </w:rPr>
        <w:t>的</w:t>
      </w:r>
      <w:r>
        <w:rPr>
          <w:sz w:val="24"/>
        </w:rPr>
        <w:t>系统</w:t>
      </w:r>
      <w:r>
        <w:rPr>
          <w:sz w:val="24"/>
        </w:rPr>
        <w:t>原厂免费质量保证期（保修期）</w:t>
      </w:r>
      <w:r>
        <w:rPr>
          <w:sz w:val="24"/>
        </w:rPr>
        <w:t>，</w:t>
      </w:r>
      <w:r>
        <w:rPr>
          <w:sz w:val="24"/>
        </w:rPr>
        <w:t>及</w:t>
      </w:r>
      <w:r>
        <w:rPr>
          <w:sz w:val="24"/>
        </w:rPr>
        <w:t>提供</w:t>
      </w:r>
      <w:r>
        <w:rPr/>
        <w:t xml:space="preserve">  </w:t>
      </w:r>
      <w:r>
        <w:rPr>
          <w:sz w:val="24"/>
          <w:u w:val="single"/>
        </w:rPr>
        <w:t>年</w:t>
      </w:r>
      <w:r>
        <w:rPr>
          <w:sz w:val="24"/>
        </w:rPr>
        <w:t>的</w:t>
      </w:r>
      <w:r>
        <w:rPr>
          <w:sz w:val="24"/>
        </w:rPr>
        <w:t>设备</w:t>
      </w:r>
      <w:r>
        <w:rPr>
          <w:sz w:val="24"/>
        </w:rPr>
        <w:t>原厂免费质量保证期（保修期）。</w:t>
      </w:r>
      <w:r>
        <w:rPr>
          <w:sz w:val="24"/>
        </w:rPr>
        <w:t>在</w:t>
      </w:r>
      <w:r>
        <w:rPr>
          <w:sz w:val="24"/>
        </w:rPr>
        <w:t>上述</w:t>
      </w:r>
      <w:r>
        <w:rPr>
          <w:sz w:val="24"/>
        </w:rPr>
        <w:t>免费质保期内，乙方免费负责</w:t>
      </w:r>
      <w:r>
        <w:rPr>
          <w:sz w:val="24"/>
        </w:rPr>
        <w:t>系统及设备</w:t>
      </w:r>
      <w:r>
        <w:rPr>
          <w:sz w:val="24"/>
        </w:rPr>
        <w:t>所有零配件维修和更换，并保证系统及设备按验收合格之时的性能正常运行。</w:t>
      </w:r>
    </w:p>
    <w:p>
      <w:pPr>
        <w:pStyle w:val="null3"/>
        <w:ind w:firstLine="480"/>
      </w:pPr>
      <w:r>
        <w:rPr>
          <w:sz w:val="24"/>
        </w:rPr>
        <w:t>7.7</w:t>
      </w:r>
      <w:r>
        <w:rPr>
          <w:sz w:val="24"/>
        </w:rPr>
        <w:t>系统及设备若发生故障，乙方的维护人员在接到维修通知后的</w:t>
      </w:r>
      <w:r>
        <w:rPr>
          <w:sz w:val="24"/>
          <w:u w:val="single"/>
        </w:rPr>
        <w:t>半小时</w:t>
      </w:r>
      <w:r>
        <w:rPr>
          <w:sz w:val="24"/>
        </w:rPr>
        <w:t>内响应，</w:t>
      </w:r>
      <w:r>
        <w:rPr>
          <w:sz w:val="24"/>
          <w:u w:val="single"/>
        </w:rPr>
        <w:t>2</w:t>
      </w:r>
      <w:r>
        <w:rPr>
          <w:sz w:val="24"/>
          <w:u w:val="single"/>
        </w:rPr>
        <w:t>小时</w:t>
      </w:r>
      <w:r>
        <w:rPr>
          <w:sz w:val="24"/>
        </w:rPr>
        <w:t>内到达现场排除故障，</w:t>
      </w:r>
      <w:r>
        <w:rPr>
          <w:sz w:val="24"/>
          <w:u w:val="single"/>
        </w:rPr>
        <w:t>6</w:t>
      </w:r>
      <w:r>
        <w:rPr>
          <w:sz w:val="24"/>
          <w:u w:val="single"/>
        </w:rPr>
        <w:t>小时</w:t>
      </w:r>
      <w:r>
        <w:rPr>
          <w:sz w:val="24"/>
        </w:rPr>
        <w:t>内完全解决故障</w:t>
      </w:r>
      <w:r>
        <w:rPr>
          <w:sz w:val="24"/>
        </w:rPr>
        <w:t>，在检修</w:t>
      </w:r>
      <w:r>
        <w:rPr>
          <w:sz w:val="24"/>
        </w:rPr>
        <w:t>6</w:t>
      </w:r>
      <w:r>
        <w:rPr>
          <w:sz w:val="24"/>
        </w:rPr>
        <w:t>小时后仍无法解决问题的设备，应在</w:t>
      </w:r>
      <w:r>
        <w:rPr>
          <w:sz w:val="24"/>
        </w:rPr>
        <w:t>48</w:t>
      </w:r>
      <w:r>
        <w:rPr>
          <w:sz w:val="24"/>
        </w:rPr>
        <w:t>小时内提供不低于故障设备规格型号档次的替代设备。</w:t>
      </w:r>
    </w:p>
    <w:p>
      <w:pPr>
        <w:pStyle w:val="null3"/>
        <w:ind w:firstLine="480"/>
      </w:pPr>
      <w:r>
        <w:rPr>
          <w:sz w:val="24"/>
        </w:rPr>
        <w:t>7.8</w:t>
      </w:r>
      <w:r>
        <w:rPr>
          <w:sz w:val="24"/>
        </w:rPr>
        <w:t>若系统及设备质量问题在质保期内发生，但乙方在质保期内未进行更换或质保期满后该问题未处理完毕的，乙方仍然应当对该系统及设备质量问题承担免费保修责任。</w:t>
      </w:r>
    </w:p>
    <w:p>
      <w:pPr>
        <w:pStyle w:val="null3"/>
        <w:ind w:firstLine="480"/>
      </w:pPr>
      <w:r>
        <w:rPr>
          <w:sz w:val="24"/>
        </w:rPr>
        <w:t>7.9</w:t>
      </w:r>
      <w:r>
        <w:rPr>
          <w:sz w:val="24"/>
        </w:rPr>
        <w:t>乙方应按甲方要求及时提供维护中所需的各种修理零配件和备件，乙方所售系统及设备的维修件在</w:t>
      </w:r>
      <w:r>
        <w:rPr>
          <w:sz w:val="24"/>
        </w:rPr>
        <w:t>5</w:t>
      </w:r>
      <w:r>
        <w:rPr>
          <w:sz w:val="24"/>
        </w:rPr>
        <w:t>年至</w:t>
      </w:r>
      <w:r>
        <w:rPr>
          <w:sz w:val="24"/>
        </w:rPr>
        <w:t>8</w:t>
      </w:r>
      <w:r>
        <w:rPr>
          <w:sz w:val="24"/>
        </w:rPr>
        <w:t>年内供货，如制造商计划停产，乙方提前</w:t>
      </w:r>
      <w:r>
        <w:rPr>
          <w:sz w:val="24"/>
        </w:rPr>
        <w:t>6</w:t>
      </w:r>
      <w:r>
        <w:rPr>
          <w:sz w:val="24"/>
        </w:rPr>
        <w:t>个月通知甲方。停产后按照国际惯例保证配件供应</w:t>
      </w:r>
      <w:r>
        <w:rPr>
          <w:sz w:val="24"/>
        </w:rPr>
        <w:t>5</w:t>
      </w:r>
      <w:r>
        <w:rPr>
          <w:sz w:val="24"/>
        </w:rPr>
        <w:t>年。</w:t>
      </w:r>
    </w:p>
    <w:p>
      <w:pPr>
        <w:pStyle w:val="null3"/>
        <w:ind w:firstLine="480"/>
      </w:pPr>
      <w:r>
        <w:rPr>
          <w:sz w:val="24"/>
        </w:rPr>
        <w:t>7.10</w:t>
      </w:r>
      <w:r>
        <w:rPr>
          <w:sz w:val="24"/>
        </w:rPr>
        <w:t>在质保期满后，乙方提供良好的售后服务和优良的技术支持及零配件优惠供应。</w:t>
      </w:r>
    </w:p>
    <w:p>
      <w:pPr>
        <w:pStyle w:val="null3"/>
        <w:ind w:firstLine="480"/>
      </w:pPr>
      <w:r>
        <w:rPr>
          <w:sz w:val="24"/>
        </w:rPr>
        <w:t>7.11</w:t>
      </w:r>
      <w:r>
        <w:rPr>
          <w:sz w:val="24"/>
        </w:rPr>
        <w:t>当甲方增加新功能以满足业务需要时，乙方和系统及设备生产商应该及时提供服务。</w:t>
      </w:r>
    </w:p>
    <w:p>
      <w:pPr>
        <w:pStyle w:val="null3"/>
        <w:ind w:firstLine="480"/>
      </w:pPr>
      <w:r>
        <w:rPr>
          <w:sz w:val="24"/>
        </w:rPr>
        <w:t>7.12</w:t>
      </w:r>
      <w:r>
        <w:rPr>
          <w:sz w:val="24"/>
        </w:rPr>
        <w:t>系统及设备的局部修改：</w:t>
      </w:r>
    </w:p>
    <w:p>
      <w:pPr>
        <w:pStyle w:val="null3"/>
        <w:ind w:firstLine="480"/>
      </w:pPr>
      <w:r>
        <w:rPr>
          <w:sz w:val="24"/>
        </w:rPr>
        <w:t>7.12.1</w:t>
      </w:r>
      <w:r>
        <w:rPr>
          <w:sz w:val="24"/>
        </w:rPr>
        <w:t>系统及设备在运营期内，除甲方自身原因外（如任何设计、制作缺陷等）而发生的系统及设备修改或更换，乙方应免费提供并负责修改。</w:t>
      </w:r>
    </w:p>
    <w:p>
      <w:pPr>
        <w:pStyle w:val="null3"/>
        <w:ind w:firstLine="480"/>
      </w:pPr>
      <w:r>
        <w:rPr>
          <w:sz w:val="24"/>
        </w:rPr>
        <w:t>7.12.2</w:t>
      </w:r>
      <w:r>
        <w:rPr>
          <w:sz w:val="24"/>
        </w:rPr>
        <w:t>甲方需改进系统及硬件设备的执行情况和可靠性时，乙方应免费提供服务。</w:t>
      </w:r>
    </w:p>
    <w:p>
      <w:pPr>
        <w:pStyle w:val="null3"/>
        <w:ind w:firstLine="480"/>
      </w:pPr>
      <w:r>
        <w:rPr>
          <w:sz w:val="24"/>
        </w:rPr>
        <w:t>7.12.3</w:t>
      </w:r>
      <w:r>
        <w:rPr>
          <w:sz w:val="24"/>
        </w:rPr>
        <w:t>系统及设备在今后利用新技术方面有任何性能或功能的改进以及产品革新，乙方需及时、免费书面通知甲方有关改进和革新的详细情况。</w:t>
      </w:r>
    </w:p>
    <w:p>
      <w:pPr>
        <w:pStyle w:val="null3"/>
        <w:ind w:firstLine="480"/>
      </w:pPr>
      <w:r>
        <w:rPr>
          <w:sz w:val="24"/>
        </w:rPr>
        <w:t>7.13</w:t>
      </w:r>
      <w:r>
        <w:rPr>
          <w:sz w:val="24"/>
        </w:rPr>
        <w:t>所有提供的技术文件的内容必须与所提供的系统及设备相一致，在双方商定的某一时期内由于系统的变更而导致任何修改，乙方均应提供修正或补充的印刷文件，其内容应包括：</w:t>
      </w:r>
      <w:r>
        <w:rPr>
          <w:sz w:val="24"/>
        </w:rPr>
        <w:t>①</w:t>
      </w:r>
      <w:r>
        <w:rPr>
          <w:sz w:val="24"/>
        </w:rPr>
        <w:t>修改的内容；</w:t>
      </w:r>
      <w:r>
        <w:rPr>
          <w:sz w:val="24"/>
        </w:rPr>
        <w:t>②</w:t>
      </w:r>
      <w:r>
        <w:rPr>
          <w:sz w:val="24"/>
        </w:rPr>
        <w:t>修改理由；</w:t>
      </w:r>
      <w:r>
        <w:rPr>
          <w:sz w:val="24"/>
        </w:rPr>
        <w:t>③</w:t>
      </w:r>
      <w:r>
        <w:rPr>
          <w:sz w:val="24"/>
        </w:rPr>
        <w:t>系统及设备可能受到的影响。经甲方书面同意后方可更改。</w:t>
      </w:r>
    </w:p>
    <w:p>
      <w:pPr>
        <w:pStyle w:val="null3"/>
        <w:ind w:firstLine="480"/>
      </w:pPr>
      <w:r>
        <w:rPr>
          <w:sz w:val="24"/>
        </w:rPr>
        <w:t>7.14</w:t>
      </w:r>
      <w:r>
        <w:rPr>
          <w:sz w:val="24"/>
        </w:rPr>
        <w:t>甲方有权复制乙方提供的资料作为系统及设备的维护管理使用。</w:t>
      </w:r>
    </w:p>
    <w:p>
      <w:pPr>
        <w:pStyle w:val="null3"/>
        <w:ind w:firstLine="480"/>
      </w:pPr>
      <w:r>
        <w:rPr>
          <w:sz w:val="24"/>
        </w:rPr>
        <w:t>7.15</w:t>
      </w:r>
      <w:r>
        <w:rPr>
          <w:sz w:val="24"/>
        </w:rPr>
        <w:t>乙方提供的所有技术文件最好按照文件的技术说明要求用</w:t>
      </w:r>
      <w:r>
        <w:rPr>
          <w:sz w:val="24"/>
        </w:rPr>
        <w:t>CD-ROM</w:t>
      </w:r>
      <w:r>
        <w:rPr>
          <w:sz w:val="24"/>
        </w:rPr>
        <w:t>作主版本。</w:t>
      </w:r>
    </w:p>
    <w:p>
      <w:pPr>
        <w:pStyle w:val="null3"/>
        <w:ind w:firstLine="480"/>
      </w:pPr>
      <w:r>
        <w:rPr>
          <w:sz w:val="24"/>
        </w:rPr>
        <w:t>7.16</w:t>
      </w:r>
      <w:r>
        <w:rPr>
          <w:sz w:val="24"/>
        </w:rPr>
        <w:t>乙方在系统及设备到达时应免费提供全套技术文件和文件清单。所有文件均应有简洁明了的名称和编号。各种文件的文字说明应通俗易懂，所有图纸的图幅及图形符号等均应规范化。具体包括但不限于：</w:t>
      </w:r>
    </w:p>
    <w:p>
      <w:pPr>
        <w:pStyle w:val="null3"/>
        <w:ind w:firstLine="480"/>
      </w:pPr>
      <w:r>
        <w:rPr>
          <w:sz w:val="24"/>
        </w:rPr>
        <w:t>7.16.1</w:t>
      </w:r>
      <w:r>
        <w:rPr>
          <w:sz w:val="24"/>
        </w:rPr>
        <w:t>设备技术文件、安装和测试文件。</w:t>
      </w:r>
    </w:p>
    <w:p>
      <w:pPr>
        <w:pStyle w:val="null3"/>
        <w:ind w:firstLine="480"/>
      </w:pPr>
      <w:r>
        <w:rPr>
          <w:sz w:val="24"/>
        </w:rPr>
        <w:t>7.16.2</w:t>
      </w:r>
      <w:r>
        <w:rPr>
          <w:sz w:val="24"/>
        </w:rPr>
        <w:t>系统及设备的操作和维修手册（包括中</w:t>
      </w:r>
      <w:r>
        <w:rPr>
          <w:sz w:val="24"/>
        </w:rPr>
        <w:t>/</w:t>
      </w:r>
      <w:r>
        <w:rPr>
          <w:sz w:val="24"/>
        </w:rPr>
        <w:t>英文、印刷品和电脑光碟）。</w:t>
      </w:r>
    </w:p>
    <w:p>
      <w:pPr>
        <w:pStyle w:val="null3"/>
        <w:ind w:firstLine="480"/>
      </w:pPr>
      <w:r>
        <w:rPr>
          <w:sz w:val="24"/>
        </w:rPr>
        <w:t>7.16.3</w:t>
      </w:r>
      <w:r>
        <w:rPr>
          <w:sz w:val="24"/>
        </w:rPr>
        <w:t>系统及设备到货清单。</w:t>
      </w:r>
    </w:p>
    <w:p>
      <w:pPr>
        <w:pStyle w:val="null3"/>
        <w:ind w:firstLine="480"/>
      </w:pPr>
      <w:r>
        <w:rPr>
          <w:sz w:val="24"/>
        </w:rPr>
        <w:t>7.16.4</w:t>
      </w:r>
      <w:r>
        <w:rPr>
          <w:sz w:val="24"/>
        </w:rPr>
        <w:t>系统及设备的零件手册。</w:t>
      </w:r>
    </w:p>
    <w:p>
      <w:pPr>
        <w:pStyle w:val="null3"/>
        <w:ind w:firstLine="480"/>
      </w:pPr>
      <w:r>
        <w:rPr>
          <w:sz w:val="24"/>
        </w:rPr>
        <w:t>7.16.5</w:t>
      </w:r>
      <w:r>
        <w:rPr>
          <w:sz w:val="24"/>
        </w:rPr>
        <w:t>系统及设备的技术规格说明书。</w:t>
      </w:r>
    </w:p>
    <w:p>
      <w:pPr>
        <w:pStyle w:val="null3"/>
        <w:ind w:firstLine="480"/>
      </w:pPr>
      <w:r>
        <w:rPr>
          <w:sz w:val="24"/>
        </w:rPr>
        <w:t>7.16.6</w:t>
      </w:r>
      <w:r>
        <w:rPr>
          <w:sz w:val="24"/>
        </w:rPr>
        <w:t>产品出厂检验合格证书。</w:t>
      </w:r>
    </w:p>
    <w:p>
      <w:pPr>
        <w:pStyle w:val="null3"/>
        <w:ind w:firstLine="480"/>
      </w:pPr>
      <w:r>
        <w:rPr>
          <w:sz w:val="24"/>
        </w:rPr>
        <w:t>7.16.7</w:t>
      </w:r>
      <w:r>
        <w:rPr>
          <w:sz w:val="24"/>
        </w:rPr>
        <w:t>原产地证书。</w:t>
      </w:r>
    </w:p>
    <w:p>
      <w:pPr>
        <w:pStyle w:val="null3"/>
        <w:ind w:firstLine="480"/>
      </w:pPr>
      <w:r>
        <w:rPr>
          <w:sz w:val="24"/>
        </w:rPr>
        <w:t>7.16.8</w:t>
      </w:r>
      <w:r>
        <w:rPr>
          <w:sz w:val="24"/>
        </w:rPr>
        <w:t>验收时提供系统调试报告、软硬件设备保修证明。</w:t>
      </w:r>
    </w:p>
    <w:p>
      <w:pPr>
        <w:pStyle w:val="null3"/>
        <w:ind w:firstLine="480"/>
      </w:pPr>
      <w:r>
        <w:rPr>
          <w:sz w:val="24"/>
        </w:rPr>
        <w:t>7.16.9</w:t>
      </w:r>
      <w:r>
        <w:rPr>
          <w:sz w:val="24"/>
        </w:rPr>
        <w:t>进口软硬件设备要求提供入关证明材料。</w:t>
      </w:r>
    </w:p>
    <w:p>
      <w:pPr>
        <w:pStyle w:val="null3"/>
        <w:ind w:firstLine="482"/>
        <w:jc w:val="center"/>
      </w:pPr>
      <w:r>
        <w:rPr>
          <w:sz w:val="24"/>
          <w:b/>
        </w:rPr>
        <w:t>第八条保修期</w:t>
      </w:r>
    </w:p>
    <w:p>
      <w:pPr>
        <w:pStyle w:val="null3"/>
        <w:ind w:firstLine="480"/>
      </w:pPr>
      <w:r>
        <w:rPr>
          <w:sz w:val="24"/>
        </w:rPr>
        <w:t>8.1</w:t>
      </w:r>
      <w:r>
        <w:rPr>
          <w:sz w:val="24"/>
        </w:rPr>
        <w:t>系统保修期</w:t>
      </w:r>
      <w:r>
        <w:rPr/>
        <w:t xml:space="preserve">  </w:t>
      </w:r>
      <w:r>
        <w:rPr>
          <w:sz w:val="24"/>
        </w:rPr>
        <w:t>年，设备</w:t>
      </w:r>
      <w:r>
        <w:rPr>
          <w:sz w:val="24"/>
        </w:rPr>
        <w:t>保修期</w:t>
      </w:r>
      <w:r>
        <w:rPr/>
        <w:t xml:space="preserve">  </w:t>
      </w:r>
      <w:r>
        <w:rPr>
          <w:sz w:val="24"/>
        </w:rPr>
        <w:t>年，从系统及设备最终验收合格之日开始计算。</w:t>
      </w:r>
    </w:p>
    <w:p>
      <w:pPr>
        <w:pStyle w:val="null3"/>
        <w:ind w:firstLine="480"/>
      </w:pPr>
      <w:r>
        <w:rPr>
          <w:sz w:val="24"/>
        </w:rPr>
        <w:t>8.2</w:t>
      </w:r>
      <w:r>
        <w:rPr>
          <w:sz w:val="24"/>
        </w:rPr>
        <w:t>在保修期内，若发现系统及设备缺陷或系统及设备与合同中的规定不符的情况，除甲方自身原因外，甲方有权索赔。乙方应免费更换索赔系统及设备。若是轻微损坏，在乙方同意时可由甲方自己修理，发生的费用由乙方承担。</w:t>
      </w:r>
    </w:p>
    <w:p>
      <w:pPr>
        <w:pStyle w:val="null3"/>
        <w:ind w:firstLine="480"/>
      </w:pPr>
      <w:r>
        <w:rPr>
          <w:sz w:val="24"/>
        </w:rPr>
        <w:t>8.3</w:t>
      </w:r>
      <w:r>
        <w:rPr>
          <w:sz w:val="24"/>
        </w:rPr>
        <w:t>在保修期内，由于系统问题或设备损坏导致停机，除甲方自身原因外，保修期因系统及设备的停机顺延。在保修期内发生的系统及设备损坏，乙方应向甲方赔偿合同总价</w:t>
      </w:r>
      <w:r>
        <w:rPr>
          <w:sz w:val="24"/>
        </w:rPr>
        <w:t>10%</w:t>
      </w:r>
      <w:r>
        <w:rPr>
          <w:sz w:val="24"/>
        </w:rPr>
        <w:t>的违约金或赔偿甲方因此导致的全部损失，以金额高的为准。</w:t>
      </w:r>
    </w:p>
    <w:p>
      <w:pPr>
        <w:pStyle w:val="null3"/>
        <w:ind w:firstLine="480"/>
      </w:pPr>
      <w:r>
        <w:rPr>
          <w:sz w:val="24"/>
        </w:rPr>
        <w:t>8.4</w:t>
      </w:r>
      <w:r>
        <w:rPr>
          <w:sz w:val="24"/>
        </w:rPr>
        <w:t>乙方保证保修期满后，继续以不高于本合同折扣后的价格向甲方提供备件。</w:t>
      </w:r>
    </w:p>
    <w:p>
      <w:pPr>
        <w:pStyle w:val="null3"/>
        <w:ind w:firstLine="482"/>
        <w:jc w:val="center"/>
      </w:pPr>
      <w:r>
        <w:rPr>
          <w:sz w:val="24"/>
          <w:b/>
        </w:rPr>
        <w:t>第九条培训</w:t>
      </w:r>
    </w:p>
    <w:p>
      <w:pPr>
        <w:pStyle w:val="null3"/>
        <w:ind w:firstLine="480"/>
      </w:pPr>
      <w:r>
        <w:rPr>
          <w:sz w:val="24"/>
        </w:rPr>
        <w:t>9.1</w:t>
      </w:r>
      <w:r>
        <w:rPr>
          <w:sz w:val="24"/>
        </w:rPr>
        <w:t>整体要求</w:t>
      </w:r>
    </w:p>
    <w:p>
      <w:pPr>
        <w:pStyle w:val="null3"/>
        <w:ind w:firstLine="480"/>
      </w:pPr>
      <w:r>
        <w:rPr>
          <w:sz w:val="24"/>
        </w:rPr>
        <w:t>乙方应提供完整的实施培训方案，并在初验后</w:t>
      </w:r>
      <w:r>
        <w:rPr>
          <w:sz w:val="24"/>
        </w:rPr>
        <w:t>1</w:t>
      </w:r>
      <w:r>
        <w:rPr>
          <w:sz w:val="24"/>
        </w:rPr>
        <w:t>个月内完成所有用户及管理员培训，实现全员上线正式使用。</w:t>
      </w:r>
    </w:p>
    <w:p>
      <w:pPr>
        <w:pStyle w:val="null3"/>
        <w:ind w:firstLine="480"/>
      </w:pPr>
      <w:r>
        <w:rPr>
          <w:sz w:val="24"/>
        </w:rPr>
        <w:t>9.2</w:t>
      </w:r>
      <w:r>
        <w:rPr>
          <w:sz w:val="24"/>
        </w:rPr>
        <w:t>培训内容主要包含但不限于以下内容：</w:t>
      </w:r>
    </w:p>
    <w:p>
      <w:pPr>
        <w:pStyle w:val="null3"/>
        <w:ind w:firstLine="480"/>
      </w:pPr>
      <w:r>
        <w:rPr>
          <w:sz w:val="24"/>
        </w:rPr>
        <w:t>9.2.1</w:t>
      </w:r>
      <w:r>
        <w:rPr>
          <w:sz w:val="24"/>
        </w:rPr>
        <w:t>设备使用和管理。</w:t>
      </w:r>
    </w:p>
    <w:p>
      <w:pPr>
        <w:pStyle w:val="null3"/>
        <w:ind w:firstLine="480"/>
      </w:pPr>
      <w:r>
        <w:rPr>
          <w:sz w:val="24"/>
        </w:rPr>
        <w:t>9.2.2</w:t>
      </w:r>
      <w:r>
        <w:rPr>
          <w:sz w:val="24"/>
        </w:rPr>
        <w:t>操作系统等。</w:t>
      </w:r>
    </w:p>
    <w:p>
      <w:pPr>
        <w:pStyle w:val="null3"/>
        <w:ind w:firstLine="480"/>
      </w:pPr>
      <w:r>
        <w:rPr>
          <w:sz w:val="24"/>
        </w:rPr>
        <w:t>9.2.3</w:t>
      </w:r>
      <w:r>
        <w:rPr>
          <w:sz w:val="24"/>
        </w:rPr>
        <w:t>网络连接和系统管理。</w:t>
      </w:r>
    </w:p>
    <w:p>
      <w:pPr>
        <w:pStyle w:val="null3"/>
        <w:ind w:firstLine="480"/>
      </w:pPr>
      <w:r>
        <w:rPr>
          <w:sz w:val="24"/>
        </w:rPr>
        <w:t>9.2.4</w:t>
      </w:r>
      <w:r>
        <w:rPr>
          <w:sz w:val="24"/>
        </w:rPr>
        <w:t>其他相关技术。</w:t>
      </w:r>
    </w:p>
    <w:p>
      <w:pPr>
        <w:pStyle w:val="null3"/>
        <w:ind w:firstLine="480"/>
      </w:pPr>
      <w:r>
        <w:rPr>
          <w:sz w:val="24"/>
        </w:rPr>
        <w:t>9.2.5</w:t>
      </w:r>
      <w:r>
        <w:rPr>
          <w:sz w:val="24"/>
        </w:rPr>
        <w:t>系统功能使用。</w:t>
      </w:r>
    </w:p>
    <w:p>
      <w:pPr>
        <w:pStyle w:val="null3"/>
        <w:ind w:firstLine="480"/>
      </w:pPr>
      <w:r>
        <w:rPr>
          <w:sz w:val="24"/>
        </w:rPr>
        <w:t>9.3</w:t>
      </w:r>
      <w:r>
        <w:rPr>
          <w:sz w:val="24"/>
        </w:rPr>
        <w:t>要求培训后使甲方受训人员掌握：</w:t>
      </w:r>
    </w:p>
    <w:p>
      <w:pPr>
        <w:pStyle w:val="null3"/>
        <w:ind w:firstLine="480"/>
      </w:pPr>
      <w:r>
        <w:rPr>
          <w:sz w:val="24"/>
        </w:rPr>
        <w:t>技术管理人员经培训后应能熟练地掌握系统及设备维护工作并能及时排除大部分的系统及设备故障。</w:t>
      </w:r>
    </w:p>
    <w:p>
      <w:pPr>
        <w:pStyle w:val="null3"/>
        <w:ind w:firstLine="480"/>
      </w:pPr>
      <w:r>
        <w:rPr>
          <w:sz w:val="24"/>
        </w:rPr>
        <w:t>9.4</w:t>
      </w:r>
      <w:r>
        <w:rPr>
          <w:sz w:val="24"/>
        </w:rPr>
        <w:t>培训方式和教材：</w:t>
      </w:r>
    </w:p>
    <w:p>
      <w:pPr>
        <w:pStyle w:val="null3"/>
        <w:ind w:firstLine="480"/>
      </w:pPr>
      <w:r>
        <w:rPr>
          <w:sz w:val="24"/>
        </w:rPr>
        <w:t>乙方应提供培训的详细计划（包括人数、时间、课程等）及培训所需的教材和教师讲解和说明。培训用教材应提供最新并和供给的系统及设备相一致。</w:t>
      </w:r>
    </w:p>
    <w:p>
      <w:pPr>
        <w:pStyle w:val="null3"/>
        <w:ind w:firstLine="482"/>
        <w:jc w:val="center"/>
      </w:pPr>
      <w:r>
        <w:rPr>
          <w:sz w:val="24"/>
          <w:b/>
        </w:rPr>
        <w:t>第十条保密责任</w:t>
      </w:r>
    </w:p>
    <w:p>
      <w:pPr>
        <w:pStyle w:val="null3"/>
        <w:ind w:firstLine="480"/>
      </w:pPr>
      <w:r>
        <w:rPr>
          <w:sz w:val="24"/>
        </w:rPr>
        <w:t>10.1</w:t>
      </w:r>
      <w:r>
        <w:rPr>
          <w:sz w:val="24"/>
        </w:rPr>
        <w:t>本合同项目未经甲方书面同意，乙方不得将此作为商事范例对外泄露。</w:t>
      </w:r>
    </w:p>
    <w:p>
      <w:pPr>
        <w:pStyle w:val="null3"/>
        <w:ind w:firstLine="480"/>
      </w:pPr>
      <w:r>
        <w:rPr>
          <w:sz w:val="24"/>
        </w:rPr>
        <w:t>10.2</w:t>
      </w:r>
      <w:r>
        <w:rPr>
          <w:sz w:val="24"/>
        </w:rPr>
        <w:t>乙方保证对其在履行本合同过程中了解到的甲方的</w:t>
      </w:r>
      <w:r>
        <w:rPr>
          <w:sz w:val="24"/>
        </w:rPr>
        <w:t>“</w:t>
      </w:r>
      <w:r>
        <w:rPr>
          <w:sz w:val="24"/>
        </w:rPr>
        <w:t>专有信息</w:t>
      </w:r>
      <w:r>
        <w:rPr>
          <w:sz w:val="24"/>
        </w:rPr>
        <w:t>”</w:t>
      </w:r>
      <w:r>
        <w:rPr>
          <w:sz w:val="24"/>
        </w:rPr>
        <w:t>（包括但不限于甲方提供的相关资料、所有系统及设备的数据、公司组织结构、运作方式、市场、经营、本合同内容、本合同价格等各方面信息）均负有保密义务，无论前述保密内容及信息是书面的、口头的、图形的、电磁的或其它任何形式。未经甲方书面许可，乙方不得在任何时候以任何形式或方式向第三方透露。乙方保证对其所获得或知悉的甲方专有信息进行与保护己方专有信息同等程度的保护，且不低于合理程度。若乙方违反保密义务，应按合同总金额的</w:t>
      </w:r>
      <w:r>
        <w:rPr>
          <w:sz w:val="24"/>
        </w:rPr>
        <w:t>30%</w:t>
      </w:r>
      <w:r>
        <w:rPr>
          <w:sz w:val="24"/>
        </w:rPr>
        <w:t>向甲方支付违约金，违约金不足以弥补甲方损失的，乙方应按甲方实际损失赔偿。</w:t>
      </w:r>
    </w:p>
    <w:p>
      <w:pPr>
        <w:pStyle w:val="null3"/>
        <w:ind w:firstLine="480"/>
      </w:pPr>
      <w:r>
        <w:rPr>
          <w:sz w:val="24"/>
        </w:rPr>
        <w:t>10.3</w:t>
      </w:r>
      <w:r>
        <w:rPr>
          <w:sz w:val="24"/>
        </w:rPr>
        <w:t>本合同的保密期限自合同签订之日起至甲方主动公开之日止。本保密条款不因本合同变更、无效、解除或终止等而失效。</w:t>
      </w:r>
    </w:p>
    <w:p>
      <w:pPr>
        <w:pStyle w:val="null3"/>
        <w:ind w:firstLine="482"/>
        <w:jc w:val="center"/>
      </w:pPr>
      <w:r>
        <w:rPr>
          <w:sz w:val="24"/>
          <w:b/>
        </w:rPr>
        <w:t>第十一条不可抗力</w:t>
      </w:r>
    </w:p>
    <w:p>
      <w:pPr>
        <w:pStyle w:val="null3"/>
        <w:ind w:firstLine="480"/>
      </w:pPr>
      <w:r>
        <w:rPr>
          <w:sz w:val="24"/>
        </w:rPr>
        <w:t>11.1</w:t>
      </w:r>
      <w:r>
        <w:rPr>
          <w:sz w:val="24"/>
        </w:rPr>
        <w:t>本合同所称</w:t>
      </w:r>
      <w:r>
        <w:rPr>
          <w:sz w:val="24"/>
        </w:rPr>
        <w:t>“</w:t>
      </w:r>
      <w:r>
        <w:rPr>
          <w:sz w:val="24"/>
        </w:rPr>
        <w:t>不可抗力</w:t>
      </w:r>
      <w:r>
        <w:rPr>
          <w:sz w:val="24"/>
        </w:rPr>
        <w:t>”</w:t>
      </w:r>
      <w:r>
        <w:rPr>
          <w:sz w:val="24"/>
        </w:rPr>
        <w:t>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pPr>
        <w:pStyle w:val="null3"/>
        <w:ind w:firstLine="480"/>
      </w:pPr>
      <w:r>
        <w:rPr>
          <w:sz w:val="24"/>
        </w:rPr>
        <w:t>11.2</w:t>
      </w:r>
      <w:r>
        <w:rPr>
          <w:sz w:val="24"/>
        </w:rPr>
        <w:t>声称受到不可抗力事件影响的一方应尽可能在最短的时间内通过书面形式将不可抗力事件的发生通知另一方，并在该不可抗力事件发生后五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pPr>
        <w:pStyle w:val="null3"/>
        <w:ind w:firstLine="480"/>
      </w:pPr>
      <w:r>
        <w:rPr>
          <w:sz w:val="24"/>
        </w:rPr>
        <w:t>11.3</w:t>
      </w:r>
      <w:r>
        <w:rPr>
          <w:sz w:val="24"/>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pPr>
        <w:pStyle w:val="null3"/>
        <w:ind w:firstLine="482"/>
        <w:jc w:val="center"/>
      </w:pPr>
      <w:r>
        <w:rPr>
          <w:sz w:val="24"/>
          <w:b/>
        </w:rPr>
        <w:t>第十二条违约责任</w:t>
      </w:r>
    </w:p>
    <w:p>
      <w:pPr>
        <w:pStyle w:val="null3"/>
        <w:ind w:firstLine="480"/>
      </w:pPr>
      <w:r>
        <w:rPr>
          <w:sz w:val="24"/>
        </w:rPr>
        <w:t>12.1</w:t>
      </w:r>
      <w:r>
        <w:rPr>
          <w:sz w:val="24"/>
        </w:rPr>
        <w:t>如果乙方未按合同规定的时间交付系统及设备，甲方有权以如下方式向乙方追究逾期交付的违约责任：每延迟一日交货，乙方应按合同总价的万分之五向甲方支付违约金。上述违约责任不解除乙方的交付责任。如果乙方逾期一个月未交付，甲方有权终止合同，乙方须退还甲方支付的全部已支付款项，并向甲方支付合同总价</w:t>
      </w:r>
      <w:r>
        <w:rPr>
          <w:sz w:val="24"/>
        </w:rPr>
        <w:t>20%</w:t>
      </w:r>
      <w:r>
        <w:rPr>
          <w:sz w:val="24"/>
        </w:rPr>
        <w:t>的违约金。违约金不足以赔偿甲方损失的，乙方应按甲方实际损失赔偿。</w:t>
      </w:r>
    </w:p>
    <w:p>
      <w:pPr>
        <w:pStyle w:val="null3"/>
        <w:ind w:firstLine="480"/>
      </w:pPr>
      <w:r>
        <w:rPr>
          <w:sz w:val="24"/>
        </w:rPr>
        <w:t>12.2</w:t>
      </w:r>
      <w:r>
        <w:rPr>
          <w:sz w:val="24"/>
        </w:rPr>
        <w:t>乙方所交付的系统及设备的品种、型号、规格、质量等不符合合同及附件规定的，甲方有权拒收。甲方拒收的，乙方应向甲方支付合同总价</w:t>
      </w:r>
      <w:r>
        <w:rPr>
          <w:sz w:val="24"/>
        </w:rPr>
        <w:t>20%</w:t>
      </w:r>
      <w:r>
        <w:rPr>
          <w:sz w:val="24"/>
        </w:rPr>
        <w:t>的违约金，乙方应及时安排更换、退换。此条款不影响乙方承担</w:t>
      </w:r>
      <w:r>
        <w:rPr>
          <w:sz w:val="24"/>
        </w:rPr>
        <w:t>12.1</w:t>
      </w:r>
      <w:r>
        <w:rPr>
          <w:sz w:val="24"/>
        </w:rPr>
        <w:t>条款约定的逾期交付的违约责任。</w:t>
      </w:r>
    </w:p>
    <w:p>
      <w:pPr>
        <w:pStyle w:val="null3"/>
        <w:ind w:firstLine="480"/>
      </w:pPr>
      <w:r>
        <w:rPr>
          <w:sz w:val="24"/>
        </w:rPr>
        <w:t>若乙方设备验收结果和投标的应答不一致或虚假应答，</w:t>
      </w:r>
      <w:r>
        <w:rPr>
          <w:sz w:val="24"/>
        </w:rPr>
        <w:t>甲方</w:t>
      </w:r>
      <w:r>
        <w:rPr>
          <w:sz w:val="24"/>
        </w:rPr>
        <w:t>有权选择拒收全部货物、</w:t>
      </w:r>
      <w:r>
        <w:rPr>
          <w:sz w:val="24"/>
        </w:rPr>
        <w:t>解除</w:t>
      </w:r>
      <w:r>
        <w:rPr>
          <w:sz w:val="24"/>
        </w:rPr>
        <w:t>合同</w:t>
      </w:r>
      <w:r>
        <w:rPr>
          <w:sz w:val="24"/>
        </w:rPr>
        <w:t>，</w:t>
      </w:r>
      <w:r>
        <w:rPr>
          <w:sz w:val="24"/>
        </w:rPr>
        <w:t>乙方应向甲方支付合同总价</w:t>
      </w:r>
      <w:r>
        <w:rPr>
          <w:sz w:val="24"/>
        </w:rPr>
        <w:t>20%</w:t>
      </w:r>
      <w:r>
        <w:rPr>
          <w:sz w:val="24"/>
        </w:rPr>
        <w:t>的违约金</w:t>
      </w:r>
      <w:r>
        <w:rPr>
          <w:sz w:val="24"/>
        </w:rPr>
        <w:t>。</w:t>
      </w:r>
      <w:r>
        <w:rPr>
          <w:sz w:val="24"/>
        </w:rPr>
        <w:t>此条款不影响乙方承担</w:t>
      </w:r>
      <w:r>
        <w:rPr>
          <w:sz w:val="24"/>
        </w:rPr>
        <w:t>12.1</w:t>
      </w:r>
      <w:r>
        <w:rPr>
          <w:sz w:val="24"/>
        </w:rPr>
        <w:t>条款约定的逾期交付的违约责任。</w:t>
      </w:r>
    </w:p>
    <w:p>
      <w:pPr>
        <w:pStyle w:val="null3"/>
        <w:ind w:firstLine="480"/>
      </w:pPr>
      <w:r>
        <w:rPr>
          <w:sz w:val="24"/>
        </w:rPr>
        <w:t>12.3</w:t>
      </w:r>
      <w:r>
        <w:rPr>
          <w:sz w:val="24"/>
        </w:rPr>
        <w:t>如系统及设备未通过系统初步验收或最终验收，乙方应及时排除故障，并承担相关费用，同时延长试运行期限</w:t>
      </w:r>
      <w:r>
        <w:rPr>
          <w:sz w:val="24"/>
        </w:rPr>
        <w:t>15</w:t>
      </w:r>
      <w:r>
        <w:rPr>
          <w:sz w:val="24"/>
        </w:rPr>
        <w:t>日，直至系统及设备完全符合验收标准。如在发现故障之日起</w:t>
      </w:r>
      <w:r>
        <w:rPr>
          <w:sz w:val="24"/>
        </w:rPr>
        <w:t>30</w:t>
      </w:r>
      <w:r>
        <w:rPr>
          <w:sz w:val="24"/>
        </w:rPr>
        <w:t>日内，乙方仍无法排除故障，导致初步验收或最终验收未通过，甲方有权解除合同，并要求乙方</w:t>
      </w:r>
      <w:r>
        <w:rPr>
          <w:sz w:val="24"/>
        </w:rPr>
        <w:t>7</w:t>
      </w:r>
      <w:r>
        <w:rPr>
          <w:sz w:val="24"/>
        </w:rPr>
        <w:t>日内退还甲方已支付的所有款项，并有权要求乙方按合同总价的</w:t>
      </w:r>
      <w:r>
        <w:rPr>
          <w:sz w:val="24"/>
        </w:rPr>
        <w:t>20%</w:t>
      </w:r>
      <w:r>
        <w:rPr>
          <w:sz w:val="24"/>
        </w:rPr>
        <w:t>向甲方支付违约金，违约金不足以赔偿甲方损失的，乙方应按甲方实际损失赔偿。此条款不影响乙方承担</w:t>
      </w:r>
      <w:r>
        <w:rPr>
          <w:sz w:val="24"/>
        </w:rPr>
        <w:t>12.1</w:t>
      </w:r>
      <w:r>
        <w:rPr>
          <w:sz w:val="24"/>
        </w:rPr>
        <w:t>条款约定的逾期交付的违约责任。</w:t>
      </w:r>
    </w:p>
    <w:p>
      <w:pPr>
        <w:pStyle w:val="null3"/>
        <w:ind w:firstLine="480"/>
      </w:pPr>
      <w:r>
        <w:rPr>
          <w:sz w:val="24"/>
        </w:rPr>
        <w:t>12.4</w:t>
      </w:r>
      <w:r>
        <w:rPr>
          <w:sz w:val="24"/>
        </w:rPr>
        <w:t>在本合同及其附件承诺的或国家规定的质量保证期内（取两者中最长的期限），如经乙方三次维修或更换，系统及设备仍不能达到合同约定的质量标准，严重影响甲方正常使用的，甲方有权退货，乙方应退回甲方已支付的全部款项，并应向甲方支付合同总价</w:t>
      </w:r>
      <w:r>
        <w:rPr>
          <w:sz w:val="24"/>
        </w:rPr>
        <w:t>10%</w:t>
      </w:r>
      <w:r>
        <w:rPr>
          <w:sz w:val="24"/>
        </w:rPr>
        <w:t>的违约金，违约金不足以赔偿甲方损失的，乙方应按甲方实际损失赔偿。</w:t>
      </w:r>
    </w:p>
    <w:p>
      <w:pPr>
        <w:pStyle w:val="null3"/>
        <w:ind w:firstLine="480"/>
      </w:pPr>
      <w:r>
        <w:rPr>
          <w:sz w:val="24"/>
        </w:rPr>
        <w:t>12.5</w:t>
      </w:r>
      <w:r>
        <w:rPr>
          <w:sz w:val="24"/>
        </w:rPr>
        <w:t>乙方未按本合同的规定及附件的服务承诺提供随附服务、售后服务的，每延迟一日提供相应服务的，应按合同总价的万分之五向甲方承担违约责任。如延迟提供相应服务超过七日，乙方应向甲方支付合同总价</w:t>
      </w:r>
      <w:r>
        <w:rPr>
          <w:sz w:val="24"/>
        </w:rPr>
        <w:t>20%</w:t>
      </w:r>
      <w:r>
        <w:rPr>
          <w:sz w:val="24"/>
        </w:rPr>
        <w:t>的违约金，违约金不足以赔偿甲方损失的，乙方应按甲方实际损失赔偿。</w:t>
      </w:r>
    </w:p>
    <w:p>
      <w:pPr>
        <w:pStyle w:val="null3"/>
        <w:ind w:firstLine="480"/>
      </w:pPr>
      <w:r>
        <w:rPr>
          <w:sz w:val="24"/>
        </w:rPr>
        <w:t>12.6</w:t>
      </w:r>
      <w:r>
        <w:rPr>
          <w:sz w:val="24"/>
        </w:rPr>
        <w:t>如乙方违反本合同及附件中的约定及承诺，乙方应承担相应违约责任，甲方有权从上述任何一笔应付款项中直接扣除相关金额作为违约金，甲方同时向乙方通知违约行为涉及的违约金额及相应原因。如乙方对该违约责任有异议</w:t>
      </w:r>
      <w:r>
        <w:rPr>
          <w:sz w:val="24"/>
        </w:rPr>
        <w:t>，</w:t>
      </w:r>
      <w:r>
        <w:rPr>
          <w:sz w:val="24"/>
        </w:rPr>
        <w:t>应在接到甲方通知后</w:t>
      </w:r>
      <w:r>
        <w:rPr>
          <w:sz w:val="24"/>
        </w:rPr>
        <w:t>15</w:t>
      </w:r>
      <w:r>
        <w:rPr>
          <w:sz w:val="24"/>
        </w:rPr>
        <w:t>日内提出。</w:t>
      </w:r>
    </w:p>
    <w:p>
      <w:pPr>
        <w:pStyle w:val="null3"/>
        <w:ind w:firstLine="480"/>
        <w:jc w:val="center"/>
      </w:pPr>
      <w:r>
        <w:rPr>
          <w:sz w:val="24"/>
          <w:b/>
        </w:rPr>
        <w:t>第十三条争议的处理</w:t>
      </w:r>
    </w:p>
    <w:p>
      <w:pPr>
        <w:pStyle w:val="null3"/>
        <w:ind w:firstLine="480"/>
      </w:pPr>
      <w:r>
        <w:rPr>
          <w:sz w:val="24"/>
        </w:rPr>
        <w:t>13.1</w:t>
      </w:r>
      <w:r>
        <w:rPr>
          <w:sz w:val="24"/>
        </w:rPr>
        <w:t>本合同受中华人民共和国法律管辖并按其进行解释。</w:t>
      </w:r>
    </w:p>
    <w:p>
      <w:pPr>
        <w:pStyle w:val="null3"/>
        <w:ind w:firstLine="480"/>
      </w:pPr>
      <w:r>
        <w:rPr>
          <w:sz w:val="24"/>
        </w:rPr>
        <w:t>13.2</w:t>
      </w:r>
      <w:r>
        <w:rPr>
          <w:sz w:val="24"/>
        </w:rPr>
        <w:t>因履行本合同而引起的一切争议，由双方当事人协商解决，也可由有关部门调解；协商或调解不成的，双方应将争议提交至广州市越秀区人民法院裁决。</w:t>
      </w:r>
    </w:p>
    <w:p>
      <w:pPr>
        <w:pStyle w:val="null3"/>
        <w:ind w:firstLine="480"/>
      </w:pPr>
      <w:r>
        <w:rPr>
          <w:sz w:val="24"/>
        </w:rPr>
        <w:t>13.3</w:t>
      </w:r>
      <w:r>
        <w:rPr>
          <w:sz w:val="24"/>
        </w:rPr>
        <w:t>在诉讼过程中，对合同没有争议的部分，双方应继续履行。</w:t>
      </w:r>
    </w:p>
    <w:p>
      <w:pPr>
        <w:pStyle w:val="null3"/>
        <w:ind w:firstLine="480"/>
        <w:jc w:val="center"/>
      </w:pPr>
      <w:r>
        <w:rPr>
          <w:sz w:val="24"/>
          <w:b/>
        </w:rPr>
        <w:t>第十四条通知和送达</w:t>
      </w:r>
    </w:p>
    <w:p>
      <w:pPr>
        <w:pStyle w:val="null3"/>
        <w:ind w:firstLine="480"/>
      </w:pPr>
      <w:r>
        <w:rPr>
          <w:sz w:val="24"/>
        </w:rPr>
        <w:t>14.1</w:t>
      </w:r>
      <w:r>
        <w:rPr>
          <w:sz w:val="24"/>
        </w:rPr>
        <w:t>双方确认的办公地址及通讯方式如下：</w:t>
      </w:r>
    </w:p>
    <w:p>
      <w:pPr>
        <w:pStyle w:val="null3"/>
        <w:ind w:firstLine="480"/>
      </w:pPr>
      <w:r>
        <w:rPr>
          <w:sz w:val="24"/>
        </w:rPr>
        <w:t>14.1.1</w:t>
      </w:r>
      <w:r>
        <w:rPr>
          <w:sz w:val="24"/>
        </w:rPr>
        <w:t xml:space="preserve">甲方：                        </w:t>
      </w:r>
    </w:p>
    <w:p>
      <w:pPr>
        <w:pStyle w:val="null3"/>
        <w:ind w:firstLine="480"/>
      </w:pPr>
      <w:r>
        <w:rPr>
          <w:sz w:val="24"/>
        </w:rPr>
        <w:t>地址：</w:t>
      </w:r>
      <w:r>
        <w:rPr>
          <w:sz w:val="24"/>
        </w:rPr>
        <w:t xml:space="preserve">____________________________________                         </w:t>
      </w:r>
    </w:p>
    <w:p>
      <w:pPr>
        <w:pStyle w:val="null3"/>
        <w:ind w:firstLine="480"/>
      </w:pPr>
      <w:r>
        <w:rPr>
          <w:sz w:val="24"/>
        </w:rPr>
        <w:t>联系人：</w:t>
      </w:r>
      <w:r>
        <w:rPr>
          <w:sz w:val="24"/>
        </w:rPr>
        <w:t xml:space="preserve">__________________________________                    </w:t>
      </w:r>
    </w:p>
    <w:p>
      <w:pPr>
        <w:pStyle w:val="null3"/>
        <w:ind w:firstLine="480"/>
      </w:pPr>
      <w:r>
        <w:rPr>
          <w:sz w:val="24"/>
        </w:rPr>
        <w:t>电话：</w:t>
      </w:r>
      <w:r>
        <w:rPr>
          <w:sz w:val="24"/>
        </w:rPr>
        <w:t xml:space="preserve">____________________________________                         </w:t>
      </w:r>
    </w:p>
    <w:p>
      <w:pPr>
        <w:pStyle w:val="null3"/>
        <w:ind w:firstLine="480"/>
      </w:pPr>
      <w:r>
        <w:rPr>
          <w:sz w:val="24"/>
        </w:rPr>
        <w:t>E-mail</w:t>
      </w:r>
      <w:r>
        <w:rPr>
          <w:sz w:val="24"/>
        </w:rPr>
        <w:t>：</w:t>
      </w:r>
      <w:r>
        <w:rPr>
          <w:sz w:val="24"/>
        </w:rPr>
        <w:t xml:space="preserve">__________________________________                      </w:t>
      </w:r>
    </w:p>
    <w:p>
      <w:pPr>
        <w:pStyle w:val="null3"/>
        <w:ind w:firstLine="480"/>
      </w:pPr>
      <w:r>
        <w:rPr>
          <w:sz w:val="24"/>
        </w:rPr>
        <w:t>14.1.2</w:t>
      </w:r>
      <w:r>
        <w:rPr>
          <w:sz w:val="24"/>
        </w:rPr>
        <w:t xml:space="preserve">乙方：                         </w:t>
      </w:r>
    </w:p>
    <w:p>
      <w:pPr>
        <w:pStyle w:val="null3"/>
        <w:ind w:firstLine="480"/>
      </w:pPr>
      <w:r>
        <w:rPr>
          <w:sz w:val="24"/>
        </w:rPr>
        <w:t>地址：</w:t>
      </w:r>
      <w:r>
        <w:rPr>
          <w:sz w:val="24"/>
        </w:rPr>
        <w:t xml:space="preserve">____________________________________                         </w:t>
      </w:r>
    </w:p>
    <w:p>
      <w:pPr>
        <w:pStyle w:val="null3"/>
        <w:ind w:firstLine="480"/>
      </w:pPr>
      <w:r>
        <w:rPr>
          <w:sz w:val="24"/>
        </w:rPr>
        <w:t>联系人：</w:t>
      </w:r>
      <w:r>
        <w:rPr>
          <w:sz w:val="24"/>
        </w:rPr>
        <w:t xml:space="preserve">__________________________________                       </w:t>
      </w:r>
    </w:p>
    <w:p>
      <w:pPr>
        <w:pStyle w:val="null3"/>
        <w:ind w:firstLine="480"/>
      </w:pPr>
      <w:r>
        <w:rPr>
          <w:sz w:val="24"/>
        </w:rPr>
        <w:t>电话：</w:t>
      </w:r>
      <w:r>
        <w:rPr>
          <w:sz w:val="24"/>
        </w:rPr>
        <w:t xml:space="preserve">____________________________________                         </w:t>
      </w:r>
    </w:p>
    <w:p>
      <w:pPr>
        <w:pStyle w:val="null3"/>
        <w:ind w:firstLine="480"/>
      </w:pPr>
      <w:r>
        <w:rPr>
          <w:sz w:val="24"/>
        </w:rPr>
        <w:t>E-mail</w:t>
      </w:r>
      <w:r>
        <w:rPr>
          <w:sz w:val="24"/>
        </w:rPr>
        <w:t>：</w:t>
      </w:r>
      <w:r>
        <w:rPr>
          <w:sz w:val="24"/>
        </w:rPr>
        <w:t xml:space="preserve">__________________________________                       </w:t>
      </w:r>
    </w:p>
    <w:p>
      <w:pPr>
        <w:pStyle w:val="null3"/>
        <w:ind w:firstLine="480"/>
      </w:pPr>
      <w:r>
        <w:rPr>
          <w:sz w:val="24"/>
        </w:rPr>
        <w:t>14.2</w:t>
      </w:r>
      <w:r>
        <w:rPr>
          <w:sz w:val="24"/>
        </w:rPr>
        <w:t>甲方发给乙方的文件或电邮均以上述乙方的地址、电话及</w:t>
      </w:r>
      <w:r>
        <w:rPr>
          <w:sz w:val="24"/>
        </w:rPr>
        <w:t>E-mail</w:t>
      </w:r>
      <w:r>
        <w:rPr>
          <w:sz w:val="24"/>
        </w:rPr>
        <w:t>为准，若乙方变更地址、电话、</w:t>
      </w:r>
      <w:r>
        <w:rPr>
          <w:sz w:val="24"/>
        </w:rPr>
        <w:t>E-mail</w:t>
      </w:r>
      <w:r>
        <w:rPr>
          <w:sz w:val="24"/>
        </w:rPr>
        <w:t>，应立即以书面形式通知甲方。否则，合同中乙方的地址、电话、</w:t>
      </w:r>
      <w:r>
        <w:rPr>
          <w:sz w:val="24"/>
        </w:rPr>
        <w:t>E-mail</w:t>
      </w:r>
      <w:r>
        <w:rPr>
          <w:sz w:val="24"/>
        </w:rPr>
        <w:t>将被视为有效，甲方按合同中乙方的地址、电话或</w:t>
      </w:r>
      <w:r>
        <w:rPr>
          <w:sz w:val="24"/>
        </w:rPr>
        <w:t>E-mail</w:t>
      </w:r>
      <w:r>
        <w:rPr>
          <w:sz w:val="24"/>
        </w:rPr>
        <w:t>发给乙方的文件视为甲方履行了送达文件的义务。如因合同中乙方上述联系方式错误或更改而没有书面通知甲方造成送达不能的，由乙方自行承担一切损失和责任。</w:t>
      </w:r>
    </w:p>
    <w:p>
      <w:pPr>
        <w:pStyle w:val="null3"/>
        <w:ind w:firstLine="480"/>
      </w:pPr>
      <w:r>
        <w:rPr>
          <w:sz w:val="24"/>
        </w:rPr>
        <w:t>14.3</w:t>
      </w:r>
      <w:r>
        <w:rPr>
          <w:sz w:val="24"/>
        </w:rPr>
        <w:t>通知以送达日期或通知书上载明的生效日期为生效日期，两者中以相较为晚的日期为准。</w:t>
      </w:r>
    </w:p>
    <w:p>
      <w:pPr>
        <w:pStyle w:val="null3"/>
        <w:ind w:firstLine="480"/>
        <w:jc w:val="center"/>
      </w:pPr>
      <w:r>
        <w:rPr>
          <w:sz w:val="24"/>
          <w:b/>
        </w:rPr>
        <w:t>第十五条其他</w:t>
      </w:r>
    </w:p>
    <w:p>
      <w:pPr>
        <w:pStyle w:val="null3"/>
        <w:ind w:firstLine="480"/>
      </w:pPr>
      <w:r>
        <w:rPr>
          <w:sz w:val="24"/>
        </w:rPr>
        <w:t>15.1</w:t>
      </w:r>
      <w:r>
        <w:rPr>
          <w:sz w:val="24"/>
        </w:rPr>
        <w:t>本合同自双方代表签字并盖章之日起生效。</w:t>
      </w:r>
    </w:p>
    <w:p>
      <w:pPr>
        <w:pStyle w:val="null3"/>
        <w:ind w:firstLine="480"/>
      </w:pPr>
      <w:r>
        <w:rPr>
          <w:sz w:val="24"/>
        </w:rPr>
        <w:t>15.2</w:t>
      </w:r>
      <w:r>
        <w:rPr>
          <w:sz w:val="24"/>
        </w:rPr>
        <w:t>本合同一式肆份，甲方执贰份，乙方执贰份，每份具有同等法律效力。</w:t>
      </w:r>
    </w:p>
    <w:p>
      <w:pPr>
        <w:pStyle w:val="null3"/>
        <w:ind w:firstLine="480"/>
      </w:pPr>
      <w:r>
        <w:rPr>
          <w:sz w:val="24"/>
        </w:rPr>
        <w:t>15.3</w:t>
      </w:r>
      <w:r>
        <w:rPr>
          <w:sz w:val="24"/>
        </w:rPr>
        <w:t>招标文件、投标文件、中标通知书以及合同附件是本合同不可分割的部分，与本合同具有同等法律效力。</w:t>
      </w:r>
    </w:p>
    <w:p>
      <w:pPr>
        <w:pStyle w:val="null3"/>
        <w:ind w:firstLine="480"/>
      </w:pPr>
      <w:r>
        <w:rPr>
          <w:sz w:val="24"/>
        </w:rPr>
        <w:t>15.4</w:t>
      </w:r>
      <w:r>
        <w:rPr>
          <w:sz w:val="24"/>
        </w:rPr>
        <w:t>所有对条款和条件的修正、补充、更改均以书面形式表述，并经双方协商达成一致意见后，由双方授权代表签字，其为本合同不可分割的部分，与本合同具有同等法律效力。</w:t>
      </w:r>
    </w:p>
    <w:p>
      <w:pPr>
        <w:pStyle w:val="null3"/>
        <w:ind w:firstLine="480"/>
      </w:pPr>
      <w:r>
        <w:rPr>
          <w:sz w:val="24"/>
        </w:rPr>
        <w:t>15.5</w:t>
      </w:r>
      <w:r>
        <w:rPr>
          <w:sz w:val="24"/>
        </w:rPr>
        <w:t>本合同效力直至双方已完全履行合同项下的所有义务并且双方之间的所有付款和索赔已结清。</w:t>
      </w:r>
    </w:p>
    <w:p>
      <w:pPr>
        <w:pStyle w:val="null3"/>
        <w:ind w:firstLine="480"/>
      </w:pPr>
      <w:r>
        <w:rPr>
          <w:sz w:val="24"/>
        </w:rPr>
        <w:t>15.6</w:t>
      </w:r>
      <w:r>
        <w:rPr>
          <w:sz w:val="24"/>
        </w:rPr>
        <w:t>任何与本合同相关但未在本合同中明确规定的事项由双方友好协商并达成补充协议解决，补充协议与本合同具有同等法律效力。</w:t>
      </w:r>
    </w:p>
    <w:p>
      <w:pPr>
        <w:pStyle w:val="null3"/>
        <w:ind w:firstLine="480"/>
      </w:pPr>
      <w:r>
        <w:rPr>
          <w:sz w:val="24"/>
        </w:rPr>
        <w:t xml:space="preserve">15.7 </w:t>
      </w:r>
      <w:r>
        <w:rPr>
          <w:sz w:val="24"/>
        </w:rPr>
        <w:t>为清楚起见，本合同中提及的损失除经济损失外，均包括行政处罚决定书、法院裁判文书载明的金额，以及守约方为应对前述行政投诉、民事诉讼等法律程序，以及对违约方启动法律程序支出的全部费用，包括但不限于合理律师费、公证费、差旅费、诉讼费、赔偿金等。</w:t>
      </w:r>
    </w:p>
    <w:p>
      <w:pPr>
        <w:pStyle w:val="null3"/>
        <w:ind w:firstLine="480"/>
      </w:pPr>
      <w:r>
        <w:rPr>
          <w:sz w:val="24"/>
        </w:rPr>
        <w:t>（以下无正文，为签署页）</w:t>
      </w:r>
    </w:p>
    <w:p>
      <w:pPr>
        <w:pStyle w:val="null3"/>
        <w:ind w:firstLine="480"/>
      </w:pPr>
      <w:r>
        <w:rPr>
          <w:sz w:val="24"/>
        </w:rPr>
        <w:t>附件一：系统及设备清单</w:t>
      </w:r>
    </w:p>
    <w:p>
      <w:pPr>
        <w:pStyle w:val="null3"/>
        <w:ind w:firstLine="480"/>
      </w:pPr>
      <w:r>
        <w:rPr>
          <w:sz w:val="24"/>
        </w:rPr>
        <w:t>附件二：</w:t>
      </w:r>
      <w:r>
        <w:rPr>
          <w:sz w:val="24"/>
        </w:rPr>
        <w:t>售后服务承诺书</w:t>
      </w:r>
    </w:p>
    <w:p>
      <w:pPr>
        <w:pStyle w:val="null3"/>
        <w:ind w:firstLine="480"/>
      </w:pPr>
      <w:r>
        <w:rPr>
          <w:sz w:val="24"/>
        </w:rPr>
        <w:t>甲方（盖章）：</w:t>
      </w:r>
      <w:r>
        <w:rPr>
          <w:sz w:val="24"/>
        </w:rPr>
        <w:t xml:space="preserve">__________________   </w:t>
      </w:r>
      <w:r>
        <w:rPr>
          <w:sz w:val="24"/>
        </w:rPr>
        <w:t>乙方（盖章）：</w:t>
      </w:r>
      <w:r>
        <w:rPr>
          <w:sz w:val="24"/>
        </w:rPr>
        <w:t>__________________</w:t>
      </w:r>
    </w:p>
    <w:p>
      <w:pPr>
        <w:pStyle w:val="null3"/>
        <w:jc w:val="both"/>
      </w:pPr>
      <w:r>
        <w:rPr>
          <w:sz w:val="24"/>
        </w:rPr>
        <w:t>法定代表人或代理人</w:t>
      </w:r>
      <w:r>
        <w:rPr>
          <w:sz w:val="24"/>
        </w:rPr>
        <w:t>(</w:t>
      </w:r>
      <w:r>
        <w:rPr>
          <w:sz w:val="24"/>
        </w:rPr>
        <w:t>签字）：</w:t>
      </w:r>
      <w:r>
        <w:rPr>
          <w:sz w:val="24"/>
        </w:rPr>
        <w:t>_________</w:t>
      </w:r>
      <w:r>
        <w:rPr>
          <w:sz w:val="24"/>
        </w:rPr>
        <w:t>法定代表人或代理人</w:t>
      </w:r>
      <w:r>
        <w:rPr>
          <w:sz w:val="24"/>
        </w:rPr>
        <w:t>(</w:t>
      </w:r>
      <w:r>
        <w:rPr>
          <w:sz w:val="24"/>
        </w:rPr>
        <w:t>签字）：</w:t>
      </w:r>
      <w:r>
        <w:rPr>
          <w:sz w:val="24"/>
        </w:rPr>
        <w:t>________</w:t>
      </w:r>
    </w:p>
    <w:p>
      <w:pPr>
        <w:pStyle w:val="null3"/>
        <w:jc w:val="both"/>
      </w:pPr>
      <w:r>
        <w:rPr>
          <w:sz w:val="24"/>
        </w:rPr>
        <w:t>签订时间：</w:t>
      </w:r>
      <w:r>
        <w:rPr>
          <w:sz w:val="24"/>
        </w:rPr>
        <w:t>______</w:t>
      </w:r>
      <w:r>
        <w:rPr>
          <w:sz w:val="24"/>
        </w:rPr>
        <w:t>年</w:t>
      </w:r>
      <w:r>
        <w:rPr>
          <w:sz w:val="24"/>
        </w:rPr>
        <w:t>_____</w:t>
      </w:r>
      <w:r>
        <w:rPr>
          <w:sz w:val="24"/>
        </w:rPr>
        <w:t>月</w:t>
      </w:r>
      <w:r>
        <w:rPr>
          <w:sz w:val="24"/>
        </w:rPr>
        <w:t>_____</w:t>
      </w:r>
      <w:r>
        <w:rPr>
          <w:sz w:val="24"/>
        </w:rPr>
        <w:t>日   签订时间：</w:t>
      </w:r>
      <w:r>
        <w:rPr>
          <w:sz w:val="24"/>
        </w:rPr>
        <w:t>______</w:t>
      </w:r>
      <w:r>
        <w:rPr>
          <w:sz w:val="24"/>
        </w:rPr>
        <w:t>年</w:t>
      </w:r>
      <w:r>
        <w:rPr>
          <w:sz w:val="24"/>
        </w:rPr>
        <w:t>_____</w:t>
      </w:r>
      <w:r>
        <w:rPr>
          <w:sz w:val="24"/>
        </w:rPr>
        <w:t>月</w:t>
      </w:r>
      <w:r>
        <w:rPr>
          <w:sz w:val="24"/>
        </w:rPr>
        <w:t>_____</w:t>
      </w:r>
      <w:r>
        <w:rPr>
          <w:sz w:val="24"/>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440001-2025-03117</w:t>
      </w:r>
    </w:p>
    <w:p>
      <w:pPr>
        <w:pStyle w:val="null3"/>
        <w:jc w:val="center"/>
        <w:outlineLvl w:val="3"/>
      </w:pPr>
      <w:r>
        <w:rPr>
          <w:sz w:val="24"/>
          <w:b/>
        </w:rPr>
        <w:t>采购项目编号：</w:t>
      </w:r>
      <w:r>
        <w:rPr>
          <w:sz w:val="24"/>
          <w:b/>
        </w:rPr>
        <w:t>GPCGD253185FG009F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广东卫视4K超高清频道播出系统建设项目（标段6：远程加扰系统）</w:t>
      </w:r>
      <w:r>
        <w:rPr>
          <w:u w:val="single"/>
        </w:rPr>
        <w:t>”</w:t>
      </w:r>
      <w:r>
        <w:rPr/>
        <w:t>项目的招标[采购项目编号为：</w:t>
      </w:r>
      <w:r>
        <w:rPr>
          <w:u w:val="single"/>
        </w:rPr>
        <w:t>GPCGD253185FG009F</w:t>
      </w:r>
      <w:r>
        <w:rPr/>
        <w:t>]，我方愿参与投标。</w:t>
      </w:r>
    </w:p>
    <w:p>
      <w:pPr>
        <w:pStyle w:val="null3"/>
        <w:ind w:firstLine="480"/>
      </w:pPr>
      <w:r>
        <w:rPr/>
        <w:t>我方确认收到贵方提供的</w:t>
      </w:r>
      <w:r>
        <w:rPr>
          <w:u w:val="single"/>
        </w:rPr>
        <w:t>“</w:t>
      </w:r>
      <w:r>
        <w:rPr>
          <w:u w:val="single"/>
        </w:rPr>
        <w:t>广东卫视4K超高清频道播出系统建设项目（标段6：远程加扰系统）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广东卫视4K超高清频道播出系统建设项目（标段6：远程加扰系统）</w:t>
      </w:r>
      <w:r>
        <w:rPr/>
        <w:t>”项目采购[采购项目编号为</w:t>
      </w:r>
      <w:r>
        <w:rPr/>
        <w:t>GPCGD253185FG009F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广东广播电视台</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广东卫视4K超高清频道播出系统建设项目（标段6：远程加扰系统）</w:t>
      </w:r>
      <w:r>
        <w:rPr/>
        <w:t>招标中获中标（采购项目编号：</w:t>
      </w:r>
      <w:r>
        <w:rPr/>
        <w:t>GPCGD253185FG009F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广东卫视4K超高清频道播出系统建设项目（标段6：远程加扰系统）</w:t>
      </w:r>
      <w:r>
        <w:rPr/>
        <w:t>”项目（采购项目编号：</w:t>
      </w:r>
      <w:r>
        <w:rPr/>
        <w:t>GPCGD253185FG009F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