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440001-2024-63579</w:t>
      </w:r>
    </w:p>
    <w:p>
      <w:pPr>
        <w:pStyle w:val="null3"/>
        <w:jc w:val="center"/>
        <w:outlineLvl w:val="3"/>
      </w:pPr>
      <w:r>
        <w:rPr>
          <w:sz w:val="24"/>
          <w:b/>
        </w:rPr>
        <w:t>采购项目编号：</w:t>
      </w:r>
      <w:r>
        <w:rPr>
          <w:sz w:val="24"/>
          <w:b/>
        </w:rPr>
        <w:t>GPCGD243174FG254F</w:t>
      </w:r>
    </w:p>
    <w:p>
      <w:pPr>
        <w:pStyle w:val="null3"/>
        <w:jc w:val="center"/>
        <w:outlineLvl w:val="3"/>
      </w:pPr>
      <w:r>
        <w:rPr>
          <w:sz w:val="24"/>
          <w:b/>
        </w:rPr>
        <w:t>项目名称：</w:t>
      </w:r>
      <w:r>
        <w:rPr>
          <w:sz w:val="24"/>
          <w:b/>
        </w:rPr>
        <w:t>广东省疾病预防控制中心食堂服务及食材配送</w:t>
      </w:r>
    </w:p>
    <w:p>
      <w:pPr>
        <w:pStyle w:val="null3"/>
        <w:jc w:val="center"/>
        <w:outlineLvl w:val="3"/>
      </w:pPr>
      <w:r>
        <w:rPr>
          <w:sz w:val="24"/>
          <w:b/>
        </w:rPr>
        <w:t>采购人：</w:t>
      </w:r>
      <w:r>
        <w:rPr>
          <w:sz w:val="24"/>
          <w:b/>
        </w:rPr>
        <w:t>广东省疾病预防控制中心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广东省疾病预防控制中心</w:t>
      </w:r>
      <w:r>
        <w:rPr/>
        <w:t>的委托，采用</w:t>
      </w:r>
      <w:r>
        <w:rPr/>
        <w:t>公开招标</w:t>
      </w:r>
      <w:r>
        <w:rPr/>
        <w:t>方式组织采购</w:t>
      </w:r>
      <w:r>
        <w:rPr/>
        <w:t>广东省疾病预防控制中心食堂服务及食材配送</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广东省疾病预防控制中心食堂服务及食材配送</w:t>
      </w:r>
    </w:p>
    <w:p>
      <w:pPr>
        <w:pStyle w:val="null3"/>
        <w:ind w:firstLine="480"/>
      </w:pPr>
      <w:r>
        <w:rPr/>
        <w:t>采购计划编号：</w:t>
      </w:r>
      <w:r>
        <w:rPr/>
        <w:t>440001-2024-63579</w:t>
      </w:r>
    </w:p>
    <w:p>
      <w:pPr>
        <w:pStyle w:val="null3"/>
        <w:ind w:firstLine="480"/>
      </w:pPr>
      <w:r>
        <w:rPr/>
        <w:t>采购项目编号：</w:t>
      </w:r>
      <w:r>
        <w:rPr/>
        <w:t>GPCGD243174FG254F</w:t>
      </w:r>
    </w:p>
    <w:p>
      <w:pPr>
        <w:pStyle w:val="null3"/>
        <w:ind w:firstLine="480"/>
      </w:pPr>
      <w:r>
        <w:rPr/>
        <w:t>采购方式：</w:t>
      </w:r>
      <w:r>
        <w:rPr/>
        <w:t>公开招标</w:t>
      </w:r>
    </w:p>
    <w:p>
      <w:pPr>
        <w:pStyle w:val="null3"/>
        <w:ind w:firstLine="480"/>
      </w:pPr>
      <w:r>
        <w:rPr/>
        <w:t>预算金额：</w:t>
      </w:r>
      <w:r>
        <w:rPr/>
        <w:t>10,200,000.00</w:t>
      </w:r>
      <w:r>
        <w:rPr/>
        <w:t>元</w:t>
      </w:r>
    </w:p>
    <w:p>
      <w:pPr>
        <w:pStyle w:val="null3"/>
        <w:outlineLvl w:val="3"/>
      </w:pPr>
      <w:r>
        <w:rPr>
          <w:sz w:val="24"/>
          <w:b/>
        </w:rPr>
        <w:t>2.项目内容及需求情况（采购项目技术规格、参数及要求）</w:t>
      </w:r>
    </w:p>
    <w:p>
      <w:pPr>
        <w:pStyle w:val="null3"/>
      </w:pPr>
      <w:r>
        <w:rPr/>
        <w:t>采购包1(广东省疾病预防控制中心食堂服务及食材配送):</w:t>
      </w:r>
    </w:p>
    <w:p>
      <w:pPr>
        <w:pStyle w:val="null3"/>
      </w:pPr>
      <w:r>
        <w:rPr/>
        <w:t>采购包预算金额：10,200,000.00元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餐饮服务</w:t>
            </w:r>
          </w:p>
        </w:tc>
        <w:tc>
          <w:tcPr>
            <w:tcW w:type="dxa" w:w="2052"/>
          </w:tcPr>
          <w:p>
            <w:pPr>
              <w:pStyle w:val="null3"/>
            </w:pPr>
            <w:r>
              <w:rPr/>
              <w:t>广东省疾病预防控制中心食堂服务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3,000,000.00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食品和饮料批发服务</w:t>
            </w:r>
          </w:p>
        </w:tc>
        <w:tc>
          <w:tcPr>
            <w:tcW w:type="dxa" w:w="2052"/>
          </w:tcPr>
          <w:p>
            <w:pPr>
              <w:pStyle w:val="null3"/>
            </w:pPr>
            <w:r>
              <w:rPr/>
              <w:t>广东省疾病预防控制中心食材配送</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7,200,000.00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分两期签订，品目号1-1第一期合同履行期限为2025年1月23日至2025年12月31日，第二期合同履行期限为2026年1月1日至2026年12月31日；品目号1-2第一期合同履行期限为2025年6月7日至2025年12月31日，第二期合同履行期限为2026年1月1日至2026年12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采购包1（广东省疾病预防控制中心食堂服务及食材配送）：</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3)投标人具有有效的《食品经营许可证》或《食品药品经营许可证》（许可与食品（或餐饮）相关），提供证书复印件。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广东省疾病预防控制中心</w:t>
      </w:r>
    </w:p>
    <w:p>
      <w:pPr>
        <w:pStyle w:val="null3"/>
        <w:ind w:firstLine="480"/>
      </w:pPr>
      <w:r>
        <w:rPr/>
        <w:t xml:space="preserve"> 地址：</w:t>
      </w:r>
      <w:r>
        <w:rPr/>
        <w:t>大石街群贤路160号</w:t>
      </w:r>
    </w:p>
    <w:p>
      <w:pPr>
        <w:pStyle w:val="null3"/>
        <w:ind w:firstLine="480"/>
      </w:pPr>
      <w:r>
        <w:rPr/>
        <w:t xml:space="preserve"> 联系方式：</w:t>
      </w:r>
      <w:r>
        <w:rPr/>
        <w:t>31051416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刘小姐</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、说明：</w:t>
      </w:r>
    </w:p>
    <w:p>
      <w:pPr>
        <w:pStyle w:val="null3"/>
        <w:ind w:firstLine="420"/>
        <w:jc w:val="both"/>
      </w:pPr>
      <w:r>
        <w:rPr>
          <w:sz w:val="21"/>
        </w:rPr>
        <w:t>1.1《采购需求书》中标注有</w:t>
      </w:r>
      <w:r>
        <w:rPr>
          <w:sz w:val="21"/>
        </w:rPr>
        <w:t>“★”</w:t>
      </w:r>
      <w:r>
        <w:rPr>
          <w:sz w:val="21"/>
        </w:rPr>
        <w:t>号的条款必须实质性响应，负偏离（不满足要求）将导致响应无效。带</w:t>
      </w:r>
      <w:r>
        <w:rPr>
          <w:sz w:val="21"/>
        </w:rPr>
        <w:t>“▲”</w:t>
      </w:r>
      <w:r>
        <w:rPr>
          <w:sz w:val="21"/>
        </w:rPr>
        <w:t>条款是关键技术性能指标条款，负偏离可能会严重扣减评分。</w:t>
      </w:r>
    </w:p>
    <w:p>
      <w:pPr>
        <w:pStyle w:val="null3"/>
        <w:ind w:firstLine="420"/>
        <w:jc w:val="both"/>
      </w:pPr>
      <w:r>
        <w:rPr>
          <w:sz w:val="21"/>
        </w:rPr>
        <w:t>1.2</w:t>
      </w:r>
      <w:r>
        <w:rPr>
          <w:sz w:val="21"/>
        </w:rPr>
        <w:t>本项目属于服务类项目，</w:t>
      </w:r>
      <w:r>
        <w:rPr>
          <w:sz w:val="21"/>
        </w:rPr>
        <w:t>非专门面向中小企业，</w:t>
      </w:r>
      <w:r>
        <w:rPr>
          <w:sz w:val="21"/>
          <w:b/>
        </w:rPr>
        <w:t>供应商若为符合本项目主要采购标的对应行业（餐饮业）划分标准的小微企业，</w:t>
      </w:r>
      <w:r>
        <w:rPr>
          <w:sz w:val="21"/>
          <w:b/>
        </w:rPr>
        <w:t>须按项目类型选择对应格式的《中小企业声明函》</w:t>
      </w:r>
      <w:r>
        <w:rPr>
          <w:sz w:val="21"/>
        </w:rPr>
        <w:t>，例如：服务类项目，投标人须选择服务类格式的《中小企业声明函》，如果选择货物类格式的《中小企业声明函》，将不视为</w:t>
      </w:r>
      <w:r>
        <w:rPr>
          <w:sz w:val="21"/>
        </w:rPr>
        <w:t>小微</w:t>
      </w:r>
      <w:r>
        <w:rPr>
          <w:sz w:val="21"/>
        </w:rPr>
        <w:t>企业。</w:t>
      </w:r>
    </w:p>
    <w:p>
      <w:pPr>
        <w:pStyle w:val="null3"/>
        <w:ind w:firstLine="420"/>
        <w:jc w:val="both"/>
      </w:pPr>
      <w:r>
        <w:rPr>
          <w:sz w:val="21"/>
        </w:rPr>
        <w:t>1.3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w:t>
      </w:r>
      <w:r>
        <w:rPr>
          <w:sz w:val="21"/>
        </w:rPr>
        <w:t>、《关于运用政府采购政策支持乡村产业振兴的通知》（财库〔</w:t>
      </w:r>
      <w:r>
        <w:rPr>
          <w:sz w:val="21"/>
        </w:rPr>
        <w:t>2021</w:t>
      </w:r>
      <w:r>
        <w:rPr>
          <w:sz w:val="21"/>
        </w:rPr>
        <w:t>〕</w:t>
      </w:r>
      <w:r>
        <w:rPr>
          <w:sz w:val="21"/>
        </w:rPr>
        <w:t>19</w:t>
      </w:r>
      <w:r>
        <w:rPr>
          <w:sz w:val="21"/>
        </w:rPr>
        <w:t>号</w:t>
      </w:r>
      <w:r>
        <w:rPr>
          <w:sz w:val="21"/>
        </w:rPr>
        <w:t>)</w:t>
      </w:r>
      <w:r>
        <w:rPr>
          <w:sz w:val="21"/>
        </w:rPr>
        <w:t>、《关于深入开展政府采购脱贫地区农副产品工作推进乡村产业振兴的实施意见》（财库〔</w:t>
      </w:r>
      <w:r>
        <w:rPr>
          <w:sz w:val="21"/>
        </w:rPr>
        <w:t>2021</w:t>
      </w:r>
      <w:r>
        <w:rPr>
          <w:sz w:val="21"/>
        </w:rPr>
        <w:t>〕</w:t>
      </w:r>
      <w:r>
        <w:rPr>
          <w:sz w:val="21"/>
        </w:rPr>
        <w:t>20</w:t>
      </w:r>
      <w:r>
        <w:rPr>
          <w:sz w:val="21"/>
        </w:rPr>
        <w:t>号）</w:t>
      </w:r>
      <w:r>
        <w:rPr>
          <w:sz w:val="21"/>
        </w:rPr>
        <w:t>等</w:t>
      </w:r>
      <w:r>
        <w:rPr>
          <w:sz w:val="21"/>
        </w:rPr>
        <w:t>。</w:t>
      </w:r>
    </w:p>
    <w:p>
      <w:pPr>
        <w:pStyle w:val="null3"/>
        <w:ind w:firstLine="420"/>
      </w:pPr>
      <w:r>
        <w:rPr>
          <w:sz w:val="21"/>
        </w:rPr>
        <w:t>★1.</w:t>
      </w:r>
      <w:r>
        <w:rPr>
          <w:sz w:val="21"/>
        </w:rPr>
        <w:t>4</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r>
        <w:rPr>
          <w:sz w:val="21"/>
        </w:rPr>
        <w:t>可参照</w:t>
      </w:r>
      <w:r>
        <w:rPr>
          <w:sz w:val="21"/>
        </w:rPr>
        <w:t>“投标文件格式与要求”中</w:t>
      </w:r>
      <w:r>
        <w:rPr>
          <w:sz w:val="21"/>
        </w:rPr>
        <w:t>《承诺函》格式）</w:t>
      </w:r>
    </w:p>
    <w:p>
      <w:pPr>
        <w:pStyle w:val="null3"/>
        <w:ind w:firstLine="420"/>
      </w:pPr>
      <w:r>
        <w:rPr>
          <w:sz w:val="21"/>
        </w:rPr>
        <w:t>★</w:t>
      </w:r>
      <w:r>
        <w:rPr>
          <w:sz w:val="21"/>
        </w:rPr>
        <w:t>1.5</w:t>
      </w:r>
      <w:r>
        <w:rPr>
          <w:sz w:val="21"/>
        </w:rPr>
        <w:t>中标人了解并明白，有责任与义务协助、配合采购人按相关规定完成政府采购脱贫地区农副产品的购买工作，购买比例须符合政策要求。购买的产品须经采购人同意并符合相关政府采购脱贫地区农副产品规定，相关费用包含在本项目采购预算内，并按实际发生数，据实进行结算，不另外收取任何手续费用（投标时提交承诺函，可参照“投标文件格式”中《承诺函》格式）。</w:t>
      </w:r>
    </w:p>
    <w:p>
      <w:pPr>
        <w:pStyle w:val="null3"/>
        <w:ind w:firstLine="420"/>
      </w:pPr>
      <w:r>
        <w:rPr>
          <w:sz w:val="21"/>
        </w:rPr>
        <w:t>★</w:t>
      </w:r>
      <w:r>
        <w:rPr>
          <w:sz w:val="21"/>
        </w:rPr>
        <w:t>1.6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1.7</w:t>
      </w:r>
      <w:r>
        <w:rPr>
          <w:sz w:val="21"/>
        </w:rPr>
        <w:t>本项目采购标的一览表如下：</w:t>
      </w:r>
    </w:p>
    <w:tbl>
      <w:tblPr>
        <w:tblW w:w="0" w:type="auto"/>
        <w:tblBorders>
          <w:top w:val="none" w:color="000000" w:sz="4"/>
          <w:left w:val="none" w:color="000000" w:sz="4"/>
          <w:bottom w:val="none" w:color="000000" w:sz="4"/>
          <w:right w:val="none" w:color="000000" w:sz="4"/>
          <w:insideH w:val="none"/>
          <w:insideV w:val="none"/>
        </w:tblBorders>
      </w:tblPr>
      <w:tblGrid>
        <w:gridCol w:w="1560"/>
        <w:gridCol w:w="1929"/>
        <w:gridCol w:w="1302"/>
        <w:gridCol w:w="2678"/>
        <w:gridCol w:w="810"/>
      </w:tblGrid>
      <w:tr>
        <w:tc>
          <w:tcPr>
            <w:tcW w:type="dxa" w:w="156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采购标的内容</w:t>
            </w:r>
          </w:p>
        </w:tc>
        <w:tc>
          <w:tcPr>
            <w:tcW w:type="dxa" w:w="192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服务期</w:t>
            </w:r>
          </w:p>
        </w:tc>
        <w:tc>
          <w:tcPr>
            <w:tcW w:type="dxa" w:w="13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采购预算</w:t>
            </w:r>
          </w:p>
        </w:tc>
        <w:tc>
          <w:tcPr>
            <w:tcW w:type="dxa" w:w="267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报价要求</w:t>
            </w:r>
          </w:p>
        </w:tc>
        <w:tc>
          <w:tcPr>
            <w:tcW w:type="dxa" w:w="8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是否主要标的</w:t>
            </w:r>
          </w:p>
        </w:tc>
      </w:tr>
      <w:tr>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广东省疾病预防控制中心食堂服务</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w:t>
            </w:r>
            <w:r>
              <w:rPr>
                <w:sz w:val="21"/>
              </w:rPr>
              <w:t>2025</w:t>
            </w:r>
            <w:r>
              <w:rPr>
                <w:sz w:val="21"/>
              </w:rPr>
              <w:t>年</w:t>
            </w:r>
            <w:r>
              <w:rPr>
                <w:sz w:val="21"/>
              </w:rPr>
              <w:t>1</w:t>
            </w:r>
            <w:r>
              <w:rPr>
                <w:sz w:val="21"/>
              </w:rPr>
              <w:t>月</w:t>
            </w:r>
            <w:r>
              <w:rPr>
                <w:sz w:val="21"/>
              </w:rPr>
              <w:t>23</w:t>
            </w:r>
            <w:r>
              <w:rPr>
                <w:sz w:val="21"/>
              </w:rPr>
              <w:t>日</w:t>
            </w:r>
            <w:r>
              <w:rPr>
                <w:sz w:val="21"/>
              </w:rPr>
              <w:t>起至</w:t>
            </w:r>
            <w:r>
              <w:rPr>
                <w:sz w:val="21"/>
              </w:rPr>
              <w:t>202</w:t>
            </w:r>
            <w:r>
              <w:rPr>
                <w:sz w:val="21"/>
              </w:rPr>
              <w:t>6</w:t>
            </w:r>
            <w:r>
              <w:rPr>
                <w:sz w:val="21"/>
              </w:rPr>
              <w:t>年</w:t>
            </w:r>
            <w:r>
              <w:rPr>
                <w:sz w:val="21"/>
              </w:rPr>
              <w:t>1</w:t>
            </w:r>
            <w:r>
              <w:rPr>
                <w:sz w:val="21"/>
              </w:rPr>
              <w:t>2</w:t>
            </w:r>
            <w:r>
              <w:rPr>
                <w:sz w:val="21"/>
              </w:rPr>
              <w:t>月</w:t>
            </w:r>
            <w:r>
              <w:rPr>
                <w:sz w:val="21"/>
              </w:rPr>
              <w:t>3</w:t>
            </w:r>
            <w:r>
              <w:rPr>
                <w:sz w:val="21"/>
              </w:rPr>
              <w:t>1</w:t>
            </w:r>
            <w:r>
              <w:rPr>
                <w:sz w:val="21"/>
              </w:rPr>
              <w:t>日止</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3000000.00</w:t>
            </w:r>
            <w:r>
              <w:rPr>
                <w:sz w:val="21"/>
              </w:rPr>
              <w:t>元</w:t>
            </w:r>
          </w:p>
        </w:tc>
        <w:tc>
          <w:tcPr>
            <w:tcW w:type="dxa" w:w="2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按照总金额报价，投标人针对食堂服务的投标（报价）总金额是固定价且是唯一的，未超过本标的采购预算。</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是</w:t>
            </w:r>
          </w:p>
        </w:tc>
      </w:tr>
      <w:tr>
        <w:tc>
          <w:tcPr>
            <w:tcW w:type="dxa" w:w="1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广东省疾病预防控制中心食材配送</w:t>
            </w:r>
          </w:p>
        </w:tc>
        <w:tc>
          <w:tcPr>
            <w:tcW w:type="dxa" w:w="1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w:t>
            </w:r>
            <w:r>
              <w:rPr>
                <w:sz w:val="21"/>
              </w:rPr>
              <w:t>2025</w:t>
            </w:r>
            <w:r>
              <w:rPr>
                <w:sz w:val="21"/>
              </w:rPr>
              <w:t>年</w:t>
            </w:r>
            <w:r>
              <w:rPr>
                <w:sz w:val="21"/>
              </w:rPr>
              <w:t>6</w:t>
            </w:r>
            <w:r>
              <w:rPr>
                <w:sz w:val="21"/>
              </w:rPr>
              <w:t>月</w:t>
            </w:r>
            <w:r>
              <w:rPr>
                <w:sz w:val="21"/>
              </w:rPr>
              <w:t>7</w:t>
            </w:r>
            <w:r>
              <w:rPr>
                <w:sz w:val="21"/>
              </w:rPr>
              <w:t>日起至</w:t>
            </w:r>
            <w:r>
              <w:rPr>
                <w:sz w:val="21"/>
              </w:rPr>
              <w:t>202</w:t>
            </w:r>
            <w:r>
              <w:rPr>
                <w:sz w:val="21"/>
              </w:rPr>
              <w:t>6</w:t>
            </w:r>
            <w:r>
              <w:rPr>
                <w:sz w:val="21"/>
              </w:rPr>
              <w:t>年</w:t>
            </w:r>
            <w:r>
              <w:rPr>
                <w:sz w:val="21"/>
              </w:rPr>
              <w:t>1</w:t>
            </w:r>
            <w:r>
              <w:rPr>
                <w:sz w:val="21"/>
              </w:rPr>
              <w:t>2</w:t>
            </w:r>
            <w:r>
              <w:rPr>
                <w:sz w:val="21"/>
              </w:rPr>
              <w:t>月</w:t>
            </w:r>
            <w:r>
              <w:rPr>
                <w:sz w:val="21"/>
              </w:rPr>
              <w:t>3</w:t>
            </w:r>
            <w:r>
              <w:rPr>
                <w:sz w:val="21"/>
              </w:rPr>
              <w:t>1</w:t>
            </w:r>
            <w:r>
              <w:rPr>
                <w:sz w:val="21"/>
              </w:rPr>
              <w:t>日</w:t>
            </w:r>
            <w:r>
              <w:rPr>
                <w:sz w:val="21"/>
              </w:rPr>
              <w:t>止</w:t>
            </w:r>
          </w:p>
        </w:tc>
        <w:tc>
          <w:tcPr>
            <w:tcW w:type="dxa" w:w="1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7200000.00</w:t>
            </w:r>
            <w:r>
              <w:rPr>
                <w:sz w:val="21"/>
              </w:rPr>
              <w:t>元</w:t>
            </w:r>
          </w:p>
        </w:tc>
        <w:tc>
          <w:tcPr>
            <w:tcW w:type="dxa" w:w="26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按照折扣率报价，投标人针对食材配送的投标（报价）折扣率是固定价且是唯一的，未超过</w:t>
            </w:r>
            <w:r>
              <w:rPr>
                <w:sz w:val="21"/>
              </w:rPr>
              <w:t>100%。</w:t>
            </w:r>
          </w:p>
        </w:tc>
        <w:tc>
          <w:tcPr>
            <w:tcW w:type="dxa" w:w="8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否</w:t>
            </w:r>
          </w:p>
        </w:tc>
      </w:tr>
    </w:tbl>
    <w:p>
      <w:pPr>
        <w:pStyle w:val="null3"/>
        <w:ind w:firstLine="420"/>
        <w:jc w:val="both"/>
      </w:pPr>
      <w:r>
        <w:rPr/>
        <w:t xml:space="preserve"> </w:t>
      </w:r>
    </w:p>
    <w:p>
      <w:pPr>
        <w:pStyle w:val="null3"/>
        <w:ind w:firstLine="422"/>
        <w:jc w:val="both"/>
      </w:pPr>
      <w:r>
        <w:rPr>
          <w:sz w:val="21"/>
          <w:b/>
        </w:rPr>
        <w:t>★</w:t>
      </w:r>
      <w:r>
        <w:rPr>
          <w:sz w:val="21"/>
          <w:b/>
        </w:rPr>
        <w:t>1.8本项目投标供应商必须按照以下格式提交《开标一览表》：</w:t>
      </w:r>
    </w:p>
    <w:p>
      <w:pPr>
        <w:pStyle w:val="null3"/>
        <w:jc w:val="center"/>
      </w:pPr>
      <w:r>
        <w:rPr>
          <w:sz w:val="21"/>
          <w:b/>
        </w:rPr>
        <w:t>开标一览表</w:t>
      </w:r>
    </w:p>
    <w:p>
      <w:pPr>
        <w:pStyle w:val="null3"/>
        <w:jc w:val="center"/>
      </w:pPr>
      <w:r>
        <w:rPr>
          <w:sz w:val="21"/>
        </w:rPr>
        <w:t>（注：若在投标文件中出现与本开标一览表信息内容不一致的情况，以本开标一览表为准。）</w:t>
      </w:r>
      <w:r>
        <w:br/>
      </w:r>
    </w:p>
    <w:p>
      <w:pPr>
        <w:pStyle w:val="null3"/>
        <w:ind w:firstLine="482"/>
      </w:pPr>
      <w:r>
        <w:rPr>
          <w:sz w:val="21"/>
        </w:rPr>
        <w:t>采购项目编号：GPCGD243174FG254F</w:t>
      </w:r>
    </w:p>
    <w:p>
      <w:pPr>
        <w:pStyle w:val="null3"/>
        <w:ind w:firstLine="482"/>
      </w:pPr>
      <w:r>
        <w:rPr>
          <w:sz w:val="21"/>
        </w:rPr>
        <w:t>采购项目名称：</w:t>
      </w:r>
      <w:r>
        <w:rPr>
          <w:sz w:val="21"/>
          <w:u w:val="single"/>
        </w:rPr>
        <w:t>广东省疾病预防控制中心食堂服务及食材配送</w:t>
      </w:r>
    </w:p>
    <w:p>
      <w:pPr>
        <w:pStyle w:val="null3"/>
        <w:ind w:firstLine="482"/>
      </w:pPr>
      <w:r>
        <w:rPr>
          <w:sz w:val="21"/>
        </w:rPr>
        <w:t>投标人名称：</w:t>
      </w:r>
      <w:r>
        <w:rPr>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19"/>
        <w:gridCol w:w="2707"/>
        <w:gridCol w:w="1765"/>
        <w:gridCol w:w="1412"/>
        <w:gridCol w:w="1674"/>
      </w:tblGrid>
      <w:tr>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采购标的名称</w:t>
            </w:r>
          </w:p>
        </w:tc>
        <w:tc>
          <w:tcPr>
            <w:tcW w:type="dxa" w:w="17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w:t>
            </w:r>
            <w:r>
              <w:rPr>
                <w:sz w:val="21"/>
              </w:rPr>
              <w:t>总</w:t>
            </w:r>
            <w:r>
              <w:rPr>
                <w:sz w:val="21"/>
              </w:rPr>
              <w:t>报价（元）</w:t>
            </w:r>
          </w:p>
        </w:tc>
        <w:tc>
          <w:tcPr>
            <w:tcW w:type="dxa" w:w="1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w:t>
            </w:r>
          </w:p>
        </w:tc>
        <w:tc>
          <w:tcPr>
            <w:tcW w:type="dxa" w:w="1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服务地点</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广东省疾病预防控制中心食堂服务</w:t>
            </w:r>
          </w:p>
        </w:tc>
        <w:tc>
          <w:tcPr>
            <w:tcW w:type="dxa" w:w="17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44"/>
        <w:gridCol w:w="2690"/>
        <w:gridCol w:w="1763"/>
        <w:gridCol w:w="1488"/>
        <w:gridCol w:w="1606"/>
      </w:tblGrid>
      <w:tr>
        <w:tc>
          <w:tcPr>
            <w:tcW w:type="dxa" w:w="7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采购标的名称</w:t>
            </w:r>
          </w:p>
        </w:tc>
        <w:tc>
          <w:tcPr>
            <w:tcW w:type="dxa" w:w="1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投标折扣率（%）</w:t>
            </w:r>
          </w:p>
        </w:tc>
        <w:tc>
          <w:tcPr>
            <w:tcW w:type="dxa" w:w="1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w:t>
            </w:r>
          </w:p>
        </w:tc>
        <w:tc>
          <w:tcPr>
            <w:tcW w:type="dxa" w:w="1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服务地点</w:t>
            </w:r>
          </w:p>
        </w:tc>
      </w:tr>
      <w:tr>
        <w:tc>
          <w:tcPr>
            <w:tcW w:type="dxa" w:w="7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广东省疾病预防控制中心食材配送</w:t>
            </w:r>
          </w:p>
        </w:tc>
        <w:tc>
          <w:tcPr>
            <w:tcW w:type="dxa" w:w="1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注：1.此表总报价是所有需采购人支付的金额总数，包括《</w:t>
      </w:r>
      <w:r>
        <w:rPr>
          <w:sz w:val="21"/>
        </w:rPr>
        <w:t>采购</w:t>
      </w:r>
      <w:r>
        <w:rPr>
          <w:sz w:val="21"/>
        </w:rPr>
        <w:t>需求》要求的全部内容。</w:t>
      </w:r>
    </w:p>
    <w:p>
      <w:pPr>
        <w:pStyle w:val="null3"/>
        <w:ind w:left="705"/>
        <w:jc w:val="both"/>
      </w:pPr>
      <w:r>
        <w:rPr>
          <w:sz w:val="21"/>
        </w:rPr>
        <w:t>2.总报价中必须包含购置、安装、运输保险、装卸、培训辅导、质保期售后服务、全额含税发票、雇员费用、合同实施过程中应预见和不可预见费用等。</w:t>
      </w:r>
    </w:p>
    <w:p>
      <w:pPr>
        <w:pStyle w:val="null3"/>
        <w:ind w:left="630"/>
        <w:jc w:val="both"/>
      </w:pPr>
      <w:r>
        <w:rPr>
          <w:sz w:val="21"/>
        </w:rPr>
        <w:t xml:space="preserve">   </w:t>
      </w:r>
    </w:p>
    <w:p>
      <w:pPr>
        <w:pStyle w:val="null3"/>
        <w:jc w:val="center"/>
      </w:pPr>
      <w:r>
        <w:rPr/>
        <w:t xml:space="preserve">                                                </w:t>
      </w:r>
    </w:p>
    <w:p>
      <w:pPr>
        <w:pStyle w:val="null3"/>
        <w:jc w:val="center"/>
      </w:pPr>
      <w:r>
        <w:rPr/>
        <w:t xml:space="preserve">                                </w:t>
      </w:r>
      <w:r>
        <w:rPr>
          <w:sz w:val="21"/>
        </w:rPr>
        <w:t>投标人签章：</w:t>
      </w:r>
      <w:r>
        <w:rPr>
          <w:u w:val="single"/>
        </w:rPr>
        <w:t xml:space="preserve">                  </w:t>
      </w:r>
      <w:r>
        <w:rPr/>
        <w:t xml:space="preserve"> </w:t>
      </w:r>
    </w:p>
    <w:p>
      <w:pPr>
        <w:pStyle w:val="null3"/>
        <w:spacing w:before="315"/>
        <w:jc w:val="right"/>
      </w:pPr>
      <w:r>
        <w:rPr>
          <w:sz w:val="21"/>
        </w:rPr>
        <w:t>日期：</w:t>
      </w:r>
      <w:r>
        <w:rPr>
          <w:u w:val="single"/>
        </w:rPr>
        <w:t xml:space="preserve"> </w:t>
      </w:r>
      <w:r>
        <w:rPr>
          <w:u w:val="single"/>
        </w:rPr>
        <w:t xml:space="preserve">      </w:t>
      </w:r>
      <w:r>
        <w:rPr>
          <w:sz w:val="21"/>
        </w:rPr>
        <w:t>年</w:t>
      </w:r>
      <w:r>
        <w:rPr>
          <w:u w:val="single"/>
        </w:rPr>
        <w:t xml:space="preserve">    </w:t>
      </w:r>
      <w:r>
        <w:rPr>
          <w:u w:val="single"/>
        </w:rPr>
        <w:t xml:space="preserve"> </w:t>
      </w:r>
      <w:r>
        <w:rPr>
          <w:sz w:val="21"/>
        </w:rPr>
        <w:t>月</w:t>
      </w:r>
      <w:r>
        <w:rPr>
          <w:u w:val="single"/>
        </w:rPr>
        <w:t xml:space="preserve"> </w:t>
      </w:r>
      <w:r>
        <w:rPr>
          <w:u w:val="single"/>
        </w:rPr>
        <w:t xml:space="preserve">    </w:t>
      </w:r>
      <w:r>
        <w:rPr>
          <w:sz w:val="21"/>
        </w:rPr>
        <w:t>日</w:t>
      </w:r>
    </w:p>
    <w:p>
      <w:pPr>
        <w:pStyle w:val="null3"/>
        <w:jc w:val="both"/>
      </w:pPr>
      <w:r>
        <w:rPr>
          <w:sz w:val="21"/>
          <w:b/>
        </w:rPr>
        <w:t>【注意】开标一览表提交要求：</w:t>
      </w:r>
    </w:p>
    <w:p>
      <w:pPr>
        <w:pStyle w:val="null3"/>
        <w:ind w:firstLine="422"/>
        <w:jc w:val="both"/>
      </w:pPr>
      <w:r>
        <w:rPr>
          <w:sz w:val="21"/>
        </w:rPr>
        <w:t>（1）本项目因云平台不能满足多个报价方式，各投标供应商须按上述格式（详见</w:t>
      </w:r>
      <w:r>
        <w:rPr>
          <w:sz w:val="21"/>
        </w:rPr>
        <w:t>1.8</w:t>
      </w:r>
      <w:r>
        <w:rPr>
          <w:sz w:val="21"/>
        </w:rPr>
        <w:t>）</w:t>
      </w:r>
      <w:r>
        <w:rPr>
          <w:sz w:val="21"/>
        </w:rPr>
        <w:t>做一份《开标一览表》并置于电子投标文件中，并在【提交投标文件截止时间前半小时内】按上述格式【密封】递交一份纸质《开标一览表》（须与电子投标文件开标一览表保持一致，如不一致时以电子投标文件为准）用于开标唱价。</w:t>
      </w:r>
    </w:p>
    <w:p>
      <w:pPr>
        <w:pStyle w:val="null3"/>
        <w:ind w:firstLine="422"/>
        <w:jc w:val="both"/>
      </w:pPr>
      <w:r>
        <w:rPr>
          <w:sz w:val="21"/>
        </w:rPr>
        <w:t>（2）纸质《开标一览表》提交人员：本项目投标人须派人员代表（人员代表需携带投标人授权函，格式自拟）</w:t>
      </w:r>
      <w:r>
        <w:rPr>
          <w:sz w:val="21"/>
        </w:rPr>
        <w:t>在【提交投标文件截止时间前半小时内】提交纸质《开标一览表》。</w:t>
      </w:r>
    </w:p>
    <w:p>
      <w:pPr>
        <w:pStyle w:val="null3"/>
        <w:ind w:firstLine="422"/>
        <w:jc w:val="both"/>
      </w:pPr>
      <w:r>
        <w:rPr>
          <w:sz w:val="21"/>
        </w:rPr>
        <w:t>（3）纸质《开标一览表》提交地点：广州市越华路112号珠江国际大厦3楼广东省政府采购中心。</w:t>
      </w:r>
    </w:p>
    <w:p>
      <w:pPr>
        <w:pStyle w:val="null3"/>
        <w:jc w:val="both"/>
      </w:pPr>
      <w:r>
        <w:rPr/>
        <w:t xml:space="preserve"> </w:t>
      </w:r>
    </w:p>
    <w:p>
      <w:pPr>
        <w:pStyle w:val="null3"/>
        <w:jc w:val="both"/>
      </w:pPr>
      <w:r>
        <w:rPr>
          <w:sz w:val="21"/>
          <w:b/>
        </w:rPr>
        <w:t>二、</w:t>
      </w:r>
      <w:r>
        <w:rPr>
          <w:sz w:val="21"/>
          <w:b/>
        </w:rPr>
        <w:t>食堂服务采购需求</w:t>
      </w:r>
    </w:p>
    <w:p>
      <w:pPr>
        <w:pStyle w:val="null3"/>
        <w:jc w:val="both"/>
      </w:pPr>
      <w:r>
        <w:rPr>
          <w:sz w:val="21"/>
          <w:b/>
        </w:rPr>
        <w:t>1、项目基本概况</w:t>
      </w:r>
    </w:p>
    <w:p>
      <w:pPr>
        <w:pStyle w:val="null3"/>
        <w:ind w:firstLine="480"/>
        <w:jc w:val="both"/>
      </w:pPr>
      <w:r>
        <w:rPr>
          <w:sz w:val="21"/>
        </w:rPr>
        <w:t>1.1服务范围： 2楼食堂，总面积约1250平方米，就餐座位420个(含就餐大厅、自助食堂、小食堂)。配置有冷库、仓库、菜加工间、肉加工间、烹调间、面点间、烘烤间、备餐间、洗消间等规范工作用房。</w:t>
      </w:r>
    </w:p>
    <w:p>
      <w:pPr>
        <w:pStyle w:val="null3"/>
        <w:ind w:firstLine="480"/>
        <w:jc w:val="both"/>
      </w:pPr>
      <w:r>
        <w:rPr>
          <w:sz w:val="21"/>
        </w:rPr>
        <w:t>1.2服务要求：对采购人在职职工、进修、培训、实习人员或外来就餐人员提供食堂服务。中标人每周提供一套食谱，一周内菜式基本不重复，每日午餐制作30至100份营养餐，每月创新推出新菜式4款或以上，每月月初将新推出菜式提交采购人审核。食材、耗材等每日收货和领用统计情况、定期盘点情况及时在采购人系统中录入相关数据。</w:t>
      </w:r>
    </w:p>
    <w:p>
      <w:pPr>
        <w:pStyle w:val="null3"/>
        <w:ind w:firstLine="480"/>
        <w:jc w:val="both"/>
      </w:pPr>
      <w:r>
        <w:rPr>
          <w:sz w:val="21"/>
        </w:rPr>
        <w:t>1.3服务时间（履行期限）：服务期</w:t>
      </w:r>
      <w:r>
        <w:rPr>
          <w:sz w:val="21"/>
        </w:rPr>
        <w:t>自</w:t>
      </w:r>
      <w:r>
        <w:rPr>
          <w:sz w:val="21"/>
        </w:rPr>
        <w:t>2025年1月23日</w:t>
      </w:r>
      <w:r>
        <w:rPr>
          <w:sz w:val="21"/>
        </w:rPr>
        <w:t>起至</w:t>
      </w:r>
      <w:r>
        <w:rPr>
          <w:sz w:val="21"/>
        </w:rPr>
        <w:t>2026年12月31日止</w:t>
      </w:r>
      <w:r>
        <w:rPr>
          <w:sz w:val="21"/>
        </w:rPr>
        <w:t>。合同分两期签订，第一期合同履行期限为</w:t>
      </w:r>
      <w:r>
        <w:rPr>
          <w:sz w:val="21"/>
        </w:rPr>
        <w:t>2025年1月23日</w:t>
      </w:r>
      <w:r>
        <w:rPr>
          <w:sz w:val="21"/>
        </w:rPr>
        <w:t>至</w:t>
      </w:r>
      <w:r>
        <w:rPr>
          <w:sz w:val="21"/>
        </w:rPr>
        <w:t>2025年12月31日</w:t>
      </w:r>
      <w:r>
        <w:rPr>
          <w:sz w:val="21"/>
        </w:rPr>
        <w:t>；第二期合同履行期限为</w:t>
      </w:r>
      <w:r>
        <w:rPr>
          <w:sz w:val="21"/>
        </w:rPr>
        <w:t>2026年1月1日至2026年12月31日</w:t>
      </w:r>
      <w:r>
        <w:rPr>
          <w:sz w:val="21"/>
        </w:rPr>
        <w:t>。合同续签条件详见采购需求。</w:t>
      </w:r>
    </w:p>
    <w:p>
      <w:pPr>
        <w:pStyle w:val="null3"/>
        <w:ind w:firstLine="480"/>
        <w:jc w:val="both"/>
      </w:pPr>
      <w:r>
        <w:rPr>
          <w:sz w:val="21"/>
        </w:rPr>
        <w:t>1.4服务标准：中标人需按照《中华人民共和国食品安全法》、《中华人民共和国食品安全法实施条例》、《餐饮业食品安全管理制度》、《食品生产许可管理办法》、《餐饮服务食品安全监督管理办法》、《餐饮服务食品安全操作规范》、《餐饮服务食品采购索证索票管理规定》、《食品添加剂管理办法》等相关法律、法规、制度及政策，通过规范的管理流程和严格的内部监察机制来确保食品卫生安全。</w:t>
      </w:r>
    </w:p>
    <w:p>
      <w:pPr>
        <w:pStyle w:val="null3"/>
        <w:jc w:val="both"/>
      </w:pPr>
      <w:r>
        <w:rPr>
          <w:sz w:val="21"/>
          <w:b/>
        </w:rPr>
        <w:t>2、项目一览表</w:t>
      </w:r>
    </w:p>
    <w:tbl>
      <w:tblPr>
        <w:tblW w:w="0" w:type="auto"/>
        <w:tblBorders>
          <w:top w:val="none" w:color="000000" w:sz="4"/>
          <w:left w:val="none" w:color="000000" w:sz="4"/>
          <w:bottom w:val="none" w:color="000000" w:sz="4"/>
          <w:right w:val="none" w:color="000000" w:sz="4"/>
          <w:insideH w:val="none"/>
          <w:insideV w:val="none"/>
        </w:tblBorders>
      </w:tblPr>
      <w:tblGrid>
        <w:gridCol w:w="3099"/>
        <w:gridCol w:w="5192"/>
      </w:tblGrid>
      <w:tr>
        <w:tc>
          <w:tcPr>
            <w:tcW w:type="dxa" w:w="309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服务内容</w:t>
            </w:r>
          </w:p>
        </w:tc>
        <w:tc>
          <w:tcPr>
            <w:tcW w:type="dxa" w:w="519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采购预算</w:t>
            </w:r>
          </w:p>
        </w:tc>
      </w:tr>
      <w:tr>
        <w:tc>
          <w:tcPr>
            <w:tcW w:type="dxa" w:w="30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广东省疾病预防控制中心食堂服务</w:t>
            </w:r>
          </w:p>
        </w:tc>
        <w:tc>
          <w:tcPr>
            <w:tcW w:type="dxa" w:w="5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人民币</w:t>
            </w:r>
            <w:r>
              <w:rPr>
                <w:sz w:val="21"/>
              </w:rPr>
              <w:t>3000000.00元</w:t>
            </w:r>
          </w:p>
        </w:tc>
      </w:tr>
    </w:tbl>
    <w:p>
      <w:pPr>
        <w:pStyle w:val="null3"/>
        <w:ind w:firstLine="480"/>
        <w:jc w:val="both"/>
      </w:pPr>
      <w:r>
        <w:rPr>
          <w:sz w:val="21"/>
          <w:b/>
        </w:rPr>
        <w:t>3、服务要求</w:t>
      </w:r>
    </w:p>
    <w:p>
      <w:pPr>
        <w:pStyle w:val="null3"/>
        <w:ind w:firstLine="482"/>
        <w:jc w:val="both"/>
      </w:pPr>
      <w:r>
        <w:rPr>
          <w:sz w:val="21"/>
          <w:b/>
        </w:rPr>
        <w:t>★投标人需承诺在签订合同后，按照《食品经营许可管理办法》规定，完全配合采购人时间安排办理针对本项目的《食品经营许可证》。（在投标文件中提供承诺函并加盖投标人公章，可参照“投标文件格式与要求”中《承诺函》格式）</w:t>
      </w:r>
    </w:p>
    <w:p>
      <w:pPr>
        <w:pStyle w:val="null3"/>
        <w:jc w:val="both"/>
      </w:pPr>
      <w:r>
        <w:rPr>
          <w:sz w:val="21"/>
          <w:b/>
        </w:rPr>
        <w:t>4、项目概况</w:t>
      </w:r>
    </w:p>
    <w:p>
      <w:pPr>
        <w:pStyle w:val="null3"/>
        <w:ind w:firstLine="482"/>
        <w:jc w:val="both"/>
      </w:pPr>
      <w:r>
        <w:rPr>
          <w:sz w:val="21"/>
          <w:b/>
        </w:rPr>
        <w:t>4.1经营场所</w:t>
      </w:r>
    </w:p>
    <w:p>
      <w:pPr>
        <w:pStyle w:val="null3"/>
        <w:ind w:firstLine="480"/>
        <w:jc w:val="both"/>
      </w:pPr>
      <w:r>
        <w:rPr>
          <w:sz w:val="21"/>
        </w:rPr>
        <w:t>2楼食堂，总面积约1250平方米，就餐座位420个(含就餐大厅、自助食堂、小食堂)。配置有冷库、仓库、菜加工间、肉加工间、烹调间、面点间、烘烤间、备餐间、洗消间等规范工作用房。</w:t>
      </w:r>
    </w:p>
    <w:p>
      <w:pPr>
        <w:pStyle w:val="null3"/>
        <w:ind w:firstLine="482"/>
        <w:jc w:val="both"/>
      </w:pPr>
      <w:r>
        <w:rPr>
          <w:sz w:val="21"/>
          <w:b/>
        </w:rPr>
        <w:t>4.2服务对象及服务内容</w:t>
      </w:r>
    </w:p>
    <w:p>
      <w:pPr>
        <w:pStyle w:val="null3"/>
        <w:ind w:firstLine="480"/>
        <w:jc w:val="both"/>
      </w:pPr>
      <w:r>
        <w:rPr>
          <w:sz w:val="21"/>
        </w:rPr>
        <w:t>4.2.1服务对象：采购人在职职工、进修、培训、实习人员或外来就餐人员。</w:t>
      </w:r>
    </w:p>
    <w:p>
      <w:pPr>
        <w:pStyle w:val="null3"/>
        <w:ind w:firstLine="480"/>
        <w:jc w:val="both"/>
      </w:pPr>
      <w:r>
        <w:rPr>
          <w:sz w:val="21"/>
        </w:rPr>
        <w:t>4.2.2服务项目： 职工堂食 、会议用餐、公务工作餐。</w:t>
      </w:r>
    </w:p>
    <w:p>
      <w:pPr>
        <w:pStyle w:val="null3"/>
        <w:ind w:firstLine="480"/>
        <w:jc w:val="both"/>
      </w:pPr>
      <w:r>
        <w:rPr>
          <w:sz w:val="21"/>
        </w:rPr>
        <w:t>4.2.3服务时间：正常工作日供餐时间：早餐7:40-8:30，午餐11:40-12:30；周末和法定假日休息，如有工作任务加班，采购人根据实际情况支付相应加班费。</w:t>
      </w:r>
    </w:p>
    <w:p>
      <w:pPr>
        <w:pStyle w:val="null3"/>
        <w:ind w:firstLine="480"/>
        <w:jc w:val="both"/>
      </w:pPr>
      <w:r>
        <w:rPr>
          <w:sz w:val="21"/>
        </w:rPr>
        <w:t>4.2.4服务人次：早餐约500-530/人次；午餐约530-560/人次。</w:t>
      </w:r>
    </w:p>
    <w:p>
      <w:pPr>
        <w:pStyle w:val="null3"/>
        <w:ind w:firstLine="482"/>
        <w:jc w:val="both"/>
      </w:pPr>
      <w:r>
        <w:rPr>
          <w:sz w:val="21"/>
          <w:b/>
        </w:rPr>
        <w:t>4.3供应品种按采购人或经采购人认可后提供的食谱供应：</w:t>
      </w:r>
    </w:p>
    <w:p>
      <w:pPr>
        <w:pStyle w:val="null3"/>
        <w:ind w:firstLine="480"/>
        <w:jc w:val="both"/>
      </w:pPr>
      <w:r>
        <w:rPr>
          <w:sz w:val="21"/>
        </w:rPr>
        <w:t>4.3.1早餐：早餐不少于9个品种，主要包括餐包、糕点、炒或汤粉面、肠粉、鸡蛋、红薯、玉米、牛奶、酸奶、粥水等。</w:t>
      </w:r>
    </w:p>
    <w:p>
      <w:pPr>
        <w:pStyle w:val="null3"/>
        <w:ind w:firstLine="480"/>
        <w:jc w:val="both"/>
      </w:pPr>
      <w:r>
        <w:rPr>
          <w:sz w:val="21"/>
        </w:rPr>
        <w:t>4.3.2午餐：午餐菜式不少于14个品种，需包括热菜（不少于12个品种）、小菜、米饭；汤、水果、糖水 ；制作30至100份营养餐（每日具体数量由采购人依实际需要确定）。</w:t>
      </w:r>
    </w:p>
    <w:p>
      <w:pPr>
        <w:pStyle w:val="null3"/>
        <w:ind w:firstLine="480"/>
        <w:jc w:val="both"/>
      </w:pPr>
      <w:r>
        <w:rPr>
          <w:sz w:val="21"/>
        </w:rPr>
        <w:t>4.3.3每周提供一套食谱，一周内菜式基本不重复，每月创新推出新菜式4款或以上，每月月初将新推出菜式提交采购人审核。</w:t>
      </w:r>
    </w:p>
    <w:p>
      <w:pPr>
        <w:pStyle w:val="null3"/>
        <w:jc w:val="both"/>
      </w:pPr>
      <w:r>
        <w:rPr>
          <w:sz w:val="21"/>
          <w:b/>
        </w:rPr>
        <w:t>5、管理模式</w:t>
      </w:r>
    </w:p>
    <w:p>
      <w:pPr>
        <w:pStyle w:val="null3"/>
        <w:ind w:firstLine="482"/>
        <w:jc w:val="both"/>
      </w:pPr>
      <w:r>
        <w:rPr>
          <w:sz w:val="21"/>
          <w:b/>
        </w:rPr>
        <w:t>5.1.管理模式:</w:t>
      </w:r>
    </w:p>
    <w:p>
      <w:pPr>
        <w:pStyle w:val="null3"/>
        <w:ind w:firstLine="480"/>
        <w:jc w:val="both"/>
      </w:pPr>
      <w:r>
        <w:rPr>
          <w:sz w:val="21"/>
        </w:rPr>
        <w:t>5.1.1采购人向中标人购买服务，委托中标人管理食堂日常运作，采购人对中标人具有指导、检查、监督否决权。</w:t>
      </w:r>
    </w:p>
    <w:p>
      <w:pPr>
        <w:pStyle w:val="null3"/>
        <w:ind w:firstLine="480"/>
        <w:jc w:val="both"/>
      </w:pPr>
      <w:r>
        <w:rPr>
          <w:sz w:val="21"/>
        </w:rPr>
        <w:t>5.1.2中标人负责采购人的职工供餐、会议用餐、大型会议、活动等工作餐。</w:t>
      </w:r>
    </w:p>
    <w:p>
      <w:pPr>
        <w:pStyle w:val="null3"/>
        <w:ind w:firstLine="480"/>
        <w:jc w:val="both"/>
      </w:pPr>
      <w:r>
        <w:rPr>
          <w:sz w:val="21"/>
        </w:rPr>
        <w:t>5.1.3采购人负责每月核算中标人人力成本费及管理费。</w:t>
      </w:r>
    </w:p>
    <w:p>
      <w:pPr>
        <w:pStyle w:val="null3"/>
        <w:ind w:firstLine="480"/>
        <w:jc w:val="both"/>
      </w:pPr>
      <w:r>
        <w:rPr>
          <w:sz w:val="21"/>
        </w:rPr>
        <w:t>5.1.4采购人负责餐具、厨具、清洁洗涤用品、座椅、厨房设备、日常消耗品（口罩、围裙、手套、水鞋、卫生帽）等支付。厨房设备维修工作由采购人负责，但因中标人操作不当或中标人人为损坏所产生的维修费由中标人负责。物品的申购及设备维修由中标人提出申请，采购人审核同意后再由采购人进行采购及维修。</w:t>
      </w:r>
    </w:p>
    <w:p>
      <w:pPr>
        <w:pStyle w:val="null3"/>
        <w:ind w:firstLine="480"/>
        <w:jc w:val="both"/>
      </w:pPr>
      <w:r>
        <w:rPr>
          <w:sz w:val="21"/>
        </w:rPr>
        <w:t>5.1.5中标人负责提供自身管理所需办公用品及对应支出（如电脑、复印健康证、社保资料、入职资料、宣传所需印刷、设计等）。</w:t>
      </w:r>
    </w:p>
    <w:p>
      <w:pPr>
        <w:pStyle w:val="null3"/>
        <w:ind w:firstLine="480"/>
        <w:jc w:val="both"/>
      </w:pPr>
      <w:r>
        <w:rPr>
          <w:sz w:val="21"/>
        </w:rPr>
        <w:t>5.1.6采购人负责食材原材料采购，食品原材料的数量和质量验收由采购人验收，中标人协助验收。</w:t>
      </w:r>
    </w:p>
    <w:p>
      <w:pPr>
        <w:pStyle w:val="null3"/>
        <w:ind w:firstLine="480"/>
        <w:jc w:val="both"/>
      </w:pPr>
      <w:r>
        <w:rPr>
          <w:sz w:val="21"/>
        </w:rPr>
        <w:t>5.1.7仓库设立台账，由采购人负责管理，中标人协助管理。食材、耗材等每日收货和领用统计情况、定期盘点情况及时在采购人系统中录入相关数据。</w:t>
      </w:r>
    </w:p>
    <w:p>
      <w:pPr>
        <w:pStyle w:val="null3"/>
        <w:ind w:firstLine="480"/>
        <w:jc w:val="both"/>
      </w:pPr>
      <w:r>
        <w:rPr>
          <w:sz w:val="21"/>
        </w:rPr>
        <w:t>5.1.8中标人聘请员工的工资、员工住宿费、员工工作服购置费、培训费、社保费、意外险、其他福利待遇等所有费用由中标人负责，并保证按照不低于国家规定的薪酬标准发放给员工。采购人有权对中标人是否如实按不低于国家规定约定的薪酬标准发放员工工资进行监督，项目履约期间如有不实，采购人有权无条件单方面取消本项目合同。</w:t>
      </w:r>
    </w:p>
    <w:p>
      <w:pPr>
        <w:pStyle w:val="null3"/>
        <w:ind w:firstLine="480"/>
        <w:jc w:val="both"/>
      </w:pPr>
      <w:r>
        <w:rPr>
          <w:sz w:val="21"/>
        </w:rPr>
        <w:t>5.1.9</w:t>
      </w:r>
      <w:r>
        <w:rPr>
          <w:sz w:val="21"/>
        </w:rPr>
        <w:t>驻场关键岗位包含但不限于项目经理、食品安全管理员等需审核大专或以上学历及中级或中级以上食品安全管理人员考试合格证明；总厨（厨师长）、厨师具备具有健康管理师职业技能等级证书、具有三级（技师）或以上中式烹调师（或厨师）证书及健康管理师证书。采购人同意后上岗，上岗按采购人要求定期打卡（以门禁刷脸为准），离职提前</w:t>
      </w:r>
      <w:r>
        <w:rPr>
          <w:sz w:val="21"/>
        </w:rPr>
        <w:t>3</w:t>
      </w:r>
      <w:r>
        <w:rPr>
          <w:sz w:val="21"/>
        </w:rPr>
        <w:t>个月报备，有同等条件的接班人需经采购人审核相关证书及面试，通过后完成交接上岗。</w:t>
      </w:r>
    </w:p>
    <w:p>
      <w:pPr>
        <w:pStyle w:val="null3"/>
        <w:ind w:firstLine="482"/>
        <w:jc w:val="both"/>
      </w:pPr>
      <w:r>
        <w:rPr>
          <w:sz w:val="21"/>
          <w:b/>
        </w:rPr>
        <w:t>★5.2采购人每月对中标人进行考核，考核分数在80分（含）及以上为合格，考核分数低于80分的为不合格，被考评不合格的必须按照采购人要求进行整改，并提供书面分析报告及整改措施。若中标人在服务期间同一年度内累计3次月考核评分低于80分，采购人有权终止合同，相关损失由中标人承担（如在投标有效期内，采购人与中标人终止合同的，中标人需配合采购人完成相关交接手续）。如在服务期间同一年度的月度考评平均分低于85分，或连续3次员工满意度调查低于80分（每月进行1次员工满意度调查），采购人有权终止合同按照招标采购程序重新确定服务供应商。具体参考方案详见“附件：中心食堂服务质量月度考核表。（在投标文件中提供承诺函并加盖投标人公章，可参照“投标文件格式与要求”中《承诺函》格式）</w:t>
      </w:r>
    </w:p>
    <w:p>
      <w:pPr>
        <w:pStyle w:val="null3"/>
        <w:ind w:firstLine="482"/>
        <w:jc w:val="both"/>
      </w:pPr>
      <w:r>
        <w:rPr>
          <w:sz w:val="21"/>
          <w:b/>
        </w:rPr>
        <w:t>5.3 突发紧急状况管理</w:t>
      </w:r>
    </w:p>
    <w:p>
      <w:pPr>
        <w:pStyle w:val="null3"/>
        <w:ind w:firstLine="482"/>
        <w:jc w:val="both"/>
      </w:pPr>
      <w:r>
        <w:rPr>
          <w:sz w:val="21"/>
        </w:rPr>
        <w:t>（</w:t>
      </w:r>
      <w:r>
        <w:rPr>
          <w:sz w:val="21"/>
        </w:rPr>
        <w:t>1）中标人在服务期内，由于原料加工、烹调过程中引发的食品安全、消防、人员伤亡等大小事故，应承担由此产生的全部责任及由此产生的所有费用。中标人需在签订合同后1个月内购买公众责任险（被保险人需包含中标人）及食品安全责任险（被保险人需包含中标人）。</w:t>
      </w:r>
    </w:p>
    <w:p>
      <w:pPr>
        <w:pStyle w:val="null3"/>
        <w:ind w:firstLine="482"/>
        <w:jc w:val="both"/>
      </w:pPr>
      <w:r>
        <w:rPr>
          <w:sz w:val="21"/>
        </w:rPr>
        <w:t>（</w:t>
      </w:r>
      <w:r>
        <w:rPr>
          <w:sz w:val="21"/>
        </w:rPr>
        <w:t>2）出现食物中毒、 突发疫情等情况，应当做到及时向采购人汇报，不得迟报、谎报、瞒报、漏报。中标人须及时了解事件发生的原因和情况，启动应急预案，采取相应的现场处置等措施。</w:t>
      </w:r>
    </w:p>
    <w:p>
      <w:pPr>
        <w:pStyle w:val="null3"/>
        <w:jc w:val="both"/>
      </w:pPr>
      <w:r>
        <w:rPr>
          <w:sz w:val="21"/>
          <w:b/>
        </w:rPr>
        <w:t>6、管理要求</w:t>
      </w:r>
    </w:p>
    <w:p>
      <w:pPr>
        <w:pStyle w:val="null3"/>
        <w:ind w:firstLine="482"/>
        <w:jc w:val="both"/>
      </w:pPr>
      <w:r>
        <w:rPr>
          <w:sz w:val="21"/>
          <w:b/>
        </w:rPr>
        <w:t>6.1管理目标要求</w:t>
      </w:r>
    </w:p>
    <w:p>
      <w:pPr>
        <w:pStyle w:val="null3"/>
        <w:ind w:firstLine="480"/>
        <w:jc w:val="both"/>
      </w:pPr>
      <w:r>
        <w:rPr>
          <w:sz w:val="21"/>
        </w:rPr>
        <w:t>6.1.1中标人需按照《中华人民共和国食品安全法》、《中华人民共和国食品安全法实施条例》、《餐饮业食品安全管理制度》、《食品生产许可管理办法》、《餐饮服务食品安全监督管理办法》、《餐饮服务食品安全操作规范》、《餐饮服务食品采购索证索票管理规定》、《食品添加剂管理办法》等相关最新法律、法规、制度及政策，通过规范的管理流程和严格的内部监察机制来确保食品卫生安全。</w:t>
      </w:r>
    </w:p>
    <w:p>
      <w:pPr>
        <w:pStyle w:val="null3"/>
        <w:ind w:firstLine="480"/>
        <w:jc w:val="both"/>
      </w:pPr>
      <w:r>
        <w:rPr>
          <w:sz w:val="21"/>
        </w:rPr>
        <w:t>6.1.2中标人应通过有效的服务提高中心职工膳食餐的服务质量，达到并维持较高的满意度。</w:t>
      </w:r>
    </w:p>
    <w:p>
      <w:pPr>
        <w:pStyle w:val="null3"/>
        <w:ind w:firstLine="480"/>
        <w:jc w:val="both"/>
      </w:pPr>
      <w:r>
        <w:rPr>
          <w:sz w:val="21"/>
        </w:rPr>
        <w:t>6.1.3中标人应通过有效的成本控制流程以减少各类成本支出。</w:t>
      </w:r>
    </w:p>
    <w:p>
      <w:pPr>
        <w:pStyle w:val="null3"/>
        <w:ind w:firstLine="480"/>
        <w:jc w:val="both"/>
      </w:pPr>
      <w:r>
        <w:rPr>
          <w:sz w:val="21"/>
        </w:rPr>
        <w:t>6.1.4中标人应通过完善的管理体制和专业的人员，减少中心管理层在餐饮方面的精力投入。</w:t>
      </w:r>
    </w:p>
    <w:p>
      <w:pPr>
        <w:pStyle w:val="null3"/>
        <w:ind w:firstLine="482"/>
        <w:jc w:val="both"/>
      </w:pPr>
      <w:r>
        <w:rPr>
          <w:sz w:val="21"/>
          <w:b/>
        </w:rPr>
        <w:t>6.2管理质量和服务要求</w:t>
      </w:r>
    </w:p>
    <w:p>
      <w:pPr>
        <w:pStyle w:val="null3"/>
        <w:ind w:firstLine="480"/>
        <w:jc w:val="both"/>
      </w:pPr>
      <w:r>
        <w:rPr>
          <w:sz w:val="21"/>
        </w:rPr>
        <w:t>6.2.1中标人要以专业的管理标准为采购人的职工膳食餐、会议工作餐、大型活动供餐提供专业管理、制作、服务。中标人需在投标文件中提供具体的服务标准及方案。</w:t>
      </w:r>
    </w:p>
    <w:p>
      <w:pPr>
        <w:pStyle w:val="null3"/>
        <w:ind w:firstLine="480"/>
        <w:jc w:val="both"/>
      </w:pPr>
      <w:r>
        <w:rPr>
          <w:sz w:val="21"/>
        </w:rPr>
        <w:t>6.2.2中标人全部员工要定期进行专业素质培训，对服务进行规范化管理，做到礼貌待人，微笑服务。</w:t>
      </w:r>
    </w:p>
    <w:p>
      <w:pPr>
        <w:pStyle w:val="null3"/>
        <w:ind w:firstLine="480"/>
        <w:jc w:val="both"/>
      </w:pPr>
      <w:r>
        <w:rPr>
          <w:sz w:val="21"/>
        </w:rPr>
        <w:t>6.2.3确保采购人工作日早、中餐的正常膳食供应，并根据采购人需要提供晚餐及节假日供餐服务。</w:t>
      </w:r>
    </w:p>
    <w:p>
      <w:pPr>
        <w:pStyle w:val="null3"/>
        <w:ind w:firstLine="480"/>
        <w:jc w:val="both"/>
      </w:pPr>
      <w:r>
        <w:rPr>
          <w:sz w:val="21"/>
        </w:rPr>
        <w:t>6.2.4中标人需严格执行国家食品安全法以及食品加工、饮食卫生和有关部门对食堂卫生管理的有关规定，合同期内确保无事故发生，如因中标人原因造成采购人的人员食物中毒、火灾等事故发生，所有的法律责任和经济损失由中标人全部负责。</w:t>
      </w:r>
    </w:p>
    <w:p>
      <w:pPr>
        <w:pStyle w:val="null3"/>
        <w:ind w:firstLine="480"/>
        <w:jc w:val="both"/>
      </w:pPr>
      <w:r>
        <w:rPr>
          <w:sz w:val="21"/>
        </w:rPr>
        <w:t>6.2.5中标人需保证以下食物未分发完的当餐倒掉：河粉、米粉；木耳、雪耳。</w:t>
      </w:r>
    </w:p>
    <w:p>
      <w:pPr>
        <w:pStyle w:val="null3"/>
        <w:ind w:firstLine="480"/>
        <w:jc w:val="both"/>
      </w:pPr>
      <w:r>
        <w:rPr>
          <w:sz w:val="21"/>
        </w:rPr>
        <w:t>6.2.6中标人在清洁餐具时，需保证餐具干净卫生，采购人不定期监督检查。</w:t>
      </w:r>
    </w:p>
    <w:p>
      <w:pPr>
        <w:pStyle w:val="null3"/>
        <w:ind w:firstLine="480"/>
        <w:jc w:val="both"/>
      </w:pPr>
      <w:r>
        <w:rPr>
          <w:sz w:val="21"/>
        </w:rPr>
        <w:t>6.2.7 对采购人提供的厨房设施、设备要合理使用，妥善保管和维护，不得私自改变厨房布局。</w:t>
      </w:r>
    </w:p>
    <w:p>
      <w:pPr>
        <w:pStyle w:val="null3"/>
        <w:ind w:firstLine="480"/>
        <w:jc w:val="both"/>
      </w:pPr>
      <w:r>
        <w:rPr>
          <w:sz w:val="21"/>
        </w:rPr>
        <w:t>6.2.8中标人要加强食品卫生，食品质量的管理，确保食品质量，所有成品必须符合食品卫生检疫标准。同时，需接受各级单位的卫生监督检查，并按检查结果进行整改。</w:t>
      </w:r>
    </w:p>
    <w:p>
      <w:pPr>
        <w:pStyle w:val="null3"/>
        <w:ind w:firstLine="480"/>
        <w:jc w:val="both"/>
      </w:pPr>
      <w:r>
        <w:rPr>
          <w:sz w:val="21"/>
        </w:rPr>
        <w:t>6.2.9中标人要加强节流管理，做到人离关水、关电、关气，杜绝长流水、长明灯、漏汽等现象。爱护餐具、厨具、设备等，尽最大努力减少人为或自然损耗。中标人每月第一个工作日清点餐具、厨具并做好记录，采购人监督管理。如损耗过大中标人需向采购人书面说明理由，如发现浪费现象或因管理不当导致损耗过大，采购人有权根据中心食堂服务质量月度考核表予以扣分。</w:t>
      </w:r>
    </w:p>
    <w:p>
      <w:pPr>
        <w:pStyle w:val="null3"/>
        <w:ind w:firstLine="480"/>
        <w:jc w:val="both"/>
      </w:pPr>
      <w:r>
        <w:rPr>
          <w:sz w:val="21"/>
        </w:rPr>
        <w:t>6.2.10中标人每月须按照《中华人民共和国食品安全法》及采购人管理要求做好相关记录。</w:t>
      </w:r>
    </w:p>
    <w:p>
      <w:pPr>
        <w:pStyle w:val="null3"/>
        <w:ind w:firstLine="480"/>
        <w:jc w:val="both"/>
      </w:pPr>
      <w:r>
        <w:rPr>
          <w:sz w:val="21"/>
        </w:rPr>
        <w:t>6.2.11中标人进场前需提供以下详细的资料：接场计划书、个人卫生标准、环境卫生标准、各岗位工作安排表、各岗位职责、各岗位作业指导书、关键岗位考核表、应急预案。</w:t>
      </w:r>
    </w:p>
    <w:p>
      <w:pPr>
        <w:pStyle w:val="null3"/>
        <w:ind w:firstLine="480"/>
        <w:jc w:val="both"/>
      </w:pPr>
      <w:r>
        <w:rPr>
          <w:sz w:val="21"/>
        </w:rPr>
        <w:t>6.2.12中标人每周四与采购人商定下一周的食谱，由采购人审核后方可执行。</w:t>
      </w:r>
    </w:p>
    <w:p>
      <w:pPr>
        <w:pStyle w:val="null3"/>
        <w:ind w:firstLine="480"/>
        <w:jc w:val="both"/>
      </w:pPr>
      <w:r>
        <w:rPr>
          <w:sz w:val="21"/>
        </w:rPr>
        <w:t>6.2.13中标人现场管理关键岗位（项目经理、总厨、厨师、食品安全管理员等）定期召开工作例会，每周需提供上周工作总结（包括存在的问题及困难、本周工作计划及需要采购人协调的问题等）。</w:t>
      </w:r>
    </w:p>
    <w:p>
      <w:pPr>
        <w:pStyle w:val="null3"/>
        <w:ind w:firstLine="480"/>
        <w:jc w:val="both"/>
      </w:pPr>
      <w:r>
        <w:rPr>
          <w:sz w:val="21"/>
        </w:rPr>
        <w:t>6.2.14中标人需每月对员工进行1次或以上的培训，并有书面培训资料及培训记录。中标人每年对关键岗位员工进行4次或以上岗位相关工作培训，并提交培训记录及经中标人确认等相关资料。</w:t>
      </w:r>
    </w:p>
    <w:p>
      <w:pPr>
        <w:pStyle w:val="null3"/>
        <w:ind w:firstLine="480"/>
        <w:jc w:val="both"/>
      </w:pPr>
      <w:r>
        <w:rPr>
          <w:sz w:val="21"/>
          <w:b/>
        </w:rPr>
        <w:t>6.3供餐标准与出品质量要求：</w:t>
      </w:r>
    </w:p>
    <w:p>
      <w:pPr>
        <w:pStyle w:val="null3"/>
        <w:ind w:firstLine="480"/>
        <w:jc w:val="both"/>
      </w:pPr>
      <w:r>
        <w:rPr>
          <w:sz w:val="21"/>
        </w:rPr>
        <w:t>6.3.1符合营养、卫生、安全标准，严格执行国家《中华人民共和国食品安全法》、《餐饮服务食品安全监督管理办法》的规定，建立健全卫生管理制度，坚决杜绝食物中毒事件。</w:t>
      </w:r>
    </w:p>
    <w:p>
      <w:pPr>
        <w:pStyle w:val="null3"/>
        <w:ind w:firstLine="480"/>
        <w:jc w:val="both"/>
      </w:pPr>
      <w:r>
        <w:rPr>
          <w:sz w:val="21"/>
        </w:rPr>
        <w:t>6.3.2职工餐应包括热菜、小凉菜、主食、汤、水果，早餐提供点心、粉面、粥等，需要兼顾南北方口味等 8 大菜系，以粤菜为主，其余菜系为辅，一周内菜式基本不重复。</w:t>
      </w:r>
    </w:p>
    <w:p>
      <w:pPr>
        <w:pStyle w:val="null3"/>
        <w:ind w:firstLine="480"/>
        <w:jc w:val="both"/>
      </w:pPr>
      <w:r>
        <w:rPr>
          <w:sz w:val="21"/>
        </w:rPr>
        <w:t>6.3.3职工餐每周 1 套食谱，中标人协助采购人制定食谱，建议推出新菜式，新菜式应先进行试做、试尝，并提交成本分析报告及定价标准，待采购人审核后方可执行。每月创新及推出新菜 4 款或以上（不得在现有菜式基础上仅更换部分原料作为新菜式）。</w:t>
      </w:r>
    </w:p>
    <w:p>
      <w:pPr>
        <w:pStyle w:val="null3"/>
        <w:ind w:firstLine="480"/>
        <w:jc w:val="both"/>
      </w:pPr>
      <w:r>
        <w:rPr>
          <w:sz w:val="21"/>
        </w:rPr>
        <w:t>6.3.4出品质量：</w:t>
      </w:r>
    </w:p>
    <w:p>
      <w:pPr>
        <w:pStyle w:val="null3"/>
        <w:ind w:firstLine="480"/>
        <w:jc w:val="both"/>
      </w:pPr>
      <w:r>
        <w:rPr>
          <w:sz w:val="21"/>
        </w:rPr>
        <w:t>（</w:t>
      </w:r>
      <w:r>
        <w:rPr>
          <w:sz w:val="21"/>
        </w:rPr>
        <w:t>1）菜品应不糊、不夹生，软硬适当。色香味俱全，原料新鲜，无过生过熟、无异物，要求菜品体现原汁原味。尤其是海鲜菜肴，口味避免过重（如过咸、过辣、过酸、过甜、过苦更不允许有异味腥、膻、臭味等），不能用调料、大料的味道压住食材本身的味道。</w:t>
      </w:r>
    </w:p>
    <w:p>
      <w:pPr>
        <w:pStyle w:val="null3"/>
        <w:ind w:firstLine="480"/>
        <w:jc w:val="both"/>
      </w:pPr>
      <w:r>
        <w:rPr>
          <w:sz w:val="21"/>
        </w:rPr>
        <w:t>（</w:t>
      </w:r>
      <w:r>
        <w:rPr>
          <w:sz w:val="21"/>
        </w:rPr>
        <w:t>2）清炒菜需保证即熟亦脆，色要青绿、口感脆爽，不能炒过，芡汁要薄要少要均匀、要包住、要有亮度，杜绝青菜出水现象发生。白灼菜口味鲜咸，白灼汁不能太多，浇油要热要少，菜品要整齐美观。上汤菜口味要清鲜、汤汁乳白，原料要 2/3 浸入汤中，不能出现浮油现象。</w:t>
      </w:r>
    </w:p>
    <w:p>
      <w:pPr>
        <w:pStyle w:val="null3"/>
        <w:ind w:firstLine="480"/>
        <w:jc w:val="both"/>
      </w:pPr>
      <w:r>
        <w:rPr>
          <w:sz w:val="21"/>
        </w:rPr>
        <w:t>（</w:t>
      </w:r>
      <w:r>
        <w:rPr>
          <w:sz w:val="21"/>
        </w:rPr>
        <w:t>3）肉类的菜口味要香而不腻，口感要富有弹性。严禁使用亚硝酸钠等化学原料。严格控制松肉粉、食粉的用量以及食品添加剂。</w:t>
      </w:r>
    </w:p>
    <w:p>
      <w:pPr>
        <w:pStyle w:val="null3"/>
        <w:ind w:firstLine="480"/>
        <w:jc w:val="both"/>
      </w:pPr>
      <w:r>
        <w:rPr>
          <w:sz w:val="21"/>
        </w:rPr>
        <w:t>（</w:t>
      </w:r>
      <w:r>
        <w:rPr>
          <w:sz w:val="21"/>
        </w:rPr>
        <w:t>4）炸类的菜品要酥，要金黄色，油不能大，不能腻。个别外焦里嫩的菜要保持好原料的水分和鲜嫩度。严格控制炸油的重复使用次数。</w:t>
      </w:r>
    </w:p>
    <w:p>
      <w:pPr>
        <w:pStyle w:val="null3"/>
        <w:ind w:firstLine="480"/>
        <w:jc w:val="both"/>
      </w:pPr>
      <w:r>
        <w:rPr>
          <w:sz w:val="21"/>
        </w:rPr>
        <w:t>（</w:t>
      </w:r>
      <w:r>
        <w:rPr>
          <w:sz w:val="21"/>
        </w:rPr>
        <w:t>5）海鲜类需新鲜，口味清淡，料味不能浓，保持原汁原味，不能老、咬不动、不能腥。</w:t>
      </w:r>
    </w:p>
    <w:p>
      <w:pPr>
        <w:pStyle w:val="null3"/>
        <w:ind w:firstLine="480"/>
        <w:jc w:val="both"/>
      </w:pPr>
      <w:r>
        <w:rPr>
          <w:sz w:val="21"/>
        </w:rPr>
        <w:t>（</w:t>
      </w:r>
      <w:r>
        <w:rPr>
          <w:sz w:val="21"/>
        </w:rPr>
        <w:t>6）汤菜的要求</w:t>
      </w:r>
    </w:p>
    <w:p>
      <w:pPr>
        <w:pStyle w:val="null3"/>
        <w:ind w:firstLine="480"/>
        <w:jc w:val="both"/>
      </w:pPr>
      <w:r>
        <w:rPr>
          <w:sz w:val="21"/>
        </w:rPr>
        <w:t>（</w:t>
      </w:r>
      <w:r>
        <w:rPr>
          <w:sz w:val="21"/>
        </w:rPr>
        <w:t>a）汤菜盛入盛器中以 8 分满或 8 分半满为宜；</w:t>
      </w:r>
    </w:p>
    <w:p>
      <w:pPr>
        <w:pStyle w:val="null3"/>
        <w:ind w:firstLine="480"/>
        <w:jc w:val="both"/>
      </w:pPr>
      <w:r>
        <w:rPr>
          <w:sz w:val="21"/>
        </w:rPr>
        <w:t>（</w:t>
      </w:r>
      <w:r>
        <w:rPr>
          <w:sz w:val="21"/>
        </w:rPr>
        <w:t>b）汤菜原料和汤的比例，根据菜的性质不同，比例也不同，但是原料的比例不能超过汤的比例；</w:t>
      </w:r>
    </w:p>
    <w:p>
      <w:pPr>
        <w:pStyle w:val="null3"/>
        <w:ind w:firstLine="480"/>
        <w:jc w:val="both"/>
      </w:pPr>
      <w:r>
        <w:rPr>
          <w:sz w:val="21"/>
        </w:rPr>
        <w:t>（</w:t>
      </w:r>
      <w:r>
        <w:rPr>
          <w:sz w:val="21"/>
        </w:rPr>
        <w:t>c）汤菜品：以鲜为主，入口首先体现鲜味而后要体现咸味或其他口味，必须体现原汁原味，不能有油或油绝不能大，要靠汤汁熬出的鲜香味和相关辅料来体现；</w:t>
      </w:r>
    </w:p>
    <w:p>
      <w:pPr>
        <w:pStyle w:val="null3"/>
        <w:ind w:firstLine="480"/>
        <w:jc w:val="both"/>
      </w:pPr>
      <w:r>
        <w:rPr>
          <w:sz w:val="21"/>
        </w:rPr>
        <w:t>（</w:t>
      </w:r>
      <w:r>
        <w:rPr>
          <w:sz w:val="21"/>
        </w:rPr>
        <w:t>d）其他口味汤菜：以突出要求口味为主，但不能太烈，加少量油来体现复合味和香味。</w:t>
      </w:r>
    </w:p>
    <w:p>
      <w:pPr>
        <w:pStyle w:val="null3"/>
        <w:ind w:firstLine="480"/>
        <w:jc w:val="both"/>
      </w:pPr>
      <w:r>
        <w:rPr>
          <w:sz w:val="21"/>
        </w:rPr>
        <w:t>6.3.5烹饪标准：体现出原料的本身颜色，以自然色和接近自然色为主。添加剂需符合 GB 2760-2014《食品安全国家标准 食品添加剂使用标准》的要求，添加剂的使用量必须符合GB 2760-2014《食品安全国家标准 食品添加剂使用标准》要求，不得随意使用非食品添加剂。</w:t>
      </w:r>
    </w:p>
    <w:p>
      <w:pPr>
        <w:pStyle w:val="null3"/>
        <w:ind w:firstLine="480"/>
        <w:jc w:val="both"/>
      </w:pPr>
      <w:r>
        <w:rPr>
          <w:sz w:val="21"/>
        </w:rPr>
        <w:t>6.3.6菜品卫生：杜绝异物出现，食品卫生永远是第一要素。青菜要先洗后切，洗前要浸泡 至少30 分钟；原料杜绝腐烂、变质、有异物；餐具需消毒，热菜盘子必须要热或烫手；严格卫生检查程序，坚持检查餐前、餐中、餐后卫生。</w:t>
      </w:r>
    </w:p>
    <w:p>
      <w:pPr>
        <w:pStyle w:val="null3"/>
        <w:jc w:val="both"/>
      </w:pPr>
      <w:r>
        <w:rPr>
          <w:sz w:val="21"/>
          <w:b/>
        </w:rPr>
        <w:t>7、人员配置要求</w:t>
      </w:r>
    </w:p>
    <w:p>
      <w:pPr>
        <w:pStyle w:val="null3"/>
        <w:ind w:firstLine="480"/>
        <w:jc w:val="both"/>
      </w:pPr>
      <w:r>
        <w:rPr>
          <w:sz w:val="21"/>
        </w:rPr>
        <w:t>7.1本项目由中标人直接管理，不得转包、分包、挂靠。</w:t>
      </w:r>
    </w:p>
    <w:p>
      <w:pPr>
        <w:pStyle w:val="null3"/>
        <w:ind w:firstLine="480"/>
        <w:jc w:val="both"/>
      </w:pPr>
      <w:r>
        <w:rPr>
          <w:sz w:val="21"/>
        </w:rPr>
        <w:t>7.2中标人需提供详细的人员配置方案、人员名单、人员无犯罪记录、人员工资清单、各类费用明细等。</w:t>
      </w:r>
    </w:p>
    <w:p>
      <w:pPr>
        <w:pStyle w:val="null3"/>
        <w:ind w:firstLine="480"/>
        <w:jc w:val="both"/>
      </w:pPr>
      <w:r>
        <w:rPr>
          <w:sz w:val="21"/>
        </w:rPr>
        <w:t>7.3驻场总厨需具备3年或以上餐饮行业管理经验，具有二级（技师）或以上中式烹调师（或厨师）证书及健康管理师证书。</w:t>
      </w:r>
    </w:p>
    <w:p>
      <w:pPr>
        <w:pStyle w:val="null3"/>
        <w:ind w:firstLine="480"/>
        <w:jc w:val="both"/>
      </w:pPr>
      <w:r>
        <w:rPr>
          <w:sz w:val="21"/>
        </w:rPr>
        <w:t>7.4中标人具有中级或以上食品安全管理人员考试合格证明的食品安全管理员负责食品安全把控。</w:t>
      </w:r>
    </w:p>
    <w:p>
      <w:pPr>
        <w:pStyle w:val="null3"/>
        <w:ind w:firstLine="480"/>
        <w:jc w:val="both"/>
      </w:pPr>
      <w:r>
        <w:rPr>
          <w:sz w:val="21"/>
        </w:rPr>
        <w:t>7.</w:t>
      </w:r>
      <w:r>
        <w:rPr>
          <w:sz w:val="21"/>
        </w:rPr>
        <w:t>5</w:t>
      </w:r>
      <w:r>
        <w:rPr>
          <w:sz w:val="21"/>
        </w:rPr>
        <w:t>中标人必须要求所有派驻服务人员服从采购人的管理，严格执行采购人的规章制度及工作内容，并完成采购人指派的各项工作任务。</w:t>
      </w:r>
    </w:p>
    <w:p>
      <w:pPr>
        <w:pStyle w:val="null3"/>
        <w:ind w:firstLine="480"/>
        <w:jc w:val="both"/>
      </w:pPr>
      <w:r>
        <w:rPr>
          <w:sz w:val="21"/>
        </w:rPr>
        <w:t>7.</w:t>
      </w:r>
      <w:r>
        <w:rPr>
          <w:sz w:val="21"/>
        </w:rPr>
        <w:t>6</w:t>
      </w:r>
      <w:r>
        <w:rPr>
          <w:sz w:val="21"/>
        </w:rPr>
        <w:t>中标人应安排管理人员协助采购人每天早上验收食材，监督食材质量与数量。</w:t>
      </w:r>
    </w:p>
    <w:p>
      <w:pPr>
        <w:pStyle w:val="null3"/>
        <w:ind w:firstLine="480"/>
        <w:jc w:val="both"/>
      </w:pPr>
      <w:r>
        <w:rPr>
          <w:sz w:val="21"/>
        </w:rPr>
        <w:t>7.</w:t>
      </w:r>
      <w:r>
        <w:rPr>
          <w:sz w:val="21"/>
        </w:rPr>
        <w:t>7</w:t>
      </w:r>
      <w:r>
        <w:rPr>
          <w:sz w:val="21"/>
        </w:rPr>
        <w:t>所有服务人员需持有有效的餐饮人员健康证。</w:t>
      </w:r>
    </w:p>
    <w:p>
      <w:pPr>
        <w:pStyle w:val="null3"/>
        <w:ind w:firstLine="480"/>
        <w:jc w:val="both"/>
      </w:pPr>
      <w:r>
        <w:rPr>
          <w:sz w:val="21"/>
        </w:rPr>
        <w:t>7.</w:t>
      </w:r>
      <w:r>
        <w:rPr>
          <w:sz w:val="21"/>
        </w:rPr>
        <w:t>8</w:t>
      </w:r>
      <w:r>
        <w:rPr>
          <w:sz w:val="21"/>
        </w:rPr>
        <w:t>驻场人员岗位配置</w:t>
      </w:r>
    </w:p>
    <w:tbl>
      <w:tblPr>
        <w:tblW w:w="0" w:type="auto"/>
        <w:tblBorders>
          <w:top w:val="none" w:color="000000" w:sz="4"/>
          <w:left w:val="none" w:color="000000" w:sz="4"/>
          <w:bottom w:val="none" w:color="000000" w:sz="4"/>
          <w:right w:val="none" w:color="000000" w:sz="4"/>
          <w:insideH w:val="none"/>
          <w:insideV w:val="none"/>
        </w:tblBorders>
      </w:tblPr>
      <w:tblGrid>
        <w:gridCol w:w="584"/>
        <w:gridCol w:w="1012"/>
        <w:gridCol w:w="726"/>
        <w:gridCol w:w="4023"/>
        <w:gridCol w:w="1933"/>
      </w:tblGrid>
      <w:tr>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0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人员岗位</w:t>
            </w:r>
          </w:p>
        </w:tc>
        <w:tc>
          <w:tcPr>
            <w:tcW w:type="dxa" w:w="7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人数（人）</w:t>
            </w:r>
          </w:p>
        </w:tc>
        <w:tc>
          <w:tcPr>
            <w:tcW w:type="dxa" w:w="40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工作职责</w:t>
            </w:r>
          </w:p>
        </w:tc>
        <w:tc>
          <w:tcPr>
            <w:tcW w:type="dxa" w:w="1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项目经理</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整体负责现场出品管理、服务管理、卫生安全、现场沟通等事项，执行落实采购人的实际需求。</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5年或以上餐饮行业管理经验；具有大专或以上学历。</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总厨（厨师长）</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总厨负责中心食堂厨房全面管理工作，完善口味，定期推出新品。</w:t>
            </w:r>
          </w:p>
          <w:p>
            <w:pPr>
              <w:pStyle w:val="null3"/>
              <w:jc w:val="both"/>
            </w:pPr>
            <w:r>
              <w:rPr>
                <w:sz w:val="21"/>
              </w:rPr>
              <w:t>带领、贯彻团队加工前后要做好卫生清洁工作。</w:t>
            </w:r>
          </w:p>
          <w:p>
            <w:pPr>
              <w:pStyle w:val="null3"/>
              <w:jc w:val="both"/>
            </w:pPr>
            <w:r>
              <w:rPr>
                <w:sz w:val="21"/>
              </w:rPr>
              <w:t>认真做好食材数量的采购计划，杜绝浪费。</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3年或以上餐饮业服务经验；具有二级（技师）或以上中式烹调师（或厨师）证书及健康管理师证书</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厨师</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熟练各类菜式烹饪技巧，配合厨师长的工作，完成各项相关工作；</w:t>
            </w:r>
          </w:p>
          <w:p>
            <w:pPr>
              <w:pStyle w:val="null3"/>
              <w:jc w:val="both"/>
            </w:pPr>
            <w:r>
              <w:rPr>
                <w:sz w:val="21"/>
              </w:rPr>
              <w:t>做好厨房环境、用具和个人卫生，保持良好的仪容仪表和工作作风。</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3年或以上从事餐饮业服务经验；具有三级（高级技能）或以上中式烹调师（或厨师）证书</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面点师</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负责早、午餐面食制作工作。</w:t>
            </w:r>
          </w:p>
          <w:p>
            <w:pPr>
              <w:pStyle w:val="null3"/>
              <w:jc w:val="both"/>
            </w:pPr>
            <w:r>
              <w:rPr>
                <w:sz w:val="21"/>
              </w:rPr>
              <w:t>严格按照规格制作面食，馅料的数量、质量达到应有的要求（视具体情况而定）。</w:t>
            </w:r>
          </w:p>
          <w:p>
            <w:pPr>
              <w:pStyle w:val="null3"/>
              <w:jc w:val="both"/>
            </w:pPr>
            <w:r>
              <w:rPr>
                <w:sz w:val="21"/>
              </w:rPr>
              <w:t>面点操作人员需掌握各种面团的性质及各种制作技巧，加工时做到色、香、味、形俱佳及面食的精细化。</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3年或以上从事餐饮业服务经验</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营养餐厨师</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负责营养餐制作；熟悉营养餐烹饪技巧，配合厨师长的工作，完成各项相关工作；</w:t>
            </w:r>
          </w:p>
          <w:p>
            <w:pPr>
              <w:pStyle w:val="null3"/>
              <w:jc w:val="both"/>
            </w:pPr>
            <w:r>
              <w:rPr>
                <w:sz w:val="21"/>
              </w:rPr>
              <w:t>做好厨房环境、用具和个人卫生，保持良好的仪容仪表和工作作风。</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3年或以上从事餐饮业服务经验</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烧腊卤味厨师</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负责烧腊和卤味制作；做好厨房环境、用具和个人卫生，保持良好的仪容仪表和工作作风。</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3年或以上从事餐饮业服务经验</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特色餐厨师</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西餐扒类制作；做好厨房环境、用具和个人卫生，保持良好的仪容仪表和工作作风。</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3年或以上从事餐饮业服务经验</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砧板厨师</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主要负责食材的洗、切工作；同时要协助团队完成厨房其他相关工作。</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2年或以上从事餐饮业服务经验</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服务员</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早餐前协助团队做好食材的清洗工作；准备开餐工作，负责</w:t>
            </w:r>
            <w:r>
              <w:rPr>
                <w:sz w:val="21"/>
              </w:rPr>
              <w:t>4条餐线分餐，餐线上的卫生工作。</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食品安全管理员</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负责食品安全把控</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具有中级或以上食品安全管理人员考试合格证明</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厨房清洁工</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早餐前协助团队做好食材的清洗工作；完成餐具回收、清洗、消毒；大厅卫生清洁工作。</w:t>
            </w: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合计</w:t>
            </w:r>
          </w:p>
        </w:tc>
        <w:tc>
          <w:tcPr>
            <w:tcW w:type="dxa" w:w="7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18</w:t>
            </w:r>
          </w:p>
        </w:tc>
        <w:tc>
          <w:tcPr>
            <w:tcW w:type="dxa" w:w="4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8、质量考核方案</w:t>
      </w:r>
    </w:p>
    <w:p>
      <w:pPr>
        <w:pStyle w:val="null3"/>
        <w:ind w:firstLine="480"/>
        <w:jc w:val="both"/>
      </w:pPr>
      <w:r>
        <w:rPr>
          <w:sz w:val="21"/>
        </w:rPr>
        <w:t>8.1如有转包、分包、挂靠，采购人有权不支付当月管理费或终止合同的执行。</w:t>
      </w:r>
    </w:p>
    <w:p>
      <w:pPr>
        <w:pStyle w:val="null3"/>
        <w:ind w:firstLine="480"/>
        <w:jc w:val="both"/>
      </w:pPr>
      <w:r>
        <w:rPr>
          <w:sz w:val="21"/>
        </w:rPr>
        <w:t>8.2如因中标人发生破产、合并而影响管理质量及效果的，采购人有权不支付当月管理费或可终止合同的执行，因此给采购人带来的影响和损失，采购人保留追究责任和赔偿的权利。</w:t>
      </w:r>
    </w:p>
    <w:p>
      <w:pPr>
        <w:pStyle w:val="null3"/>
        <w:ind w:firstLine="480"/>
        <w:jc w:val="both"/>
      </w:pPr>
      <w:r>
        <w:rPr>
          <w:sz w:val="21"/>
        </w:rPr>
        <w:t>8.3质量考核严格按中心食堂服务质量月度考核表实行，详见附件中心食堂服务质量月度考核表。</w:t>
      </w:r>
    </w:p>
    <w:p>
      <w:pPr>
        <w:pStyle w:val="null3"/>
        <w:jc w:val="both"/>
      </w:pPr>
      <w:r>
        <w:rPr>
          <w:sz w:val="21"/>
          <w:b/>
        </w:rPr>
        <w:t>9、服务人员管理方案</w:t>
      </w:r>
    </w:p>
    <w:p>
      <w:pPr>
        <w:pStyle w:val="null3"/>
        <w:ind w:firstLine="480"/>
        <w:jc w:val="both"/>
      </w:pPr>
      <w:r>
        <w:rPr>
          <w:sz w:val="21"/>
        </w:rPr>
        <w:t>9.1派驻服务人员由中标人自行管理，并按照与采购人所签订合同支付服务人员的工资、社保、加班费及一切费用，驻派人员工资不低于当年广州市最低工资。</w:t>
      </w:r>
    </w:p>
    <w:p>
      <w:pPr>
        <w:pStyle w:val="null3"/>
        <w:ind w:firstLine="480"/>
        <w:jc w:val="both"/>
      </w:pPr>
      <w:r>
        <w:rPr>
          <w:sz w:val="21"/>
        </w:rPr>
        <w:t>9.2中标人提供服务人员的工作服（工作服款式需采购人职能部门同意）、工牌及劳保用品，服务人员要求统一着装、戴清洁帽、穿防滑水鞋/胶鞋上岗并保持干净整洁。</w:t>
      </w:r>
    </w:p>
    <w:p>
      <w:pPr>
        <w:pStyle w:val="null3"/>
        <w:ind w:firstLine="480"/>
        <w:jc w:val="both"/>
      </w:pPr>
      <w:r>
        <w:rPr>
          <w:sz w:val="21"/>
        </w:rPr>
        <w:t>9.3中标人需要求所有派驻服务人员服从采购人的管理，严格执行采购人的规章制度及工作内容，并完成采购人指派的各项工作任务。</w:t>
      </w:r>
    </w:p>
    <w:p>
      <w:pPr>
        <w:pStyle w:val="null3"/>
        <w:spacing w:after="120"/>
        <w:ind w:firstLine="420"/>
        <w:jc w:val="both"/>
      </w:pPr>
      <w:r>
        <w:rPr>
          <w:sz w:val="21"/>
        </w:rPr>
        <w:t>9.4</w:t>
      </w:r>
      <w:r>
        <w:rPr>
          <w:sz w:val="21"/>
        </w:rPr>
        <w:t>派驻服务人员</w:t>
      </w:r>
      <w:r>
        <w:rPr>
          <w:sz w:val="21"/>
        </w:rPr>
        <w:t>每次进出</w:t>
      </w:r>
      <w:r>
        <w:rPr>
          <w:sz w:val="21"/>
        </w:rPr>
        <w:t>采购人</w:t>
      </w:r>
      <w:r>
        <w:rPr>
          <w:sz w:val="21"/>
        </w:rPr>
        <w:t>单位时必须刷大门门禁、过安检门，所携带物品必须过安检机，</w:t>
      </w:r>
      <w:r>
        <w:rPr>
          <w:sz w:val="21"/>
        </w:rPr>
        <w:t>经系统确认无</w:t>
      </w:r>
      <w:r>
        <w:rPr>
          <w:sz w:val="21"/>
        </w:rPr>
        <w:t>异常</w:t>
      </w:r>
      <w:r>
        <w:rPr>
          <w:sz w:val="21"/>
        </w:rPr>
        <w:t>后方可进出</w:t>
      </w:r>
      <w:r>
        <w:rPr>
          <w:sz w:val="21"/>
        </w:rPr>
        <w:t>采购人</w:t>
      </w:r>
      <w:r>
        <w:rPr>
          <w:sz w:val="21"/>
        </w:rPr>
        <w:t>单位。</w:t>
      </w:r>
    </w:p>
    <w:p>
      <w:pPr>
        <w:pStyle w:val="null3"/>
        <w:jc w:val="both"/>
      </w:pPr>
      <w:r>
        <w:rPr>
          <w:sz w:val="21"/>
          <w:b/>
        </w:rPr>
        <w:t>10、其他说明和要求</w:t>
      </w:r>
    </w:p>
    <w:p>
      <w:pPr>
        <w:pStyle w:val="null3"/>
        <w:ind w:firstLine="480"/>
        <w:jc w:val="both"/>
      </w:pPr>
      <w:r>
        <w:rPr>
          <w:sz w:val="21"/>
        </w:rPr>
        <w:t>10.1考虑到本项目可能存在新旧服务企业的工作交接，为保证平稳过渡，保障用餐不受影响，中标人需在合同签订之日起一个月内，与原服务企业做好工作交接。中标人服务期将满，退场前要根据采购人要求与采购人的新服务公司完成交接工作。如中标人交接不合作需支付由此而导致的全部经济损失及承担由此而导致的全部责任。</w:t>
      </w:r>
    </w:p>
    <w:p>
      <w:pPr>
        <w:pStyle w:val="null3"/>
        <w:ind w:firstLine="480"/>
        <w:jc w:val="both"/>
      </w:pPr>
      <w:r>
        <w:rPr>
          <w:sz w:val="21"/>
        </w:rPr>
        <w:t>10.2因中标人的投标报价错误造成的一切后果由中标人承担。</w:t>
      </w:r>
    </w:p>
    <w:p>
      <w:pPr>
        <w:pStyle w:val="null3"/>
        <w:jc w:val="both"/>
      </w:pPr>
      <w:r>
        <w:rPr>
          <w:sz w:val="21"/>
          <w:b/>
        </w:rPr>
        <w:t>11、违约</w:t>
      </w:r>
    </w:p>
    <w:p>
      <w:pPr>
        <w:pStyle w:val="null3"/>
        <w:ind w:firstLine="480"/>
        <w:jc w:val="both"/>
      </w:pPr>
      <w:r>
        <w:rPr>
          <w:sz w:val="21"/>
        </w:rPr>
        <w:t>11.1中标人未能按照合同约定执行，则视为违约处理。如遇中标人违约时，采购人向中标人发出《整改通知书》，中标人需于限期内完成整改；采购人第三次向中标人发出《整改通知书》，中标人需支付采购人违约金人民币贰万元。</w:t>
      </w:r>
    </w:p>
    <w:p>
      <w:pPr>
        <w:pStyle w:val="null3"/>
        <w:ind w:firstLine="480"/>
        <w:jc w:val="both"/>
      </w:pPr>
      <w:r>
        <w:rPr>
          <w:sz w:val="21"/>
        </w:rPr>
        <w:t>11.2如上述第三次《整改通知书》送达中标人之日起的7天内仍未整改的，则采购人可以单方面解除合同，且不再向中标人支付任何费用。</w:t>
      </w:r>
    </w:p>
    <w:p>
      <w:pPr>
        <w:pStyle w:val="null3"/>
        <w:jc w:val="both"/>
      </w:pPr>
      <w:r>
        <w:rPr>
          <w:sz w:val="21"/>
          <w:b/>
        </w:rPr>
        <w:t>12、投标要求</w:t>
      </w:r>
    </w:p>
    <w:p>
      <w:pPr>
        <w:pStyle w:val="null3"/>
        <w:ind w:firstLine="480"/>
        <w:jc w:val="both"/>
      </w:pPr>
      <w:r>
        <w:rPr>
          <w:sz w:val="21"/>
        </w:rPr>
        <w:t>12.1本项目为整体采购项目，投标人对所有内容投标时必须完整。评标与授标以包件为单位。</w:t>
      </w:r>
    </w:p>
    <w:p>
      <w:pPr>
        <w:pStyle w:val="null3"/>
        <w:ind w:firstLine="480"/>
        <w:jc w:val="both"/>
      </w:pPr>
      <w:r>
        <w:rPr>
          <w:sz w:val="21"/>
        </w:rPr>
        <w:t>12.2中标人承包及负责招标文件对中标人要求的一切事宜及责任。包括但不限于项目情况阐述、服务实施方案（服务内容、服务方式、服务周期、服务时间、服务流程、对用户的报告内容及报告方式等）、人员配备方案、设备配置方案、技术支持及质量保证措施、供应商的各项内部管理工作制度等，不得在中标价外增加任何费用。</w:t>
      </w:r>
    </w:p>
    <w:p>
      <w:pPr>
        <w:pStyle w:val="null3"/>
        <w:ind w:firstLine="480"/>
        <w:jc w:val="both"/>
      </w:pPr>
      <w:r>
        <w:rPr>
          <w:sz w:val="21"/>
        </w:rPr>
        <w:t>12.3中标人不得以任何方式转包或分包本项目。</w:t>
      </w:r>
    </w:p>
    <w:p>
      <w:pPr>
        <w:pStyle w:val="null3"/>
        <w:ind w:firstLine="480"/>
        <w:jc w:val="both"/>
      </w:pPr>
      <w:r>
        <w:rPr>
          <w:sz w:val="21"/>
        </w:rPr>
        <w:t>12.4投标人应仔细阅读招标文件的所有内容，按招标文件的要求编制投标文件，并保证所提供全部资料的真实性，以使其投标对招标文件做出实质性响应。</w:t>
      </w:r>
    </w:p>
    <w:p>
      <w:pPr>
        <w:pStyle w:val="null3"/>
        <w:ind w:firstLine="480"/>
        <w:jc w:val="both"/>
      </w:pPr>
      <w:r>
        <w:rPr>
          <w:sz w:val="21"/>
        </w:rPr>
        <w:t>12.5投标人应承担本项目下保密义务, 未经采购人许可不得将因本次项目获得的信息向第三方外传。</w:t>
      </w:r>
    </w:p>
    <w:p>
      <w:pPr>
        <w:pStyle w:val="null3"/>
        <w:ind w:firstLine="480"/>
        <w:jc w:val="both"/>
      </w:pPr>
      <w:r>
        <w:rPr>
          <w:sz w:val="21"/>
        </w:rPr>
        <w:t>12.6投标人应具有良好的商业信誉和健全的财务会计制度，具有履行合同所必需的产品和专业技术能力，有依法缴纳税收和社会保障资金的良好记录。</w:t>
      </w:r>
    </w:p>
    <w:p>
      <w:pPr>
        <w:pStyle w:val="null3"/>
        <w:jc w:val="both"/>
      </w:pPr>
      <w:r>
        <w:rPr>
          <w:sz w:val="21"/>
          <w:b/>
        </w:rPr>
        <w:t>13、报价要求</w:t>
      </w:r>
    </w:p>
    <w:p>
      <w:pPr>
        <w:pStyle w:val="null3"/>
        <w:ind w:firstLine="461"/>
        <w:jc w:val="both"/>
      </w:pPr>
      <w:r>
        <w:rPr>
          <w:sz w:val="21"/>
        </w:rPr>
        <w:t>13.1报价以人民币为货币单位。</w:t>
      </w:r>
    </w:p>
    <w:p>
      <w:pPr>
        <w:pStyle w:val="null3"/>
        <w:ind w:firstLine="461"/>
        <w:jc w:val="both"/>
      </w:pPr>
      <w:r>
        <w:rPr>
          <w:sz w:val="21"/>
        </w:rPr>
        <w:t>13.2投标总报价必须包含工作人员薪酬、宣传费、检测费、奖励费、活动培训场地费、资料费、应交税费、工作人员的社会保险（包括工伤保险）公积金、交通费、方案制定、现场实施、数据收集、总结报告等完成本项目要求的内容发生的所有费用、合同实施过程中的应预见和不可预见费用等完成合同规定责任和义务、达到合同目的一切费用及企业利润。所有报价均应已包含国家规定的所有税费。投标人应自行核算项目正常、合法运作及使用所必需的费用。</w:t>
      </w:r>
    </w:p>
    <w:p>
      <w:pPr>
        <w:pStyle w:val="null3"/>
        <w:ind w:firstLine="461"/>
        <w:jc w:val="both"/>
      </w:pPr>
      <w:r>
        <w:rPr>
          <w:sz w:val="21"/>
        </w:rPr>
        <w:t>13.3投标人漏报的单价或每单价报价中漏报、少报的费用，视为此项费用已隐含在投标报价中，中标后不得再向采购人收取任何费用。</w:t>
      </w:r>
    </w:p>
    <w:p>
      <w:pPr>
        <w:pStyle w:val="null3"/>
        <w:ind w:firstLine="358"/>
        <w:jc w:val="both"/>
      </w:pPr>
      <w:r>
        <w:rPr>
          <w:sz w:val="21"/>
        </w:rPr>
        <w:t>13.</w:t>
      </w:r>
      <w:r>
        <w:rPr>
          <w:sz w:val="21"/>
        </w:rPr>
        <w:t>4</w:t>
      </w:r>
      <w:r>
        <w:rPr>
          <w:sz w:val="21"/>
        </w:rPr>
        <w:t>投标人对</w:t>
      </w:r>
      <w:r>
        <w:rPr>
          <w:sz w:val="21"/>
        </w:rPr>
        <w:t>食堂服务</w:t>
      </w:r>
      <w:r>
        <w:rPr>
          <w:sz w:val="21"/>
        </w:rPr>
        <w:t>只能有一个报价，招标采购单位不接受有选择的报价。</w:t>
      </w:r>
    </w:p>
    <w:p>
      <w:pPr>
        <w:pStyle w:val="null3"/>
        <w:jc w:val="both"/>
      </w:pPr>
      <w:r>
        <w:rPr>
          <w:sz w:val="21"/>
          <w:b/>
        </w:rPr>
        <w:t>14、后续服务要求</w:t>
      </w:r>
    </w:p>
    <w:p>
      <w:pPr>
        <w:pStyle w:val="null3"/>
        <w:ind w:firstLine="480"/>
        <w:jc w:val="both"/>
      </w:pPr>
      <w:r>
        <w:rPr>
          <w:sz w:val="21"/>
        </w:rPr>
        <w:t>14.1投标人应按照本采购项目特点提供长期良好的后续服务，并在投标文件中提供详细具体的服务承诺条款及保证。</w:t>
      </w:r>
    </w:p>
    <w:p>
      <w:pPr>
        <w:pStyle w:val="null3"/>
        <w:ind w:firstLine="480"/>
        <w:jc w:val="both"/>
      </w:pPr>
      <w:r>
        <w:rPr>
          <w:sz w:val="21"/>
        </w:rPr>
        <w:t>14.2投标人需拥有相应的设备和人员，有良好的后续服务保障。</w:t>
      </w:r>
    </w:p>
    <w:p>
      <w:pPr>
        <w:pStyle w:val="null3"/>
        <w:ind w:firstLine="480"/>
        <w:jc w:val="both"/>
      </w:pPr>
      <w:r>
        <w:rPr>
          <w:sz w:val="21"/>
        </w:rPr>
        <w:t>14.3在项目服务期间若发生重大信息安全事故，中标人应按相应的应急预案进行汇报和处理，并配合公安等相关部门追溯记录，尽可能减少损失和影响。</w:t>
      </w:r>
    </w:p>
    <w:p>
      <w:pPr>
        <w:pStyle w:val="null3"/>
        <w:ind w:firstLine="480"/>
        <w:jc w:val="both"/>
      </w:pPr>
      <w:r>
        <w:rPr>
          <w:sz w:val="21"/>
        </w:rPr>
        <w:t>14.4投标人认为有利于采购人的其他优惠条款应单独列明。</w:t>
      </w:r>
    </w:p>
    <w:p>
      <w:pPr>
        <w:pStyle w:val="null3"/>
        <w:jc w:val="both"/>
      </w:pPr>
      <w:r>
        <w:rPr>
          <w:sz w:val="21"/>
          <w:b/>
        </w:rPr>
        <w:t>15、知识产权</w:t>
      </w:r>
    </w:p>
    <w:p>
      <w:pPr>
        <w:pStyle w:val="null3"/>
        <w:ind w:firstLine="480"/>
        <w:jc w:val="both"/>
      </w:pPr>
      <w:r>
        <w:rPr>
          <w:sz w:val="21"/>
        </w:rPr>
        <w:t>15.1中标人必须保证采购人在接受其所提供服务期的任何时候不受到知识产权或版权的纠纷，否则，由此产生的任何责任完全由中标人承担。</w:t>
      </w:r>
    </w:p>
    <w:p>
      <w:pPr>
        <w:pStyle w:val="null3"/>
        <w:ind w:firstLine="480"/>
        <w:jc w:val="both"/>
      </w:pPr>
      <w:r>
        <w:rPr>
          <w:sz w:val="21"/>
        </w:rPr>
        <w:t>15.2本合同过程中形成的所有服务内容，其成果及其知识产权归采购人所有。同时，未经采购人许可，中标人不得将采购人相关资料提供给第三方。</w:t>
      </w:r>
    </w:p>
    <w:p>
      <w:pPr>
        <w:pStyle w:val="null3"/>
        <w:jc w:val="both"/>
      </w:pPr>
      <w:r>
        <w:rPr>
          <w:sz w:val="21"/>
          <w:b/>
        </w:rPr>
        <w:t>16、合同签订</w:t>
      </w:r>
    </w:p>
    <w:p>
      <w:pPr>
        <w:pStyle w:val="null3"/>
        <w:ind w:firstLine="480"/>
        <w:jc w:val="both"/>
      </w:pPr>
      <w:r>
        <w:rPr>
          <w:sz w:val="21"/>
        </w:rPr>
        <w:t>16.1中标人接到《中标通知书》后，持《中标通知书》与采购人签订合同，招标文件、中标人的投标文件均作为合同订立的基础。中标人应将合同副本（一份）送采购代理机构备案。</w:t>
      </w:r>
    </w:p>
    <w:p>
      <w:pPr>
        <w:pStyle w:val="null3"/>
        <w:ind w:firstLine="480"/>
        <w:jc w:val="left"/>
      </w:pPr>
      <w:r>
        <w:rPr>
          <w:sz w:val="21"/>
        </w:rPr>
        <w:t>16.2本项目合同分两期签订，第一期合同履行期限为</w:t>
      </w:r>
      <w:r>
        <w:rPr>
          <w:sz w:val="21"/>
        </w:rPr>
        <w:t>2025年1月23日</w:t>
      </w:r>
      <w:r>
        <w:rPr>
          <w:sz w:val="21"/>
        </w:rPr>
        <w:t>至</w:t>
      </w:r>
      <w:r>
        <w:rPr>
          <w:sz w:val="21"/>
        </w:rPr>
        <w:t>2025年12月31日；第二期合同履行期限</w:t>
      </w:r>
      <w:r>
        <w:rPr>
          <w:sz w:val="21"/>
        </w:rPr>
        <w:t>为</w:t>
      </w:r>
      <w:r>
        <w:rPr>
          <w:sz w:val="21"/>
        </w:rPr>
        <w:t>2026年1月1日至</w:t>
      </w:r>
      <w:r>
        <w:rPr>
          <w:sz w:val="21"/>
        </w:rPr>
        <w:t>2026年12月31日</w:t>
      </w:r>
      <w:r>
        <w:rPr>
          <w:sz w:val="21"/>
        </w:rPr>
        <w:t>。第</w:t>
      </w:r>
      <w:r>
        <w:rPr>
          <w:sz w:val="21"/>
        </w:rPr>
        <w:t>一期合同到期前</w:t>
      </w:r>
      <w:r>
        <w:rPr>
          <w:sz w:val="21"/>
        </w:rPr>
        <w:t>10日内，中标人向采购人提交年度书面验收报告，该报告中标人同意由采购人进行审查或由采购人指定第三方专业机构进行审查。如审查合格，采购人应当向中标人出具审查合格证明，并在出具证明之日起10日内与中标人续签合同。合同期内同一年度内累计3次月考核评分低于80分属于审查不合格，采购人有权终止合同，所发生的一切损失由中标人负责，采购人有权不再续签，并就中标人对采购人造成的损失追究其全部法律责任，并有权要求中标人承担全部维权费用，包括但不限于诉讼费、律师费、公证费、差旅费、以及其他第三方主张的赔偿费用等。</w:t>
      </w:r>
    </w:p>
    <w:p>
      <w:pPr>
        <w:pStyle w:val="null3"/>
        <w:jc w:val="both"/>
        <w:outlineLvl w:val="0"/>
      </w:pPr>
      <w:r>
        <w:rPr>
          <w:sz w:val="21"/>
          <w:b/>
        </w:rPr>
        <w:t>17、付款方式</w:t>
      </w:r>
    </w:p>
    <w:p>
      <w:pPr>
        <w:pStyle w:val="null3"/>
        <w:ind w:firstLine="480"/>
        <w:jc w:val="left"/>
      </w:pPr>
      <w:r>
        <w:rPr>
          <w:sz w:val="21"/>
        </w:rPr>
        <w:t>本项目（品目名</w:t>
      </w:r>
      <w:r>
        <w:rPr>
          <w:sz w:val="21"/>
        </w:rPr>
        <w:t>1-1）第一期合同支付方式：(第一期合同履行期限为</w:t>
      </w:r>
      <w:r>
        <w:rPr>
          <w:sz w:val="21"/>
        </w:rPr>
        <w:t>2025年1月23日</w:t>
      </w:r>
      <w:r>
        <w:rPr>
          <w:sz w:val="21"/>
        </w:rPr>
        <w:t>至</w:t>
      </w:r>
      <w:r>
        <w:rPr>
          <w:sz w:val="21"/>
        </w:rPr>
        <w:t>2025年12月31日)</w:t>
      </w:r>
    </w:p>
    <w:p>
      <w:pPr>
        <w:pStyle w:val="null3"/>
        <w:ind w:firstLine="480"/>
        <w:jc w:val="left"/>
      </w:pPr>
      <w:r>
        <w:rPr>
          <w:sz w:val="21"/>
        </w:rPr>
        <w:t>由采购人按以下安排付款：</w:t>
      </w:r>
    </w:p>
    <w:p>
      <w:pPr>
        <w:pStyle w:val="null3"/>
        <w:ind w:firstLine="480"/>
        <w:jc w:val="left"/>
      </w:pPr>
      <w:r>
        <w:rPr>
          <w:sz w:val="21"/>
        </w:rPr>
        <w:t>（</w:t>
      </w:r>
      <w:r>
        <w:rPr>
          <w:sz w:val="21"/>
        </w:rPr>
        <w:t>1）在省财政该项专项资金到账的情况下，中标人需在合同签订后的15个工作日内，向采购人提供下列单据，向采购人申请支付第一期合同履行期限合同款项的40%作为预付款：</w:t>
      </w:r>
    </w:p>
    <w:p>
      <w:pPr>
        <w:pStyle w:val="null3"/>
        <w:ind w:firstLine="480"/>
        <w:jc w:val="left"/>
      </w:pPr>
      <w:r>
        <w:rPr>
          <w:sz w:val="21"/>
        </w:rPr>
        <w:t xml:space="preserve"> </w:t>
      </w:r>
      <w:r>
        <w:rPr>
          <w:sz w:val="21"/>
        </w:rPr>
        <w:t>①合同；</w:t>
      </w:r>
    </w:p>
    <w:p>
      <w:pPr>
        <w:pStyle w:val="null3"/>
        <w:ind w:firstLine="480"/>
        <w:jc w:val="left"/>
      </w:pPr>
      <w:r>
        <w:rPr>
          <w:sz w:val="21"/>
        </w:rPr>
        <w:t xml:space="preserve"> </w:t>
      </w:r>
      <w:r>
        <w:rPr>
          <w:sz w:val="21"/>
        </w:rPr>
        <w:t>②中标人开具相应金额的正式发票；</w:t>
      </w:r>
    </w:p>
    <w:p>
      <w:pPr>
        <w:pStyle w:val="null3"/>
        <w:ind w:firstLine="480"/>
        <w:jc w:val="left"/>
      </w:pPr>
      <w:r>
        <w:rPr>
          <w:sz w:val="21"/>
        </w:rPr>
        <w:t>（</w:t>
      </w:r>
      <w:r>
        <w:rPr>
          <w:sz w:val="21"/>
        </w:rPr>
        <w:t>2）在省财政该项专项资金到账的情况下，项目每季度考核包含三个月度考核结果（月度考评得分≥90分的，采购人按合同约定全额支付；中标人当月考评得分在 80~89 分时，扣减 [(90-总分)×1000]元；得分在 70~79 分时，扣减 [(80-总分)×2000]元；得分在 60~69 分时，扣减 [(70-总分)×3000]元；低于 60 分扣减当月 50%服务费；合同期内同一年度内累计3次月考核评分低于80分，采购人有权终止合同。所发生的一切损失由中标人负责。）每季度考核结束后的15个工作日内，中标人向采购人提供下列单据，向采购人提出支付申请，采购人按第一期合同履行期限合同款项的15%按季度向中标人支付款项：</w:t>
      </w:r>
    </w:p>
    <w:p>
      <w:pPr>
        <w:pStyle w:val="null3"/>
        <w:ind w:firstLine="480"/>
        <w:jc w:val="left"/>
      </w:pPr>
      <w:r>
        <w:rPr>
          <w:sz w:val="21"/>
        </w:rPr>
        <w:t xml:space="preserve"> </w:t>
      </w:r>
      <w:r>
        <w:rPr>
          <w:sz w:val="21"/>
        </w:rPr>
        <w:t>①合同；</w:t>
      </w:r>
    </w:p>
    <w:p>
      <w:pPr>
        <w:pStyle w:val="null3"/>
        <w:ind w:firstLine="480"/>
        <w:jc w:val="left"/>
      </w:pPr>
      <w:r>
        <w:rPr>
          <w:sz w:val="21"/>
        </w:rPr>
        <w:t xml:space="preserve"> </w:t>
      </w:r>
      <w:r>
        <w:rPr>
          <w:sz w:val="21"/>
        </w:rPr>
        <w:t>②中标人开具相应金额的正式发票；</w:t>
      </w:r>
    </w:p>
    <w:p>
      <w:pPr>
        <w:pStyle w:val="null3"/>
        <w:ind w:firstLine="480"/>
        <w:jc w:val="left"/>
      </w:pPr>
      <w:r>
        <w:rPr>
          <w:sz w:val="21"/>
        </w:rPr>
        <w:t xml:space="preserve"> </w:t>
      </w:r>
      <w:r>
        <w:rPr>
          <w:sz w:val="21"/>
        </w:rPr>
        <w:t>③季度考核评价（本季度三个月考核表）。</w:t>
      </w:r>
    </w:p>
    <w:p>
      <w:pPr>
        <w:pStyle w:val="null3"/>
        <w:ind w:firstLine="480"/>
        <w:jc w:val="left"/>
      </w:pPr>
      <w:r>
        <w:rPr>
          <w:sz w:val="21"/>
        </w:rPr>
        <w:t>本项目（品目名</w:t>
      </w:r>
      <w:r>
        <w:rPr>
          <w:sz w:val="21"/>
        </w:rPr>
        <w:t>1-1）第二期合同支付方式：(第二期合同履行期限为</w:t>
      </w:r>
      <w:r>
        <w:rPr>
          <w:sz w:val="21"/>
        </w:rPr>
        <w:t>2026年1月1日至</w:t>
      </w:r>
      <w:r>
        <w:rPr>
          <w:sz w:val="21"/>
        </w:rPr>
        <w:t>2026年12月31日</w:t>
      </w:r>
      <w:r>
        <w:rPr>
          <w:sz w:val="21"/>
        </w:rPr>
        <w:t>)</w:t>
      </w:r>
    </w:p>
    <w:p>
      <w:pPr>
        <w:pStyle w:val="null3"/>
        <w:ind w:firstLine="480"/>
        <w:jc w:val="left"/>
      </w:pPr>
      <w:r>
        <w:rPr>
          <w:sz w:val="21"/>
        </w:rPr>
        <w:t>由采购人按以下安排付款：</w:t>
      </w:r>
    </w:p>
    <w:p>
      <w:pPr>
        <w:pStyle w:val="null3"/>
        <w:ind w:firstLine="480"/>
        <w:jc w:val="left"/>
      </w:pPr>
      <w:r>
        <w:rPr>
          <w:sz w:val="21"/>
        </w:rPr>
        <w:t>（</w:t>
      </w:r>
      <w:r>
        <w:rPr>
          <w:sz w:val="21"/>
        </w:rPr>
        <w:t>1）在省财政该项专项资金到账的情况下，中标人需在合同签订后的15个工作日内，向采购人提供下列单据，向采购人申请支付第</w:t>
      </w:r>
      <w:r>
        <w:rPr>
          <w:sz w:val="21"/>
        </w:rPr>
        <w:t>二</w:t>
      </w:r>
      <w:r>
        <w:rPr>
          <w:sz w:val="21"/>
        </w:rPr>
        <w:t>期合同履行期限合同款项的</w:t>
      </w:r>
      <w:r>
        <w:rPr>
          <w:sz w:val="21"/>
        </w:rPr>
        <w:t>40%作为预付款：</w:t>
      </w:r>
    </w:p>
    <w:p>
      <w:pPr>
        <w:pStyle w:val="null3"/>
        <w:ind w:firstLine="480"/>
        <w:jc w:val="left"/>
      </w:pPr>
      <w:r>
        <w:rPr>
          <w:sz w:val="21"/>
        </w:rPr>
        <w:t xml:space="preserve"> </w:t>
      </w:r>
      <w:r>
        <w:rPr>
          <w:sz w:val="21"/>
        </w:rPr>
        <w:t>①合同；</w:t>
      </w:r>
    </w:p>
    <w:p>
      <w:pPr>
        <w:pStyle w:val="null3"/>
        <w:ind w:firstLine="480"/>
        <w:jc w:val="left"/>
      </w:pPr>
      <w:r>
        <w:rPr>
          <w:sz w:val="21"/>
        </w:rPr>
        <w:t xml:space="preserve"> </w:t>
      </w:r>
      <w:r>
        <w:rPr>
          <w:sz w:val="21"/>
        </w:rPr>
        <w:t>②中标人开具相应金额的正式发票；</w:t>
      </w:r>
    </w:p>
    <w:p>
      <w:pPr>
        <w:pStyle w:val="null3"/>
        <w:ind w:firstLine="480"/>
        <w:jc w:val="left"/>
      </w:pPr>
      <w:r>
        <w:rPr>
          <w:sz w:val="21"/>
        </w:rPr>
        <w:t>（</w:t>
      </w:r>
      <w:r>
        <w:rPr>
          <w:sz w:val="21"/>
        </w:rPr>
        <w:t>2）在省财政该项专项资金到账的情况下，项目每季度考核包含三个月度考核结果（月度考评得分≥90分的，采购人按合同约定全额支付；中标人当月考评得分在 80~89 分时，扣减 [(90-总分)×1000]元；得分在 70~79 分时，扣减 [(80-总分)×2000]元；得分在 60~69 分时，扣减 [(70-总分)×3000]元；低于 60 分扣减当月 50%服务费；合同期内同一年度内累计3次月考核评分低于80分，采购人有权终止合同。所发生的一切损失由中标人负责。）每季度考核结束后的15个工作日内，中标人向采购人提供下列单据，向采购人提出支付申请，采购人按第</w:t>
      </w:r>
      <w:r>
        <w:rPr>
          <w:sz w:val="21"/>
        </w:rPr>
        <w:t>二</w:t>
      </w:r>
      <w:r>
        <w:rPr>
          <w:sz w:val="21"/>
        </w:rPr>
        <w:t>期合同履行期限合同款项的</w:t>
      </w:r>
      <w:r>
        <w:rPr>
          <w:sz w:val="21"/>
        </w:rPr>
        <w:t>15%按季度向中标人支付款项：</w:t>
      </w:r>
    </w:p>
    <w:p>
      <w:pPr>
        <w:pStyle w:val="null3"/>
        <w:ind w:firstLine="480"/>
        <w:jc w:val="left"/>
      </w:pPr>
      <w:r>
        <w:rPr>
          <w:sz w:val="21"/>
        </w:rPr>
        <w:t xml:space="preserve"> </w:t>
      </w:r>
      <w:r>
        <w:rPr>
          <w:sz w:val="21"/>
        </w:rPr>
        <w:t>①合同；</w:t>
      </w:r>
    </w:p>
    <w:p>
      <w:pPr>
        <w:pStyle w:val="null3"/>
        <w:ind w:firstLine="480"/>
        <w:jc w:val="left"/>
      </w:pPr>
      <w:r>
        <w:rPr>
          <w:sz w:val="21"/>
        </w:rPr>
        <w:t xml:space="preserve"> </w:t>
      </w:r>
      <w:r>
        <w:rPr>
          <w:sz w:val="21"/>
        </w:rPr>
        <w:t>②中标人开具相应金额的正式发票；</w:t>
      </w:r>
    </w:p>
    <w:p>
      <w:pPr>
        <w:pStyle w:val="null3"/>
        <w:ind w:firstLine="480"/>
        <w:jc w:val="left"/>
      </w:pPr>
      <w:r>
        <w:rPr>
          <w:sz w:val="21"/>
        </w:rPr>
        <w:t xml:space="preserve"> </w:t>
      </w:r>
      <w:r>
        <w:rPr>
          <w:sz w:val="21"/>
        </w:rPr>
        <w:t>③季度考核评价（本季度三个月考核表）。</w:t>
      </w:r>
    </w:p>
    <w:p>
      <w:pPr>
        <w:pStyle w:val="null3"/>
        <w:jc w:val="both"/>
      </w:pPr>
      <w:r>
        <w:rPr>
          <w:sz w:val="21"/>
          <w:b/>
        </w:rPr>
        <w:t>品目名</w:t>
      </w:r>
      <w:r>
        <w:rPr>
          <w:sz w:val="21"/>
          <w:b/>
        </w:rPr>
        <w:t xml:space="preserve">1-1 </w:t>
      </w:r>
      <w:r>
        <w:rPr>
          <w:sz w:val="21"/>
          <w:b/>
        </w:rPr>
        <w:t>中心食堂服务</w:t>
      </w:r>
      <w:r>
        <w:rPr>
          <w:sz w:val="21"/>
          <w:b/>
        </w:rPr>
        <w:t>质量</w:t>
      </w:r>
      <w:r>
        <w:rPr>
          <w:sz w:val="21"/>
          <w:b/>
        </w:rPr>
        <w:t>月度考核表</w:t>
      </w:r>
    </w:p>
    <w:tbl>
      <w:tblPr>
        <w:tblW w:w="0" w:type="auto"/>
        <w:tblBorders>
          <w:top w:val="none" w:color="000000" w:sz="4"/>
          <w:left w:val="none" w:color="000000" w:sz="4"/>
          <w:bottom w:val="none" w:color="000000" w:sz="4"/>
          <w:right w:val="none" w:color="000000" w:sz="4"/>
          <w:insideH w:val="none"/>
          <w:insideV w:val="none"/>
        </w:tblBorders>
      </w:tblPr>
      <w:tblGrid>
        <w:gridCol w:w="820"/>
        <w:gridCol w:w="769"/>
        <w:gridCol w:w="5345"/>
        <w:gridCol w:w="871"/>
        <w:gridCol w:w="487"/>
      </w:tblGrid>
      <w:tr>
        <w:tc>
          <w:tcPr>
            <w:tcW w:type="dxa" w:w="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w:t>
            </w:r>
          </w:p>
        </w:tc>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评价</w:t>
            </w:r>
          </w:p>
        </w:tc>
        <w:tc>
          <w:tcPr>
            <w:tcW w:type="dxa" w:w="5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考核标准</w:t>
            </w:r>
          </w:p>
        </w:tc>
        <w:tc>
          <w:tcPr>
            <w:tcW w:type="dxa" w:w="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w:t>
            </w:r>
          </w:p>
          <w:p>
            <w:pPr>
              <w:pStyle w:val="null3"/>
              <w:jc w:val="center"/>
            </w:pPr>
            <w:r>
              <w:rPr>
                <w:sz w:val="21"/>
              </w:rPr>
              <w:t>标准（</w:t>
            </w:r>
            <w:r>
              <w:rPr>
                <w:sz w:val="21"/>
              </w:rPr>
              <w:t>40）</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w:t>
            </w:r>
          </w:p>
          <w:p>
            <w:pPr>
              <w:pStyle w:val="null3"/>
              <w:jc w:val="center"/>
            </w:pPr>
            <w:r>
              <w:rPr>
                <w:sz w:val="21"/>
              </w:rPr>
              <w:t>安全</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关键记录不得缺失，如供应商资质、原材料出入库记录、巡查记录、餐具消毒记录、区域消毒记录、紫外线灯消毒记录、食品留样记录、食品添加剂使用记录、燃气用电使用记录、安全卫生检查记录、外来人员登记记录、冰箱（冷库）温度记录、农残检测记录、各类原材料检验检疫报告、每日人员健康检查记录、餐厨垃圾处理记录、培训记录等，应如实记录，符合常识，不得伪造记录。</w:t>
            </w:r>
          </w:p>
          <w:p>
            <w:pPr>
              <w:pStyle w:val="null3"/>
              <w:jc w:val="both"/>
            </w:pPr>
            <w:r>
              <w:rPr>
                <w:sz w:val="21"/>
              </w:rPr>
              <w:t>2.验收食材，不得验收腐烂、异味、外包装破损、过期等存在质量问题的食材，严禁使用非食用物质加工食品，加工食物不得使用过期原辅料。</w:t>
            </w:r>
          </w:p>
          <w:p>
            <w:pPr>
              <w:pStyle w:val="null3"/>
              <w:jc w:val="both"/>
            </w:pPr>
            <w:r>
              <w:rPr>
                <w:sz w:val="21"/>
              </w:rPr>
              <w:t>3.添加剂必须符合GB 2760-2014《食品安全国家标准 食品添加剂使用标准》的要求，添加剂的使用量必须符合GB 2760-2014《食品安全国家标准 食品添加剂使用标准》要求，不得随意使用非食品添加剂。</w:t>
            </w:r>
          </w:p>
          <w:p>
            <w:pPr>
              <w:pStyle w:val="null3"/>
              <w:jc w:val="both"/>
            </w:pPr>
            <w:r>
              <w:rPr>
                <w:sz w:val="21"/>
              </w:rPr>
              <w:t>4.烹调前应认真检查待加工食品，发现有腐烂、变质或者其他感官性状异常的，不得进行烹调加工。</w:t>
            </w:r>
          </w:p>
          <w:p>
            <w:pPr>
              <w:pStyle w:val="null3"/>
              <w:jc w:val="both"/>
            </w:pPr>
            <w:r>
              <w:rPr>
                <w:sz w:val="21"/>
              </w:rPr>
              <w:t>5.需要冷藏的熟制品，应尽快冷却后再冷藏，待用的食品与用具等应有良好覆盖或保护。</w:t>
            </w:r>
          </w:p>
          <w:p>
            <w:pPr>
              <w:pStyle w:val="null3"/>
              <w:jc w:val="both"/>
            </w:pPr>
            <w:r>
              <w:rPr>
                <w:sz w:val="21"/>
              </w:rPr>
              <w:t>6.建立食品留样制度并有效实施，所有食品都应建立留样制度，食品留样在冷藏条件下存放 48 小时，每个留样不少于 125g。</w:t>
            </w:r>
          </w:p>
          <w:p>
            <w:pPr>
              <w:pStyle w:val="null3"/>
              <w:jc w:val="both"/>
            </w:pPr>
            <w:r>
              <w:rPr>
                <w:sz w:val="21"/>
              </w:rPr>
              <w:t>7.操作间不得存在挂架超重，物品存储不得存在滑倒、碰撞、密闭空间关人等风险。</w:t>
            </w:r>
          </w:p>
          <w:p>
            <w:pPr>
              <w:pStyle w:val="null3"/>
              <w:jc w:val="both"/>
            </w:pPr>
            <w:r>
              <w:rPr>
                <w:sz w:val="21"/>
              </w:rPr>
              <w:t>8.烹调过程所使用的工器具、厨具、餐具、设备应正常使用和经过充分清洗和消毒，员工能够按照相应的程序正确清洗与消毒，清洗过程不造成交叉污染，清洗后的餐具和工器具保持清洁和清洗干净，待用工器具应正确存放。</w:t>
            </w:r>
          </w:p>
          <w:p>
            <w:pPr>
              <w:pStyle w:val="null3"/>
              <w:jc w:val="both"/>
            </w:pPr>
            <w:r>
              <w:rPr>
                <w:sz w:val="21"/>
              </w:rPr>
              <w:t>（发现违反上述规定，扣</w:t>
            </w:r>
            <w:r>
              <w:rPr>
                <w:sz w:val="21"/>
              </w:rPr>
              <w:t>1分/项/次）</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r>
              <w:rPr>
                <w:sz w:val="21"/>
              </w:rPr>
              <w:t>20分，月度扣分扣满为止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操作规范</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1.所有食材应处理干净，除去杂物，不得留有异物。</w:t>
            </w:r>
          </w:p>
          <w:p>
            <w:pPr>
              <w:pStyle w:val="null3"/>
              <w:jc w:val="both"/>
            </w:pPr>
            <w:r>
              <w:rPr>
                <w:sz w:val="21"/>
              </w:rPr>
              <w:t>2.加工过程、方法应符合加工规范（加工标准、存储温度等）。</w:t>
            </w:r>
          </w:p>
          <w:p>
            <w:pPr>
              <w:pStyle w:val="null3"/>
              <w:jc w:val="both"/>
            </w:pPr>
            <w:r>
              <w:rPr>
                <w:sz w:val="21"/>
              </w:rPr>
              <w:t>3.正确解冻，解冻温度、时间、方法应符合要求（不允许二次解冻/冷冻）。</w:t>
            </w:r>
          </w:p>
          <w:p>
            <w:pPr>
              <w:pStyle w:val="null3"/>
              <w:jc w:val="both"/>
            </w:pPr>
            <w:r>
              <w:rPr>
                <w:sz w:val="21"/>
              </w:rPr>
              <w:t>4.食材应在指定区域加工及存放，加工区独立，成品和待加工原料分开存放，食材、原料、半成品离地隔墙存放。原辅料应分类存放，生熟分开，散装鸡蛋与其他原辅料分开存放。</w:t>
            </w:r>
          </w:p>
          <w:p>
            <w:pPr>
              <w:pStyle w:val="null3"/>
              <w:jc w:val="both"/>
            </w:pPr>
            <w:r>
              <w:rPr>
                <w:sz w:val="21"/>
              </w:rPr>
              <w:t>5.食品盛器需明确区分（颜色、标识等），避免交叉污染，运输工具应保持清洁，防止食品在运输过程中交叉污染。</w:t>
            </w:r>
          </w:p>
          <w:p>
            <w:pPr>
              <w:pStyle w:val="null3"/>
              <w:jc w:val="both"/>
            </w:pPr>
            <w:r>
              <w:rPr>
                <w:sz w:val="21"/>
              </w:rPr>
              <w:t>6.食堂员工在食堂内从事任何与经营无关的活动，如就餐时间内吸烟、擅自前往办公区、工作期间前往洗手间未摘掉帽子口罩、脱掉围裙等。</w:t>
            </w:r>
          </w:p>
          <w:p>
            <w:pPr>
              <w:pStyle w:val="null3"/>
              <w:jc w:val="both"/>
            </w:pPr>
            <w:r>
              <w:rPr>
                <w:sz w:val="21"/>
              </w:rPr>
              <w:t>7.需保证以下食物未分发完的当餐倒掉：河粉、米粉；木耳、雪耳。</w:t>
            </w:r>
          </w:p>
          <w:p>
            <w:pPr>
              <w:pStyle w:val="null3"/>
              <w:jc w:val="both"/>
            </w:pPr>
            <w:r>
              <w:rPr>
                <w:sz w:val="21"/>
              </w:rPr>
              <w:t>8.按照要求规范使用专用抹布，不得使用钢丝球。</w:t>
            </w:r>
          </w:p>
          <w:p>
            <w:pPr>
              <w:pStyle w:val="null3"/>
              <w:jc w:val="both"/>
            </w:pPr>
            <w:r>
              <w:rPr>
                <w:sz w:val="21"/>
              </w:rPr>
              <w:t>9.应制定食堂日常管理制度、专用设备操作规程、厨房设备的安全操作指南、紧急事故处理步骤，制度上墙。</w:t>
            </w:r>
          </w:p>
          <w:p>
            <w:pPr>
              <w:pStyle w:val="null3"/>
              <w:jc w:val="both"/>
            </w:pPr>
            <w:r>
              <w:rPr>
                <w:sz w:val="21"/>
              </w:rPr>
              <w:t>10.设备设施应有使用标识、安全标识应完好，电气设备接头应牢固，各种设备在不用时或用完后应切断电源，杜绝安全隐患。</w:t>
            </w:r>
          </w:p>
          <w:p>
            <w:pPr>
              <w:pStyle w:val="null3"/>
              <w:jc w:val="both"/>
            </w:pPr>
            <w:r>
              <w:rPr>
                <w:sz w:val="21"/>
              </w:rPr>
              <w:t>（发现违反上述规定，扣</w:t>
            </w:r>
            <w:r>
              <w:rPr>
                <w:sz w:val="21"/>
              </w:rPr>
              <w:t>1分/项/次）</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r>
              <w:rPr>
                <w:sz w:val="21"/>
              </w:rPr>
              <w:t>10分，月度扣分扣满为止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环境卫生</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1.操作过程中不得将地漏盖移位或残渣堆滞现象，应保持下水道畅通，以防出现下水道堵塞现象。</w:t>
            </w:r>
          </w:p>
          <w:p>
            <w:pPr>
              <w:pStyle w:val="null3"/>
              <w:jc w:val="both"/>
            </w:pPr>
            <w:r>
              <w:rPr>
                <w:sz w:val="21"/>
              </w:rPr>
              <w:t>2.应保持环境清洁，整体卫生良好，门、窗户、照明、墙壁、天花板、操作台、刀具、砧板等设备应保持清洁，并符合卫生要求。</w:t>
            </w:r>
          </w:p>
          <w:p>
            <w:pPr>
              <w:pStyle w:val="null3"/>
              <w:jc w:val="both"/>
            </w:pPr>
            <w:r>
              <w:rPr>
                <w:sz w:val="21"/>
              </w:rPr>
              <w:t>3.垃圾箱加盖，并采用免手动盖子，定时转移餐厨垃圾。</w:t>
            </w:r>
          </w:p>
          <w:p>
            <w:pPr>
              <w:pStyle w:val="null3"/>
              <w:jc w:val="both"/>
            </w:pPr>
            <w:r>
              <w:rPr>
                <w:sz w:val="21"/>
              </w:rPr>
              <w:t>4.废弃物设施应经常清洁消毒，清洁工具如扫把拖把能正常使用。</w:t>
            </w:r>
          </w:p>
          <w:p>
            <w:pPr>
              <w:pStyle w:val="null3"/>
              <w:jc w:val="both"/>
            </w:pPr>
            <w:r>
              <w:rPr>
                <w:sz w:val="21"/>
              </w:rPr>
              <w:t>5.建筑物、设备、用具、以及所有机构设施，包括排水系统，保持在适当的维护状态和条件下，符合所有卫生程序。</w:t>
            </w:r>
          </w:p>
          <w:p>
            <w:pPr>
              <w:pStyle w:val="null3"/>
              <w:jc w:val="both"/>
            </w:pPr>
            <w:r>
              <w:rPr>
                <w:sz w:val="21"/>
              </w:rPr>
              <w:t>（发现违反上述规定，每次扣</w:t>
            </w:r>
            <w:r>
              <w:rPr>
                <w:sz w:val="21"/>
              </w:rPr>
              <w:t>0.5 分/次）</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r>
              <w:rPr>
                <w:sz w:val="21"/>
              </w:rPr>
              <w:t>5分，月度扣分扣满为止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防范措施</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1.每日严格执行晨检制度，有发热、腹泻、皮肤伤口当有碍食品安全病症的人员，应立即离开岗位，治愈后方可重新上岗；食堂工作人员具备符合要求的健康证：健康证在有效期内。</w:t>
            </w:r>
          </w:p>
          <w:p>
            <w:pPr>
              <w:pStyle w:val="null3"/>
              <w:jc w:val="both"/>
            </w:pPr>
            <w:r>
              <w:rPr>
                <w:sz w:val="21"/>
              </w:rPr>
              <w:t>2.工作人员仪容仪表符合要求，衣着干净、齐全、佩带正确（帽子、发网、围裙等），员工佩戴口罩符合要求，在食品加工区域禁止佩戴首饰（戒指、耳环、垂饰、手表等）。</w:t>
            </w:r>
          </w:p>
          <w:p>
            <w:pPr>
              <w:pStyle w:val="null3"/>
              <w:jc w:val="both"/>
            </w:pPr>
            <w:r>
              <w:rPr>
                <w:sz w:val="21"/>
              </w:rPr>
              <w:t>3.男工作人员头发的长度前面不超过眉毛、侧面不超过耳垂、后面不超过衣领。女工作人员长发应扎起，且头发应全部放置工作帽中。</w:t>
            </w:r>
          </w:p>
          <w:p>
            <w:pPr>
              <w:pStyle w:val="null3"/>
              <w:jc w:val="both"/>
            </w:pPr>
            <w:r>
              <w:rPr>
                <w:sz w:val="21"/>
              </w:rPr>
              <w:t>4.食堂工作人员有蓄留指甲、涂指甲油或戴假指甲等现象.</w:t>
            </w:r>
          </w:p>
          <w:p>
            <w:pPr>
              <w:pStyle w:val="null3"/>
              <w:jc w:val="both"/>
            </w:pPr>
            <w:r>
              <w:rPr>
                <w:sz w:val="21"/>
              </w:rPr>
              <w:t>5.在食品区域内张贴员工个人规范示意图。</w:t>
            </w:r>
          </w:p>
          <w:p>
            <w:pPr>
              <w:pStyle w:val="null3"/>
              <w:jc w:val="both"/>
            </w:pPr>
            <w:r>
              <w:rPr>
                <w:sz w:val="21"/>
              </w:rPr>
              <w:t>6.应在指定区域进食、喝水，厨房及相关区域不得存放私人物品，如水杯，药片等。</w:t>
            </w:r>
          </w:p>
          <w:p>
            <w:pPr>
              <w:pStyle w:val="null3"/>
              <w:jc w:val="both"/>
            </w:pPr>
            <w:r>
              <w:rPr>
                <w:sz w:val="21"/>
              </w:rPr>
              <w:t>7.非食品工作人员进入工作区域，应按上述要求穿着工作服、发网及鞋套等。</w:t>
            </w:r>
          </w:p>
          <w:p>
            <w:pPr>
              <w:pStyle w:val="null3"/>
              <w:jc w:val="both"/>
            </w:pPr>
            <w:r>
              <w:rPr>
                <w:sz w:val="21"/>
              </w:rPr>
              <w:t>8.应有充足的洗手液、纸巾及干手设施，并张贴正确的洗手程序。</w:t>
            </w:r>
          </w:p>
          <w:p>
            <w:pPr>
              <w:pStyle w:val="null3"/>
              <w:jc w:val="both"/>
            </w:pPr>
            <w:r>
              <w:rPr>
                <w:sz w:val="21"/>
              </w:rPr>
              <w:t>9.食堂应指定虫害控制管理人员，负责与虫害控制活动，或与虫害控制外包方协调虫害控制活动。鼠笼、粘鼠板、灭蝇灯应定期检查，以确定虫害活动的新迹象，定期分析对虫害活动的趋势。</w:t>
            </w:r>
          </w:p>
          <w:p>
            <w:pPr>
              <w:pStyle w:val="null3"/>
              <w:jc w:val="both"/>
            </w:pPr>
            <w:r>
              <w:rPr>
                <w:sz w:val="21"/>
              </w:rPr>
              <w:t>10.应有明确区分盛放化学品与食品的容器，且应独立分割存放，不得交叉存放、同区域存放、混放。</w:t>
            </w:r>
          </w:p>
          <w:p>
            <w:pPr>
              <w:pStyle w:val="null3"/>
              <w:jc w:val="both"/>
            </w:pPr>
            <w:r>
              <w:rPr>
                <w:sz w:val="21"/>
              </w:rPr>
              <w:t>（发现违反上述规定，每次扣</w:t>
            </w:r>
            <w:r>
              <w:rPr>
                <w:sz w:val="21"/>
              </w:rPr>
              <w:t>0.5 分/次）</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r>
              <w:rPr>
                <w:sz w:val="21"/>
              </w:rPr>
              <w:t>5分，月度扣分扣满为止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质量标准（</w:t>
            </w:r>
            <w:r>
              <w:rPr>
                <w:sz w:val="21"/>
              </w:rPr>
              <w:t>25分）</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出品质量</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1.早餐、中餐严格按照周食谱执行，如执行不力每次扣 0.5 分。</w:t>
            </w:r>
          </w:p>
          <w:p>
            <w:pPr>
              <w:pStyle w:val="null3"/>
              <w:jc w:val="both"/>
            </w:pPr>
            <w:r>
              <w:rPr>
                <w:sz w:val="21"/>
              </w:rPr>
              <w:t>2.总厨应每月推出 4 款以上新菜式，每少一款扣 1 分。</w:t>
            </w:r>
          </w:p>
          <w:p>
            <w:pPr>
              <w:pStyle w:val="null3"/>
              <w:jc w:val="both"/>
            </w:pPr>
            <w:r>
              <w:rPr>
                <w:sz w:val="21"/>
              </w:rPr>
              <w:t>3.面点师每月推出 2 款以上新面点，每少一款扣 1 分。</w:t>
            </w:r>
          </w:p>
          <w:p>
            <w:pPr>
              <w:pStyle w:val="null3"/>
              <w:jc w:val="both"/>
            </w:pPr>
            <w:r>
              <w:rPr>
                <w:sz w:val="21"/>
              </w:rPr>
              <w:t>4.新菜式应提前一周做出样品给采购人试尝，并经采购人同意后方能出餐，如未经采购人同意私自出餐，每次扣 5 分。</w:t>
            </w:r>
          </w:p>
          <w:p>
            <w:pPr>
              <w:pStyle w:val="null3"/>
              <w:jc w:val="both"/>
            </w:pPr>
            <w:r>
              <w:rPr>
                <w:sz w:val="21"/>
              </w:rPr>
              <w:t>5.应每周按规定更换菜单，如延迟、无更换，每次扣 5 分。</w:t>
            </w:r>
          </w:p>
          <w:p>
            <w:pPr>
              <w:pStyle w:val="null3"/>
              <w:jc w:val="both"/>
            </w:pPr>
            <w:r>
              <w:rPr>
                <w:sz w:val="21"/>
              </w:rPr>
              <w:t>6.菜品应不糊、不夹生，软硬适当，如出现过熟、过硬等现象，每次扣 0.5 分。</w:t>
            </w:r>
          </w:p>
          <w:p>
            <w:pPr>
              <w:pStyle w:val="null3"/>
              <w:jc w:val="both"/>
            </w:pPr>
            <w:r>
              <w:rPr>
                <w:sz w:val="21"/>
              </w:rPr>
              <w:t>7.菜品不得出现未熟、半熟、未熟透等现象，每次扣 1 分。</w:t>
            </w:r>
          </w:p>
          <w:p>
            <w:pPr>
              <w:pStyle w:val="null3"/>
              <w:jc w:val="both"/>
            </w:pPr>
            <w:r>
              <w:rPr>
                <w:sz w:val="21"/>
              </w:rPr>
              <w:t>8.菜品应色香味俱全，原料新鲜。尤其是海鲜菜肴，口味避免过重，不能用调料、大料的味道压住食材本身的味道。如该菜式有 5人或以上反馈口味避免过重（如过咸、过辣、过酸、过甜、过苦更不允许有异味腥、膻、臭味等），每次扣0.5分。</w:t>
            </w:r>
          </w:p>
          <w:p>
            <w:pPr>
              <w:pStyle w:val="null3"/>
              <w:jc w:val="both"/>
            </w:pPr>
            <w:r>
              <w:rPr>
                <w:sz w:val="21"/>
              </w:rPr>
              <w:t>9.严格控制松肉粉、食粉的用量。严禁使用亚硝酸钠等化学原料，每次发现扣 5 分。</w:t>
            </w:r>
          </w:p>
          <w:p>
            <w:pPr>
              <w:pStyle w:val="null3"/>
              <w:jc w:val="both"/>
            </w:pPr>
            <w:r>
              <w:rPr>
                <w:sz w:val="21"/>
              </w:rPr>
              <w:t>10.根据原料性质、菜品要求，形状要均匀一致，如有同一种类原材料切配后重量差异超过 50%或以上，每次扣 0.5 分。</w:t>
            </w:r>
          </w:p>
          <w:p>
            <w:pPr>
              <w:pStyle w:val="null3"/>
              <w:jc w:val="both"/>
            </w:pPr>
            <w:r>
              <w:rPr>
                <w:sz w:val="21"/>
              </w:rPr>
              <w:t>11.青菜应先洗后切，清洗前要浸泡 30 分钟，如发现违规操作，每次扣1 分。</w:t>
            </w:r>
          </w:p>
          <w:p>
            <w:pPr>
              <w:pStyle w:val="null3"/>
              <w:jc w:val="both"/>
            </w:pPr>
            <w:r>
              <w:rPr>
                <w:sz w:val="21"/>
              </w:rPr>
              <w:t>12.杜绝使用腐烂、变质的食材原料，如发现违规操作，每次扣 5分。</w:t>
            </w:r>
          </w:p>
          <w:p>
            <w:pPr>
              <w:pStyle w:val="null3"/>
              <w:jc w:val="both"/>
            </w:pPr>
            <w:r>
              <w:rPr>
                <w:sz w:val="21"/>
              </w:rPr>
              <w:t>13.食品存在变质异味情况，每次扣 5 分。</w:t>
            </w:r>
          </w:p>
          <w:p>
            <w:pPr>
              <w:pStyle w:val="null3"/>
              <w:jc w:val="both"/>
            </w:pPr>
            <w:r>
              <w:rPr>
                <w:sz w:val="21"/>
              </w:rPr>
              <w:t>14.总厨不能私自变更饭菜品种，如发现违规操作，每次扣1 分。</w:t>
            </w:r>
          </w:p>
          <w:p>
            <w:pPr>
              <w:pStyle w:val="null3"/>
              <w:jc w:val="both"/>
            </w:pPr>
            <w:r>
              <w:rPr>
                <w:sz w:val="21"/>
              </w:rPr>
              <w:t>15.菜单每周变动一次，提交采购人审核后方可执行，如发现违规操作，每次扣 1 分。</w:t>
            </w:r>
          </w:p>
          <w:p>
            <w:pPr>
              <w:pStyle w:val="null3"/>
              <w:jc w:val="both"/>
            </w:pPr>
            <w:r>
              <w:rPr>
                <w:sz w:val="21"/>
              </w:rPr>
              <w:t>16.当月发生一次食源性疾病暴发（中毒/感染人数≥10人），扣15分。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r>
              <w:rPr>
                <w:sz w:val="21"/>
              </w:rPr>
              <w:t>15分，月度扣分扣满为止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1.应保证配餐准时，并按在规定时间内完成配餐，如有延时每次扣 1 分。</w:t>
            </w:r>
          </w:p>
          <w:p>
            <w:pPr>
              <w:pStyle w:val="null3"/>
              <w:jc w:val="both"/>
            </w:pPr>
            <w:r>
              <w:rPr>
                <w:sz w:val="21"/>
              </w:rPr>
              <w:t>2.有召回、中毒应急管理制度并符合相关要求，如没有扣5 分。</w:t>
            </w:r>
          </w:p>
          <w:p>
            <w:pPr>
              <w:pStyle w:val="null3"/>
              <w:jc w:val="both"/>
            </w:pPr>
            <w:r>
              <w:rPr>
                <w:sz w:val="21"/>
              </w:rPr>
              <w:t>3.会议接待围餐服务应提供不低于 3星级酒店的服务标准，并有服务人员跟进，如发现违规操作，每次扣 1 分。</w:t>
            </w:r>
          </w:p>
          <w:p>
            <w:pPr>
              <w:pStyle w:val="null3"/>
              <w:jc w:val="both"/>
            </w:pPr>
            <w:r>
              <w:rPr>
                <w:sz w:val="21"/>
              </w:rPr>
              <w:t>4.采购人安排的大型会议活动用餐、自助餐等积极主动配合完成，如不配合采购人安排的活动，每次扣 10 分。</w:t>
            </w:r>
          </w:p>
          <w:p>
            <w:pPr>
              <w:pStyle w:val="null3"/>
              <w:jc w:val="both"/>
            </w:pPr>
            <w:r>
              <w:rPr>
                <w:sz w:val="21"/>
              </w:rPr>
              <w:t>5.协助采购人管理食堂智能系统工作等服务，如发现违规操作，每次扣 1 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r>
              <w:rPr>
                <w:sz w:val="21"/>
              </w:rPr>
              <w:t>10分，月度扣分扣满为止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满意度反馈（</w:t>
            </w:r>
            <w:r>
              <w:rPr>
                <w:sz w:val="21"/>
              </w:rPr>
              <w:t>15分）</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就餐满意度</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1.每季度至少一次向全体职工进行满意度调查，调查人数职工不得低于100 人，满意度低于 70 分扣 10 分。</w:t>
            </w:r>
            <w:r>
              <w:br/>
            </w:r>
            <w:r>
              <w:rPr>
                <w:sz w:val="21"/>
              </w:rPr>
              <w:t>2.调查结果满意度低于 80 分，应在 1 周内提交书面分析报告及整改措施，如未按时提交，每次扣 5 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r>
              <w:rPr>
                <w:sz w:val="21"/>
              </w:rPr>
              <w:t>10分，月度扣分扣满为止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就餐投诉率</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1.收到采购人职工合理有效的投诉（如出品质量、配餐服务等），每次扣 1分（如投诉内容已在其他考核标准扣分，本项不再扣分）。</w:t>
            </w:r>
          </w:p>
          <w:p>
            <w:pPr>
              <w:pStyle w:val="null3"/>
              <w:jc w:val="both"/>
            </w:pPr>
            <w:r>
              <w:rPr>
                <w:sz w:val="21"/>
              </w:rPr>
              <w:t>2.收到采购人职工关于服务态度方面的合理投诉，每次扣 1 分。</w:t>
            </w:r>
          </w:p>
          <w:p>
            <w:pPr>
              <w:pStyle w:val="null3"/>
              <w:jc w:val="both"/>
            </w:pPr>
            <w:r>
              <w:rPr>
                <w:sz w:val="21"/>
              </w:rPr>
              <w:t>3.收到与职工争吵的合理投诉，每次扣 2 分。</w:t>
            </w:r>
          </w:p>
          <w:p>
            <w:pPr>
              <w:pStyle w:val="null3"/>
              <w:jc w:val="both"/>
            </w:pPr>
            <w:r>
              <w:rPr>
                <w:sz w:val="21"/>
              </w:rPr>
              <w:t>4.应对投诉进行书面记录、分析原因、提出解决措施，并在收到投诉的 3 个工作日内交至采购人备案，如未按实记录或未按时提交备案，每次扣 1 分。</w:t>
            </w:r>
          </w:p>
          <w:p>
            <w:pPr>
              <w:pStyle w:val="null3"/>
              <w:jc w:val="both"/>
            </w:pPr>
            <w:r>
              <w:rPr>
                <w:sz w:val="21"/>
              </w:rPr>
              <w:t>5.如出现 5 人以上因食用同一款菜品导致腹泻或肠胃不适且有相关医学鉴定报告确定为因中标人原因导致食物引起的中毒病症，每次扣 10分，且一切费用与经济纠纷由中标人承担。</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r>
              <w:rPr>
                <w:sz w:val="21"/>
              </w:rPr>
              <w:t>5分，月度扣分扣满为止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日常管理评价（</w:t>
            </w:r>
            <w:r>
              <w:rPr>
                <w:sz w:val="21"/>
              </w:rPr>
              <w:t>20分）</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关键岗位考核评价</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1.对总厨工作情况的评价：应保证出品质量、菜品搭配，提供热菜、凉菜、主食、汤、水果，早餐提供豆浆、点心、粉面、粥等，需要兼顾南北方口味等 8 大菜系，以粤菜为主，其余菜系为辅，一周食谱菜式不得重复，并每月推出不少于4个品种的菜式。</w:t>
            </w:r>
          </w:p>
          <w:p>
            <w:pPr>
              <w:pStyle w:val="null3"/>
              <w:jc w:val="both"/>
            </w:pPr>
            <w:r>
              <w:rPr>
                <w:sz w:val="21"/>
              </w:rPr>
              <w:t>2对管理员工作情况的评价：及时协助处理员工就餐反馈的投诉和建议并能给出相关的整改优化方案及进度；积极配合各项工作开展，例如管理细节、改造、维保、行业交流等。</w:t>
            </w:r>
          </w:p>
          <w:p>
            <w:pPr>
              <w:pStyle w:val="null3"/>
              <w:jc w:val="both"/>
            </w:pPr>
            <w:r>
              <w:rPr>
                <w:sz w:val="21"/>
              </w:rPr>
              <w:t>3.对面点师工作情况的评价：应保证出品质量、菜品搭配，以手工制作为主，兼顾南北方面点、中西方点心，并每月推出不少于 2 个品种新点心菜式。</w:t>
            </w:r>
          </w:p>
          <w:p>
            <w:pPr>
              <w:pStyle w:val="null3"/>
              <w:jc w:val="both"/>
            </w:pPr>
            <w:r>
              <w:rPr>
                <w:sz w:val="21"/>
              </w:rPr>
              <w:t>（上述各人员评价为优秀的得</w:t>
            </w:r>
            <w:r>
              <w:rPr>
                <w:sz w:val="21"/>
              </w:rPr>
              <w:t>5 分，良好的得 4 分，较好的得 3 分，一般的得 2 分，合格的得 1 分，较差或差或不合格的得 0 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r>
              <w:rPr>
                <w:sz w:val="21"/>
              </w:rPr>
              <w:t>15分，月度扣分扣满为止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成本核算</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1.中标人应在提交食谱前，提供每份菜式的成本分析报告给采购人复核，如未达要求，每次扣罚 5 分。</w:t>
            </w:r>
          </w:p>
          <w:p>
            <w:pPr>
              <w:pStyle w:val="null3"/>
              <w:jc w:val="both"/>
            </w:pPr>
            <w:r>
              <w:rPr>
                <w:sz w:val="21"/>
              </w:rPr>
              <w:t>2.每餐售出剩余的食品应低于 5%，发现超过 5%，每次扣 1 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w:t>
            </w:r>
            <w:r>
              <w:rPr>
                <w:sz w:val="21"/>
              </w:rPr>
              <w:t>5分，月度扣分扣满为止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加分项</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在日常管理细节中提高效能、用餐体验等方面的优化，每次最高可加</w:t>
            </w:r>
            <w:r>
              <w:rPr>
                <w:sz w:val="21"/>
              </w:rPr>
              <w:t>5 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创新</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中厨每月推出新菜数量超过</w:t>
            </w:r>
            <w:r>
              <w:rPr>
                <w:sz w:val="21"/>
              </w:rPr>
              <w:t>4款，每超过1款加1分；点心部每月推出新品种超过2款，每超过1款加1分；本项每次最高可加 10 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一票否决项</w:t>
            </w:r>
          </w:p>
        </w:tc>
        <w:tc>
          <w:tcPr>
            <w:tcW w:type="dxa" w:w="61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1.以贿赂或类似贿赂的形式讨好采购人、货物验收人等利害关系人的行为；</w:t>
            </w:r>
          </w:p>
          <w:p>
            <w:pPr>
              <w:pStyle w:val="null3"/>
              <w:jc w:val="both"/>
            </w:pPr>
            <w:r>
              <w:rPr>
                <w:sz w:val="21"/>
              </w:rPr>
              <w:t>2.发现中标人与配送公司串通，虚报配送材料数量；</w:t>
            </w:r>
          </w:p>
          <w:p>
            <w:pPr>
              <w:pStyle w:val="null3"/>
              <w:jc w:val="both"/>
            </w:pPr>
            <w:r>
              <w:rPr>
                <w:sz w:val="21"/>
              </w:rPr>
              <w:t>3.提供虚假发票、虚假货物入库单。</w:t>
            </w:r>
          </w:p>
          <w:p>
            <w:pPr>
              <w:pStyle w:val="null3"/>
              <w:jc w:val="both"/>
            </w:pPr>
            <w:r>
              <w:rPr>
                <w:sz w:val="21"/>
              </w:rPr>
              <w:t>4.中标人提供服务人员数量不足18人，驻场人员岗位配置不满足招标要求。</w:t>
            </w:r>
          </w:p>
          <w:p>
            <w:pPr>
              <w:pStyle w:val="null3"/>
              <w:jc w:val="both"/>
            </w:pPr>
            <w:r>
              <w:rPr>
                <w:sz w:val="21"/>
              </w:rPr>
              <w:t>5.食材、耗材等没有每日统计收货和领用情况，没有将定期盘点情况及时在采购人系统中录入相关数据。</w:t>
            </w:r>
          </w:p>
          <w:p>
            <w:pPr>
              <w:pStyle w:val="null3"/>
              <w:jc w:val="both"/>
            </w:pPr>
            <w:r>
              <w:rPr>
                <w:sz w:val="21"/>
              </w:rPr>
              <w:t>（若出现上述情况，采购人有权不支付当月服务费并取消合同，所发生的一切损失由中标人负责）</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扣罚</w:t>
            </w:r>
          </w:p>
          <w:p>
            <w:pPr>
              <w:pStyle w:val="null3"/>
              <w:jc w:val="center"/>
            </w:pPr>
            <w:r>
              <w:rPr>
                <w:sz w:val="21"/>
              </w:rPr>
              <w:t>规则</w:t>
            </w:r>
          </w:p>
        </w:tc>
        <w:tc>
          <w:tcPr>
            <w:tcW w:type="dxa" w:w="61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总分在</w:t>
            </w:r>
            <w:r>
              <w:rPr>
                <w:sz w:val="21"/>
              </w:rPr>
              <w:t>90 分或以上时，不扣减费用；</w:t>
            </w:r>
          </w:p>
          <w:p>
            <w:pPr>
              <w:pStyle w:val="null3"/>
              <w:jc w:val="both"/>
            </w:pPr>
            <w:r>
              <w:rPr>
                <w:sz w:val="21"/>
              </w:rPr>
              <w:t>总分在</w:t>
            </w:r>
            <w:r>
              <w:rPr>
                <w:sz w:val="21"/>
              </w:rPr>
              <w:t>80~89 分时，扣减 [(90-总分)×1000]元；</w:t>
            </w:r>
          </w:p>
          <w:p>
            <w:pPr>
              <w:pStyle w:val="null3"/>
              <w:jc w:val="both"/>
            </w:pPr>
            <w:r>
              <w:rPr>
                <w:sz w:val="21"/>
              </w:rPr>
              <w:t>总分在</w:t>
            </w:r>
            <w:r>
              <w:rPr>
                <w:sz w:val="21"/>
              </w:rPr>
              <w:t>70~79 分时，扣减 [(80-总分)×2000]元；</w:t>
            </w:r>
          </w:p>
          <w:p>
            <w:pPr>
              <w:pStyle w:val="null3"/>
              <w:jc w:val="both"/>
            </w:pPr>
            <w:r>
              <w:rPr>
                <w:sz w:val="21"/>
              </w:rPr>
              <w:t>总分在</w:t>
            </w:r>
            <w:r>
              <w:rPr>
                <w:sz w:val="21"/>
              </w:rPr>
              <w:t>60~69 分时，扣减 [(70-总分)×3000]元；</w:t>
            </w:r>
          </w:p>
          <w:p>
            <w:pPr>
              <w:pStyle w:val="null3"/>
              <w:jc w:val="both"/>
            </w:pPr>
            <w:r>
              <w:rPr>
                <w:sz w:val="21"/>
              </w:rPr>
              <w:t>低于</w:t>
            </w:r>
            <w:r>
              <w:rPr>
                <w:sz w:val="21"/>
              </w:rPr>
              <w:t>60 分扣减当月 50%服务费；</w:t>
            </w:r>
          </w:p>
          <w:p>
            <w:pPr>
              <w:pStyle w:val="null3"/>
              <w:jc w:val="both"/>
            </w:pPr>
            <w:r>
              <w:rPr>
                <w:sz w:val="21"/>
              </w:rPr>
              <w:t>合同期内同一年度内累计</w:t>
            </w:r>
            <w:r>
              <w:rPr>
                <w:sz w:val="21"/>
              </w:rPr>
              <w:t>3次月考核评分低于80分，采购人有权终止合同。所发生的一切损失由中标人负责。</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4"/>
          <w:b/>
        </w:rPr>
        <w:t>三、</w:t>
      </w:r>
      <w:r>
        <w:rPr>
          <w:sz w:val="24"/>
          <w:b/>
        </w:rPr>
        <w:t>食材配送采购需求</w:t>
      </w:r>
    </w:p>
    <w:p>
      <w:pPr>
        <w:pStyle w:val="null3"/>
        <w:ind w:left="780"/>
        <w:jc w:val="both"/>
      </w:pPr>
      <w:r>
        <w:rPr>
          <w:sz w:val="21"/>
          <w:b/>
        </w:rPr>
        <w:t>（一）招标范围</w:t>
      </w:r>
    </w:p>
    <w:p>
      <w:pPr>
        <w:pStyle w:val="null3"/>
        <w:ind w:firstLine="420"/>
        <w:jc w:val="both"/>
      </w:pPr>
      <w:r>
        <w:rPr>
          <w:sz w:val="21"/>
        </w:rPr>
        <w:t>采购饭堂食材一批</w:t>
      </w:r>
      <w:r>
        <w:rPr>
          <w:sz w:val="21"/>
        </w:rPr>
        <w:t>，包括粮、油、</w:t>
      </w:r>
      <w:r>
        <w:rPr>
          <w:sz w:val="21"/>
        </w:rPr>
        <w:t>肉、禽、蛋、海鲜、水果、牛奶、菜、</w:t>
      </w:r>
      <w:r>
        <w:rPr>
          <w:sz w:val="21"/>
        </w:rPr>
        <w:t>干货、调味料品等。包括但不限于食用农产品、销售预包装食品、散装食品等。</w:t>
      </w:r>
    </w:p>
    <w:p>
      <w:pPr>
        <w:pStyle w:val="null3"/>
        <w:ind w:left="780"/>
        <w:jc w:val="both"/>
      </w:pPr>
      <w:r>
        <w:rPr>
          <w:sz w:val="21"/>
          <w:b/>
        </w:rPr>
        <w:t>（二）</w:t>
      </w:r>
      <w:r>
        <w:rPr>
          <w:sz w:val="21"/>
          <w:b/>
        </w:rPr>
        <w:t>项目概况</w:t>
      </w:r>
    </w:p>
    <w:p>
      <w:pPr>
        <w:pStyle w:val="null3"/>
        <w:ind w:firstLine="424"/>
      </w:pPr>
      <w:r>
        <w:rPr>
          <w:sz w:val="21"/>
        </w:rPr>
        <w:t>采购人饭堂日常供应量早餐约</w:t>
      </w:r>
      <w:r>
        <w:rPr>
          <w:sz w:val="21"/>
        </w:rPr>
        <w:t>500-530人，午餐约530-560人，采购的具体数量和品种需根据每阶段的实际情况而定，具体采购金额以采购人实际采购需求为准，按餐标结算，预算7200000元。配送服务期限为自2025年</w:t>
      </w:r>
      <w:r>
        <w:rPr>
          <w:sz w:val="21"/>
        </w:rPr>
        <w:t>6</w:t>
      </w:r>
      <w:r>
        <w:rPr>
          <w:sz w:val="21"/>
        </w:rPr>
        <w:t>月</w:t>
      </w:r>
      <w:r>
        <w:rPr>
          <w:sz w:val="21"/>
        </w:rPr>
        <w:t>7</w:t>
      </w:r>
      <w:r>
        <w:rPr>
          <w:sz w:val="21"/>
        </w:rPr>
        <w:t>日起至</w:t>
      </w:r>
      <w:r>
        <w:rPr>
          <w:sz w:val="21"/>
        </w:rPr>
        <w:t>2026年12月31日</w:t>
      </w:r>
      <w:r>
        <w:rPr>
          <w:sz w:val="21"/>
        </w:rPr>
        <w:t>止。</w:t>
      </w:r>
    </w:p>
    <w:p>
      <w:pPr>
        <w:pStyle w:val="null3"/>
        <w:ind w:left="780"/>
        <w:jc w:val="both"/>
      </w:pPr>
      <w:r>
        <w:rPr>
          <w:sz w:val="21"/>
          <w:b/>
        </w:rPr>
        <w:t>（三）</w:t>
      </w:r>
      <w:r>
        <w:rPr>
          <w:sz w:val="21"/>
          <w:b/>
        </w:rPr>
        <w:t>招标要求</w:t>
      </w:r>
      <w:r>
        <w:rPr>
          <w:sz w:val="21"/>
          <w:b/>
        </w:rPr>
        <w:t>、执行标准</w:t>
      </w:r>
    </w:p>
    <w:p>
      <w:pPr>
        <w:pStyle w:val="null3"/>
        <w:ind w:firstLine="422"/>
        <w:jc w:val="both"/>
      </w:pPr>
      <w:r>
        <w:rPr>
          <w:sz w:val="21"/>
          <w:b/>
        </w:rPr>
        <w:t>★</w:t>
      </w:r>
      <w:r>
        <w:rPr>
          <w:sz w:val="21"/>
        </w:rPr>
        <w:t>1、</w:t>
      </w:r>
      <w:r>
        <w:rPr>
          <w:sz w:val="21"/>
          <w:b/>
        </w:rPr>
        <w:t>所供的食品须符合</w:t>
      </w:r>
      <w:r>
        <w:rPr>
          <w:sz w:val="21"/>
          <w:b/>
        </w:rPr>
        <w:t>“中华人民共和国食品安全法”要求。（投标时提供承诺函，可参照“投标文件格式与要求”中《承诺函》格式）</w:t>
      </w:r>
    </w:p>
    <w:p>
      <w:pPr>
        <w:pStyle w:val="null3"/>
        <w:ind w:firstLine="420"/>
        <w:jc w:val="both"/>
      </w:pPr>
      <w:r>
        <w:rPr>
          <w:sz w:val="21"/>
        </w:rPr>
        <w:t>2、投标人需承诺所供的物品须符合国家有关标准，保证无异味、无霉烂变质，如不符合投标文件所描述的质量标准，须退货并承担违约责任。</w:t>
      </w:r>
    </w:p>
    <w:p>
      <w:pPr>
        <w:pStyle w:val="null3"/>
        <w:ind w:firstLine="420"/>
        <w:jc w:val="both"/>
      </w:pPr>
      <w:r>
        <w:rPr>
          <w:sz w:val="21"/>
        </w:rPr>
        <w:t>3、所供食品须符合国家行业生产及经营标准，货真价实，均能提供相应批次的合格检验证明。</w:t>
      </w:r>
    </w:p>
    <w:p>
      <w:pPr>
        <w:pStyle w:val="null3"/>
        <w:ind w:firstLine="420"/>
        <w:jc w:val="both"/>
      </w:pPr>
      <w:r>
        <w:rPr>
          <w:sz w:val="21"/>
        </w:rPr>
        <w:t>4、投标的食品材料须各项技术指标完全符合国家有关质量检测、环保标准及产品出厂标准。</w:t>
      </w:r>
    </w:p>
    <w:p>
      <w:pPr>
        <w:pStyle w:val="null3"/>
        <w:ind w:firstLine="420"/>
        <w:jc w:val="both"/>
      </w:pPr>
      <w:r>
        <w:rPr>
          <w:sz w:val="21"/>
        </w:rPr>
        <w:t>5、中标人须负责食品材料的运输、质量检测等工作，所产生的费用由中标人负责，采购人不定期（每年不少于两次）对供应的食品委托有资质的质检部门检测。如检测结果达标，检测费用由采购人支付。如检测结果不达标的，费用由中标人负责，并有权追讨由此而引起的责任，检测两次不合格的，可取消其供应资格。</w:t>
      </w:r>
    </w:p>
    <w:p>
      <w:pPr>
        <w:pStyle w:val="null3"/>
        <w:ind w:firstLine="420"/>
        <w:jc w:val="both"/>
      </w:pPr>
      <w:r>
        <w:rPr>
          <w:sz w:val="21"/>
        </w:rPr>
        <w:t>6</w:t>
      </w:r>
      <w:r>
        <w:rPr>
          <w:sz w:val="21"/>
        </w:rPr>
        <w:t>、食品材料具体需求量以实际供应前一天通知为准，采购人有权根据实际需要调整食品材料的数量。</w:t>
      </w:r>
    </w:p>
    <w:p>
      <w:pPr>
        <w:pStyle w:val="null3"/>
        <w:ind w:firstLine="420"/>
        <w:jc w:val="both"/>
      </w:pPr>
      <w:r>
        <w:rPr>
          <w:sz w:val="21"/>
        </w:rPr>
        <w:t>7、中标人不得将中标项目转包，否则采购人有权单方终止合同，由此产生的一切经济损失由中标人自行承担。</w:t>
      </w:r>
    </w:p>
    <w:p>
      <w:pPr>
        <w:pStyle w:val="null3"/>
        <w:ind w:firstLine="420"/>
        <w:jc w:val="both"/>
      </w:pPr>
      <w:r>
        <w:rPr>
          <w:sz w:val="21"/>
        </w:rPr>
        <w:t>8、由于采购人工作的特殊性，中标人应做好本单位工作人员的培训、教育工作，遵守采购人各项规定。</w:t>
      </w:r>
    </w:p>
    <w:p>
      <w:pPr>
        <w:pStyle w:val="null3"/>
        <w:ind w:firstLine="420"/>
        <w:jc w:val="both"/>
      </w:pPr>
      <w:r>
        <w:rPr>
          <w:sz w:val="21"/>
        </w:rPr>
        <w:t>9</w:t>
      </w:r>
      <w:r>
        <w:rPr>
          <w:sz w:val="21"/>
        </w:rPr>
        <w:t>、中标人除不可抗力，不得因其他任何理由延迟送货。采购人如遇特殊情况需推迟送货，应于前一天的</w:t>
      </w:r>
      <w:r>
        <w:rPr>
          <w:sz w:val="21"/>
        </w:rPr>
        <w:t>22：00点前通知中标人。因中标人原因延误交货时间的（采购人要求推迟的除外），采购人有权自行采购，所产生的一切费用由中标人负责。</w:t>
      </w:r>
    </w:p>
    <w:p>
      <w:pPr>
        <w:pStyle w:val="null3"/>
        <w:ind w:firstLine="420"/>
        <w:jc w:val="both"/>
      </w:pPr>
      <w:r>
        <w:rPr>
          <w:sz w:val="21"/>
        </w:rPr>
        <w:t>10</w:t>
      </w:r>
      <w:r>
        <w:rPr>
          <w:sz w:val="21"/>
        </w:rPr>
        <w:t>、中标人</w:t>
      </w:r>
      <w:r>
        <w:rPr>
          <w:sz w:val="21"/>
        </w:rPr>
        <w:t>每次</w:t>
      </w:r>
      <w:r>
        <w:rPr>
          <w:sz w:val="21"/>
        </w:rPr>
        <w:t>送货</w:t>
      </w:r>
      <w:r>
        <w:rPr>
          <w:sz w:val="21"/>
        </w:rPr>
        <w:t>进出</w:t>
      </w:r>
      <w:r>
        <w:rPr>
          <w:sz w:val="21"/>
        </w:rPr>
        <w:t>采购人</w:t>
      </w:r>
      <w:r>
        <w:rPr>
          <w:sz w:val="21"/>
        </w:rPr>
        <w:t>单位时</w:t>
      </w:r>
      <w:r>
        <w:rPr>
          <w:sz w:val="21"/>
        </w:rPr>
        <w:t>送货</w:t>
      </w:r>
      <w:r>
        <w:rPr>
          <w:sz w:val="21"/>
        </w:rPr>
        <w:t>司机须刷大门门禁系统、车辆过道闸，经系统确认无误后方可进出</w:t>
      </w:r>
      <w:r>
        <w:rPr>
          <w:sz w:val="21"/>
        </w:rPr>
        <w:t>采购人</w:t>
      </w:r>
      <w:r>
        <w:rPr>
          <w:sz w:val="21"/>
        </w:rPr>
        <w:t>单位。</w:t>
      </w:r>
    </w:p>
    <w:p>
      <w:pPr>
        <w:pStyle w:val="null3"/>
        <w:ind w:firstLine="420"/>
        <w:jc w:val="both"/>
      </w:pPr>
      <w:r>
        <w:rPr>
          <w:sz w:val="21"/>
        </w:rPr>
        <w:t>1</w:t>
      </w:r>
      <w:r>
        <w:rPr>
          <w:sz w:val="21"/>
        </w:rPr>
        <w:t>1</w:t>
      </w:r>
      <w:r>
        <w:rPr>
          <w:sz w:val="21"/>
        </w:rPr>
        <w:t>、中标人不得变更供应商品，应严格按采购要求（含名称、规格和重量等）供应，否则，采购人有权拒收。如因市场流通问题确实需要变更的，应书面向采购人申请。</w:t>
      </w:r>
    </w:p>
    <w:p>
      <w:pPr>
        <w:pStyle w:val="null3"/>
        <w:ind w:firstLine="420"/>
        <w:jc w:val="both"/>
      </w:pPr>
      <w:r>
        <w:rPr>
          <w:sz w:val="21"/>
        </w:rPr>
        <w:t>1</w:t>
      </w:r>
      <w:r>
        <w:rPr>
          <w:sz w:val="21"/>
        </w:rPr>
        <w:t>2</w:t>
      </w:r>
      <w:r>
        <w:rPr>
          <w:sz w:val="21"/>
        </w:rPr>
        <w:t>、采购人按合同对商品进行认真验收，对不符合规格要求的商品，无条件退货；中标人未能履行招标文件和合同所定事项</w:t>
      </w:r>
      <w:r>
        <w:rPr>
          <w:sz w:val="21"/>
        </w:rPr>
        <w:t>,或供应不合格的、假冒伪劣、以次充好的商品，采购人退货后将记录在案，并对中标人予以处罚，除要承担因此产生的一切损失和费用外，如发生超过三次的同样问题，采购人可取消其供应资格。</w:t>
      </w:r>
    </w:p>
    <w:p>
      <w:pPr>
        <w:pStyle w:val="null3"/>
        <w:ind w:firstLine="422"/>
        <w:jc w:val="both"/>
      </w:pPr>
      <w:r>
        <w:rPr>
          <w:sz w:val="21"/>
          <w:b/>
        </w:rPr>
        <w:t>★1</w:t>
      </w:r>
      <w:r>
        <w:rPr>
          <w:sz w:val="21"/>
          <w:b/>
        </w:rPr>
        <w:t>3</w:t>
      </w:r>
      <w:r>
        <w:rPr>
          <w:sz w:val="21"/>
          <w:b/>
        </w:rPr>
        <w:t>、投标人须承诺在中标后购买企业经营风险类相关保险，保证本项目合同期在该保险期限内，并将该保险合同复印件作为签署本项目合同的附件装订。（投标时提供承诺函，可参照</w:t>
      </w:r>
      <w:r>
        <w:rPr>
          <w:sz w:val="21"/>
          <w:b/>
        </w:rPr>
        <w:t>“投标文件格式与要求”中《承诺函》格式）</w:t>
      </w:r>
    </w:p>
    <w:p>
      <w:pPr>
        <w:pStyle w:val="null3"/>
        <w:ind w:firstLine="422"/>
        <w:jc w:val="both"/>
      </w:pPr>
      <w:r>
        <w:rPr>
          <w:sz w:val="21"/>
          <w:b/>
        </w:rPr>
        <w:t xml:space="preserve"> </w:t>
      </w:r>
      <w:r>
        <w:rPr>
          <w:sz w:val="21"/>
          <w:b/>
        </w:rPr>
        <w:t>★</w:t>
      </w:r>
      <w:r>
        <w:rPr>
          <w:sz w:val="21"/>
          <w:b/>
        </w:rPr>
        <w:t>1</w:t>
      </w:r>
      <w:r>
        <w:rPr>
          <w:sz w:val="21"/>
          <w:b/>
        </w:rPr>
        <w:t>4</w:t>
      </w:r>
      <w:r>
        <w:rPr>
          <w:sz w:val="21"/>
          <w:b/>
        </w:rPr>
        <w:t>、</w:t>
      </w:r>
      <w:r>
        <w:rPr>
          <w:sz w:val="21"/>
          <w:b/>
        </w:rPr>
        <w:t>投标人投标文件中所提供的资料必须真实有效，如采购人在合同执行期间对于资料的真实性有异议时，投标人必须在采购人提出后</w:t>
      </w:r>
      <w:r>
        <w:rPr>
          <w:sz w:val="21"/>
          <w:b/>
        </w:rPr>
        <w:t>5个工作日内提供相关资料原件复核。如不能在规定时间内提供原件复核的，采购人上报监管部门处理。（投标时提供承诺函，可参照“投标文件格式与要求”中《承诺函》格式）</w:t>
      </w:r>
    </w:p>
    <w:p>
      <w:pPr>
        <w:pStyle w:val="null3"/>
        <w:ind w:firstLine="422"/>
        <w:jc w:val="both"/>
      </w:pPr>
      <w:r>
        <w:rPr>
          <w:sz w:val="21"/>
          <w:b/>
        </w:rPr>
        <w:t>（四）供应商配置要求</w:t>
      </w:r>
    </w:p>
    <w:p>
      <w:pPr>
        <w:pStyle w:val="null3"/>
        <w:ind w:firstLine="420"/>
        <w:jc w:val="both"/>
      </w:pPr>
      <w:r>
        <w:rPr>
          <w:sz w:val="21"/>
        </w:rPr>
        <w:t>1、投标人具有冷冻/冷藏库、配送场所、配备不少于2辆专门的运输车辆。</w:t>
      </w:r>
    </w:p>
    <w:p>
      <w:pPr>
        <w:pStyle w:val="null3"/>
        <w:ind w:firstLine="420"/>
        <w:jc w:val="both"/>
      </w:pPr>
      <w:r>
        <w:rPr>
          <w:sz w:val="21"/>
        </w:rPr>
        <w:t>（</w:t>
      </w:r>
      <w:r>
        <w:rPr>
          <w:sz w:val="21"/>
        </w:rPr>
        <w:t>1）投标人拟投入本项目车辆配备车辆管理系统具有行车轨迹相关系统功能、冷链智控相关系统功能、定位相关系统功能。</w:t>
      </w:r>
    </w:p>
    <w:p>
      <w:pPr>
        <w:pStyle w:val="null3"/>
        <w:ind w:firstLine="420"/>
        <w:jc w:val="both"/>
      </w:pPr>
      <w:r>
        <w:rPr>
          <w:sz w:val="21"/>
        </w:rPr>
        <w:t>（</w:t>
      </w:r>
      <w:r>
        <w:rPr>
          <w:sz w:val="21"/>
        </w:rPr>
        <w:t>2）在合同执行过程中采购人可根据实际情况对需求进行调整，中标人在接到采购人通知后1小时内须做出反应。对小量常用品的临时需求，能做到1小时内送到。对不合格产品，需及时更换，1小时内送到。</w:t>
      </w:r>
    </w:p>
    <w:p>
      <w:pPr>
        <w:pStyle w:val="null3"/>
        <w:ind w:firstLine="420"/>
        <w:jc w:val="both"/>
      </w:pPr>
      <w:r>
        <w:rPr>
          <w:sz w:val="21"/>
        </w:rPr>
        <w:t>（</w:t>
      </w:r>
      <w:r>
        <w:rPr>
          <w:sz w:val="21"/>
        </w:rPr>
        <w:t>3）投标人应制定特殊情况应急方案，包括应急补货处理、食物中毒处理、食堂停水或电的盒饭配送、配送车辆故障、恶劣天气情况的配送、不可抗力条件的处理及其他突发情况的应急方案，重点说明人员车辆调配、应急响应时限、操作流程、保障措施等方面。</w:t>
      </w:r>
    </w:p>
    <w:p>
      <w:pPr>
        <w:pStyle w:val="null3"/>
        <w:ind w:firstLine="420"/>
        <w:jc w:val="both"/>
      </w:pPr>
      <w:r>
        <w:rPr>
          <w:sz w:val="21"/>
        </w:rPr>
        <w:t>（</w:t>
      </w:r>
      <w:r>
        <w:rPr>
          <w:sz w:val="21"/>
        </w:rPr>
        <w:t>4）投标人</w:t>
      </w:r>
      <w:r>
        <w:rPr>
          <w:sz w:val="21"/>
        </w:rPr>
        <w:t>需具备食材仓储场所，并划分存放区域，制定食材布局、分类平面图及存储方案，配送场所至少</w:t>
      </w:r>
      <w:r>
        <w:rPr>
          <w:sz w:val="21"/>
        </w:rPr>
        <w:t>拥有仓储、及分拣、及配货、及装车功能，并满足当地住房和城乡建设部门关于厂房的消防要求。</w:t>
      </w:r>
    </w:p>
    <w:p>
      <w:pPr>
        <w:pStyle w:val="null3"/>
        <w:ind w:firstLine="420"/>
        <w:jc w:val="both"/>
      </w:pPr>
      <w:r>
        <w:rPr>
          <w:sz w:val="21"/>
        </w:rPr>
        <w:t>2、投标人具有有效的管理体系认证体系。具备有效的ISO22000食品安全管理体系认证证书或HACCP危害分析与关键控制点认证证书。具备有效的质量管理体系认证证书（认证范围与食堂管理服务或食堂经营服务或餐饮服务或食材配送服务相关）。</w:t>
      </w:r>
    </w:p>
    <w:p>
      <w:pPr>
        <w:pStyle w:val="null3"/>
        <w:ind w:firstLine="420"/>
        <w:jc w:val="both"/>
      </w:pPr>
      <w:r>
        <w:rPr>
          <w:sz w:val="21"/>
        </w:rPr>
        <w:t>3、投标人需购买投保食品安全责任险。</w:t>
      </w:r>
    </w:p>
    <w:p>
      <w:pPr>
        <w:pStyle w:val="null3"/>
        <w:ind w:firstLine="420"/>
        <w:jc w:val="both"/>
      </w:pPr>
      <w:r>
        <w:rPr>
          <w:sz w:val="21"/>
        </w:rPr>
        <w:t>4、投标人所提供的食材各项技术指标需完全符合国家有关质量检测、环保标准及产品出厂标准。采购人有权进行不定期检查，有权要求对配送的食材进行检测。投标人需具有有效的安全质检措施，配备检测设备。</w:t>
      </w:r>
      <w:r>
        <w:rPr>
          <w:sz w:val="20"/>
        </w:rPr>
        <w:t>投</w:t>
      </w:r>
      <w:r>
        <w:rPr>
          <w:sz w:val="21"/>
        </w:rPr>
        <w:t>标人具备如真菌霉素、农药残留、重金属、食品添加剂、肉类安全（莱克多巴胺、瘦肉精等）等检测能力。检测项目包含但不限于：</w:t>
      </w:r>
      <w:r>
        <w:rPr>
          <w:sz w:val="21"/>
        </w:rPr>
        <w:t>①大米类；②鲜蛋类；③畜肉类；④冻品类；⑤蔬菜类；⑥干货类；⑦豆制品类；⑧水果类；⑨水产类；⑩家禽类；</w:t>
      </w:r>
    </w:p>
    <w:p>
      <w:pPr>
        <w:pStyle w:val="null3"/>
        <w:ind w:firstLine="420"/>
        <w:jc w:val="both"/>
      </w:pPr>
      <w:r>
        <w:rPr>
          <w:sz w:val="21"/>
        </w:rPr>
        <w:t>5、特殊情况如临时接待任务、自然灾害、交通事故、车辆故障、仓库火灾等，投标人可在2小时内（含2小时）到达服务地点（广州市番禺区大石街群贤路160号）进行服务。</w:t>
      </w:r>
    </w:p>
    <w:p>
      <w:pPr>
        <w:pStyle w:val="null3"/>
        <w:ind w:left="780"/>
        <w:jc w:val="both"/>
      </w:pPr>
      <w:r>
        <w:rPr>
          <w:sz w:val="21"/>
          <w:b/>
        </w:rPr>
        <w:t>（五）</w:t>
      </w:r>
      <w:r>
        <w:rPr>
          <w:sz w:val="21"/>
          <w:b/>
        </w:rPr>
        <w:t>具体要求</w:t>
      </w:r>
    </w:p>
    <w:p>
      <w:pPr>
        <w:pStyle w:val="null3"/>
        <w:ind w:left="375"/>
        <w:jc w:val="both"/>
      </w:pPr>
      <w:r>
        <w:rPr>
          <w:sz w:val="21"/>
          <w:b/>
        </w:rPr>
        <w:t>1、蔬菜水果类要求</w:t>
      </w:r>
    </w:p>
    <w:p>
      <w:pPr>
        <w:pStyle w:val="null3"/>
        <w:ind w:firstLine="369"/>
        <w:jc w:val="both"/>
      </w:pPr>
      <w:r>
        <w:rPr>
          <w:sz w:val="21"/>
        </w:rPr>
        <w:t>（</w:t>
      </w:r>
      <w:r>
        <w:rPr>
          <w:sz w:val="21"/>
        </w:rPr>
        <w:t>1</w:t>
      </w:r>
      <w:r>
        <w:rPr>
          <w:sz w:val="21"/>
        </w:rPr>
        <w:t>）供应产品的质量要求：</w:t>
      </w:r>
      <w:r>
        <w:rPr>
          <w:sz w:val="21"/>
        </w:rPr>
        <w:t>辅料、佐料类须为正规厂家的产品，</w:t>
      </w:r>
      <w:r>
        <w:rPr>
          <w:sz w:val="21"/>
        </w:rPr>
        <w:t>瓜、果、蔬菜须是优质货品，不得含有残留农药或污染物，中标人须保证所供应的蔬菜符合国家食品安全标准（</w:t>
      </w:r>
      <w:r>
        <w:rPr>
          <w:sz w:val="21"/>
        </w:rPr>
        <w:t>GB2762、GB2763），同时承担因所供蔬菜问题引起的一切事故后果。</w:t>
      </w:r>
    </w:p>
    <w:p>
      <w:pPr>
        <w:pStyle w:val="null3"/>
        <w:ind w:firstLine="369"/>
        <w:jc w:val="both"/>
      </w:pPr>
      <w:r>
        <w:rPr>
          <w:sz w:val="21"/>
        </w:rPr>
        <w:t>（</w:t>
      </w:r>
      <w:r>
        <w:rPr>
          <w:sz w:val="21"/>
        </w:rPr>
        <w:t>2</w:t>
      </w:r>
      <w:r>
        <w:rPr>
          <w:sz w:val="21"/>
        </w:rPr>
        <w:t>）具体感观要求：</w:t>
      </w:r>
    </w:p>
    <w:p>
      <w:pPr>
        <w:pStyle w:val="null3"/>
        <w:ind w:firstLine="369"/>
        <w:jc w:val="both"/>
      </w:pPr>
      <w:r>
        <w:rPr>
          <w:sz w:val="21"/>
        </w:rPr>
        <w:t>从蔬菜色泽看，各种蔬菜都应具有本品种固有的颜色，大多数有发亮的光泽，以此显示蔬菜的成熟度及鲜嫩程度；</w:t>
      </w:r>
    </w:p>
    <w:p>
      <w:pPr>
        <w:pStyle w:val="null3"/>
        <w:ind w:firstLine="369"/>
        <w:jc w:val="both"/>
      </w:pPr>
      <w:r>
        <w:rPr>
          <w:sz w:val="21"/>
        </w:rPr>
        <w:t>从蔬菜气味看，多数蔬菜具有清馨、甘辛香、甜酸香等气味，可凭嗅觉识别不同品种的质量，不允许有腐烂变质的亚硝酸盐味和其他异常气味；</w:t>
      </w:r>
    </w:p>
    <w:p>
      <w:pPr>
        <w:pStyle w:val="null3"/>
        <w:ind w:firstLine="369"/>
        <w:jc w:val="both"/>
      </w:pPr>
      <w:r>
        <w:rPr>
          <w:sz w:val="21"/>
        </w:rPr>
        <w:t>从蔬菜滋味看，因品种不同而各异，多数蔬菜滋味甘淡、甜酸、清爽鲜美，少数具有辛酸、苦涩等特殊风味以刺激食欲，如失去本品种原有的滋味即为异常；</w:t>
      </w:r>
    </w:p>
    <w:p>
      <w:pPr>
        <w:pStyle w:val="null3"/>
        <w:ind w:firstLine="369"/>
        <w:jc w:val="both"/>
      </w:pPr>
      <w:r>
        <w:rPr>
          <w:sz w:val="21"/>
        </w:rPr>
        <w:t>从蔬菜形态看，应尽量避免由于客观因素而造成的各种非正常、不新鲜的蔬菜，例如萎蔫、枯塌、损伤、病变、虫害侵蚀等引起的形态异常等。</w:t>
      </w:r>
    </w:p>
    <w:p>
      <w:pPr>
        <w:pStyle w:val="null3"/>
        <w:ind w:firstLine="371"/>
        <w:jc w:val="both"/>
      </w:pPr>
      <w:r>
        <w:rPr>
          <w:sz w:val="21"/>
          <w:b/>
        </w:rPr>
        <w:t>叶菜类：</w:t>
      </w:r>
      <w:r>
        <w:rPr>
          <w:sz w:val="21"/>
        </w:rPr>
        <w:t>大白菜、小白菜、菠菜、甘蓝、荠菜、空心菜、茼蒿、苋菜、芹菜等绿叶菜类。</w:t>
      </w:r>
    </w:p>
    <w:p>
      <w:pPr>
        <w:pStyle w:val="null3"/>
        <w:ind w:firstLine="369"/>
        <w:jc w:val="both"/>
      </w:pPr>
      <w:r>
        <w:rPr>
          <w:sz w:val="21"/>
        </w:rPr>
        <w:t>属同一品种规格，色泽正常，茎基部削平，无枯黄叶、病叶、泥土、明显机械伤和病虫害伤，无烧心焦边、腐烂等现象，无抽苔（菜心除外），无畸形、异味，结球叶菜要结球适度，花椰菜应新鲜洁白，不带叶麸，无畸形花。</w:t>
      </w:r>
    </w:p>
    <w:p>
      <w:pPr>
        <w:pStyle w:val="null3"/>
        <w:ind w:firstLine="371"/>
        <w:jc w:val="both"/>
      </w:pPr>
      <w:r>
        <w:rPr>
          <w:sz w:val="21"/>
          <w:b/>
        </w:rPr>
        <w:t>茄果类：</w:t>
      </w:r>
      <w:r>
        <w:rPr>
          <w:sz w:val="21"/>
        </w:rPr>
        <w:t>番茄、茄子、甜椒、辣椒等。</w:t>
      </w:r>
    </w:p>
    <w:p>
      <w:pPr>
        <w:pStyle w:val="null3"/>
        <w:ind w:firstLine="369"/>
        <w:jc w:val="both"/>
      </w:pPr>
      <w:r>
        <w:rPr>
          <w:sz w:val="21"/>
        </w:rPr>
        <w:t>属同一品种规格，果实整洁，成熟度适中，番茄花蒂不明显，无裂果及空洞现象，茄果不能有裂蒂及果皮变硬现象，无腐烂、畸形、异味，无明显机械伤。</w:t>
      </w:r>
    </w:p>
    <w:p>
      <w:pPr>
        <w:pStyle w:val="null3"/>
        <w:ind w:firstLine="371"/>
        <w:jc w:val="both"/>
      </w:pPr>
      <w:r>
        <w:rPr>
          <w:sz w:val="21"/>
          <w:b/>
        </w:rPr>
        <w:t>瓜果类：</w:t>
      </w:r>
      <w:r>
        <w:rPr>
          <w:sz w:val="21"/>
        </w:rPr>
        <w:t>黄瓜、冬瓜、丝瓜、苦瓜、南瓜、毛节瓜等。</w:t>
      </w:r>
    </w:p>
    <w:p>
      <w:pPr>
        <w:pStyle w:val="null3"/>
        <w:ind w:firstLine="369"/>
        <w:jc w:val="both"/>
      </w:pPr>
      <w:r>
        <w:rPr>
          <w:sz w:val="21"/>
        </w:rPr>
        <w:t>属同一品种规格，形状、色泽一致，瓜条均匀，无疤点，无断裂，无腐烂、畸形、异味、明显机械伤，不带泥土。</w:t>
      </w:r>
    </w:p>
    <w:p>
      <w:pPr>
        <w:pStyle w:val="null3"/>
        <w:ind w:firstLine="371"/>
        <w:jc w:val="both"/>
      </w:pPr>
      <w:r>
        <w:rPr>
          <w:sz w:val="21"/>
          <w:b/>
        </w:rPr>
        <w:t>根菜类：</w:t>
      </w:r>
      <w:r>
        <w:rPr>
          <w:sz w:val="21"/>
        </w:rPr>
        <w:t>萝卜、胡萝卜等。</w:t>
      </w:r>
    </w:p>
    <w:p>
      <w:pPr>
        <w:pStyle w:val="null3"/>
        <w:ind w:firstLine="369"/>
        <w:jc w:val="both"/>
      </w:pPr>
      <w:r>
        <w:rPr>
          <w:sz w:val="21"/>
        </w:rPr>
        <w:t>属同一品种规格，皮细光滑，大小均匀，肉质脆嫩致密新鲜，无腐烂、畸形、裂痕、糠心、异味，不带泥沙，不带茎叶和须根。</w:t>
      </w:r>
    </w:p>
    <w:p>
      <w:pPr>
        <w:pStyle w:val="null3"/>
        <w:ind w:firstLine="371"/>
        <w:jc w:val="both"/>
      </w:pPr>
      <w:r>
        <w:rPr>
          <w:sz w:val="21"/>
          <w:b/>
        </w:rPr>
        <w:t>薯芋类：</w:t>
      </w:r>
      <w:r>
        <w:rPr>
          <w:sz w:val="21"/>
        </w:rPr>
        <w:t>马铃薯、芋、姜等。</w:t>
      </w:r>
    </w:p>
    <w:p>
      <w:pPr>
        <w:pStyle w:val="null3"/>
        <w:ind w:firstLine="369"/>
        <w:jc w:val="both"/>
      </w:pPr>
      <w:r>
        <w:rPr>
          <w:sz w:val="21"/>
        </w:rPr>
        <w:t>属同一品种规格，色泽一致，不带泥沙，不带须根、茎叶，不干瘪，无腐烂、畸形、异味、明显机械伤、病虫害斑，马铃薯无发芽，皮不变绿。</w:t>
      </w:r>
    </w:p>
    <w:p>
      <w:pPr>
        <w:pStyle w:val="null3"/>
        <w:ind w:firstLine="371"/>
        <w:jc w:val="both"/>
      </w:pPr>
      <w:r>
        <w:rPr>
          <w:sz w:val="21"/>
          <w:b/>
        </w:rPr>
        <w:t>葱蒜类：</w:t>
      </w:r>
      <w:r>
        <w:rPr>
          <w:sz w:val="21"/>
        </w:rPr>
        <w:t>葱、蒜、韭菜、洋葱等。</w:t>
      </w:r>
    </w:p>
    <w:p>
      <w:pPr>
        <w:pStyle w:val="null3"/>
        <w:ind w:firstLine="369"/>
        <w:jc w:val="both"/>
      </w:pPr>
      <w:r>
        <w:rPr>
          <w:sz w:val="21"/>
        </w:rPr>
        <w:t>属同一品种规格，允许葱、青蒜类保留干净须根，葱、蒜、韭菜不带老叶，蒜头、洋葱去根去枯叶，可食部分新鲜幼嫩，无腐烂、畸形、异味。</w:t>
      </w:r>
    </w:p>
    <w:p>
      <w:pPr>
        <w:pStyle w:val="null3"/>
        <w:ind w:firstLine="371"/>
        <w:jc w:val="both"/>
      </w:pPr>
      <w:r>
        <w:rPr>
          <w:sz w:val="21"/>
          <w:b/>
        </w:rPr>
        <w:t>豆类：</w:t>
      </w:r>
      <w:r>
        <w:rPr>
          <w:sz w:val="21"/>
        </w:rPr>
        <w:t>扁豆、豌豆、毛豆等。</w:t>
      </w:r>
    </w:p>
    <w:p>
      <w:pPr>
        <w:pStyle w:val="null3"/>
        <w:ind w:firstLine="369"/>
        <w:jc w:val="both"/>
      </w:pPr>
      <w:r>
        <w:rPr>
          <w:sz w:val="21"/>
        </w:rPr>
        <w:t>属同一品种规格，形态完整，成熟度适中，无腐烂、畸形、异味，豆荚类新鲜、幼嫩、均匀，豆仁类籽粒饱满，较均匀，无发芽，不带泥土杂质。</w:t>
      </w:r>
    </w:p>
    <w:p>
      <w:pPr>
        <w:pStyle w:val="null3"/>
        <w:ind w:firstLine="371"/>
        <w:jc w:val="both"/>
      </w:pPr>
      <w:r>
        <w:rPr>
          <w:sz w:val="21"/>
          <w:b/>
        </w:rPr>
        <w:t>水生菜类：</w:t>
      </w:r>
      <w:r>
        <w:rPr>
          <w:sz w:val="21"/>
        </w:rPr>
        <w:t>藕、慈菇、茭白、马蹄、菱等。</w:t>
      </w:r>
    </w:p>
    <w:p>
      <w:pPr>
        <w:pStyle w:val="null3"/>
        <w:ind w:firstLine="369"/>
        <w:jc w:val="both"/>
      </w:pPr>
      <w:r>
        <w:rPr>
          <w:sz w:val="21"/>
        </w:rPr>
        <w:t>属同一品种规格，肉质嫩，成熟度适中，无腐烂、畸形、异味，无明显机械伤，不带泥土和杂质，不干瘪，茭白不黑心。</w:t>
      </w:r>
    </w:p>
    <w:p>
      <w:pPr>
        <w:pStyle w:val="null3"/>
        <w:ind w:firstLine="371"/>
        <w:jc w:val="both"/>
      </w:pPr>
      <w:r>
        <w:rPr>
          <w:sz w:val="21"/>
          <w:b/>
        </w:rPr>
        <w:t>食用菌类：</w:t>
      </w:r>
      <w:r>
        <w:rPr>
          <w:sz w:val="21"/>
        </w:rPr>
        <w:t>蘑菇、草菇、香菇、木耳等。</w:t>
      </w:r>
    </w:p>
    <w:p>
      <w:pPr>
        <w:pStyle w:val="null3"/>
        <w:ind w:firstLine="369"/>
        <w:jc w:val="both"/>
      </w:pPr>
      <w:r>
        <w:rPr>
          <w:sz w:val="21"/>
        </w:rPr>
        <w:t>属同一品种规格，蘑菇、草菇菌盖圆整略展开，柄粗壮，菌膜紧，菇柄切削平整，不浸泡水（蘑菇允许浸盐水保鲜），新鲜，无杂质，无畸形菇，无腐烂、异味。</w:t>
      </w:r>
    </w:p>
    <w:p>
      <w:pPr>
        <w:pStyle w:val="null3"/>
        <w:ind w:firstLine="371"/>
        <w:jc w:val="both"/>
      </w:pPr>
      <w:r>
        <w:rPr>
          <w:sz w:val="21"/>
          <w:b/>
        </w:rPr>
        <w:t>芽苗类：</w:t>
      </w:r>
      <w:r>
        <w:rPr>
          <w:sz w:val="21"/>
        </w:rPr>
        <w:t>绿豆芽、黄豆芽、香樁苗等。</w:t>
      </w:r>
    </w:p>
    <w:p>
      <w:pPr>
        <w:pStyle w:val="null3"/>
        <w:ind w:firstLine="369"/>
        <w:jc w:val="both"/>
      </w:pPr>
      <w:r>
        <w:rPr>
          <w:sz w:val="21"/>
        </w:rPr>
        <w:t>芽苗幼嫩，不带豆壳杂质，新鲜，不浸水，无腐烂、异味。</w:t>
      </w:r>
    </w:p>
    <w:p>
      <w:pPr>
        <w:pStyle w:val="null3"/>
        <w:ind w:firstLine="369"/>
        <w:jc w:val="both"/>
      </w:pPr>
      <w:r>
        <w:rPr>
          <w:sz w:val="21"/>
        </w:rPr>
        <w:t>（</w:t>
      </w:r>
      <w:r>
        <w:rPr>
          <w:sz w:val="21"/>
        </w:rPr>
        <w:t>3</w:t>
      </w:r>
      <w:r>
        <w:rPr>
          <w:sz w:val="21"/>
        </w:rPr>
        <w:t>）食品溯源要求：所有食品的来源须清晰。蔬菜应当来源于受到地方政府部门监管的自有基地、商品菜基地或蔬菜专业流通市场，严禁收购散户农民的蔬菜供应。</w:t>
      </w:r>
    </w:p>
    <w:p>
      <w:pPr>
        <w:pStyle w:val="null3"/>
        <w:ind w:firstLine="371"/>
        <w:jc w:val="both"/>
      </w:pPr>
      <w:r>
        <w:rPr>
          <w:sz w:val="21"/>
          <w:b/>
        </w:rPr>
        <w:t>2、鲜肉要求</w:t>
      </w:r>
    </w:p>
    <w:p>
      <w:pPr>
        <w:pStyle w:val="null3"/>
        <w:ind w:firstLine="369"/>
        <w:jc w:val="both"/>
      </w:pPr>
      <w:r>
        <w:rPr>
          <w:sz w:val="21"/>
        </w:rPr>
        <w:t>所供货物应保持良好的外观和质量等级，符合国家食品安全有关标准，保证无异味、无霉烂变质，肉类保证来源于正规肉联厂，供货时须提交肉联厂的验收单及当批次有效的动物检疫合格证复印件（原件备查），鲜肉确保每日新鲜、无异味。</w:t>
      </w:r>
    </w:p>
    <w:p>
      <w:pPr>
        <w:pStyle w:val="null3"/>
        <w:ind w:firstLine="371"/>
        <w:jc w:val="both"/>
      </w:pPr>
      <w:r>
        <w:rPr>
          <w:sz w:val="21"/>
          <w:b/>
        </w:rPr>
        <w:t>3、</w:t>
      </w:r>
      <w:r>
        <w:rPr>
          <w:sz w:val="21"/>
          <w:b/>
        </w:rPr>
        <w:t>腊肉</w:t>
      </w:r>
      <w:r>
        <w:rPr>
          <w:sz w:val="21"/>
          <w:b/>
        </w:rPr>
        <w:t>、腊肠要求：</w:t>
      </w:r>
    </w:p>
    <w:p>
      <w:pPr>
        <w:pStyle w:val="null3"/>
        <w:ind w:firstLine="369"/>
        <w:jc w:val="both"/>
      </w:pPr>
      <w:r>
        <w:rPr>
          <w:sz w:val="21"/>
        </w:rPr>
        <w:t>腊肉：符合国家食品安全有关标准，腊肉色泽鲜明，肌肉暗红色，脂肪透明呈乳白色，肉干燥结实，带有固有的腊式香味；腊肠：肠衣干燥，不发霉，无粘液，肠衣与肉馅紧密联在一起，表面紧而有弹性，色泽均匀，肥肉色白，瘦肉色红，无灰色斑点，气味芳香。</w:t>
      </w:r>
    </w:p>
    <w:p>
      <w:pPr>
        <w:pStyle w:val="null3"/>
        <w:ind w:firstLine="371"/>
        <w:jc w:val="both"/>
      </w:pPr>
      <w:r>
        <w:rPr>
          <w:sz w:val="21"/>
          <w:b/>
        </w:rPr>
        <w:t>4、禽、蛋要求</w:t>
      </w:r>
    </w:p>
    <w:p>
      <w:pPr>
        <w:pStyle w:val="null3"/>
        <w:ind w:firstLine="369"/>
        <w:jc w:val="both"/>
      </w:pPr>
      <w:r>
        <w:rPr>
          <w:sz w:val="21"/>
        </w:rPr>
        <w:t>新鲜光禽：光禽是指经宰杀去毛以后的鸡、鸭、鹅等禽类，应符合以下标准：</w:t>
      </w:r>
    </w:p>
    <w:p>
      <w:pPr>
        <w:pStyle w:val="null3"/>
        <w:ind w:firstLine="371"/>
        <w:jc w:val="both"/>
      </w:pPr>
      <w:r>
        <w:rPr>
          <w:sz w:val="21"/>
        </w:rPr>
        <w:t>1</w:t>
      </w:r>
      <w:r>
        <w:rPr>
          <w:sz w:val="21"/>
        </w:rPr>
        <w:t>）喙有光泽、干燥、无粘液；</w:t>
      </w:r>
    </w:p>
    <w:p>
      <w:pPr>
        <w:pStyle w:val="null3"/>
        <w:ind w:firstLine="371"/>
        <w:jc w:val="both"/>
      </w:pPr>
      <w:r>
        <w:rPr>
          <w:sz w:val="21"/>
        </w:rPr>
        <w:t>2</w:t>
      </w:r>
      <w:r>
        <w:rPr>
          <w:sz w:val="21"/>
        </w:rPr>
        <w:t>）口腔：光禽口腔粘膜呈淡玫瑰色，有光泽、洁净、无异味；</w:t>
      </w:r>
    </w:p>
    <w:p>
      <w:pPr>
        <w:pStyle w:val="null3"/>
        <w:ind w:firstLine="371"/>
        <w:jc w:val="both"/>
      </w:pPr>
      <w:r>
        <w:rPr>
          <w:sz w:val="21"/>
        </w:rPr>
        <w:t>3</w:t>
      </w:r>
      <w:r>
        <w:rPr>
          <w:sz w:val="21"/>
        </w:rPr>
        <w:t>）光禽眼睛明亮，充满整个眼窝；</w:t>
      </w:r>
    </w:p>
    <w:p>
      <w:pPr>
        <w:pStyle w:val="null3"/>
        <w:ind w:firstLine="371"/>
        <w:jc w:val="both"/>
      </w:pPr>
      <w:r>
        <w:rPr>
          <w:sz w:val="21"/>
        </w:rPr>
        <w:t>4</w:t>
      </w:r>
      <w:r>
        <w:rPr>
          <w:sz w:val="21"/>
        </w:rPr>
        <w:t>）皮肤：光禽皮肤上毛孔隆起，表面干燥而紧缩，呈乳白色或淡黄色，稍带微红，无异味；</w:t>
      </w:r>
    </w:p>
    <w:p>
      <w:pPr>
        <w:pStyle w:val="null3"/>
        <w:ind w:firstLine="371"/>
        <w:jc w:val="both"/>
      </w:pPr>
      <w:r>
        <w:rPr>
          <w:sz w:val="21"/>
        </w:rPr>
        <w:t>5</w:t>
      </w:r>
      <w:r>
        <w:rPr>
          <w:sz w:val="21"/>
        </w:rPr>
        <w:t>）脂肪：光禽脂肪呈淡黄色或黄色，有光泽，无异味；</w:t>
      </w:r>
    </w:p>
    <w:p>
      <w:pPr>
        <w:pStyle w:val="null3"/>
        <w:ind w:firstLine="371"/>
        <w:jc w:val="both"/>
      </w:pPr>
      <w:r>
        <w:rPr>
          <w:sz w:val="21"/>
        </w:rPr>
        <w:t>6</w:t>
      </w:r>
      <w:r>
        <w:rPr>
          <w:sz w:val="21"/>
        </w:rPr>
        <w:t>）肌肉：光禽肌肉结实，有弹性，有光泽，颈、腿部肌肉呈玫瑰红色变质的光禽肌肉松驰，湿润发粘，色变暗红，有明显腐败气味；</w:t>
      </w:r>
    </w:p>
    <w:p>
      <w:pPr>
        <w:pStyle w:val="null3"/>
        <w:ind w:firstLine="371"/>
        <w:jc w:val="both"/>
      </w:pPr>
      <w:r>
        <w:rPr>
          <w:sz w:val="21"/>
        </w:rPr>
        <w:t>7</w:t>
      </w:r>
      <w:r>
        <w:rPr>
          <w:sz w:val="21"/>
        </w:rPr>
        <w:t>）冷冻禽类食品解冻后净重量不少于</w:t>
      </w:r>
      <w:r>
        <w:rPr>
          <w:sz w:val="21"/>
        </w:rPr>
        <w:t>90%，冷冻肉类食品解冻后净重量不少于92%，冷冻水产类食品解冻后净重量不少于82%，解冻时间为4小时以内（室温20℃）。所有冷冻食品要求清晰列出产品品牌、规格、类型、包装方式、包装净重、含冰量等相关参数；</w:t>
      </w:r>
    </w:p>
    <w:p>
      <w:pPr>
        <w:pStyle w:val="null3"/>
        <w:ind w:firstLine="371"/>
        <w:jc w:val="both"/>
      </w:pPr>
      <w:r>
        <w:rPr>
          <w:sz w:val="21"/>
        </w:rPr>
        <w:t>8</w:t>
      </w:r>
      <w:r>
        <w:rPr>
          <w:sz w:val="21"/>
        </w:rPr>
        <w:t>）蛋：新鲜蛋蛋壳比较毛糙，壳上附有一层霜状的粉末，没有裂纹，色泽鲜明，清洁；</w:t>
      </w:r>
    </w:p>
    <w:p>
      <w:pPr>
        <w:pStyle w:val="null3"/>
        <w:ind w:firstLine="371"/>
        <w:jc w:val="both"/>
      </w:pPr>
      <w:r>
        <w:rPr>
          <w:sz w:val="21"/>
        </w:rPr>
        <w:t>9</w:t>
      </w:r>
      <w:r>
        <w:rPr>
          <w:sz w:val="21"/>
        </w:rPr>
        <w:t>）咸蛋：咸蛋裹泥完整，无霉变，蛋壳无裂纹，光咸蛋可在阳光下照视，其蛋白透明，红。</w:t>
      </w:r>
    </w:p>
    <w:p>
      <w:pPr>
        <w:pStyle w:val="null3"/>
        <w:ind w:firstLine="371"/>
        <w:jc w:val="both"/>
      </w:pPr>
      <w:r>
        <w:rPr>
          <w:sz w:val="21"/>
          <w:b/>
        </w:rPr>
        <w:t>5、粮油类</w:t>
      </w:r>
    </w:p>
    <w:p>
      <w:pPr>
        <w:pStyle w:val="null3"/>
        <w:ind w:firstLine="371"/>
        <w:jc w:val="both"/>
      </w:pPr>
      <w:r>
        <w:rPr>
          <w:sz w:val="21"/>
        </w:rPr>
        <w:t>1</w:t>
      </w:r>
      <w:r>
        <w:rPr>
          <w:sz w:val="21"/>
        </w:rPr>
        <w:t>）米、油、面、豆类食材需符合卫生，不得有腐烂、变质、油脂酸败、霉变、生虫、污秽不结、混有异物或者其他感官性状异常，并可能对人体健康有害的物质。色泽良好，无异味、无霉变，有正规生产厂家、合格证书、检验证书、生产日期、保持期等。</w:t>
      </w:r>
    </w:p>
    <w:p>
      <w:pPr>
        <w:pStyle w:val="null3"/>
        <w:ind w:firstLine="371"/>
        <w:jc w:val="both"/>
      </w:pPr>
      <w:r>
        <w:rPr>
          <w:sz w:val="21"/>
        </w:rPr>
        <w:t>2</w:t>
      </w:r>
      <w:r>
        <w:rPr>
          <w:sz w:val="21"/>
        </w:rPr>
        <w:t>）粮油类要具有产品检验合格证书。包装食品：包装箱完整，同时包装箱要印有注册商标、生产厂家名称、厂址、出厂日期、生产许可证号、保质期限、产品成分、厂家电话号码。</w:t>
      </w:r>
    </w:p>
    <w:p>
      <w:pPr>
        <w:pStyle w:val="null3"/>
        <w:ind w:firstLine="371"/>
        <w:jc w:val="both"/>
      </w:pPr>
      <w:r>
        <w:rPr>
          <w:sz w:val="21"/>
          <w:b/>
        </w:rPr>
        <w:t>6、干货制品的质量要求</w:t>
      </w:r>
    </w:p>
    <w:p>
      <w:pPr>
        <w:pStyle w:val="null3"/>
        <w:ind w:firstLine="369"/>
        <w:jc w:val="both"/>
      </w:pPr>
      <w:r>
        <w:rPr>
          <w:sz w:val="21"/>
        </w:rPr>
        <w:t>基本标准要求符合国家食品安全相关标准，干爽，不霉烂、整齐、均匀、完整，无虫蛀、无杂质，保持应有的色泽。确保产品质量稳定，保证营养丰富、绿色安全、海味浓郁、易存放、食用方便，保质期长。从加工、包装、运输、贮存到销售全部符合国家规定标准，采购人可根据实际情况对需要的干货制品进行品质抽检，对未达到国家标准的干货制品，采购人有权拒绝接受。</w:t>
      </w:r>
    </w:p>
    <w:p>
      <w:pPr>
        <w:pStyle w:val="null3"/>
        <w:ind w:firstLine="371"/>
      </w:pPr>
      <w:r>
        <w:rPr>
          <w:sz w:val="21"/>
          <w:b/>
        </w:rPr>
        <w:t>（附表）</w:t>
      </w:r>
    </w:p>
    <w:p>
      <w:pPr>
        <w:pStyle w:val="null3"/>
        <w:ind w:firstLine="567"/>
        <w:jc w:val="center"/>
      </w:pPr>
      <w:r>
        <w:rPr>
          <w:sz w:val="21"/>
          <w:b/>
        </w:rPr>
        <w:t>(一)</w:t>
      </w:r>
      <w:r>
        <w:rPr>
          <w:sz w:val="21"/>
          <w:b/>
        </w:rPr>
        <w:t>青菜类、瓜豆类</w:t>
      </w:r>
    </w:p>
    <w:tbl>
      <w:tblPr>
        <w:tblW w:w="0" w:type="auto"/>
        <w:tblBorders>
          <w:top w:val="none" w:color="000000" w:sz="4"/>
          <w:left w:val="none" w:color="000000" w:sz="4"/>
          <w:bottom w:val="none" w:color="000000" w:sz="4"/>
          <w:right w:val="none" w:color="000000" w:sz="4"/>
          <w:insideH w:val="none"/>
          <w:insideV w:val="none"/>
        </w:tblBorders>
      </w:tblPr>
      <w:tblGrid>
        <w:gridCol w:w="872"/>
        <w:gridCol w:w="1920"/>
        <w:gridCol w:w="872"/>
        <w:gridCol w:w="2254"/>
        <w:gridCol w:w="872"/>
        <w:gridCol w:w="1498"/>
      </w:tblGrid>
      <w:tr>
        <w:tc>
          <w:tcPr>
            <w:tcW w:type="dxa" w:w="87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2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7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5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7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98"/>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潺菜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红尖椒</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73.</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雪里红</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苋菜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鲜淮山</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74.</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榨菜丝</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通心菜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土豆</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75.</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什锦菜</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春菜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莲藕</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76.</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无叶酸菜</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小白菜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西红柿</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77.</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酸笋片</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小塘菜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白萝卜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鲜木耳</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菜心</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红萝卜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79.</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绿色海带丝</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奶白菜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青萝卜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80.</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带皮玉米棒</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菠菜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81.</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去皮玉米棒</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82.</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荷兰豆</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芥兰菜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83.</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甜豆</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西洋菜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84.</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玉豆</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茄瓜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85.</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白豆角</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油麦菜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青木瓜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青豆角</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枸杞叶</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半生熟木瓜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87.</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番薯</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88.</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蒜苔</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苦麦菜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89.</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青蒜</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丝瓜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干葱头</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大白菜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91.</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马蹄肉</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潮州白菜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云南小瓜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92.</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鲜玉米粒</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长白菜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浦瓜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93.</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鲜笋</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京包菜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鲜草菇</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洋葱</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菜花</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鲜冬菇</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95.</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香芋</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西芹</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茶树菇</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96.</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蒜头</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正宗香芹</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鸡腿菇</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97.</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蒜米</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椰子</w:t>
            </w:r>
            <w:r>
              <w:rPr>
                <w:sz w:val="21"/>
              </w:rPr>
              <w:t>/个</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鲜平菇</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98.</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姜肉</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金针菇</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99.</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生姜</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百合</w:t>
            </w:r>
            <w:r>
              <w:rPr>
                <w:sz w:val="21"/>
              </w:rPr>
              <w:t>/包</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鲜沙姜</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韭黄</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酸豆角</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101.</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绿豆芽</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韭菜花</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萝卜干</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102.</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黄豆芽</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生葱</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萝卜条</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103.</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本地新土豆</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北方京葱</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榨菜粒</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104.</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无土番茄</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莴笋</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有叶酸菜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105.</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茅根</w:t>
            </w:r>
            <w:r>
              <w:rPr>
                <w:sz w:val="21"/>
              </w:rPr>
              <w:t>/湿</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西兰花</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咸梅菜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106.</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竹蔗</w:t>
            </w:r>
          </w:p>
        </w:tc>
      </w:tr>
      <w:tr>
        <w:tc>
          <w:tcPr>
            <w:tcW w:type="dxa" w:w="87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9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圆椒</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2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甜梅菜</w:t>
            </w:r>
          </w:p>
        </w:tc>
        <w:tc>
          <w:tcPr>
            <w:tcW w:type="dxa" w:w="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107.</w:t>
            </w:r>
          </w:p>
        </w:tc>
        <w:tc>
          <w:tcPr>
            <w:tcW w:type="dxa" w:w="149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沙葛</w:t>
            </w:r>
          </w:p>
        </w:tc>
      </w:tr>
      <w:tr>
        <w:tc>
          <w:tcPr>
            <w:tcW w:type="dxa" w:w="87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92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尖椒</w:t>
            </w:r>
          </w:p>
        </w:tc>
        <w:tc>
          <w:tcPr>
            <w:tcW w:type="dxa" w:w="87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72.</w:t>
            </w:r>
          </w:p>
        </w:tc>
        <w:tc>
          <w:tcPr>
            <w:tcW w:type="dxa" w:w="225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榨菜</w:t>
            </w:r>
            <w:r>
              <w:rPr>
                <w:sz w:val="21"/>
              </w:rPr>
              <w:t>/件</w:t>
            </w:r>
          </w:p>
        </w:tc>
        <w:tc>
          <w:tcPr>
            <w:tcW w:type="dxa" w:w="87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108.</w:t>
            </w:r>
          </w:p>
        </w:tc>
        <w:tc>
          <w:tcPr>
            <w:tcW w:type="dxa" w:w="1498"/>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粉葛</w:t>
            </w:r>
          </w:p>
        </w:tc>
      </w:tr>
    </w:tbl>
    <w:p>
      <w:pPr>
        <w:pStyle w:val="null3"/>
        <w:ind w:firstLine="567"/>
        <w:jc w:val="center"/>
      </w:pPr>
      <w:r>
        <w:rPr>
          <w:sz w:val="21"/>
          <w:b/>
        </w:rPr>
        <w:t>(二)</w:t>
      </w:r>
      <w:r>
        <w:rPr>
          <w:sz w:val="21"/>
          <w:b/>
        </w:rPr>
        <w:t>鱼类</w:t>
      </w:r>
    </w:p>
    <w:tbl>
      <w:tblPr>
        <w:tblW w:w="0" w:type="auto"/>
        <w:tblBorders>
          <w:top w:val="none" w:color="000000" w:sz="4"/>
          <w:left w:val="none" w:color="000000" w:sz="4"/>
          <w:bottom w:val="none" w:color="000000" w:sz="4"/>
          <w:right w:val="none" w:color="000000" w:sz="4"/>
          <w:insideH w:val="none"/>
          <w:insideV w:val="none"/>
        </w:tblBorders>
      </w:tblPr>
      <w:tblGrid>
        <w:gridCol w:w="829"/>
        <w:gridCol w:w="1818"/>
        <w:gridCol w:w="829"/>
        <w:gridCol w:w="2152"/>
        <w:gridCol w:w="829"/>
        <w:gridCol w:w="1803"/>
      </w:tblGrid>
      <w:tr>
        <w:tc>
          <w:tcPr>
            <w:tcW w:type="dxa" w:w="829"/>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1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2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15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2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03"/>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鲩鱼</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生鱼</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鲮鱼肉</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大扁鱼</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金昌鱼</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8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大鱼骨</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大头鱼</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塘虱鱼</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8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大鱼尾</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福寿鱼</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太阳鱼</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8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钳鱼</w:t>
            </w:r>
          </w:p>
        </w:tc>
      </w:tr>
      <w:tr>
        <w:tc>
          <w:tcPr>
            <w:tcW w:type="dxa" w:w="829"/>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81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鲈鱼</w:t>
            </w:r>
          </w:p>
        </w:tc>
        <w:tc>
          <w:tcPr>
            <w:tcW w:type="dxa" w:w="82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5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鲫鱼</w:t>
            </w:r>
          </w:p>
        </w:tc>
        <w:tc>
          <w:tcPr>
            <w:tcW w:type="dxa" w:w="82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80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黄骨鱼</w:t>
            </w:r>
          </w:p>
        </w:tc>
      </w:tr>
    </w:tbl>
    <w:p>
      <w:pPr>
        <w:pStyle w:val="null3"/>
        <w:ind w:firstLine="567"/>
        <w:jc w:val="center"/>
      </w:pPr>
      <w:r>
        <w:rPr>
          <w:sz w:val="21"/>
          <w:b/>
        </w:rPr>
        <w:t>(三)</w:t>
      </w:r>
      <w:r>
        <w:rPr>
          <w:sz w:val="21"/>
          <w:b/>
        </w:rPr>
        <w:t>鲜肉类</w:t>
      </w:r>
    </w:p>
    <w:p>
      <w:pPr>
        <w:pStyle w:val="null3"/>
        <w:ind w:firstLine="567"/>
        <w:jc w:val="center"/>
      </w:pPr>
      <w:r>
        <w:rPr>
          <w:sz w:val="21"/>
          <w:b/>
        </w:rPr>
        <w:t>1.</w:t>
      </w:r>
      <w:r>
        <w:rPr>
          <w:sz w:val="21"/>
          <w:b/>
        </w:rPr>
        <w:t>猪肉</w:t>
      </w:r>
    </w:p>
    <w:tbl>
      <w:tblPr>
        <w:tblW w:w="0" w:type="auto"/>
        <w:tblBorders>
          <w:top w:val="none" w:color="000000" w:sz="4"/>
          <w:left w:val="none" w:color="000000" w:sz="4"/>
          <w:bottom w:val="none" w:color="000000" w:sz="4"/>
          <w:right w:val="none" w:color="000000" w:sz="4"/>
          <w:insideH w:val="none"/>
          <w:insideV w:val="none"/>
        </w:tblBorders>
      </w:tblPr>
      <w:tblGrid>
        <w:gridCol w:w="829"/>
        <w:gridCol w:w="1832"/>
        <w:gridCol w:w="843"/>
        <w:gridCol w:w="2123"/>
        <w:gridCol w:w="829"/>
        <w:gridCol w:w="1789"/>
      </w:tblGrid>
      <w:tr>
        <w:tc>
          <w:tcPr>
            <w:tcW w:type="dxa" w:w="829"/>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3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4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12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2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89"/>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带皮上肉</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带皮花肉</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去皮上肉</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去皮花肉</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带皮猪踭</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去皮猪踭</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赤肉</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枚肉</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枚柳</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一字枚</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肉眼</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猪展</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鲜排骨</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肋排</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肉排</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猪手、脚</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龙骨</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筒骨</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尾脊骨</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猪头骨</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扇骨</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肥肉</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猪颈肉</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圆蹄</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蹄筋</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猪肝</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猪心</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猪肚</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猪腰</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猪俐</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猪尾</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小肚</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大肠</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大肠头</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粉肠</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猪皮</w:t>
            </w:r>
          </w:p>
        </w:tc>
      </w:tr>
      <w:tr>
        <w:tc>
          <w:tcPr>
            <w:tcW w:type="dxa" w:w="82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8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猪肺</w:t>
            </w:r>
          </w:p>
        </w:tc>
        <w:tc>
          <w:tcPr>
            <w:tcW w:type="dxa" w:w="8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2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生肠</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78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猪红</w:t>
            </w:r>
          </w:p>
        </w:tc>
      </w:tr>
      <w:tr>
        <w:tc>
          <w:tcPr>
            <w:tcW w:type="dxa" w:w="829"/>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83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大油</w:t>
            </w:r>
          </w:p>
        </w:tc>
        <w:tc>
          <w:tcPr>
            <w:tcW w:type="dxa" w:w="84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both"/>
            </w:pPr>
            <w:r>
              <w:rPr>
                <w:sz w:val="21"/>
              </w:rPr>
              <w:t>41.</w:t>
            </w:r>
          </w:p>
        </w:tc>
        <w:tc>
          <w:tcPr>
            <w:tcW w:type="dxa" w:w="212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猪肉滑</w:t>
            </w:r>
          </w:p>
        </w:tc>
        <w:tc>
          <w:tcPr>
            <w:tcW w:type="dxa" w:w="82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1789"/>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tc>
      </w:tr>
    </w:tbl>
    <w:p>
      <w:pPr>
        <w:pStyle w:val="null3"/>
        <w:jc w:val="center"/>
      </w:pPr>
      <w:r>
        <w:rPr>
          <w:sz w:val="21"/>
          <w:b/>
        </w:rPr>
        <w:t>2.</w:t>
      </w:r>
      <w:r>
        <w:rPr>
          <w:sz w:val="21"/>
          <w:b/>
        </w:rPr>
        <w:t>牛肉</w:t>
      </w:r>
    </w:p>
    <w:tbl>
      <w:tblPr>
        <w:tblW w:w="0" w:type="auto"/>
        <w:tblBorders>
          <w:top w:val="none" w:color="000000" w:sz="4"/>
          <w:left w:val="none" w:color="000000" w:sz="4"/>
          <w:bottom w:val="none" w:color="000000" w:sz="4"/>
          <w:right w:val="none" w:color="000000" w:sz="4"/>
          <w:insideH w:val="none"/>
          <w:insideV w:val="none"/>
        </w:tblBorders>
      </w:tblPr>
      <w:tblGrid>
        <w:gridCol w:w="936"/>
        <w:gridCol w:w="1961"/>
        <w:gridCol w:w="980"/>
        <w:gridCol w:w="1872"/>
        <w:gridCol w:w="1203"/>
        <w:gridCol w:w="1307"/>
      </w:tblGrid>
      <w:tr>
        <w:tc>
          <w:tcPr>
            <w:tcW w:type="dxa" w:w="936"/>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6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98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7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120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307"/>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93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w:t>
            </w:r>
          </w:p>
        </w:tc>
        <w:tc>
          <w:tcPr>
            <w:tcW w:type="dxa" w:w="9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牛霖</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3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牛百叶</w:t>
            </w:r>
          </w:p>
        </w:tc>
      </w:tr>
      <w:tr>
        <w:tc>
          <w:tcPr>
            <w:tcW w:type="dxa" w:w="93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牛展</w:t>
            </w:r>
          </w:p>
        </w:tc>
        <w:tc>
          <w:tcPr>
            <w:tcW w:type="dxa" w:w="9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牛柳</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3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牛坑腩</w:t>
            </w:r>
          </w:p>
        </w:tc>
      </w:tr>
      <w:tr>
        <w:tc>
          <w:tcPr>
            <w:tcW w:type="dxa" w:w="93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牛碎腩</w:t>
            </w:r>
          </w:p>
        </w:tc>
        <w:tc>
          <w:tcPr>
            <w:tcW w:type="dxa" w:w="9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8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牛肉滑</w:t>
            </w:r>
          </w:p>
        </w:tc>
        <w:tc>
          <w:tcPr>
            <w:tcW w:type="dxa" w:w="1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30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腌牛肉片</w:t>
            </w:r>
          </w:p>
        </w:tc>
      </w:tr>
      <w:tr>
        <w:tc>
          <w:tcPr>
            <w:tcW w:type="dxa" w:w="936"/>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96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牛心</w:t>
            </w:r>
          </w:p>
        </w:tc>
        <w:tc>
          <w:tcPr>
            <w:tcW w:type="dxa" w:w="98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87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牛骨头</w:t>
            </w:r>
          </w:p>
        </w:tc>
        <w:tc>
          <w:tcPr>
            <w:tcW w:type="dxa" w:w="120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1307"/>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tc>
      </w:tr>
    </w:tbl>
    <w:p>
      <w:pPr>
        <w:pStyle w:val="null3"/>
        <w:jc w:val="center"/>
      </w:pPr>
      <w:r>
        <w:rPr>
          <w:sz w:val="21"/>
          <w:b/>
        </w:rPr>
        <w:t>3.</w:t>
      </w:r>
      <w:r>
        <w:rPr>
          <w:sz w:val="21"/>
          <w:b/>
        </w:rPr>
        <w:t>禽鸟</w:t>
      </w:r>
    </w:p>
    <w:tbl>
      <w:tblPr>
        <w:tblW w:w="0" w:type="auto"/>
        <w:tblBorders>
          <w:top w:val="none" w:color="000000" w:sz="4"/>
          <w:left w:val="none" w:color="000000" w:sz="4"/>
          <w:bottom w:val="none" w:color="000000" w:sz="4"/>
          <w:right w:val="none" w:color="000000" w:sz="4"/>
          <w:insideH w:val="none"/>
          <w:insideV w:val="none"/>
        </w:tblBorders>
      </w:tblPr>
      <w:tblGrid>
        <w:gridCol w:w="842"/>
        <w:gridCol w:w="1847"/>
        <w:gridCol w:w="842"/>
        <w:gridCol w:w="2187"/>
        <w:gridCol w:w="842"/>
        <w:gridCol w:w="1684"/>
      </w:tblGrid>
      <w:tr>
        <w:tc>
          <w:tcPr>
            <w:tcW w:type="dxa" w:w="842"/>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4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4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18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4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84"/>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8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光鸡</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清远麻鸡</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8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江西鸡</w:t>
            </w:r>
          </w:p>
        </w:tc>
      </w:tr>
      <w:tr>
        <w:tc>
          <w:tcPr>
            <w:tcW w:type="dxa" w:w="8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老鸡</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竹丝鸡</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8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正宗走地鸡</w:t>
            </w:r>
          </w:p>
        </w:tc>
      </w:tr>
      <w:tr>
        <w:tc>
          <w:tcPr>
            <w:tcW w:type="dxa" w:w="842"/>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水鸭</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番鸭</w:t>
            </w:r>
          </w:p>
        </w:tc>
        <w:tc>
          <w:tcPr>
            <w:tcW w:type="dxa" w:w="8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68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光鸭</w:t>
            </w:r>
          </w:p>
        </w:tc>
      </w:tr>
      <w:tr>
        <w:tc>
          <w:tcPr>
            <w:tcW w:type="dxa" w:w="842"/>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4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鹌鹑</w:t>
            </w:r>
          </w:p>
        </w:tc>
        <w:tc>
          <w:tcPr>
            <w:tcW w:type="dxa" w:w="84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18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乳鸽</w:t>
            </w:r>
          </w:p>
        </w:tc>
        <w:tc>
          <w:tcPr>
            <w:tcW w:type="dxa" w:w="84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1684"/>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tc>
      </w:tr>
    </w:tbl>
    <w:p>
      <w:pPr>
        <w:pStyle w:val="null3"/>
        <w:jc w:val="center"/>
      </w:pPr>
      <w:r>
        <w:rPr>
          <w:sz w:val="21"/>
          <w:b/>
        </w:rPr>
        <w:t>(四)</w:t>
      </w:r>
      <w:r>
        <w:rPr>
          <w:sz w:val="21"/>
          <w:b/>
        </w:rPr>
        <w:t>冷冻类</w:t>
      </w:r>
    </w:p>
    <w:tbl>
      <w:tblPr>
        <w:tblW w:w="0" w:type="auto"/>
        <w:tblBorders>
          <w:top w:val="none" w:color="000000" w:sz="4"/>
          <w:left w:val="none" w:color="000000" w:sz="4"/>
          <w:bottom w:val="none" w:color="000000" w:sz="4"/>
          <w:right w:val="none" w:color="000000" w:sz="4"/>
          <w:insideH w:val="none"/>
          <w:insideV w:val="none"/>
        </w:tblBorders>
      </w:tblPr>
      <w:tblGrid>
        <w:gridCol w:w="870"/>
        <w:gridCol w:w="1875"/>
        <w:gridCol w:w="855"/>
        <w:gridCol w:w="2205"/>
        <w:gridCol w:w="855"/>
        <w:gridCol w:w="1575"/>
      </w:tblGrid>
      <w:tr>
        <w:tc>
          <w:tcPr>
            <w:tcW w:type="dxa" w:w="87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7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5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0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5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7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冻鸡胸肉</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冻猪手</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冻鱿鱼</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鸡中亦</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冻猪脚</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冻猪肚</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冻鸡壳</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冻猪耳</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冻带鱼</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冻无皮花肉</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冻有皮花肉</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冻鱿鱼须</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鸡亦尖</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冻前排</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冻红珊鱼</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冻鸡肾</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冻肋排</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冻南昌鱼</w:t>
            </w:r>
            <w:r>
              <w:rPr>
                <w:sz w:val="21"/>
              </w:rPr>
              <w:t>(中)</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冻鸡脚</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2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冻小排</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冻鱿鱼亦</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小鸡腿</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2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冻筒骨</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冰鲜秋刀鱼</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大鸡腿</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2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冻青豆</w:t>
            </w:r>
            <w:r>
              <w:rPr>
                <w:sz w:val="21"/>
              </w:rPr>
              <w:t>/粒</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肋排</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冻猪舌</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2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冻玉米</w:t>
            </w:r>
            <w:r>
              <w:rPr>
                <w:sz w:val="21"/>
              </w:rPr>
              <w:t>/粒</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冻兔肉</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冻猪肚</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2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冻鸭肾</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冻龙骨</w:t>
            </w:r>
          </w:p>
        </w:tc>
      </w:tr>
      <w:tr>
        <w:tc>
          <w:tcPr>
            <w:tcW w:type="dxa" w:w="87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87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冻扇骨</w:t>
            </w:r>
          </w:p>
        </w:tc>
        <w:tc>
          <w:tcPr>
            <w:tcW w:type="dxa" w:w="85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35．</w:t>
            </w:r>
          </w:p>
        </w:tc>
        <w:tc>
          <w:tcPr>
            <w:tcW w:type="dxa" w:w="220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冰鲜红珊鱼</w:t>
            </w:r>
          </w:p>
        </w:tc>
        <w:tc>
          <w:tcPr>
            <w:tcW w:type="dxa" w:w="85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57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冻南仓鱼</w:t>
            </w:r>
          </w:p>
        </w:tc>
      </w:tr>
    </w:tbl>
    <w:p>
      <w:pPr>
        <w:pStyle w:val="null3"/>
        <w:ind w:firstLine="567"/>
        <w:jc w:val="center"/>
      </w:pPr>
      <w:r>
        <w:rPr>
          <w:sz w:val="21"/>
          <w:b/>
        </w:rPr>
        <w:t>(五)</w:t>
      </w:r>
      <w:r>
        <w:rPr>
          <w:sz w:val="21"/>
          <w:b/>
        </w:rPr>
        <w:t>粮、油类</w:t>
      </w:r>
    </w:p>
    <w:tbl>
      <w:tblPr>
        <w:tblW w:w="0" w:type="auto"/>
        <w:tblBorders>
          <w:top w:val="none" w:color="000000" w:sz="4"/>
          <w:left w:val="none" w:color="000000" w:sz="4"/>
          <w:bottom w:val="none" w:color="000000" w:sz="4"/>
          <w:right w:val="none" w:color="000000" w:sz="4"/>
          <w:insideH w:val="none"/>
          <w:insideV w:val="none"/>
        </w:tblBorders>
      </w:tblPr>
      <w:tblGrid>
        <w:gridCol w:w="2490"/>
        <w:gridCol w:w="2564"/>
        <w:gridCol w:w="1401"/>
        <w:gridCol w:w="1819"/>
      </w:tblGrid>
      <w:tr>
        <w:tc>
          <w:tcPr>
            <w:tcW w:type="dxa" w:w="249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56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140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19"/>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249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优质杂优米</w:t>
            </w:r>
          </w:p>
        </w:tc>
        <w:tc>
          <w:tcPr>
            <w:tcW w:type="dxa" w:w="1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8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调和油</w:t>
            </w:r>
          </w:p>
        </w:tc>
      </w:tr>
      <w:tr>
        <w:tc>
          <w:tcPr>
            <w:tcW w:type="dxa" w:w="249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2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粳米</w:t>
            </w:r>
          </w:p>
        </w:tc>
        <w:tc>
          <w:tcPr>
            <w:tcW w:type="dxa" w:w="1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8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花生油</w:t>
            </w:r>
          </w:p>
        </w:tc>
      </w:tr>
      <w:tr>
        <w:tc>
          <w:tcPr>
            <w:tcW w:type="dxa" w:w="249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2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干面条</w:t>
            </w:r>
          </w:p>
        </w:tc>
        <w:tc>
          <w:tcPr>
            <w:tcW w:type="dxa" w:w="1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81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干米粉</w:t>
            </w:r>
          </w:p>
        </w:tc>
      </w:tr>
      <w:tr>
        <w:tc>
          <w:tcPr>
            <w:tcW w:type="dxa" w:w="249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0"/>
              </w:rPr>
              <w:t>7.</w:t>
            </w:r>
          </w:p>
        </w:tc>
        <w:tc>
          <w:tcPr>
            <w:tcW w:type="dxa" w:w="256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面粉</w:t>
            </w:r>
          </w:p>
        </w:tc>
        <w:tc>
          <w:tcPr>
            <w:tcW w:type="dxa" w:w="140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1819"/>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tc>
      </w:tr>
    </w:tbl>
    <w:p>
      <w:pPr>
        <w:pStyle w:val="null3"/>
        <w:jc w:val="center"/>
      </w:pPr>
      <w:r>
        <w:rPr>
          <w:sz w:val="21"/>
          <w:b/>
        </w:rPr>
        <w:t>(六)</w:t>
      </w:r>
      <w:r>
        <w:rPr>
          <w:sz w:val="21"/>
          <w:b/>
        </w:rPr>
        <w:t>其他类别</w:t>
      </w:r>
    </w:p>
    <w:p>
      <w:pPr>
        <w:pStyle w:val="null3"/>
        <w:ind w:firstLine="567"/>
        <w:jc w:val="center"/>
      </w:pPr>
      <w:r>
        <w:rPr>
          <w:sz w:val="21"/>
          <w:b/>
        </w:rPr>
        <w:t>1.</w:t>
      </w:r>
      <w:r>
        <w:rPr>
          <w:sz w:val="21"/>
          <w:b/>
        </w:rPr>
        <w:t>熟食</w:t>
      </w:r>
    </w:p>
    <w:tbl>
      <w:tblPr>
        <w:tblW w:w="0" w:type="auto"/>
        <w:tblBorders>
          <w:top w:val="none" w:color="000000" w:sz="4"/>
          <w:left w:val="none" w:color="000000" w:sz="4"/>
          <w:bottom w:val="none" w:color="000000" w:sz="4"/>
          <w:right w:val="none" w:color="000000" w:sz="4"/>
          <w:insideH w:val="none"/>
          <w:insideV w:val="none"/>
        </w:tblBorders>
      </w:tblPr>
      <w:tblGrid>
        <w:gridCol w:w="870"/>
        <w:gridCol w:w="1875"/>
        <w:gridCol w:w="855"/>
        <w:gridCol w:w="2220"/>
        <w:gridCol w:w="870"/>
        <w:gridCol w:w="1575"/>
      </w:tblGrid>
      <w:tr>
        <w:tc>
          <w:tcPr>
            <w:tcW w:type="dxa" w:w="87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7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5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2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7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7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烧鹅</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烧骨</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卤水鸭</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烧鸭</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烧鸡亦</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凤爪</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烧肉</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豉油鸡</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鸭下巴</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梅叉</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盐焗鸡</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鸭／鹅脚亦</w:t>
            </w:r>
          </w:p>
        </w:tc>
      </w:tr>
      <w:tr>
        <w:tc>
          <w:tcPr>
            <w:tcW w:type="dxa" w:w="87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上叉</w:t>
            </w:r>
          </w:p>
        </w:tc>
        <w:tc>
          <w:tcPr>
            <w:tcW w:type="dxa" w:w="8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猪手</w:t>
            </w:r>
          </w:p>
        </w:tc>
        <w:tc>
          <w:tcPr>
            <w:tcW w:type="dxa" w:w="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575"/>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卤水肾</w:t>
            </w:r>
          </w:p>
        </w:tc>
      </w:tr>
      <w:tr>
        <w:tc>
          <w:tcPr>
            <w:tcW w:type="dxa" w:w="87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87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烧排骨</w:t>
            </w:r>
          </w:p>
        </w:tc>
        <w:tc>
          <w:tcPr>
            <w:tcW w:type="dxa" w:w="85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17．</w:t>
            </w:r>
          </w:p>
        </w:tc>
        <w:tc>
          <w:tcPr>
            <w:tcW w:type="dxa" w:w="222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鹅肠</w:t>
            </w:r>
          </w:p>
        </w:tc>
        <w:tc>
          <w:tcPr>
            <w:tcW w:type="dxa" w:w="87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57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猪肚</w:t>
            </w:r>
          </w:p>
        </w:tc>
      </w:tr>
    </w:tbl>
    <w:p>
      <w:pPr>
        <w:pStyle w:val="null3"/>
        <w:ind w:firstLine="567"/>
        <w:jc w:val="center"/>
      </w:pPr>
      <w:r>
        <w:rPr>
          <w:sz w:val="21"/>
          <w:b/>
        </w:rPr>
        <w:t>2.</w:t>
      </w:r>
      <w:r>
        <w:rPr>
          <w:sz w:val="21"/>
          <w:b/>
        </w:rPr>
        <w:t>蛋类</w:t>
      </w:r>
      <w:r>
        <w:rPr>
          <w:sz w:val="21"/>
          <w:b/>
        </w:rPr>
        <w:t>:</w:t>
      </w:r>
    </w:p>
    <w:tbl>
      <w:tblPr>
        <w:tblW w:w="0" w:type="auto"/>
        <w:tblBorders>
          <w:top w:val="none" w:color="000000" w:sz="4"/>
          <w:left w:val="none" w:color="000000" w:sz="4"/>
          <w:bottom w:val="none" w:color="000000" w:sz="4"/>
          <w:right w:val="none" w:color="000000" w:sz="4"/>
          <w:insideH w:val="none"/>
          <w:insideV w:val="none"/>
        </w:tblBorders>
      </w:tblPr>
      <w:tblGrid>
        <w:gridCol w:w="870"/>
        <w:gridCol w:w="1875"/>
        <w:gridCol w:w="855"/>
        <w:gridCol w:w="2220"/>
        <w:gridCol w:w="870"/>
        <w:gridCol w:w="1575"/>
      </w:tblGrid>
      <w:tr>
        <w:tc>
          <w:tcPr>
            <w:tcW w:type="dxa" w:w="87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7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5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2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7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7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87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7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咸蛋</w:t>
            </w:r>
          </w:p>
        </w:tc>
        <w:tc>
          <w:tcPr>
            <w:tcW w:type="dxa" w:w="85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2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皮蛋</w:t>
            </w:r>
          </w:p>
        </w:tc>
        <w:tc>
          <w:tcPr>
            <w:tcW w:type="dxa" w:w="87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7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鸡蛋</w:t>
            </w:r>
          </w:p>
        </w:tc>
      </w:tr>
    </w:tbl>
    <w:p>
      <w:pPr>
        <w:pStyle w:val="null3"/>
        <w:ind w:firstLine="567"/>
        <w:jc w:val="center"/>
      </w:pPr>
      <w:r>
        <w:rPr>
          <w:sz w:val="21"/>
          <w:b/>
        </w:rPr>
        <w:t>3.</w:t>
      </w:r>
      <w:r>
        <w:rPr>
          <w:sz w:val="21"/>
          <w:b/>
        </w:rPr>
        <w:t>腊味</w:t>
      </w:r>
    </w:p>
    <w:tbl>
      <w:tblPr>
        <w:tblW w:w="0" w:type="auto"/>
        <w:tblBorders>
          <w:top w:val="none" w:color="000000" w:sz="4"/>
          <w:left w:val="none" w:color="000000" w:sz="4"/>
          <w:bottom w:val="none" w:color="000000" w:sz="4"/>
          <w:right w:val="none" w:color="000000" w:sz="4"/>
          <w:insideH w:val="none"/>
          <w:insideV w:val="none"/>
        </w:tblBorders>
      </w:tblPr>
      <w:tblGrid>
        <w:gridCol w:w="870"/>
        <w:gridCol w:w="1875"/>
        <w:gridCol w:w="855"/>
        <w:gridCol w:w="2220"/>
        <w:gridCol w:w="870"/>
        <w:gridCol w:w="1575"/>
      </w:tblGrid>
      <w:tr>
        <w:tc>
          <w:tcPr>
            <w:tcW w:type="dxa" w:w="87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7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55"/>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2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7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575"/>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87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7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腊肠</w:t>
            </w:r>
          </w:p>
        </w:tc>
        <w:tc>
          <w:tcPr>
            <w:tcW w:type="dxa" w:w="85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2．</w:t>
            </w:r>
          </w:p>
        </w:tc>
        <w:tc>
          <w:tcPr>
            <w:tcW w:type="dxa" w:w="222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腊肉</w:t>
            </w:r>
          </w:p>
        </w:tc>
        <w:tc>
          <w:tcPr>
            <w:tcW w:type="dxa" w:w="87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3.</w:t>
            </w:r>
          </w:p>
        </w:tc>
        <w:tc>
          <w:tcPr>
            <w:tcW w:type="dxa" w:w="1575"/>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腊鸭</w:t>
            </w:r>
          </w:p>
        </w:tc>
      </w:tr>
    </w:tbl>
    <w:p>
      <w:pPr>
        <w:pStyle w:val="null3"/>
        <w:ind w:firstLine="567"/>
        <w:jc w:val="center"/>
      </w:pPr>
      <w:r>
        <w:rPr>
          <w:sz w:val="21"/>
          <w:b/>
        </w:rPr>
        <w:t>4.</w:t>
      </w:r>
      <w:r>
        <w:rPr>
          <w:sz w:val="21"/>
          <w:b/>
        </w:rPr>
        <w:t>干货：</w:t>
      </w:r>
    </w:p>
    <w:tbl>
      <w:tblPr>
        <w:tblW w:w="0" w:type="auto"/>
        <w:tblBorders>
          <w:top w:val="none" w:color="000000" w:sz="4"/>
          <w:left w:val="none" w:color="000000" w:sz="4"/>
          <w:bottom w:val="none" w:color="000000" w:sz="4"/>
          <w:right w:val="none" w:color="000000" w:sz="4"/>
          <w:insideH w:val="none"/>
          <w:insideV w:val="none"/>
        </w:tblBorders>
      </w:tblPr>
      <w:tblGrid>
        <w:gridCol w:w="686"/>
        <w:gridCol w:w="2160"/>
        <w:gridCol w:w="846"/>
        <w:gridCol w:w="1751"/>
        <w:gridCol w:w="861"/>
        <w:gridCol w:w="1956"/>
      </w:tblGrid>
      <w:tr>
        <w:tc>
          <w:tcPr>
            <w:tcW w:type="dxa" w:w="686"/>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16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46"/>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5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6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56"/>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大花生米</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黑木耳</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干辣椒粉</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散装粉丝</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茴香</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眉豆</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薏米</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云耳</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扁豆</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干淮山</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蜜枣</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乌豆</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莲子</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白芝麻</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绿豆</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红豆</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椰容</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无沙紫菜</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霸王花</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干尖椒</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白木耳</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金针菜</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马蹄粉</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胡椒粉</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干海带</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生地</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花椒</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当归片</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熟地</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干香菇</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红枣</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白冰糖</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支竹</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党参</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黄、红片糖</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白果肉</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草果</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胡椒粒</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虾米</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丁香</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桂皮</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陈皮</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枸杞子</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香叶</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南北杏</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干腐皮</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国产食粉</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干沙姜</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无花果</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食粉</w:t>
            </w:r>
            <w:r>
              <w:rPr>
                <w:sz w:val="21"/>
              </w:rPr>
              <w:t>/盒</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干瑶柱</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甘草</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黄姜粉</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沙参</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豆蔻</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沙姜粉</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南姜粉</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冬菜</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豆沙</w:t>
            </w:r>
            <w:r>
              <w:rPr>
                <w:sz w:val="21"/>
              </w:rPr>
              <w:t>/桶</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莲蓉</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椰子酱</w:t>
            </w:r>
            <w:r>
              <w:rPr>
                <w:sz w:val="21"/>
              </w:rPr>
              <w:t>/汁</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蛋糕油</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老干妈</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酵母</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香麻油</w:t>
            </w:r>
          </w:p>
        </w:tc>
      </w:tr>
      <w:tr>
        <w:tc>
          <w:tcPr>
            <w:tcW w:type="dxa" w:w="68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21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花椒油</w:t>
            </w:r>
          </w:p>
        </w:tc>
        <w:tc>
          <w:tcPr>
            <w:tcW w:type="dxa" w:w="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橄榄菜</w:t>
            </w:r>
          </w:p>
        </w:tc>
        <w:tc>
          <w:tcPr>
            <w:tcW w:type="dxa" w:w="8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95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白菜干</w:t>
            </w:r>
          </w:p>
        </w:tc>
      </w:tr>
      <w:tr>
        <w:tc>
          <w:tcPr>
            <w:tcW w:type="dxa" w:w="686"/>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70.</w:t>
            </w:r>
          </w:p>
        </w:tc>
        <w:tc>
          <w:tcPr>
            <w:tcW w:type="dxa" w:w="216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罗汉果</w:t>
            </w:r>
          </w:p>
        </w:tc>
        <w:tc>
          <w:tcPr>
            <w:tcW w:type="dxa" w:w="84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75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榄角</w:t>
            </w:r>
          </w:p>
        </w:tc>
        <w:tc>
          <w:tcPr>
            <w:tcW w:type="dxa" w:w="86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72.</w:t>
            </w:r>
          </w:p>
        </w:tc>
        <w:tc>
          <w:tcPr>
            <w:tcW w:type="dxa" w:w="1956"/>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八角</w:t>
            </w:r>
          </w:p>
        </w:tc>
      </w:tr>
    </w:tbl>
    <w:p>
      <w:pPr>
        <w:pStyle w:val="null3"/>
        <w:ind w:firstLine="567"/>
        <w:jc w:val="center"/>
      </w:pPr>
      <w:r>
        <w:rPr>
          <w:sz w:val="21"/>
          <w:b/>
        </w:rPr>
        <w:t>5.</w:t>
      </w:r>
      <w:r>
        <w:rPr>
          <w:sz w:val="21"/>
          <w:b/>
        </w:rPr>
        <w:t>豆制品</w:t>
      </w:r>
    </w:p>
    <w:tbl>
      <w:tblPr>
        <w:tblW w:w="0" w:type="auto"/>
        <w:tblBorders>
          <w:top w:val="none" w:color="000000" w:sz="4"/>
          <w:left w:val="none" w:color="000000" w:sz="4"/>
          <w:bottom w:val="none" w:color="000000" w:sz="4"/>
          <w:right w:val="none" w:color="000000" w:sz="4"/>
          <w:insideH w:val="none"/>
          <w:insideV w:val="none"/>
        </w:tblBorders>
      </w:tblPr>
      <w:tblGrid>
        <w:gridCol w:w="840"/>
        <w:gridCol w:w="1811"/>
        <w:gridCol w:w="826"/>
        <w:gridCol w:w="1768"/>
        <w:gridCol w:w="811"/>
        <w:gridCol w:w="2217"/>
      </w:tblGrid>
      <w:tr>
        <w:tc>
          <w:tcPr>
            <w:tcW w:type="dxa" w:w="840"/>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81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26"/>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6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1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217"/>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84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豆腐</w:t>
            </w:r>
            <w:r>
              <w:rPr>
                <w:sz w:val="21"/>
              </w:rPr>
              <w:t>/板</w:t>
            </w:r>
          </w:p>
        </w:tc>
        <w:tc>
          <w:tcPr>
            <w:tcW w:type="dxa" w:w="8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香干</w:t>
            </w:r>
          </w:p>
        </w:tc>
        <w:tc>
          <w:tcPr>
            <w:tcW w:type="dxa" w:w="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21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豆腐皮</w:t>
            </w:r>
          </w:p>
        </w:tc>
      </w:tr>
      <w:tr>
        <w:tc>
          <w:tcPr>
            <w:tcW w:type="dxa" w:w="84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白豆干</w:t>
            </w:r>
          </w:p>
        </w:tc>
        <w:tc>
          <w:tcPr>
            <w:tcW w:type="dxa" w:w="8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大豆卜</w:t>
            </w:r>
          </w:p>
        </w:tc>
        <w:tc>
          <w:tcPr>
            <w:tcW w:type="dxa" w:w="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21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客家豆腐</w:t>
            </w:r>
          </w:p>
        </w:tc>
      </w:tr>
      <w:tr>
        <w:tc>
          <w:tcPr>
            <w:tcW w:type="dxa" w:w="84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黄豆干</w:t>
            </w:r>
          </w:p>
        </w:tc>
        <w:tc>
          <w:tcPr>
            <w:tcW w:type="dxa" w:w="8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7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小豆卜</w:t>
            </w:r>
          </w:p>
        </w:tc>
        <w:tc>
          <w:tcPr>
            <w:tcW w:type="dxa" w:w="8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217"/>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炸面筋</w:t>
            </w:r>
          </w:p>
        </w:tc>
      </w:tr>
      <w:tr>
        <w:tc>
          <w:tcPr>
            <w:tcW w:type="dxa" w:w="84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81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千叶豆腐</w:t>
            </w:r>
          </w:p>
        </w:tc>
        <w:tc>
          <w:tcPr>
            <w:tcW w:type="dxa" w:w="82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176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w:t>
            </w:r>
          </w:p>
        </w:tc>
        <w:tc>
          <w:tcPr>
            <w:tcW w:type="dxa" w:w="81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2217"/>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bl>
    <w:p>
      <w:pPr>
        <w:pStyle w:val="null3"/>
        <w:ind w:firstLine="567"/>
        <w:jc w:val="center"/>
      </w:pPr>
      <w:r>
        <w:rPr>
          <w:sz w:val="21"/>
          <w:b/>
        </w:rPr>
        <w:t>6.</w:t>
      </w:r>
      <w:r>
        <w:rPr>
          <w:sz w:val="21"/>
          <w:b/>
        </w:rPr>
        <w:t>调味品、配料</w:t>
      </w:r>
    </w:p>
    <w:tbl>
      <w:tblPr>
        <w:tblW w:w="0" w:type="auto"/>
        <w:tblBorders>
          <w:top w:val="none" w:color="000000" w:sz="4"/>
          <w:left w:val="none" w:color="000000" w:sz="4"/>
          <w:bottom w:val="none" w:color="000000" w:sz="4"/>
          <w:right w:val="none" w:color="000000" w:sz="4"/>
          <w:insideH w:val="none"/>
          <w:insideV w:val="none"/>
        </w:tblBorders>
      </w:tblPr>
      <w:tblGrid>
        <w:gridCol w:w="807"/>
        <w:gridCol w:w="1773"/>
        <w:gridCol w:w="850"/>
        <w:gridCol w:w="1903"/>
        <w:gridCol w:w="850"/>
        <w:gridCol w:w="2076"/>
      </w:tblGrid>
      <w:tr>
        <w:tc>
          <w:tcPr>
            <w:tcW w:type="dxa" w:w="80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5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0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5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076"/>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生抽</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柱候酱</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味椒盐</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老抽</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海鲜酱</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醋／醋精</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蚝油</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辣椒酱</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米醋</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浙醋</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陈醋</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鱼露</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头曲酒</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玖瑰露酒</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花雕酒</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西红茄汁</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辣椒油</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吉士粉</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鲍鱼汁</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沙糖</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生粉</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糯米粉</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粘米粉</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黄牛油</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猪油</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盐焗鸡粉</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姜豆</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鸡粉</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味精</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碱盐</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卤水汁</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豆瓣酱</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桂花急汁</w:t>
            </w:r>
          </w:p>
        </w:tc>
      </w:tr>
      <w:tr>
        <w:tc>
          <w:tcPr>
            <w:tcW w:type="dxa" w:w="807"/>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77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味汁</w:t>
            </w:r>
          </w:p>
        </w:tc>
        <w:tc>
          <w:tcPr>
            <w:tcW w:type="dxa" w:w="85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90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腐乳</w:t>
            </w:r>
          </w:p>
        </w:tc>
        <w:tc>
          <w:tcPr>
            <w:tcW w:type="dxa" w:w="85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2076"/>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w:t>
            </w:r>
          </w:p>
        </w:tc>
      </w:tr>
    </w:tbl>
    <w:p>
      <w:pPr>
        <w:pStyle w:val="null3"/>
        <w:ind w:firstLine="567"/>
        <w:jc w:val="center"/>
      </w:pPr>
      <w:r>
        <w:rPr>
          <w:sz w:val="21"/>
          <w:b/>
        </w:rPr>
        <w:t>7.</w:t>
      </w:r>
      <w:r>
        <w:rPr>
          <w:sz w:val="21"/>
          <w:b/>
        </w:rPr>
        <w:t>海鲜</w:t>
      </w:r>
    </w:p>
    <w:tbl>
      <w:tblPr>
        <w:tblW w:w="0" w:type="auto"/>
        <w:tblBorders>
          <w:top w:val="none" w:color="000000" w:sz="4"/>
          <w:left w:val="none" w:color="000000" w:sz="4"/>
          <w:bottom w:val="none" w:color="000000" w:sz="4"/>
          <w:right w:val="none" w:color="000000" w:sz="4"/>
          <w:insideH w:val="none"/>
          <w:insideV w:val="none"/>
        </w:tblBorders>
      </w:tblPr>
      <w:tblGrid>
        <w:gridCol w:w="807"/>
        <w:gridCol w:w="1773"/>
        <w:gridCol w:w="850"/>
        <w:gridCol w:w="1903"/>
        <w:gridCol w:w="850"/>
        <w:gridCol w:w="2076"/>
      </w:tblGrid>
      <w:tr>
        <w:tc>
          <w:tcPr>
            <w:tcW w:type="dxa" w:w="80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5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0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5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076"/>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红杉鱼</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黄花鱼</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（大条）带鱼</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秋刀鱼</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多春鱼</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马头鱼</w:t>
            </w:r>
          </w:p>
        </w:tc>
      </w:tr>
      <w:tr>
        <w:tc>
          <w:tcPr>
            <w:tcW w:type="dxa" w:w="807"/>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7.</w:t>
            </w:r>
          </w:p>
        </w:tc>
        <w:tc>
          <w:tcPr>
            <w:tcW w:type="dxa" w:w="177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南仓鱼</w:t>
            </w:r>
          </w:p>
        </w:tc>
        <w:tc>
          <w:tcPr>
            <w:tcW w:type="dxa" w:w="85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8.</w:t>
            </w:r>
          </w:p>
        </w:tc>
        <w:tc>
          <w:tcPr>
            <w:tcW w:type="dxa" w:w="190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池鱼</w:t>
            </w:r>
          </w:p>
        </w:tc>
        <w:tc>
          <w:tcPr>
            <w:tcW w:type="dxa" w:w="85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2076"/>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tc>
      </w:tr>
    </w:tbl>
    <w:p>
      <w:pPr>
        <w:pStyle w:val="null3"/>
        <w:jc w:val="center"/>
      </w:pPr>
      <w:r>
        <w:rPr>
          <w:sz w:val="21"/>
          <w:b/>
        </w:rPr>
        <w:t>8.</w:t>
      </w:r>
      <w:r>
        <w:rPr>
          <w:sz w:val="21"/>
          <w:b/>
        </w:rPr>
        <w:t>水果</w:t>
      </w:r>
    </w:p>
    <w:tbl>
      <w:tblPr>
        <w:tblW w:w="0" w:type="auto"/>
        <w:tblBorders>
          <w:top w:val="none" w:color="000000" w:sz="4"/>
          <w:left w:val="none" w:color="000000" w:sz="4"/>
          <w:bottom w:val="none" w:color="000000" w:sz="4"/>
          <w:right w:val="none" w:color="000000" w:sz="4"/>
          <w:insideH w:val="none"/>
          <w:insideV w:val="none"/>
        </w:tblBorders>
      </w:tblPr>
      <w:tblGrid>
        <w:gridCol w:w="807"/>
        <w:gridCol w:w="1773"/>
        <w:gridCol w:w="850"/>
        <w:gridCol w:w="1903"/>
        <w:gridCol w:w="850"/>
        <w:gridCol w:w="2076"/>
      </w:tblGrid>
      <w:tr>
        <w:tc>
          <w:tcPr>
            <w:tcW w:type="dxa" w:w="807"/>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5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0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50"/>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076"/>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龙眼</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西瓜</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荔枝</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香蕉</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苹果</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芒果</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提子</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柠檬</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梨</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柚子</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草莓</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菠萝</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火龙果</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橙</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黄皮</w:t>
            </w:r>
          </w:p>
        </w:tc>
      </w:tr>
      <w:tr>
        <w:tc>
          <w:tcPr>
            <w:tcW w:type="dxa" w:w="807"/>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7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柿子</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9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石榴</w:t>
            </w:r>
          </w:p>
        </w:tc>
        <w:tc>
          <w:tcPr>
            <w:tcW w:type="dxa" w:w="8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207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奇异果</w:t>
            </w:r>
          </w:p>
        </w:tc>
      </w:tr>
      <w:tr>
        <w:tc>
          <w:tcPr>
            <w:tcW w:type="dxa" w:w="807"/>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77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桔子</w:t>
            </w:r>
          </w:p>
        </w:tc>
        <w:tc>
          <w:tcPr>
            <w:tcW w:type="dxa" w:w="85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90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哈蜜瓜</w:t>
            </w:r>
          </w:p>
        </w:tc>
        <w:tc>
          <w:tcPr>
            <w:tcW w:type="dxa" w:w="85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21.</w:t>
            </w:r>
          </w:p>
        </w:tc>
        <w:tc>
          <w:tcPr>
            <w:tcW w:type="dxa" w:w="2076"/>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rPr>
              <w:t>李子</w:t>
            </w:r>
          </w:p>
        </w:tc>
      </w:tr>
    </w:tbl>
    <w:p>
      <w:pPr>
        <w:pStyle w:val="null3"/>
        <w:ind w:firstLine="567"/>
        <w:jc w:val="center"/>
      </w:pPr>
      <w:r>
        <w:rPr>
          <w:sz w:val="21"/>
          <w:b/>
        </w:rPr>
        <w:t>9.</w:t>
      </w:r>
      <w:r>
        <w:rPr>
          <w:sz w:val="21"/>
          <w:b/>
        </w:rPr>
        <w:t>牛奶</w:t>
      </w:r>
    </w:p>
    <w:tbl>
      <w:tblPr>
        <w:tblW w:w="0" w:type="auto"/>
        <w:tblBorders>
          <w:top w:val="none" w:color="000000" w:sz="4"/>
          <w:left w:val="none" w:color="000000" w:sz="4"/>
          <w:bottom w:val="none" w:color="000000" w:sz="4"/>
          <w:right w:val="none" w:color="000000" w:sz="4"/>
          <w:insideH w:val="none"/>
          <w:insideV w:val="none"/>
        </w:tblBorders>
      </w:tblPr>
      <w:tblGrid>
        <w:gridCol w:w="781"/>
        <w:gridCol w:w="1693"/>
        <w:gridCol w:w="1389"/>
        <w:gridCol w:w="1953"/>
        <w:gridCol w:w="824"/>
        <w:gridCol w:w="1620"/>
      </w:tblGrid>
      <w:tr>
        <w:tc>
          <w:tcPr>
            <w:tcW w:type="dxa" w:w="78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9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1389"/>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953"/>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名称</w:t>
            </w:r>
          </w:p>
        </w:tc>
        <w:tc>
          <w:tcPr>
            <w:tcW w:type="dxa" w:w="824"/>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620"/>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rPr>
              <w:t>名称</w:t>
            </w:r>
          </w:p>
        </w:tc>
      </w:tr>
      <w:tr>
        <w:tc>
          <w:tcPr>
            <w:tcW w:type="dxa" w:w="78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纯牛奶</w:t>
            </w:r>
          </w:p>
        </w:tc>
        <w:tc>
          <w:tcPr>
            <w:tcW w:type="dxa" w:w="1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9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酸牛奶</w:t>
            </w:r>
          </w:p>
        </w:tc>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2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rPr>
              <w:t>益生菌奶</w:t>
            </w:r>
          </w:p>
        </w:tc>
      </w:tr>
      <w:tr>
        <w:tc>
          <w:tcPr>
            <w:tcW w:type="dxa" w:w="781"/>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9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rPr>
              <w:t>各种风味牛奶</w:t>
            </w:r>
          </w:p>
        </w:tc>
        <w:tc>
          <w:tcPr>
            <w:tcW w:type="dxa" w:w="1389"/>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p>
        </w:tc>
        <w:tc>
          <w:tcPr>
            <w:tcW w:type="dxa" w:w="195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82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tc>
        <w:tc>
          <w:tcPr>
            <w:tcW w:type="dxa" w:w="162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tc>
      </w:tr>
    </w:tbl>
    <w:p>
      <w:pPr>
        <w:pStyle w:val="null3"/>
      </w:pPr>
      <w:r>
        <w:br/>
      </w:r>
      <w:r>
        <w:rPr>
          <w:sz w:val="21"/>
          <w:b/>
        </w:rPr>
        <w:t xml:space="preserve"> （六）</w:t>
      </w:r>
      <w:r>
        <w:rPr>
          <w:sz w:val="21"/>
          <w:b/>
        </w:rPr>
        <w:t>产品配送要求</w:t>
      </w:r>
    </w:p>
    <w:p>
      <w:pPr>
        <w:pStyle w:val="null3"/>
        <w:ind w:left="420"/>
        <w:jc w:val="both"/>
      </w:pPr>
      <w:r>
        <w:rPr>
          <w:sz w:val="21"/>
        </w:rPr>
        <w:t>1、送货时间：</w:t>
      </w:r>
      <w:r>
        <w:rPr>
          <w:sz w:val="21"/>
        </w:rPr>
        <w:t>中标人</w:t>
      </w:r>
      <w:r>
        <w:rPr>
          <w:sz w:val="21"/>
        </w:rPr>
        <w:t>前一天下午</w:t>
      </w:r>
      <w:r>
        <w:rPr>
          <w:sz w:val="21"/>
        </w:rPr>
        <w:t>16：00时前收到采购人使用单位的电子邮件或者电话传真订购单通知订购品种、数量后，第二天早上7点前送货到采购人使用单位指定地点，采购人单位工作人员过秤验收并记录。采购人单位工作人员过秤验收并记录。</w:t>
      </w:r>
    </w:p>
    <w:p>
      <w:pPr>
        <w:pStyle w:val="null3"/>
        <w:ind w:firstLine="567"/>
        <w:jc w:val="left"/>
      </w:pPr>
      <w:r>
        <w:rPr>
          <w:sz w:val="21"/>
        </w:rPr>
        <w:t>2、送货地点：广州市番禺区大石街群贤路160号，广东省疾病预防控制中心业务楼二楼饭堂 。</w:t>
      </w:r>
    </w:p>
    <w:p>
      <w:pPr>
        <w:pStyle w:val="null3"/>
        <w:ind w:firstLine="567"/>
        <w:jc w:val="left"/>
      </w:pPr>
      <w:r>
        <w:rPr>
          <w:sz w:val="21"/>
        </w:rPr>
        <w:t>3、送货单据：保证配送品种斤两的准确性，以采购人的验货数量为准，中标人提供《送货清单》一式两份，双方现场过秤并验收签名，双方各持一份，做结算凭证。</w:t>
      </w:r>
    </w:p>
    <w:p>
      <w:pPr>
        <w:pStyle w:val="null3"/>
        <w:ind w:firstLine="567"/>
        <w:jc w:val="left"/>
      </w:pPr>
      <w:r>
        <w:rPr>
          <w:sz w:val="21"/>
        </w:rPr>
        <w:t>4、包装与标志要求：</w:t>
      </w:r>
    </w:p>
    <w:p>
      <w:pPr>
        <w:pStyle w:val="null3"/>
        <w:ind w:firstLine="567"/>
        <w:jc w:val="left"/>
      </w:pPr>
      <w:r>
        <w:rPr>
          <w:sz w:val="21"/>
        </w:rPr>
        <w:t>包装：容器</w:t>
      </w:r>
      <w:r>
        <w:rPr>
          <w:sz w:val="21"/>
        </w:rPr>
        <w:t>(框、箱、袋)要求清洁、干燥、牢固、透气，无污染、无异味、无霉变现象。</w:t>
      </w:r>
    </w:p>
    <w:p>
      <w:pPr>
        <w:pStyle w:val="null3"/>
        <w:ind w:firstLine="567"/>
        <w:jc w:val="left"/>
      </w:pPr>
      <w:r>
        <w:rPr>
          <w:sz w:val="21"/>
        </w:rPr>
        <w:t>标志：每件包装须按《农产品包装和标识管理办法》贴标签，并标明产地、品种、净含量、生产单位及地址和采收日期。</w:t>
      </w:r>
    </w:p>
    <w:p>
      <w:pPr>
        <w:pStyle w:val="null3"/>
        <w:ind w:firstLine="567"/>
        <w:jc w:val="left"/>
      </w:pPr>
      <w:r>
        <w:rPr>
          <w:sz w:val="21"/>
        </w:rPr>
        <w:t>5、运输要求：运输工具应清洁卫生无污染，食品运输须采用符合标准的外包装和运载工具，并且要保持清洁和定期消毒。运输车厢的内仓，包括地面、墙面和顶，应使用抗腐蚀、防潮，易清洁消毒的材料。车厢内无不良气味、异味；运输途中严防日晒、雨淋，注意通风散热；蔬菜应小心轻卸，严防机械损伤。食品堆放科学合理，避免造成食品的交叉污染；如对温度有要求的食品应确定食品的温度，记录送货车辆温度，并记录存档。</w:t>
      </w:r>
    </w:p>
    <w:p>
      <w:pPr>
        <w:pStyle w:val="null3"/>
        <w:ind w:firstLine="567"/>
        <w:jc w:val="left"/>
      </w:pPr>
      <w:r>
        <w:rPr>
          <w:sz w:val="21"/>
        </w:rPr>
        <w:t>6、对于不符合质量的品种采购人可退货或换货。</w:t>
      </w:r>
    </w:p>
    <w:p>
      <w:pPr>
        <w:pStyle w:val="null3"/>
        <w:jc w:val="left"/>
      </w:pPr>
      <w:r>
        <w:rPr>
          <w:sz w:val="21"/>
          <w:b/>
        </w:rPr>
        <w:t>（七）应急保障</w:t>
      </w:r>
    </w:p>
    <w:p>
      <w:pPr>
        <w:pStyle w:val="null3"/>
        <w:ind w:firstLine="420"/>
        <w:jc w:val="both"/>
      </w:pPr>
      <w:r>
        <w:rPr>
          <w:sz w:val="21"/>
        </w:rPr>
        <w:t>1、在合同执行过程中采购人可根据实际情况对需求进行调整，中标人在接到采购人通知后1小时内须做出反应。对小量常用品的临时需求，能做到1小时内送到。对不合格产品，需及时更换，1小时内送到。</w:t>
      </w:r>
    </w:p>
    <w:p>
      <w:pPr>
        <w:pStyle w:val="null3"/>
        <w:ind w:firstLine="420"/>
        <w:jc w:val="left"/>
      </w:pPr>
      <w:r>
        <w:rPr>
          <w:sz w:val="21"/>
        </w:rPr>
        <w:t>2、投标人应制定特殊情况应急方案，包括应急补货处理、食物中毒处理、食堂停水或电的盒饭配送、配送车辆故障、恶劣天气情况的配送、不可抗力条件的处理及其他突发情况的应急方案，重点说明人员车辆调配、应急响应时限、操作流程、保障措施等方面。</w:t>
      </w:r>
    </w:p>
    <w:p>
      <w:pPr>
        <w:pStyle w:val="null3"/>
        <w:spacing w:after="120"/>
        <w:ind w:firstLine="420"/>
        <w:jc w:val="both"/>
        <w:outlineLvl w:val="1"/>
      </w:pPr>
      <w:r>
        <w:rPr>
          <w:sz w:val="21"/>
          <w:b/>
        </w:rPr>
        <w:t>（八）验收要求：</w:t>
      </w:r>
    </w:p>
    <w:p>
      <w:pPr>
        <w:pStyle w:val="null3"/>
        <w:ind w:firstLine="422"/>
        <w:jc w:val="both"/>
      </w:pPr>
      <w:r>
        <w:rPr>
          <w:sz w:val="21"/>
          <w:b/>
        </w:rPr>
        <w:t>1、验收流程</w:t>
      </w:r>
    </w:p>
    <w:p>
      <w:pPr>
        <w:pStyle w:val="null3"/>
        <w:ind w:firstLine="420"/>
        <w:jc w:val="both"/>
      </w:pPr>
      <w:r>
        <w:rPr>
          <w:sz w:val="21"/>
        </w:rPr>
        <w:t>（</w:t>
      </w:r>
      <w:r>
        <w:rPr>
          <w:sz w:val="21"/>
        </w:rPr>
        <w:t>1）中标人负责将所有食材配送到采购人指定的地点，食材经采购人当场验收质量和数量后，将订货清单一并交于当日采购人指定的收货人员，相关负责人员签名确认后，将作为有效结算依据。</w:t>
      </w:r>
    </w:p>
    <w:p>
      <w:pPr>
        <w:pStyle w:val="null3"/>
        <w:ind w:firstLine="420"/>
        <w:jc w:val="both"/>
      </w:pPr>
      <w:r>
        <w:rPr>
          <w:sz w:val="21"/>
        </w:rPr>
        <w:t>（</w:t>
      </w:r>
      <w:r>
        <w:rPr>
          <w:sz w:val="21"/>
        </w:rPr>
        <w:t>2）做好卸货前的检查。双方验收人员卸货前应对场地和验收设备做好准备，并对食材的外观质量进行初步了解。冷冻食材没有曾经解冻痕迹或软化现象，包装呈干爽状态。食材应清洁，无损伤、腐烂现象，外包装完整，无寄生虫或已受虫害现象。</w:t>
      </w:r>
    </w:p>
    <w:p>
      <w:pPr>
        <w:pStyle w:val="null3"/>
        <w:ind w:firstLine="420"/>
        <w:jc w:val="both"/>
      </w:pPr>
      <w:r>
        <w:rPr>
          <w:sz w:val="21"/>
        </w:rPr>
        <w:t>（</w:t>
      </w:r>
      <w:r>
        <w:rPr>
          <w:sz w:val="21"/>
        </w:rPr>
        <w:t>3）采取现场验收的方式，双方验收人员应认真检查食材的质量，按索票——验证——抽查——过磅——入库的程序完成验收，中标人可提供原件的留原件，原件如果只有一份而无法提供给采购人的，采购人查验原件后可索取复印件留存。</w:t>
      </w:r>
    </w:p>
    <w:p>
      <w:pPr>
        <w:pStyle w:val="null3"/>
        <w:ind w:firstLine="420"/>
        <w:jc w:val="both"/>
      </w:pPr>
      <w:r>
        <w:rPr>
          <w:sz w:val="21"/>
        </w:rPr>
        <w:t>（</w:t>
      </w:r>
      <w:r>
        <w:rPr>
          <w:sz w:val="21"/>
        </w:rPr>
        <w:t>4）每批次每种食材均须抽查验收，对数量在50箱以上（含50箱）的抽查率为10%，50箱以下的抽查率为15%。</w:t>
      </w:r>
    </w:p>
    <w:p>
      <w:pPr>
        <w:pStyle w:val="null3"/>
        <w:ind w:firstLine="420"/>
        <w:jc w:val="both"/>
      </w:pPr>
      <w:r>
        <w:rPr>
          <w:sz w:val="21"/>
        </w:rPr>
        <w:t>（</w:t>
      </w:r>
      <w:r>
        <w:rPr>
          <w:sz w:val="21"/>
        </w:rPr>
        <w:t>5）验收工作人员应按招标文件食材质量要求对食材质量进行抽查，对比相关文件，以确保食材品种符合要求。如确定有所差异，应即刻通知送货人员。如发现食材有损坏的情况，应在相关单据上记录所有损坏情况，对食材损坏情况进行拍照并存档。对于食材验收的全部信息数据，采购人使用单位验收人员应和中标人送货人员一起确认，并保留双方签字单据。</w:t>
      </w:r>
    </w:p>
    <w:p>
      <w:pPr>
        <w:pStyle w:val="null3"/>
        <w:ind w:firstLine="420"/>
        <w:jc w:val="both"/>
      </w:pPr>
      <w:r>
        <w:rPr>
          <w:sz w:val="21"/>
        </w:rPr>
        <w:t>如已抽查完毕，但采购人工作人员在食材使用过程中发现食材有损坏或品种、规格、数量及和等级等不符合采购要求的（采购人人为因素造成的除外），采购人应在相关单据上记录所有实际情况，并对其不符合采购要求的情况进行拍照并存档，并立即联系中标人到现场共同核实情况，经双方核实后，采购人对其不符合采购要求的该批次产品进行退货，中标人需在一小时内按照采购人的采购要求重新配送对应数量的食材至采购人处。</w:t>
      </w:r>
    </w:p>
    <w:p>
      <w:pPr>
        <w:pStyle w:val="null3"/>
        <w:ind w:firstLine="420"/>
        <w:jc w:val="both"/>
      </w:pPr>
      <w:r>
        <w:rPr>
          <w:sz w:val="21"/>
        </w:rPr>
        <w:t>（</w:t>
      </w:r>
      <w:r>
        <w:rPr>
          <w:sz w:val="21"/>
        </w:rPr>
        <w:t>6）抽查发现食材安全质量问题的处理：</w:t>
      </w:r>
    </w:p>
    <w:p>
      <w:pPr>
        <w:pStyle w:val="null3"/>
        <w:ind w:firstLine="420"/>
        <w:jc w:val="both"/>
      </w:pPr>
      <w:r>
        <w:rPr>
          <w:sz w:val="21"/>
        </w:rPr>
        <w:t>1）对危及人身安全的食材质量问题采取零容忍措施，一经发现，当日所送同批次食材全部退货。</w:t>
      </w:r>
    </w:p>
    <w:p>
      <w:pPr>
        <w:pStyle w:val="null3"/>
        <w:ind w:firstLine="420"/>
        <w:jc w:val="both"/>
      </w:pPr>
      <w:r>
        <w:rPr>
          <w:sz w:val="21"/>
        </w:rPr>
        <w:t>2）若抽查未发现问题，而采购人在加工食用前发现部分食材质量有问题，应立即通知采购人使用单位及食材验收小组与中标人沟通，将问题食材退货处理。</w:t>
      </w:r>
    </w:p>
    <w:p>
      <w:pPr>
        <w:pStyle w:val="null3"/>
        <w:ind w:firstLine="420"/>
        <w:jc w:val="both"/>
      </w:pPr>
      <w:r>
        <w:rPr>
          <w:sz w:val="21"/>
        </w:rPr>
        <w:t>3）供货期间如某批次出现质量问题，采购人有权根据实际情况不支付或少支付该批次食材货款。中标人必须保证验收时发现质量问题1小时内无条件对该批次的全部食材进行换货，并向采购人支付该批食材货款20%作为违约金。一个月累计出现2次或者2次以上质量问题的，中标人应向采购人支付该月货款30%的金额作为违约金。违约金可从应付货款中扣除。如因食材质量问题造成退换货且无法在采购人规定的时间内重新配送食材至采购人指定地点的，采购人有权自行采购，采购人自行采购的费用由中标人结算，由此产生的税费及其他损失由中标人承担。</w:t>
      </w:r>
    </w:p>
    <w:p>
      <w:pPr>
        <w:pStyle w:val="null3"/>
        <w:ind w:firstLine="420"/>
        <w:jc w:val="both"/>
      </w:pPr>
      <w:r>
        <w:rPr>
          <w:sz w:val="21"/>
        </w:rPr>
        <w:t>（</w:t>
      </w:r>
      <w:r>
        <w:rPr>
          <w:sz w:val="21"/>
        </w:rPr>
        <w:t>7）抽查发现资质证照不全问题的处理：</w:t>
      </w:r>
    </w:p>
    <w:p>
      <w:pPr>
        <w:pStyle w:val="null3"/>
        <w:ind w:firstLine="420"/>
        <w:jc w:val="both"/>
      </w:pPr>
      <w:r>
        <w:rPr>
          <w:sz w:val="21"/>
        </w:rPr>
        <w:t>1）没有政府部门出具的动植物检疫合格证明的畜禽冻肉类整批食材全部退货处理。</w:t>
      </w:r>
    </w:p>
    <w:p>
      <w:pPr>
        <w:pStyle w:val="null3"/>
        <w:ind w:firstLine="420"/>
        <w:jc w:val="both"/>
      </w:pPr>
      <w:r>
        <w:rPr>
          <w:sz w:val="21"/>
        </w:rPr>
        <w:t>2）抽查发现部分畜禽冻肉类食材没有政府部门出具的动植物检疫合格证明，加抽15%，两次抽查数50%以上没有动植物检疫合格证明的，全部退货；50%以下没有动植物检疫合格证明的，将无动植物检疫合格证明的货物退货。</w:t>
      </w:r>
    </w:p>
    <w:p>
      <w:pPr>
        <w:pStyle w:val="null3"/>
        <w:ind w:firstLine="420"/>
        <w:jc w:val="both"/>
      </w:pPr>
      <w:r>
        <w:rPr>
          <w:sz w:val="21"/>
        </w:rPr>
        <w:t>3）整批食材有省地市出具的动植物检疫合格证明，随箱食材合格证不齐全的，加抽15%，两次抽查数50%以上没有食材合格证的，全部退货；50%以下没有食材合格证明的，将无食材合格证明的货物退货。</w:t>
      </w:r>
    </w:p>
    <w:p>
      <w:pPr>
        <w:pStyle w:val="null3"/>
        <w:ind w:firstLine="422"/>
        <w:jc w:val="both"/>
      </w:pPr>
      <w:r>
        <w:rPr>
          <w:sz w:val="21"/>
          <w:b/>
        </w:rPr>
        <w:t>2、退（补）货流程</w:t>
      </w:r>
    </w:p>
    <w:p>
      <w:pPr>
        <w:pStyle w:val="null3"/>
        <w:ind w:firstLine="420"/>
        <w:jc w:val="both"/>
      </w:pPr>
      <w:r>
        <w:rPr>
          <w:sz w:val="21"/>
        </w:rPr>
        <w:t>对不符合质量要求的食材由采购人使用单位验收人员提出清退，如双方对质量或重量有争议的可送具有检验资质的部门检测，同时留样备检，对数量不足或部分退货的，责成中标人以不影响采购人伙食供应为前提尽快补送。在退货过程中，对有碍公共卫生安全的食材，应按国家有关规定处理或进行协议销毁，不退货给中标人。</w:t>
      </w:r>
    </w:p>
    <w:p>
      <w:pPr>
        <w:pStyle w:val="null3"/>
        <w:ind w:firstLine="422"/>
        <w:jc w:val="both"/>
      </w:pPr>
      <w:r>
        <w:rPr>
          <w:sz w:val="21"/>
          <w:b/>
        </w:rPr>
        <w:t>3、验收记录</w:t>
      </w:r>
    </w:p>
    <w:p>
      <w:pPr>
        <w:pStyle w:val="null3"/>
        <w:ind w:firstLine="420"/>
        <w:jc w:val="both"/>
      </w:pPr>
      <w:r>
        <w:rPr>
          <w:sz w:val="21"/>
        </w:rPr>
        <w:t>对每次验收的食材均记录货物名称、数量、验收情况等事项，并由送货人、验收人签名确认，作报账依据和存档备案。</w:t>
      </w:r>
    </w:p>
    <w:p>
      <w:pPr>
        <w:pStyle w:val="null3"/>
        <w:jc w:val="both"/>
      </w:pPr>
      <w:r>
        <w:rPr>
          <w:sz w:val="21"/>
          <w:b/>
        </w:rPr>
        <w:t>（九）定价方式</w:t>
      </w:r>
    </w:p>
    <w:p>
      <w:pPr>
        <w:pStyle w:val="null3"/>
        <w:ind w:firstLine="420"/>
        <w:jc w:val="both"/>
      </w:pPr>
      <w:r>
        <w:rPr>
          <w:sz w:val="21"/>
        </w:rPr>
        <w:t>1、基准价：采用先供货后定价的方式。各品种货物的基准价定价：每15天作为一个定价周期，在定价周期供货完毕后，采购人选定价周期的最后一天作为定价日（如遇节假日则顺延至下一个工作日），取定价日在广州市发展和改革委员会网站（http://www.gzplan.gov.cn）内的广州市菜篮子价格栏目“全市菜篮子平均零售价”公布的各品种货物零售价的9折作为各品种货物的基准价。</w:t>
      </w:r>
    </w:p>
    <w:p>
      <w:pPr>
        <w:pStyle w:val="null3"/>
        <w:ind w:firstLine="420"/>
        <w:jc w:val="both"/>
      </w:pPr>
      <w:r>
        <w:rPr>
          <w:sz w:val="21"/>
        </w:rPr>
        <w:t>2、供货价：广州菜篮子上未公布的品种，则根据江南批发市场、荔塱农副产品综合批发市场、东旺国际食品批发市场、天平架粮油批发市场、广弘食品集团冻品交易中心的定价日当天的批发价（不含税）作为参考价，副食品类、水果类、海鲜类在此基础上提高20%作为供货价，肉类、蔬菜类、冻品类在此基础上提高15%作为供货价。</w:t>
      </w:r>
    </w:p>
    <w:p>
      <w:pPr>
        <w:pStyle w:val="null3"/>
        <w:ind w:firstLine="420"/>
        <w:jc w:val="both"/>
      </w:pPr>
      <w:r>
        <w:rPr>
          <w:sz w:val="21"/>
        </w:rPr>
        <w:t>3、供货价包含了供货品种货物的净价和相关税费。</w:t>
      </w:r>
    </w:p>
    <w:p>
      <w:pPr>
        <w:pStyle w:val="null3"/>
        <w:ind w:firstLine="211"/>
        <w:jc w:val="both"/>
      </w:pPr>
      <w:r>
        <w:rPr>
          <w:sz w:val="21"/>
          <w:b/>
        </w:rPr>
        <w:t>★4、投标报价以投标折扣率的方式报出。招标价格以广州市菜篮子价格—城区菜篮子平均零售价的9折作为基准价，投标人统一报投标折扣率，投标折扣率在0%-100%（含本数值）范围内取值，若报价超出此范围则投标无效。</w:t>
      </w:r>
    </w:p>
    <w:p>
      <w:pPr>
        <w:pStyle w:val="null3"/>
        <w:ind w:firstLine="420"/>
        <w:jc w:val="both"/>
      </w:pPr>
      <w:r>
        <w:rPr>
          <w:sz w:val="21"/>
        </w:rPr>
        <w:t>例如：广州菜篮子平均零售价格：本地菜心</w:t>
      </w:r>
      <w:r>
        <w:rPr>
          <w:sz w:val="21"/>
        </w:rPr>
        <w:t>10元/公斤，当日投标人配送本地菜心100公斤，投标人所报折扣率为95%，那么本地菜心的结算价=10×90%×95%×100=760元。</w:t>
      </w:r>
    </w:p>
    <w:p>
      <w:pPr>
        <w:pStyle w:val="null3"/>
        <w:ind w:firstLine="420"/>
        <w:jc w:val="both"/>
      </w:pPr>
      <w:r>
        <w:rPr>
          <w:sz w:val="21"/>
        </w:rPr>
        <w:t>请投标人认真阅读，注意本项目是以广州市菜篮子价格</w:t>
      </w:r>
      <w:r>
        <w:rPr>
          <w:sz w:val="21"/>
        </w:rPr>
        <w:t>—城区菜篮子平均零售价的9折作为基准价，在此基础上再报折扣率，而不是直接以广州市菜篮子价格—城区菜篮子平均零售价的作为基准价。</w:t>
      </w:r>
    </w:p>
    <w:p>
      <w:pPr>
        <w:pStyle w:val="null3"/>
        <w:ind w:firstLine="420"/>
        <w:jc w:val="both"/>
      </w:pPr>
      <w:r>
        <w:rPr>
          <w:sz w:val="21"/>
        </w:rPr>
        <w:t>结算金额</w:t>
      </w:r>
      <w:r>
        <w:rPr>
          <w:sz w:val="21"/>
        </w:rPr>
        <w:t>=∑（各品种货物基准价×中标折扣率×实际采购量）+∑（各种物品供货价×实际采购量）。中标折扣率在服务期限内保持不变。</w:t>
      </w:r>
    </w:p>
    <w:p>
      <w:pPr>
        <w:pStyle w:val="null3"/>
        <w:ind w:firstLine="420"/>
        <w:jc w:val="left"/>
      </w:pPr>
      <w:r>
        <w:rPr>
          <w:sz w:val="21"/>
        </w:rPr>
        <w:t>（</w:t>
      </w:r>
      <w:r>
        <w:rPr>
          <w:sz w:val="21"/>
        </w:rPr>
        <w:t>1）投标折扣率＝实际供货单价÷对应品种的基准价×100％。</w:t>
      </w:r>
    </w:p>
    <w:p>
      <w:pPr>
        <w:pStyle w:val="null3"/>
        <w:ind w:firstLine="420"/>
        <w:jc w:val="both"/>
      </w:pPr>
      <w:r>
        <w:rPr>
          <w:sz w:val="21"/>
        </w:rPr>
        <w:t>（</w:t>
      </w:r>
      <w:r>
        <w:rPr>
          <w:sz w:val="21"/>
        </w:rPr>
        <w:t>2）投标折扣率必须为固定报价（□□.□□％），不接受区间报价（例如□□.□□％～□□.□□％），保留小数点后两位。例如：货物基准价为100元，投标拟优惠20元，实际供货单价为80元，那么投标折扣率则为：80.00/100.00*100%=80.00%。注意：折扣率不是优惠率，请不要报错。</w:t>
      </w:r>
    </w:p>
    <w:p>
      <w:pPr>
        <w:pStyle w:val="null3"/>
        <w:jc w:val="both"/>
      </w:pPr>
      <w:r>
        <w:rPr>
          <w:sz w:val="21"/>
          <w:b/>
        </w:rPr>
        <w:t>（十）报价要求</w:t>
      </w:r>
    </w:p>
    <w:p>
      <w:pPr>
        <w:pStyle w:val="null3"/>
        <w:ind w:firstLine="403"/>
        <w:jc w:val="both"/>
      </w:pPr>
      <w:r>
        <w:rPr>
          <w:sz w:val="21"/>
        </w:rPr>
        <w:t>1、投标人统一报投标折扣率，投标折扣率在0%-100%（含本数值）范围内取值，若报价超出此范围则投标无效。</w:t>
      </w:r>
    </w:p>
    <w:p>
      <w:pPr>
        <w:pStyle w:val="null3"/>
        <w:ind w:firstLine="403"/>
        <w:jc w:val="both"/>
      </w:pPr>
      <w:r>
        <w:rPr>
          <w:sz w:val="21"/>
        </w:rPr>
        <w:t>2、投标总报价必须</w:t>
      </w:r>
      <w:r>
        <w:rPr>
          <w:sz w:val="21"/>
        </w:rPr>
        <w:t>包含工作人员薪酬、食材价格、加工、检测、包装、仓储、运输、清洗、搬运、装卸、退换货服务、经营风险保险、工作人员的社会保险（包括工伤保险）公积金、交通费、方案制定、现场实施、各项税费等完成本项目要求的内容发生的所有费用、</w:t>
      </w:r>
      <w:r>
        <w:rPr>
          <w:sz w:val="21"/>
        </w:rPr>
        <w:t>合同实施过程中的应预见和不可预见费用等完成合同规定责任和义务、达到合同目的一切费用及企业利润。所有报价均应已包含国家规定的所有税费。投标人应自行核算项目正常、合法运作及使用所必需的费用。</w:t>
      </w:r>
    </w:p>
    <w:p>
      <w:pPr>
        <w:pStyle w:val="null3"/>
        <w:ind w:firstLine="403"/>
        <w:jc w:val="both"/>
      </w:pPr>
      <w:r>
        <w:rPr>
          <w:sz w:val="21"/>
        </w:rPr>
        <w:t>3、投标人漏报的单价或每单价报价中漏报、少报的费用，视为此项费用已隐含在投标报价中，中标后不得再向采购人收取任何费用。</w:t>
      </w:r>
    </w:p>
    <w:p>
      <w:pPr>
        <w:pStyle w:val="null3"/>
        <w:ind w:firstLine="520"/>
        <w:jc w:val="both"/>
      </w:pPr>
      <w:r>
        <w:rPr>
          <w:sz w:val="21"/>
        </w:rPr>
        <w:t>4、投标人</w:t>
      </w:r>
      <w:r>
        <w:rPr>
          <w:sz w:val="21"/>
        </w:rPr>
        <w:t>针对食材配送报价</w:t>
      </w:r>
      <w:r>
        <w:rPr>
          <w:sz w:val="21"/>
        </w:rPr>
        <w:t>只能有一个折扣率，招标采购单位不接受有选择的折扣率。</w:t>
      </w:r>
    </w:p>
    <w:p>
      <w:pPr>
        <w:pStyle w:val="null3"/>
        <w:jc w:val="both"/>
      </w:pPr>
      <w:r>
        <w:rPr>
          <w:sz w:val="21"/>
          <w:b/>
        </w:rPr>
        <w:t>（十一）售后服务</w:t>
      </w:r>
    </w:p>
    <w:p>
      <w:pPr>
        <w:pStyle w:val="null3"/>
        <w:ind w:firstLine="371"/>
        <w:jc w:val="left"/>
      </w:pPr>
      <w:r>
        <w:rPr>
          <w:sz w:val="21"/>
          <w:b/>
        </w:rPr>
        <w:t>★非采购人的人为原因而出现产品质量不符合要求，采购人有权拒收，由中标人负责包换或包退，并承担因此而产生的额外费用。（投标时提供承诺函，可参照“投标文件格式与要求”中《承诺函》格式）</w:t>
      </w:r>
    </w:p>
    <w:p>
      <w:pPr>
        <w:pStyle w:val="null3"/>
        <w:jc w:val="both"/>
      </w:pPr>
      <w:r>
        <w:rPr>
          <w:sz w:val="21"/>
          <w:b/>
        </w:rPr>
        <w:t>（十二）退出机制</w:t>
      </w:r>
    </w:p>
    <w:p>
      <w:pPr>
        <w:pStyle w:val="null3"/>
        <w:ind w:firstLine="420"/>
        <w:jc w:val="both"/>
      </w:pPr>
      <w:r>
        <w:rPr>
          <w:sz w:val="21"/>
        </w:rPr>
        <w:t>1、中标人按要求与采购人签订的配送合同，服务期满后自然退出。</w:t>
      </w:r>
    </w:p>
    <w:p>
      <w:pPr>
        <w:pStyle w:val="null3"/>
        <w:ind w:firstLine="420"/>
        <w:jc w:val="both"/>
      </w:pPr>
      <w:r>
        <w:rPr>
          <w:sz w:val="21"/>
        </w:rPr>
        <w:t>2、在招投标过程中以弄虚作假等欺诈手段中标，或配送过程中由于情况变化不再符合准入条件的，采购人有权立即取消其承包资格，责令限期退出。</w:t>
      </w:r>
    </w:p>
    <w:p>
      <w:pPr>
        <w:pStyle w:val="null3"/>
        <w:ind w:firstLine="420"/>
        <w:jc w:val="both"/>
      </w:pPr>
      <w:r>
        <w:rPr>
          <w:sz w:val="21"/>
        </w:rPr>
        <w:t>3、中标人在合同期间未按配送要求提供原料，影响正常就餐的，三次及以上者，采购人有权立即取消其配送资格，责令限期退出。</w:t>
      </w:r>
    </w:p>
    <w:p>
      <w:pPr>
        <w:pStyle w:val="null3"/>
        <w:ind w:firstLine="420"/>
        <w:jc w:val="both"/>
      </w:pPr>
      <w:r>
        <w:rPr>
          <w:sz w:val="21"/>
        </w:rPr>
        <w:t>4、确认为中</w:t>
      </w:r>
      <w:r>
        <w:rPr>
          <w:sz w:val="21"/>
        </w:rPr>
        <w:t>标人而造成的食物中毒事故或配送食品质量引发重大食品安全事故，采购人有权立即取消其配送资格，责令限期退出，对所造成的损失有权追究中标人的法律责任和经济赔偿。</w:t>
      </w:r>
    </w:p>
    <w:p>
      <w:pPr>
        <w:pStyle w:val="null3"/>
        <w:ind w:firstLine="420"/>
        <w:jc w:val="both"/>
      </w:pPr>
      <w:r>
        <w:rPr>
          <w:sz w:val="21"/>
        </w:rPr>
        <w:t>5、中标人每年度合同期内考核累计3次低于80分，采购人有权解除合同，责令限期退出，由此产生的损失由中标人自行承担。</w:t>
      </w:r>
    </w:p>
    <w:p>
      <w:pPr>
        <w:pStyle w:val="null3"/>
        <w:jc w:val="both"/>
        <w:outlineLvl w:val="1"/>
      </w:pPr>
      <w:r>
        <w:rPr>
          <w:sz w:val="21"/>
          <w:b/>
        </w:rPr>
        <w:t>（十三）违约</w:t>
      </w:r>
    </w:p>
    <w:p>
      <w:pPr>
        <w:pStyle w:val="null3"/>
        <w:ind w:firstLine="420"/>
        <w:jc w:val="both"/>
      </w:pPr>
      <w:r>
        <w:rPr>
          <w:sz w:val="21"/>
        </w:rPr>
        <w:t>1、中标人未能按照合同约定执行，则视为违约处理。如遇中标人违约时，采购人向中标人发出《整改通知书》，中标人需于限期内完成整改；采购人第三次向中标人发出《整改通知书》，中标人需支付采购人违约金人民币贰万元。</w:t>
      </w:r>
    </w:p>
    <w:p>
      <w:pPr>
        <w:pStyle w:val="null3"/>
        <w:ind w:firstLine="420"/>
        <w:jc w:val="both"/>
      </w:pPr>
      <w:r>
        <w:rPr>
          <w:sz w:val="21"/>
        </w:rPr>
        <w:t>2、如上述第三次《整改通知书》送达中标人之日起的7天内仍未整改的，则采购人可以单方面解除合同，且不再向中标人支付任何费用。</w:t>
      </w:r>
    </w:p>
    <w:p>
      <w:pPr>
        <w:pStyle w:val="null3"/>
        <w:jc w:val="both"/>
      </w:pPr>
      <w:r>
        <w:rPr>
          <w:sz w:val="21"/>
          <w:b/>
        </w:rPr>
        <w:t>（十四</w:t>
      </w:r>
      <w:r>
        <w:rPr>
          <w:sz w:val="21"/>
          <w:b/>
        </w:rPr>
        <w:t>）合同签订与付款方式</w:t>
      </w:r>
    </w:p>
    <w:p>
      <w:pPr>
        <w:pStyle w:val="null3"/>
        <w:ind w:firstLine="420"/>
        <w:jc w:val="both"/>
      </w:pPr>
      <w:r>
        <w:rPr>
          <w:sz w:val="21"/>
        </w:rPr>
        <w:t>(一)合同签订：</w:t>
      </w:r>
    </w:p>
    <w:p>
      <w:pPr>
        <w:pStyle w:val="null3"/>
        <w:ind w:firstLine="420"/>
        <w:jc w:val="both"/>
      </w:pPr>
      <w:r>
        <w:rPr>
          <w:sz w:val="21"/>
        </w:rPr>
        <w:t>品目名</w:t>
      </w:r>
      <w:r>
        <w:rPr>
          <w:sz w:val="21"/>
        </w:rPr>
        <w:t>1-2合同分两期签订，第一期合同履行期限为2025年6月7日至2025年12月31日。第一期合同到期前10日内，中标人向采购人提交年度书面验收报告，该报告中标人同意由采购人进行审查或由采购人指定第三方专业机构进行审查。如审查合格，采购人应当向中标人出具审查合格证明，并在出具证明之日起10日内与中标人续签合同。合同期内同一年度内累计3次月考核评分低于80分属于审查不合格，采购人有权终止合同，所发生的一切损失由中标人负责。采购人有权不再续签，并就中标人对采购人造成的损失追究其全部法律责任，并有权要求中标人承担全部维权费用，包括但不限于诉讼费、律师费、公证费、差旅费、以及其他第三方主张的赔偿费用等。</w:t>
      </w:r>
    </w:p>
    <w:p>
      <w:pPr>
        <w:pStyle w:val="null3"/>
        <w:ind w:firstLine="420"/>
        <w:jc w:val="both"/>
      </w:pPr>
      <w:r>
        <w:rPr>
          <w:sz w:val="21"/>
        </w:rPr>
        <w:t>( 二 )付款方式</w:t>
      </w:r>
    </w:p>
    <w:p>
      <w:pPr>
        <w:pStyle w:val="null3"/>
        <w:ind w:firstLine="420"/>
        <w:jc w:val="both"/>
      </w:pPr>
      <w:r>
        <w:rPr>
          <w:sz w:val="21"/>
        </w:rPr>
        <w:t>品目名</w:t>
      </w:r>
      <w:r>
        <w:rPr>
          <w:sz w:val="21"/>
        </w:rPr>
        <w:t>1-2第一期合同支付方式：(第一期合同履行期限为2025年6月7日至2025年12月31日)</w:t>
      </w:r>
    </w:p>
    <w:p>
      <w:pPr>
        <w:pStyle w:val="null3"/>
        <w:ind w:firstLine="480"/>
        <w:jc w:val="left"/>
      </w:pPr>
      <w:r>
        <w:rPr>
          <w:sz w:val="21"/>
        </w:rPr>
        <w:t>（</w:t>
      </w:r>
      <w:r>
        <w:rPr>
          <w:sz w:val="21"/>
        </w:rPr>
        <w:t>1）在省财政该项专项资金到账的情况下，中标人需在合同签订后的15个工作日内，向采购人提供下列单据，向采购人申请支付第一期合同履行期限合同款项的10%作为预付款：</w:t>
      </w:r>
    </w:p>
    <w:p>
      <w:pPr>
        <w:pStyle w:val="null3"/>
        <w:ind w:firstLine="480"/>
        <w:jc w:val="left"/>
      </w:pPr>
      <w:r>
        <w:rPr>
          <w:sz w:val="21"/>
        </w:rPr>
        <w:t xml:space="preserve"> </w:t>
      </w:r>
      <w:r>
        <w:rPr>
          <w:sz w:val="21"/>
        </w:rPr>
        <w:t>①合同；</w:t>
      </w:r>
    </w:p>
    <w:p>
      <w:pPr>
        <w:pStyle w:val="null3"/>
        <w:ind w:firstLine="480"/>
        <w:jc w:val="left"/>
      </w:pPr>
      <w:r>
        <w:rPr>
          <w:sz w:val="21"/>
        </w:rPr>
        <w:t xml:space="preserve"> </w:t>
      </w:r>
      <w:r>
        <w:rPr>
          <w:sz w:val="21"/>
        </w:rPr>
        <w:t>②中标人开具相应金额的正式发票；</w:t>
      </w:r>
    </w:p>
    <w:p>
      <w:pPr>
        <w:pStyle w:val="null3"/>
        <w:ind w:firstLine="420"/>
        <w:jc w:val="both"/>
      </w:pPr>
      <w:r>
        <w:rPr>
          <w:sz w:val="21"/>
        </w:rPr>
        <w:t>（</w:t>
      </w:r>
      <w:r>
        <w:rPr>
          <w:sz w:val="21"/>
        </w:rPr>
        <w:t>2）次月按餐标，结合月度考评结果（月度考评结果需折算成百分制。月度考评得分≥90分的，采购人按合同约定全额支付；中标人当月考评得分在85-89分，每低1分则累计扣减当月费用的0.5%；月度考评得分低于85分，则扣减当月费用的5%；月度考评得分低于80分的，则扣减当月费用的10%，合同期内同一年度内累计3次月考核评分低于80分，采购人有权终止合同。所发生的一切损失由中标人负责）计算出当月应付款项，如预付款不足该月应支付金额，采购人根据月度考核表、中标人提供正式的等额发票之日起10个工作日内办理扣除预付款后的一次性足额支付手续。</w:t>
      </w:r>
    </w:p>
    <w:p>
      <w:pPr>
        <w:pStyle w:val="null3"/>
        <w:ind w:firstLine="420"/>
        <w:jc w:val="both"/>
      </w:pPr>
      <w:r>
        <w:rPr>
          <w:sz w:val="21"/>
        </w:rPr>
        <w:t>付款方式：采用支票、银行汇票、电汇三种形式。</w:t>
      </w:r>
    </w:p>
    <w:p>
      <w:pPr>
        <w:pStyle w:val="null3"/>
        <w:ind w:firstLine="420"/>
        <w:jc w:val="both"/>
      </w:pPr>
      <w:r>
        <w:rPr>
          <w:sz w:val="21"/>
        </w:rPr>
        <w:t>本项目（品目名</w:t>
      </w:r>
      <w:r>
        <w:rPr>
          <w:sz w:val="21"/>
        </w:rPr>
        <w:t>1-2）第二期合同支付方式：(第二期合同履行期限为2026年1月1日至</w:t>
      </w:r>
      <w:r>
        <w:rPr>
          <w:sz w:val="21"/>
        </w:rPr>
        <w:t>2026年12月31日</w:t>
      </w:r>
      <w:r>
        <w:rPr>
          <w:sz w:val="21"/>
        </w:rPr>
        <w:t>)</w:t>
      </w:r>
    </w:p>
    <w:p>
      <w:pPr>
        <w:pStyle w:val="null3"/>
        <w:ind w:firstLine="420"/>
        <w:jc w:val="both"/>
      </w:pPr>
      <w:r>
        <w:rPr>
          <w:sz w:val="21"/>
        </w:rPr>
        <w:t>次月按餐标，结合月度考评结果（月度考评结果需折算成百分制。月度考评得分</w:t>
      </w:r>
      <w:r>
        <w:rPr>
          <w:sz w:val="21"/>
        </w:rPr>
        <w:t>≥90分的，采购人按合同约定全额支付；中标人当月考评得分在85-89分，每低1分则累计扣减当月费用的0.5%；月度考评得分低于85分，则扣减当月费用的5%；月度考评得分低于80分的，则扣减当月费用的10%，合同期内同一年度内累计3次月考核评分低于80分，采购人有权终止合同。所发生的一切损失由中标人负责）计算出当月应付款项，采购人根据月度考核表、中标人提供正式的等额发票之日起10个工作日内办理一次性足额支付手续。（财政部有规定的，从其规定）</w:t>
      </w:r>
    </w:p>
    <w:p>
      <w:pPr>
        <w:pStyle w:val="null3"/>
        <w:ind w:firstLine="420"/>
        <w:jc w:val="both"/>
      </w:pPr>
      <w:r>
        <w:rPr>
          <w:sz w:val="21"/>
        </w:rPr>
        <w:t>付款方式：采用支票、银行汇票、电汇三种形式。</w:t>
      </w:r>
    </w:p>
    <w:p>
      <w:pPr>
        <w:pStyle w:val="null3"/>
        <w:ind w:firstLine="420"/>
        <w:jc w:val="both"/>
      </w:pPr>
      <w:r>
        <w:rPr>
          <w:sz w:val="21"/>
          <w:b/>
        </w:rPr>
        <w:t>月度考核表</w:t>
      </w:r>
    </w:p>
    <w:p>
      <w:pPr>
        <w:pStyle w:val="null3"/>
        <w:jc w:val="center"/>
      </w:pPr>
      <w:r>
        <w:rPr>
          <w:sz w:val="21"/>
        </w:rPr>
        <w:t>（</w:t>
      </w:r>
      <w:r>
        <w:rPr>
          <w:sz w:val="21"/>
        </w:rPr>
        <w:t>________年____月）</w:t>
      </w:r>
    </w:p>
    <w:tbl>
      <w:tblPr>
        <w:tblW w:w="0" w:type="auto"/>
        <w:tblBorders>
          <w:top w:val="none" w:color="000000" w:sz="4"/>
          <w:left w:val="none" w:color="000000" w:sz="4"/>
          <w:bottom w:val="none" w:color="000000" w:sz="4"/>
          <w:right w:val="none" w:color="000000" w:sz="4"/>
          <w:insideH w:val="none"/>
          <w:insideV w:val="none"/>
        </w:tblBorders>
      </w:tblPr>
      <w:tblGrid>
        <w:gridCol w:w="786"/>
        <w:gridCol w:w="921"/>
        <w:gridCol w:w="3784"/>
        <w:gridCol w:w="2187"/>
        <w:gridCol w:w="602"/>
      </w:tblGrid>
      <w:tr>
        <w:tc>
          <w:tcPr>
            <w:tcW w:type="dxa" w:w="7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3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标准内容</w:t>
            </w:r>
          </w:p>
        </w:tc>
        <w:tc>
          <w:tcPr>
            <w:tcW w:type="dxa" w:w="2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评分细则</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扣除分数</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w:t>
            </w:r>
          </w:p>
          <w:p>
            <w:pPr>
              <w:pStyle w:val="null3"/>
              <w:jc w:val="center"/>
            </w:pPr>
            <w:r>
              <w:rPr>
                <w:sz w:val="21"/>
              </w:rPr>
              <w:t>量</w:t>
            </w:r>
          </w:p>
          <w:p>
            <w:pPr>
              <w:pStyle w:val="null3"/>
              <w:jc w:val="center"/>
            </w:pPr>
            <w:r>
              <w:rPr>
                <w:sz w:val="21"/>
              </w:rPr>
              <w:t>要</w:t>
            </w:r>
          </w:p>
          <w:p>
            <w:pPr>
              <w:pStyle w:val="null3"/>
              <w:jc w:val="center"/>
            </w:pPr>
            <w:r>
              <w:rPr>
                <w:sz w:val="21"/>
              </w:rPr>
              <w:t>求</w:t>
            </w:r>
          </w:p>
          <w:p>
            <w:pPr>
              <w:pStyle w:val="null3"/>
              <w:jc w:val="center"/>
            </w:pPr>
            <w:r>
              <w:rPr>
                <w:sz w:val="21"/>
              </w:rPr>
              <w:t>（</w:t>
            </w:r>
            <w:r>
              <w:rPr>
                <w:sz w:val="21"/>
              </w:rPr>
              <w:t>38分）</w:t>
            </w: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相应批次的食品未能提供对应合格检验证明的。</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1次，扣5分，共10分。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1"/>
            <w:vMerge/>
            <w:tcBorders>
              <w:top w:val="none" w:color="000000" w:sz="4"/>
              <w:left w:val="none" w:color="000000" w:sz="4"/>
              <w:bottom w:val="single" w:color="000000" w:sz="4"/>
              <w:right w:val="single" w:color="000000" w:sz="4"/>
            </w:tcBorders>
          </w:tcP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中标人提供假冒伪劣、以次充好、腐败变质异味或污染变质的商品。</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1次，扣10分，共10分。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21"/>
            <w:vMerge/>
            <w:tcBorders>
              <w:top w:val="none" w:color="000000" w:sz="4"/>
              <w:left w:val="none" w:color="000000" w:sz="4"/>
              <w:bottom w:val="single" w:color="000000" w:sz="4"/>
              <w:right w:val="single" w:color="000000" w:sz="4"/>
            </w:tcBorders>
          </w:tcP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①配送的预包装食品、食品添加剂无标签，或不符合标签、说明书的相关规定。</w:t>
            </w:r>
          </w:p>
          <w:p>
            <w:pPr>
              <w:pStyle w:val="null3"/>
              <w:jc w:val="left"/>
            </w:pPr>
            <w:r>
              <w:rPr>
                <w:sz w:val="21"/>
              </w:rPr>
              <w:t>②所供货的商品在供货时其剩余保质期少于三分之二。</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1次，扣2分，共6分。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21"/>
            <w:vMerge/>
            <w:tcBorders>
              <w:top w:val="none" w:color="000000" w:sz="4"/>
              <w:left w:val="none" w:color="000000" w:sz="4"/>
              <w:bottom w:val="single" w:color="000000" w:sz="4"/>
              <w:right w:val="single" w:color="000000" w:sz="4"/>
            </w:tcBorders>
          </w:tcP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所供食材经过加工或解冻后利用率达不到</w:t>
            </w:r>
            <w:r>
              <w:rPr>
                <w:sz w:val="21"/>
              </w:rPr>
              <w:t>90%以上。</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1次，扣2分，共6分。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21"/>
            <w:vMerge/>
            <w:tcBorders>
              <w:top w:val="none" w:color="000000" w:sz="4"/>
              <w:left w:val="none" w:color="000000" w:sz="4"/>
              <w:bottom w:val="single" w:color="000000" w:sz="4"/>
              <w:right w:val="single" w:color="000000" w:sz="4"/>
            </w:tcBorders>
          </w:tcP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①未按采购人指定货物品牌供货，或擅自更换品牌。②未按采购人指定食材品种品类供货，或擅自更换品种品类。</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1次，扣2分，共6分。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w:t>
            </w:r>
          </w:p>
          <w:p>
            <w:pPr>
              <w:pStyle w:val="null3"/>
              <w:jc w:val="center"/>
            </w:pPr>
            <w:r>
              <w:rPr>
                <w:sz w:val="21"/>
              </w:rPr>
              <w:t>务</w:t>
            </w:r>
          </w:p>
          <w:p>
            <w:pPr>
              <w:pStyle w:val="null3"/>
              <w:jc w:val="center"/>
            </w:pPr>
            <w:r>
              <w:rPr>
                <w:sz w:val="21"/>
              </w:rPr>
              <w:t>要</w:t>
            </w:r>
          </w:p>
          <w:p>
            <w:pPr>
              <w:pStyle w:val="null3"/>
              <w:jc w:val="center"/>
            </w:pPr>
            <w:r>
              <w:rPr>
                <w:sz w:val="21"/>
              </w:rPr>
              <w:t>求</w:t>
            </w:r>
          </w:p>
          <w:p>
            <w:pPr>
              <w:pStyle w:val="null3"/>
              <w:jc w:val="center"/>
            </w:pPr>
            <w:r>
              <w:rPr>
                <w:sz w:val="21"/>
              </w:rPr>
              <w:t>（</w:t>
            </w:r>
            <w:r>
              <w:rPr>
                <w:sz w:val="21"/>
              </w:rPr>
              <w:t>34分）</w:t>
            </w: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在供货期，未在规定时间内完成配送、换货，或出现缺斤少两情况。</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1次，扣2分，共6分。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21"/>
            <w:vMerge/>
            <w:tcBorders>
              <w:top w:val="none" w:color="000000" w:sz="4"/>
              <w:left w:val="none" w:color="000000" w:sz="4"/>
              <w:bottom w:val="single" w:color="000000" w:sz="4"/>
              <w:right w:val="single" w:color="000000" w:sz="4"/>
            </w:tcBorders>
          </w:tcP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除不可抗力外，采购人需要配送的，中标人无故拒绝或不配合采购人的要求。</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1次，扣6分，共6分。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21"/>
            <w:vMerge/>
            <w:tcBorders>
              <w:top w:val="none" w:color="000000" w:sz="4"/>
              <w:left w:val="none" w:color="000000" w:sz="4"/>
              <w:bottom w:val="single" w:color="000000" w:sz="4"/>
              <w:right w:val="single" w:color="000000" w:sz="4"/>
            </w:tcBorders>
          </w:tcP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工作人员工作不认真，态度较差，因搬运疏忽等原因造成食材污染、破损。</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1次，扣2分，共4分。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21"/>
            <w:vMerge/>
            <w:tcBorders>
              <w:top w:val="none" w:color="000000" w:sz="4"/>
              <w:left w:val="none" w:color="000000" w:sz="4"/>
              <w:bottom w:val="single" w:color="000000" w:sz="4"/>
              <w:right w:val="single" w:color="000000" w:sz="4"/>
            </w:tcBorders>
          </w:tcP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工作人员服务态度较差，食材运送卫生状况（包括包装、容器、车辆等）较差。</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w:t>
            </w:r>
            <w:r>
              <w:rPr>
                <w:sz w:val="21"/>
              </w:rPr>
              <w:t>1次发现，扣2分；第2次发现，扣2分；第3次发现，扣4分；共8分。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21"/>
            <w:vMerge/>
            <w:tcBorders>
              <w:top w:val="none" w:color="000000" w:sz="4"/>
              <w:left w:val="none" w:color="000000" w:sz="4"/>
              <w:bottom w:val="single" w:color="000000" w:sz="4"/>
              <w:right w:val="single" w:color="000000" w:sz="4"/>
            </w:tcBorders>
          </w:tcP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不服从采购人的管理要求，未经采购人确定随意变更配送人员。</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1次，扣3分，共6分。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21"/>
            <w:vMerge/>
            <w:tcBorders>
              <w:top w:val="none" w:color="000000" w:sz="4"/>
              <w:left w:val="none" w:color="000000" w:sz="4"/>
              <w:bottom w:val="single" w:color="000000" w:sz="4"/>
              <w:right w:val="single" w:color="000000" w:sz="4"/>
            </w:tcBorders>
          </w:tcP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中标人泄露采购人内部情况的，违反保密有关规定。</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1次，扣4分，共4分。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价格要求</w:t>
            </w:r>
          </w:p>
          <w:p>
            <w:pPr>
              <w:pStyle w:val="null3"/>
              <w:jc w:val="center"/>
            </w:pPr>
            <w:r>
              <w:rPr>
                <w:sz w:val="21"/>
              </w:rPr>
              <w:t>（</w:t>
            </w:r>
            <w:r>
              <w:rPr>
                <w:sz w:val="21"/>
              </w:rPr>
              <w:t>20</w:t>
            </w:r>
            <w:r>
              <w:rPr>
                <w:sz w:val="21"/>
              </w:rPr>
              <w:t>分）</w:t>
            </w: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同品种、同质量的情况下，与基准价、市场询价确定依据相比，价格偏高。</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1次，扣20</w:t>
            </w:r>
            <w:r>
              <w:rPr>
                <w:sz w:val="21"/>
              </w:rPr>
              <w:t>分，共</w:t>
            </w:r>
            <w:r>
              <w:rPr>
                <w:sz w:val="21"/>
              </w:rPr>
              <w:t>20</w:t>
            </w:r>
            <w:r>
              <w:rPr>
                <w:sz w:val="21"/>
              </w:rPr>
              <w:t>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45" w:after="330"/>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其他要求</w:t>
            </w:r>
          </w:p>
          <w:p>
            <w:pPr>
              <w:pStyle w:val="null3"/>
              <w:jc w:val="center"/>
            </w:pPr>
            <w:r>
              <w:rPr>
                <w:sz w:val="21"/>
              </w:rPr>
              <w:t>（</w:t>
            </w:r>
            <w:r>
              <w:rPr>
                <w:sz w:val="21"/>
              </w:rPr>
              <w:t>8分）</w:t>
            </w:r>
          </w:p>
        </w:tc>
        <w:tc>
          <w:tcPr>
            <w:tcW w:type="dxa" w:w="3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中标人服务团队违反采购人其他管理要求。</w:t>
            </w:r>
          </w:p>
        </w:tc>
        <w:tc>
          <w:tcPr>
            <w:tcW w:type="dxa" w:w="2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1次，扣2分，</w:t>
            </w:r>
          </w:p>
          <w:p>
            <w:pPr>
              <w:pStyle w:val="null3"/>
              <w:jc w:val="center"/>
            </w:pPr>
            <w:r>
              <w:rPr>
                <w:sz w:val="21"/>
              </w:rPr>
              <w:t>共</w:t>
            </w:r>
            <w:r>
              <w:rPr>
                <w:sz w:val="21"/>
              </w:rPr>
              <w:t>8分。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678"/>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最终得分（</w:t>
            </w:r>
            <w:r>
              <w:rPr>
                <w:sz w:val="21"/>
              </w:rPr>
              <w:t>100分制）</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8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考核人员签名：</w:t>
            </w:r>
          </w:p>
          <w:p>
            <w:pPr>
              <w:pStyle w:val="null3"/>
              <w:ind w:firstLine="5669"/>
              <w:jc w:val="center"/>
            </w:pPr>
            <w:r>
              <w:rPr>
                <w:sz w:val="21"/>
              </w:rPr>
              <w:t>日期：</w:t>
            </w:r>
          </w:p>
        </w:tc>
      </w:tr>
    </w:tbl>
    <w:p>
      <w:pPr>
        <w:pStyle w:val="null3"/>
        <w:jc w:val="both"/>
      </w:pPr>
      <w:r>
        <w:rPr>
          <w:sz w:val="21"/>
          <w:b/>
        </w:rPr>
        <w:t>说明：</w:t>
      </w:r>
      <w:r>
        <w:rPr>
          <w:sz w:val="21"/>
          <w:b/>
        </w:rPr>
        <w:t>1.采购人成立考核评价小组，每月对供应商进行考核评价；2.每年度合同期内考核累计3次低于80分，则采购人有权解除合同，由此产生的损失由中标人自行承担；3.各项指标分值说明见《食材配送考核分值说明》。</w:t>
      </w:r>
    </w:p>
    <w:p>
      <w:pPr>
        <w:pStyle w:val="null3"/>
        <w:ind w:firstLine="422"/>
        <w:jc w:val="center"/>
      </w:pPr>
      <w:r>
        <w:rPr>
          <w:sz w:val="21"/>
          <w:b/>
        </w:rPr>
        <w:t>食材配送考核分值说明</w:t>
      </w:r>
    </w:p>
    <w:p>
      <w:pPr>
        <w:pStyle w:val="null3"/>
        <w:ind w:firstLine="420"/>
        <w:jc w:val="left"/>
      </w:pPr>
      <w:r>
        <w:rPr>
          <w:sz w:val="21"/>
        </w:rPr>
        <w:t>考核日期：</w:t>
      </w:r>
      <w:r>
        <w:rPr>
          <w:sz w:val="21"/>
        </w:rPr>
        <w:t xml:space="preserve">   </w:t>
      </w:r>
      <w:r>
        <w:rPr>
          <w:sz w:val="21"/>
        </w:rPr>
        <w:t>年</w:t>
      </w:r>
      <w:r>
        <w:rPr>
          <w:sz w:val="21"/>
        </w:rPr>
        <w:t xml:space="preserve">  </w:t>
      </w:r>
      <w:r>
        <w:rPr>
          <w:sz w:val="21"/>
        </w:rPr>
        <w:t>月</w:t>
      </w:r>
      <w:r>
        <w:rPr>
          <w:sz w:val="21"/>
        </w:rPr>
        <w:t xml:space="preserve">  </w:t>
      </w:r>
      <w:r>
        <w:rPr>
          <w:sz w:val="21"/>
        </w:rPr>
        <w:t>日</w:t>
      </w:r>
    </w:p>
    <w:tbl>
      <w:tblPr>
        <w:tblW w:w="0" w:type="auto"/>
        <w:tblBorders>
          <w:top w:val="none" w:color="000000" w:sz="4"/>
          <w:left w:val="none" w:color="000000" w:sz="4"/>
          <w:bottom w:val="none" w:color="000000" w:sz="4"/>
          <w:right w:val="none" w:color="000000" w:sz="4"/>
          <w:insideH w:val="none"/>
          <w:insideV w:val="none"/>
        </w:tblBorders>
      </w:tblPr>
      <w:tblGrid>
        <w:gridCol w:w="1717"/>
        <w:gridCol w:w="2832"/>
        <w:gridCol w:w="1409"/>
        <w:gridCol w:w="1153"/>
        <w:gridCol w:w="1166"/>
      </w:tblGrid>
      <w:tr>
        <w:tc>
          <w:tcPr>
            <w:tcW w:type="dxa" w:w="1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供应商名称</w:t>
            </w:r>
          </w:p>
        </w:tc>
        <w:tc>
          <w:tcPr>
            <w:tcW w:type="dxa" w:w="28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供应项目</w:t>
            </w:r>
          </w:p>
        </w:tc>
        <w:tc>
          <w:tcPr>
            <w:tcW w:type="dxa" w:w="2319"/>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考核评分表序号</w:t>
            </w:r>
          </w:p>
        </w:tc>
        <w:tc>
          <w:tcPr>
            <w:tcW w:type="dxa" w:w="42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扣分事由</w:t>
            </w: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扣分值</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2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left"/>
            </w:p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left"/>
            </w:pP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left"/>
            </w:pP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left"/>
            </w:pP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left"/>
            </w:pP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left"/>
            </w:pP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left"/>
            </w:pP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left"/>
            </w:pP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left"/>
            </w:pP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4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p>
            <w:pPr>
              <w:pStyle w:val="null3"/>
            </w:pPr>
            <w:r>
              <w:rPr>
                <w:sz w:val="19"/>
              </w:rPr>
              <w:t xml:space="preserve"> </w:t>
            </w:r>
          </w:p>
          <w:p>
            <w:pPr>
              <w:pStyle w:val="null3"/>
              <w:jc w:val="left"/>
            </w:pP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5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w:t>
            </w:r>
            <w:r>
              <w:rPr>
                <w:sz w:val="21"/>
              </w:rPr>
              <w:t>核</w:t>
            </w:r>
            <w:r>
              <w:rPr>
                <w:sz w:val="21"/>
              </w:rPr>
              <w:t>得</w:t>
            </w:r>
            <w:r>
              <w:rPr>
                <w:sz w:val="21"/>
              </w:rPr>
              <w:t>分</w:t>
            </w:r>
          </w:p>
        </w:tc>
        <w:tc>
          <w:tcPr>
            <w:tcW w:type="dxa" w:w="231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pPr>
      <w:r>
        <w:rPr/>
        <w:t xml:space="preserve"> </w:t>
      </w:r>
    </w:p>
    <w:p>
      <w:pPr>
        <w:pStyle w:val="null3"/>
      </w:pPr>
      <w:r>
        <w:rPr/>
        <w:t xml:space="preserve"> </w:t>
      </w:r>
    </w:p>
    <w:p>
      <w:pPr>
        <w:pStyle w:val="null3"/>
        <w:ind w:firstLine="630"/>
        <w:jc w:val="both"/>
      </w:pPr>
      <w:r>
        <w:rPr/>
        <w:t>采购包1（广东省疾病预防控制中心食堂服务及食材配送）</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食堂服务：自2025年1月23日起至2026年12月31日止; 食材配送：自2025年6月7日起至2026年12月31日止</w:t>
            </w:r>
          </w:p>
        </w:tc>
      </w:tr>
      <w:tr>
        <w:tc>
          <w:tcPr>
            <w:tcW w:type="dxa" w:w="4153"/>
          </w:tcPr>
          <w:p>
            <w:pPr>
              <w:pStyle w:val="null3"/>
            </w:pPr>
            <w:r>
              <w:rPr/>
              <w:t>标的提供的地点</w:t>
            </w:r>
          </w:p>
        </w:tc>
        <w:tc>
          <w:tcPr>
            <w:tcW w:type="dxa" w:w="4153"/>
          </w:tcPr>
          <w:p>
            <w:pPr>
              <w:pStyle w:val="null3"/>
            </w:pPr>
            <w:r>
              <w:rPr/>
              <w:t>广东省疾病预防控制中心</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1.4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投标文件格式与要求”中《承诺函》格式）</w:t>
            </w:r>
          </w:p>
        </w:tc>
        <w:tc>
          <w:tcPr>
            <w:tcW w:type="dxa" w:w="2076"/>
          </w:tcPr>
          <w:p>
            <w:pPr>
              <w:pStyle w:val="null3"/>
              <w:jc w:val="left"/>
            </w:pPr>
            <w:r>
              <w:rPr/>
              <w:t>★1.4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投标文件格式与要求”中《承诺函》格式）</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1.5中标人了解并明白，有责任与义务协助、配合采购人按相关规定完成政府采购脱贫地区农副产品的购买工作，购买比例须符合政策要求。购买的产品须经采购人同意并符合相关政府采购脱贫地区农副产品规定，相关费用包含在本项目采购预算内，并按实际发生数，据实进行结算，不另外收取任何手续费用（投标时提交承诺函，可参照“投标文件格式”中《承诺函》格式）。</w:t>
            </w:r>
          </w:p>
        </w:tc>
        <w:tc>
          <w:tcPr>
            <w:tcW w:type="dxa" w:w="2076"/>
          </w:tcPr>
          <w:p>
            <w:pPr>
              <w:pStyle w:val="null3"/>
              <w:jc w:val="left"/>
            </w:pPr>
            <w:r>
              <w:rPr/>
              <w:t>★1.5中标人了解并明白，有责任与义务协助、配合采购人按相关规定完成政府采购脱贫地区农副产品的购买工作，购买比例须符合政策要求。购买的产品须经采购人同意并符合相关政府采购脱贫地区农副产品规定，相关费用包含在本项目采购预算内，并按实际发生数，据实进行结算，不另外收取任何手续费用（投标时提交承诺函，可参照“投标文件格式”中《承诺函》格式）。</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★1.6本项目不允许分包，如供应商在投标/响应文件中未出现《分包意向协议书》，则视为未采取分包。</w:t>
            </w:r>
          </w:p>
        </w:tc>
        <w:tc>
          <w:tcPr>
            <w:tcW w:type="dxa" w:w="2076"/>
          </w:tcPr>
          <w:p>
            <w:pPr>
              <w:pStyle w:val="null3"/>
              <w:jc w:val="left"/>
            </w:pPr>
            <w:r>
              <w:rPr/>
              <w:t>★1.6本项目不允许分包，如供应商在投标/响应文件中未出现《分包意向协议书》，则视为未采取分包。</w:t>
            </w:r>
          </w:p>
        </w:tc>
      </w:tr>
      <w:tr>
        <w:tc>
          <w:tcPr>
            <w:tcW w:type="dxa" w:w="2076"/>
          </w:tcPr>
          <w:p/>
        </w:tc>
        <w:tc>
          <w:tcPr>
            <w:tcW w:type="dxa" w:w="2076"/>
          </w:tcPr>
          <w:p>
            <w:pPr>
              <w:pStyle w:val="null3"/>
              <w:jc w:val="center"/>
            </w:pPr>
            <w:r>
              <w:rPr/>
              <w:t>4</w:t>
            </w:r>
          </w:p>
        </w:tc>
        <w:tc>
          <w:tcPr>
            <w:tcW w:type="dxa" w:w="2076"/>
          </w:tcPr>
          <w:p>
            <w:pPr>
              <w:pStyle w:val="null3"/>
              <w:jc w:val="left"/>
            </w:pPr>
            <w:r>
              <w:rPr/>
              <w:t>其他详见第二章 采购需求</w:t>
            </w:r>
          </w:p>
        </w:tc>
        <w:tc>
          <w:tcPr>
            <w:tcW w:type="dxa" w:w="2076"/>
          </w:tcPr>
          <w:p>
            <w:pPr>
              <w:pStyle w:val="null3"/>
              <w:jc w:val="left"/>
            </w:pPr>
            <w:r>
              <w:rPr/>
              <w:t>其他详见第二章 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餐饮服务</w:t>
            </w:r>
          </w:p>
        </w:tc>
        <w:tc>
          <w:tcPr>
            <w:tcW w:type="dxa" w:w="933"/>
          </w:tcPr>
          <w:p>
            <w:pPr>
              <w:pStyle w:val="null3"/>
              <w:jc w:val="left"/>
            </w:pPr>
            <w:r>
              <w:rPr/>
              <w:t>广东省疾病预防控制中心食堂服务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3,000,000.00</w:t>
            </w:r>
          </w:p>
        </w:tc>
        <w:tc>
          <w:tcPr>
            <w:tcW w:type="dxa" w:w="933"/>
          </w:tcPr>
          <w:p>
            <w:pPr>
              <w:pStyle w:val="null3"/>
              <w:jc w:val="right"/>
            </w:pPr>
            <w:r>
              <w:rPr/>
              <w:t>3,000,000.00</w:t>
            </w:r>
          </w:p>
        </w:tc>
        <w:tc>
          <w:tcPr>
            <w:tcW w:type="dxa" w:w="840"/>
          </w:tcPr>
          <w:p>
            <w:pPr>
              <w:pStyle w:val="null3"/>
            </w:pPr>
            <w:r>
              <w:rPr/>
              <w:t>餐饮业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食品和饮料批发服务</w:t>
            </w:r>
          </w:p>
        </w:tc>
        <w:tc>
          <w:tcPr>
            <w:tcW w:type="dxa" w:w="933"/>
          </w:tcPr>
          <w:p>
            <w:pPr>
              <w:pStyle w:val="null3"/>
              <w:jc w:val="left"/>
            </w:pPr>
            <w:r>
              <w:rPr/>
              <w:t>广东省疾病预防控制中心食材配送</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7,200,000.00</w:t>
            </w:r>
          </w:p>
        </w:tc>
        <w:tc>
          <w:tcPr>
            <w:tcW w:type="dxa" w:w="933"/>
          </w:tcPr>
          <w:p>
            <w:pPr>
              <w:pStyle w:val="null3"/>
              <w:jc w:val="right"/>
            </w:pPr>
            <w:r>
              <w:rPr/>
              <w:t>7,200,000.00</w:t>
            </w:r>
          </w:p>
        </w:tc>
        <w:tc>
          <w:tcPr>
            <w:tcW w:type="dxa" w:w="840"/>
          </w:tcPr>
          <w:p>
            <w:pPr>
              <w:pStyle w:val="null3"/>
            </w:pPr>
            <w:r>
              <w:rPr/>
              <w:t>批发业</w:t>
            </w:r>
          </w:p>
        </w:tc>
        <w:tc>
          <w:tcPr>
            <w:tcW w:type="dxa" w:w="933"/>
          </w:tcPr>
          <w:p>
            <w:pPr>
              <w:pStyle w:val="null3"/>
            </w:pPr>
            <w:r>
              <w:rPr/>
              <w:t>详见附表二</w:t>
            </w:r>
          </w:p>
        </w:tc>
      </w:tr>
    </w:tbl>
    <w:p>
      <w:pPr>
        <w:pStyle w:val="null3"/>
      </w:pPr>
      <w:r>
        <w:rPr>
          <w:b/>
        </w:rPr>
        <w:t>附表</w:t>
      </w:r>
      <w:r>
        <w:rPr>
          <w:b/>
        </w:rPr>
        <w:t>一</w:t>
      </w:r>
      <w:r>
        <w:rPr>
          <w:b/>
        </w:rPr>
        <w:t>：</w:t>
      </w:r>
      <w:r>
        <w:rPr>
          <w:b/>
        </w:rPr>
        <w:t>广东省疾病预防控制中心食堂服务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2"/>
              <w:jc w:val="both"/>
            </w:pPr>
            <w:r>
              <w:rPr>
                <w:sz w:val="21"/>
                <w:b/>
              </w:rPr>
              <w:t>★</w:t>
            </w:r>
            <w:r>
              <w:rPr>
                <w:sz w:val="21"/>
                <w:b/>
              </w:rPr>
              <w:t>1.8本项目投标供应商必须按照以下格式提交《开标一览表》：</w:t>
            </w:r>
          </w:p>
          <w:p>
            <w:pPr>
              <w:pStyle w:val="null3"/>
              <w:jc w:val="center"/>
            </w:pPr>
            <w:r>
              <w:rPr>
                <w:sz w:val="21"/>
                <w:b/>
              </w:rPr>
              <w:t>开标一览表</w:t>
            </w:r>
          </w:p>
          <w:p>
            <w:pPr>
              <w:pStyle w:val="null3"/>
              <w:jc w:val="center"/>
            </w:pPr>
            <w:r>
              <w:rPr>
                <w:sz w:val="21"/>
              </w:rPr>
              <w:t>（注：若在投标文件中出现与本开标一览表信息内容不一致的情况，以本开标一览表为准。）</w:t>
            </w:r>
            <w:r>
              <w:br/>
            </w:r>
          </w:p>
          <w:p>
            <w:pPr>
              <w:pStyle w:val="null3"/>
              <w:ind w:firstLine="482"/>
            </w:pPr>
            <w:r>
              <w:rPr>
                <w:sz w:val="21"/>
              </w:rPr>
              <w:t>采购项目编号：GPCGD243174FG254F</w:t>
            </w:r>
          </w:p>
          <w:p>
            <w:pPr>
              <w:pStyle w:val="null3"/>
              <w:ind w:firstLine="482"/>
            </w:pPr>
            <w:r>
              <w:rPr>
                <w:sz w:val="21"/>
              </w:rPr>
              <w:t>采购项目名称：</w:t>
            </w:r>
            <w:r>
              <w:rPr>
                <w:sz w:val="21"/>
                <w:u w:val="single"/>
              </w:rPr>
              <w:t>广东省疾病预防控制中心食堂服务及食材配送</w:t>
            </w:r>
          </w:p>
          <w:p>
            <w:pPr>
              <w:pStyle w:val="null3"/>
              <w:ind w:firstLine="482"/>
            </w:pPr>
            <w:r>
              <w:rPr>
                <w:sz w:val="21"/>
              </w:rPr>
              <w:t>投标人名称：</w:t>
            </w:r>
            <w:r>
              <w:rPr>
                <w:u w:val="single"/>
              </w:rPr>
              <w:t xml:space="preserve">                           </w:t>
            </w:r>
          </w:p>
          <w:tbl>
            <w:tblPr>
              <w:tblBorders>
                <w:top w:val="none" w:color="000000" w:sz="4"/>
                <w:left w:val="none" w:color="000000" w:sz="4"/>
                <w:bottom w:val="none" w:color="000000" w:sz="4"/>
                <w:right w:val="none" w:color="000000" w:sz="4"/>
                <w:insideH w:val="none"/>
                <w:insideV w:val="none"/>
              </w:tblBorders>
            </w:tblPr>
            <w:tblGrid>
              <w:gridCol w:w="484"/>
              <w:gridCol w:w="1824"/>
              <w:gridCol w:w="1190"/>
              <w:gridCol w:w="952"/>
              <w:gridCol w:w="1128"/>
            </w:tblGrid>
            <w:tr>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采购标的名称</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w:t>
                  </w:r>
                  <w:r>
                    <w:rPr>
                      <w:sz w:val="21"/>
                    </w:rPr>
                    <w:t>总</w:t>
                  </w:r>
                  <w:r>
                    <w:rPr>
                      <w:sz w:val="21"/>
                    </w:rPr>
                    <w:t>报价（元）</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w:t>
                  </w:r>
                </w:p>
              </w:tc>
              <w:tc>
                <w:tcPr>
                  <w:tcW w:type="dxa" w:w="1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服务地点</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广东省疾病预防控制中心食堂服务</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501"/>
              <w:gridCol w:w="1813"/>
              <w:gridCol w:w="1188"/>
              <w:gridCol w:w="1003"/>
              <w:gridCol w:w="1082"/>
            </w:tblGrid>
            <w:tr>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采购标的名称</w:t>
                  </w:r>
                </w:p>
              </w:tc>
              <w:tc>
                <w:tcPr>
                  <w:tcW w:type="dxa" w:w="1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投标折扣率（%）</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服务地点</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广东省疾病预防控制中心食材配送</w:t>
                  </w:r>
                </w:p>
              </w:tc>
              <w:tc>
                <w:tcPr>
                  <w:tcW w:type="dxa" w:w="1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注：1.此表总报价是所有需采购人支付的金额总数，包括《</w:t>
            </w:r>
            <w:r>
              <w:rPr>
                <w:sz w:val="21"/>
              </w:rPr>
              <w:t>采购</w:t>
            </w:r>
            <w:r>
              <w:rPr>
                <w:sz w:val="21"/>
              </w:rPr>
              <w:t>需求》要求的全部内容。</w:t>
            </w:r>
          </w:p>
          <w:p>
            <w:pPr>
              <w:pStyle w:val="null3"/>
              <w:ind w:left="705"/>
              <w:jc w:val="both"/>
            </w:pPr>
            <w:r>
              <w:rPr>
                <w:sz w:val="21"/>
              </w:rPr>
              <w:t>2.总报价中必须包含购置、安装、运输保险、装卸、培训辅导、质保期售后服务、全额含税发票、雇员费用、合同实施过程中应预见和不可预见费用等。</w:t>
            </w:r>
          </w:p>
          <w:p>
            <w:pPr>
              <w:pStyle w:val="null3"/>
              <w:ind w:left="630"/>
              <w:jc w:val="both"/>
            </w:pPr>
            <w:r>
              <w:rPr>
                <w:sz w:val="21"/>
              </w:rPr>
              <w:t xml:space="preserve">   </w:t>
            </w:r>
          </w:p>
          <w:p>
            <w:pPr>
              <w:pStyle w:val="null3"/>
              <w:jc w:val="center"/>
            </w:pPr>
            <w:r>
              <w:rPr/>
              <w:t xml:space="preserve">                                                </w:t>
            </w:r>
          </w:p>
          <w:p>
            <w:pPr>
              <w:pStyle w:val="null3"/>
              <w:jc w:val="center"/>
            </w:pPr>
            <w:r>
              <w:rPr/>
              <w:t xml:space="preserve">                                </w:t>
            </w:r>
            <w:r>
              <w:rPr>
                <w:sz w:val="21"/>
              </w:rPr>
              <w:t>投标人签章：</w:t>
            </w:r>
            <w:r>
              <w:rPr>
                <w:u w:val="single"/>
              </w:rPr>
              <w:t xml:space="preserve">                  </w:t>
            </w:r>
            <w:r>
              <w:rPr/>
              <w:t xml:space="preserve"> </w:t>
            </w:r>
          </w:p>
          <w:p>
            <w:pPr>
              <w:pStyle w:val="null3"/>
              <w:spacing w:before="315"/>
              <w:jc w:val="right"/>
            </w:pPr>
            <w:r>
              <w:rPr>
                <w:sz w:val="21"/>
              </w:rPr>
              <w:t>日期：</w:t>
            </w:r>
            <w:r>
              <w:rPr>
                <w:u w:val="single"/>
              </w:rPr>
              <w:t xml:space="preserve"> </w:t>
            </w:r>
            <w:r>
              <w:rPr>
                <w:u w:val="single"/>
              </w:rPr>
              <w:t xml:space="preserve">      </w:t>
            </w:r>
            <w:r>
              <w:rPr>
                <w:sz w:val="21"/>
              </w:rPr>
              <w:t>年</w:t>
            </w:r>
            <w:r>
              <w:rPr>
                <w:u w:val="single"/>
              </w:rPr>
              <w:t xml:space="preserve">    </w:t>
            </w:r>
            <w:r>
              <w:rPr>
                <w:u w:val="single"/>
              </w:rPr>
              <w:t xml:space="preserve"> </w:t>
            </w:r>
            <w:r>
              <w:rPr>
                <w:sz w:val="21"/>
              </w:rPr>
              <w:t>月</w:t>
            </w:r>
            <w:r>
              <w:rPr>
                <w:u w:val="single"/>
              </w:rPr>
              <w:t xml:space="preserve"> </w:t>
            </w:r>
            <w:r>
              <w:rPr>
                <w:u w:val="single"/>
              </w:rPr>
              <w:t xml:space="preserve">    </w:t>
            </w:r>
            <w:r>
              <w:rPr>
                <w:sz w:val="21"/>
              </w:rPr>
              <w:t>日</w:t>
            </w:r>
          </w:p>
          <w:p>
            <w:pPr>
              <w:pStyle w:val="null3"/>
              <w:jc w:val="both"/>
            </w:pPr>
            <w:r>
              <w:rPr>
                <w:sz w:val="21"/>
                <w:b/>
              </w:rPr>
              <w:t>【注意】开标一览表提交要求：</w:t>
            </w:r>
          </w:p>
          <w:p>
            <w:pPr>
              <w:pStyle w:val="null3"/>
              <w:ind w:firstLine="422"/>
              <w:jc w:val="both"/>
            </w:pPr>
            <w:r>
              <w:rPr>
                <w:sz w:val="21"/>
              </w:rPr>
              <w:t>（1）本项目因云平台不能满足多个报价方式，各投标供应商须按上述格式（详见</w:t>
            </w:r>
            <w:r>
              <w:rPr>
                <w:sz w:val="21"/>
              </w:rPr>
              <w:t>1.8</w:t>
            </w:r>
            <w:r>
              <w:rPr>
                <w:sz w:val="21"/>
              </w:rPr>
              <w:t>）</w:t>
            </w:r>
            <w:r>
              <w:rPr>
                <w:sz w:val="21"/>
              </w:rPr>
              <w:t>做一份《开标一览表》并置于电子投标文件中，并在【提交投标文件截止时间前半小时内】按上述格式【密封】递交一份纸质《开标一览表》（须与电子投标文件开标一览表保持一致，如不一致时以电子投标文件为准）用于开标唱价。</w:t>
            </w:r>
          </w:p>
          <w:p>
            <w:pPr>
              <w:pStyle w:val="null3"/>
              <w:ind w:firstLine="422"/>
              <w:jc w:val="both"/>
            </w:pPr>
            <w:r>
              <w:rPr>
                <w:sz w:val="21"/>
              </w:rPr>
              <w:t>（2）纸质《开标一览表》提交人员：本项目投标人须派人员代表（人员代表需携带投标人授权函，格式自拟）</w:t>
            </w:r>
            <w:r>
              <w:rPr>
                <w:sz w:val="21"/>
              </w:rPr>
              <w:t>在【提交投标文件截止时间前半小时内】提交纸质《开标一览表》。</w:t>
            </w:r>
          </w:p>
          <w:p>
            <w:pPr>
              <w:pStyle w:val="null3"/>
              <w:ind w:firstLine="422"/>
              <w:jc w:val="both"/>
            </w:pPr>
            <w:r>
              <w:rPr>
                <w:sz w:val="21"/>
              </w:rPr>
              <w:t>（3）纸质《开标一览表》提交地点：广州市越华路112号珠江国际大厦3楼广东省政府采购中心。</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82"/>
              <w:jc w:val="both"/>
            </w:pPr>
            <w:r>
              <w:rPr>
                <w:sz w:val="21"/>
                <w:b/>
              </w:rPr>
              <w:t>★投标人需承诺在签订合同后，按照《食品经营许可管理办法》规定，完全配合采购人时间安排办理针对本项目的《食品经营许可证》。（在投标文件中提供承诺函并加盖投标人公章，可参照“投标文件格式与要求”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82"/>
              <w:jc w:val="both"/>
            </w:pPr>
            <w:r>
              <w:rPr>
                <w:sz w:val="21"/>
                <w:b/>
              </w:rPr>
              <w:t>★5.2采购人每月对中标人进行考核，考核分数在80分（含）及以上为合格，考核分数低于80分的为不合格，被考评不合格的必须按照采购人要求进行整改，并提供书面分析报告及整改措施。若中标人在服务期间同一年度内累计3次月考核评分低于80分，采购人有权终止合同，相关损失由中标人承担（如在投标有效期内，采购人与中标人终止合同的，中标人需配合采购人完成相关交接手续）。如在服务期间同一年度的月度考评平均分低于85分，或连续3次员工满意度调查低于80分（每月进行1次员工满意度调查），采购人有权终止合同按照招标采购程序重新确定服务供应商。具体参考方案详见“附件：中心食堂服务质量月度考核表。（在投标文件中提供承诺函并加盖投标人公章，可参照“投标文件格式与要求”中《承诺函》格式）</w:t>
            </w:r>
          </w:p>
        </w:tc>
      </w:tr>
      <w:tr>
        <w:tc>
          <w:tcPr>
            <w:tcW w:type="dxa" w:w="2076"/>
          </w:tcPr>
          <w:p/>
        </w:tc>
        <w:tc>
          <w:tcPr>
            <w:tcW w:type="dxa" w:w="415"/>
          </w:tcPr>
          <w:p>
            <w:pPr>
              <w:pStyle w:val="null3"/>
            </w:pPr>
            <w:r>
              <w:rPr/>
              <w:t>4</w:t>
            </w:r>
          </w:p>
        </w:tc>
        <w:tc>
          <w:tcPr>
            <w:tcW w:type="dxa" w:w="5814"/>
          </w:tcPr>
          <w:p>
            <w:pPr>
              <w:pStyle w:val="null3"/>
            </w:pPr>
            <w:r>
              <w:rPr/>
              <w:t>其他详见第二章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广东省疾病预防控制中心食材配送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22"/>
              <w:jc w:val="both"/>
            </w:pPr>
            <w:r>
              <w:rPr>
                <w:sz w:val="21"/>
                <w:b/>
              </w:rPr>
              <w:t>★</w:t>
            </w:r>
            <w:r>
              <w:rPr>
                <w:sz w:val="21"/>
                <w:b/>
              </w:rPr>
              <w:t>1.8本项目投标供应商必须按照以下格式提交《开标一览表》：</w:t>
            </w:r>
          </w:p>
          <w:p>
            <w:pPr>
              <w:pStyle w:val="null3"/>
              <w:jc w:val="center"/>
            </w:pPr>
            <w:r>
              <w:rPr>
                <w:sz w:val="21"/>
                <w:b/>
              </w:rPr>
              <w:t>开标一览表</w:t>
            </w:r>
          </w:p>
          <w:p>
            <w:pPr>
              <w:pStyle w:val="null3"/>
              <w:jc w:val="center"/>
            </w:pPr>
            <w:r>
              <w:rPr>
                <w:sz w:val="21"/>
              </w:rPr>
              <w:t>（注：若在投标文件中出现与本开标一览表信息内容不一致的情况，以本开标一览表为准。）</w:t>
            </w:r>
            <w:r>
              <w:br/>
            </w:r>
          </w:p>
          <w:p>
            <w:pPr>
              <w:pStyle w:val="null3"/>
              <w:ind w:firstLine="482"/>
            </w:pPr>
            <w:r>
              <w:rPr>
                <w:sz w:val="21"/>
              </w:rPr>
              <w:t>采购项目编号：GPCGD243174FG254F</w:t>
            </w:r>
          </w:p>
          <w:p>
            <w:pPr>
              <w:pStyle w:val="null3"/>
              <w:ind w:firstLine="482"/>
            </w:pPr>
            <w:r>
              <w:rPr>
                <w:sz w:val="21"/>
              </w:rPr>
              <w:t>采购项目名称：</w:t>
            </w:r>
            <w:r>
              <w:rPr>
                <w:sz w:val="21"/>
                <w:u w:val="single"/>
              </w:rPr>
              <w:t>广东省疾病预防控制中心食堂服务及食材配送</w:t>
            </w:r>
          </w:p>
          <w:p>
            <w:pPr>
              <w:pStyle w:val="null3"/>
              <w:ind w:firstLine="482"/>
            </w:pPr>
            <w:r>
              <w:rPr>
                <w:sz w:val="21"/>
              </w:rPr>
              <w:t>投标人名称：</w:t>
            </w:r>
            <w:r>
              <w:rPr>
                <w:u w:val="single"/>
              </w:rPr>
              <w:t xml:space="preserve">                           </w:t>
            </w:r>
          </w:p>
          <w:tbl>
            <w:tblPr>
              <w:tblBorders>
                <w:top w:val="none" w:color="000000" w:sz="4"/>
                <w:left w:val="none" w:color="000000" w:sz="4"/>
                <w:bottom w:val="none" w:color="000000" w:sz="4"/>
                <w:right w:val="none" w:color="000000" w:sz="4"/>
                <w:insideH w:val="none"/>
                <w:insideV w:val="none"/>
              </w:tblBorders>
            </w:tblPr>
            <w:tblGrid>
              <w:gridCol w:w="484"/>
              <w:gridCol w:w="1824"/>
              <w:gridCol w:w="1190"/>
              <w:gridCol w:w="952"/>
              <w:gridCol w:w="1128"/>
            </w:tblGrid>
            <w:tr>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采购标的名称</w:t>
                  </w:r>
                </w:p>
              </w:tc>
              <w:tc>
                <w:tcPr>
                  <w:tcW w:type="dxa" w:w="1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w:t>
                  </w:r>
                  <w:r>
                    <w:rPr>
                      <w:sz w:val="21"/>
                    </w:rPr>
                    <w:t>总</w:t>
                  </w:r>
                  <w:r>
                    <w:rPr>
                      <w:sz w:val="21"/>
                    </w:rPr>
                    <w:t>报价（元）</w:t>
                  </w:r>
                </w:p>
              </w:tc>
              <w:tc>
                <w:tcPr>
                  <w:tcW w:type="dxa" w:w="9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w:t>
                  </w:r>
                </w:p>
              </w:tc>
              <w:tc>
                <w:tcPr>
                  <w:tcW w:type="dxa" w:w="11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服务地点</w:t>
                  </w:r>
                </w:p>
              </w:tc>
            </w:tr>
            <w:tr>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广东省疾病预防控制中心食堂服务</w:t>
                  </w:r>
                </w:p>
              </w:tc>
              <w:tc>
                <w:tcPr>
                  <w:tcW w:type="dxa" w:w="1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pPr>
            <w:r>
              <w:rPr/>
              <w:t xml:space="preserve"> </w:t>
            </w:r>
          </w:p>
          <w:tbl>
            <w:tblPr>
              <w:tblBorders>
                <w:top w:val="none" w:color="000000" w:sz="4"/>
                <w:left w:val="none" w:color="000000" w:sz="4"/>
                <w:bottom w:val="none" w:color="000000" w:sz="4"/>
                <w:right w:val="none" w:color="000000" w:sz="4"/>
                <w:insideH w:val="none"/>
                <w:insideV w:val="none"/>
              </w:tblBorders>
            </w:tblPr>
            <w:tblGrid>
              <w:gridCol w:w="501"/>
              <w:gridCol w:w="1813"/>
              <w:gridCol w:w="1188"/>
              <w:gridCol w:w="1003"/>
              <w:gridCol w:w="1082"/>
            </w:tblGrid>
            <w:tr>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采购标的名称</w:t>
                  </w:r>
                </w:p>
              </w:tc>
              <w:tc>
                <w:tcPr>
                  <w:tcW w:type="dxa" w:w="1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投标折扣率（%）</w:t>
                  </w:r>
                </w:p>
              </w:tc>
              <w:tc>
                <w:tcPr>
                  <w:tcW w:type="dxa" w:w="1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服务期</w:t>
                  </w:r>
                </w:p>
              </w:tc>
              <w:tc>
                <w:tcPr>
                  <w:tcW w:type="dxa" w:w="10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服务地点</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广东省疾病预防控制中心食材配送</w:t>
                  </w:r>
                </w:p>
              </w:tc>
              <w:tc>
                <w:tcPr>
                  <w:tcW w:type="dxa" w:w="1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注：1.此表总报价是所有需采购人支付的金额总数，包括《</w:t>
            </w:r>
            <w:r>
              <w:rPr>
                <w:sz w:val="21"/>
              </w:rPr>
              <w:t>采购</w:t>
            </w:r>
            <w:r>
              <w:rPr>
                <w:sz w:val="21"/>
              </w:rPr>
              <w:t>需求》要求的全部内容。</w:t>
            </w:r>
          </w:p>
          <w:p>
            <w:pPr>
              <w:pStyle w:val="null3"/>
              <w:ind w:left="705"/>
              <w:jc w:val="both"/>
            </w:pPr>
            <w:r>
              <w:rPr>
                <w:sz w:val="21"/>
              </w:rPr>
              <w:t>2.总报价中必须包含购置、安装、运输保险、装卸、培训辅导、质保期售后服务、全额含税发票、雇员费用、合同实施过程中应预见和不可预见费用等。</w:t>
            </w:r>
          </w:p>
          <w:p>
            <w:pPr>
              <w:pStyle w:val="null3"/>
              <w:ind w:left="630"/>
              <w:jc w:val="both"/>
            </w:pPr>
            <w:r>
              <w:rPr>
                <w:sz w:val="21"/>
              </w:rPr>
              <w:t xml:space="preserve">   </w:t>
            </w:r>
          </w:p>
          <w:p>
            <w:pPr>
              <w:pStyle w:val="null3"/>
              <w:jc w:val="center"/>
            </w:pPr>
            <w:r>
              <w:rPr/>
              <w:t xml:space="preserve">                                                </w:t>
            </w:r>
          </w:p>
          <w:p>
            <w:pPr>
              <w:pStyle w:val="null3"/>
              <w:jc w:val="center"/>
            </w:pPr>
            <w:r>
              <w:rPr/>
              <w:t xml:space="preserve">                                </w:t>
            </w:r>
            <w:r>
              <w:rPr>
                <w:sz w:val="21"/>
              </w:rPr>
              <w:t>投标人签章：</w:t>
            </w:r>
            <w:r>
              <w:rPr>
                <w:u w:val="single"/>
              </w:rPr>
              <w:t xml:space="preserve">                  </w:t>
            </w:r>
            <w:r>
              <w:rPr/>
              <w:t xml:space="preserve"> </w:t>
            </w:r>
          </w:p>
          <w:p>
            <w:pPr>
              <w:pStyle w:val="null3"/>
              <w:spacing w:before="315"/>
              <w:jc w:val="right"/>
            </w:pPr>
            <w:r>
              <w:rPr>
                <w:sz w:val="21"/>
              </w:rPr>
              <w:t>日期：</w:t>
            </w:r>
            <w:r>
              <w:rPr>
                <w:u w:val="single"/>
              </w:rPr>
              <w:t xml:space="preserve"> </w:t>
            </w:r>
            <w:r>
              <w:rPr>
                <w:u w:val="single"/>
              </w:rPr>
              <w:t xml:space="preserve">      </w:t>
            </w:r>
            <w:r>
              <w:rPr>
                <w:sz w:val="21"/>
              </w:rPr>
              <w:t>年</w:t>
            </w:r>
            <w:r>
              <w:rPr>
                <w:u w:val="single"/>
              </w:rPr>
              <w:t xml:space="preserve">    </w:t>
            </w:r>
            <w:r>
              <w:rPr>
                <w:u w:val="single"/>
              </w:rPr>
              <w:t xml:space="preserve"> </w:t>
            </w:r>
            <w:r>
              <w:rPr>
                <w:sz w:val="21"/>
              </w:rPr>
              <w:t>月</w:t>
            </w:r>
            <w:r>
              <w:rPr>
                <w:u w:val="single"/>
              </w:rPr>
              <w:t xml:space="preserve"> </w:t>
            </w:r>
            <w:r>
              <w:rPr>
                <w:u w:val="single"/>
              </w:rPr>
              <w:t xml:space="preserve">    </w:t>
            </w:r>
            <w:r>
              <w:rPr>
                <w:sz w:val="21"/>
              </w:rPr>
              <w:t>日</w:t>
            </w:r>
          </w:p>
          <w:p>
            <w:pPr>
              <w:pStyle w:val="null3"/>
              <w:jc w:val="both"/>
            </w:pPr>
            <w:r>
              <w:rPr>
                <w:sz w:val="21"/>
                <w:b/>
              </w:rPr>
              <w:t>【注意】开标一览表提交要求：</w:t>
            </w:r>
          </w:p>
          <w:p>
            <w:pPr>
              <w:pStyle w:val="null3"/>
              <w:ind w:firstLine="422"/>
              <w:jc w:val="both"/>
            </w:pPr>
            <w:r>
              <w:rPr>
                <w:sz w:val="21"/>
              </w:rPr>
              <w:t>（1）本项目因云平台不能满足多个报价方式，各投标供应商须按上述格式（详见</w:t>
            </w:r>
            <w:r>
              <w:rPr>
                <w:sz w:val="21"/>
              </w:rPr>
              <w:t>1.8</w:t>
            </w:r>
            <w:r>
              <w:rPr>
                <w:sz w:val="21"/>
              </w:rPr>
              <w:t>）</w:t>
            </w:r>
            <w:r>
              <w:rPr>
                <w:sz w:val="21"/>
              </w:rPr>
              <w:t>做一份《开标一览表》并置于电子投标文件中，并在【提交投标文件截止时间前半小时内】按上述格式【密封】递交一份纸质《开标一览表》（须与电子投标文件开标一览表保持一致，如不一致时以电子投标文件为准）用于开标唱价。</w:t>
            </w:r>
          </w:p>
          <w:p>
            <w:pPr>
              <w:pStyle w:val="null3"/>
              <w:ind w:firstLine="422"/>
              <w:jc w:val="both"/>
            </w:pPr>
            <w:r>
              <w:rPr>
                <w:sz w:val="21"/>
              </w:rPr>
              <w:t>（2）纸质《开标一览表》提交人员：本项目投标人须派人员代表（人员代表需携带投标人授权函，格式自拟）</w:t>
            </w:r>
            <w:r>
              <w:rPr>
                <w:sz w:val="21"/>
              </w:rPr>
              <w:t>在【提交投标文件截止时间前半小时内】提交纸质《开标一览表》。</w:t>
            </w:r>
          </w:p>
          <w:p>
            <w:pPr>
              <w:pStyle w:val="null3"/>
              <w:ind w:firstLine="422"/>
              <w:jc w:val="both"/>
            </w:pPr>
            <w:r>
              <w:rPr>
                <w:sz w:val="21"/>
              </w:rPr>
              <w:t>（3）纸质《开标一览表》提交地点：广州市越华路112号珠江国际大厦3楼广东省政府采购中心。</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22"/>
              <w:jc w:val="both"/>
            </w:pPr>
            <w:r>
              <w:rPr>
                <w:sz w:val="21"/>
                <w:b/>
              </w:rPr>
              <w:t>★</w:t>
            </w:r>
            <w:r>
              <w:rPr>
                <w:sz w:val="21"/>
              </w:rPr>
              <w:t>1、</w:t>
            </w:r>
            <w:r>
              <w:rPr>
                <w:sz w:val="21"/>
                <w:b/>
              </w:rPr>
              <w:t>所供的食品须符合</w:t>
            </w:r>
            <w:r>
              <w:rPr>
                <w:sz w:val="21"/>
                <w:b/>
              </w:rPr>
              <w:t>“中华人民共和国食品安全法”要求。（投标时提供承诺函，可参照“投标文件格式与要求”中《承诺函》格式）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ind w:firstLine="422"/>
              <w:jc w:val="both"/>
            </w:pPr>
            <w:r>
              <w:rPr>
                <w:sz w:val="21"/>
                <w:b/>
              </w:rPr>
              <w:t>★1</w:t>
            </w:r>
            <w:r>
              <w:rPr>
                <w:sz w:val="21"/>
                <w:b/>
              </w:rPr>
              <w:t>3</w:t>
            </w:r>
            <w:r>
              <w:rPr>
                <w:sz w:val="21"/>
                <w:b/>
              </w:rPr>
              <w:t>、投标人须承诺在中标后购买企业经营风险类相关保险，保证本项目合同期在该保险期限内，并将该保险合同复印件作为签署本项目合同的附件装订。（投标时提供承诺函，可参照</w:t>
            </w:r>
            <w:r>
              <w:rPr>
                <w:sz w:val="21"/>
                <w:b/>
              </w:rPr>
              <w:t>“投标文件格式与要求”中《承诺函》格式）</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w:t>
            </w:r>
            <w:r>
              <w:rPr>
                <w:sz w:val="21"/>
                <w:b/>
              </w:rPr>
              <w:t>1</w:t>
            </w:r>
            <w:r>
              <w:rPr>
                <w:sz w:val="21"/>
                <w:b/>
              </w:rPr>
              <w:t>4</w:t>
            </w:r>
            <w:r>
              <w:rPr>
                <w:sz w:val="21"/>
                <w:b/>
              </w:rPr>
              <w:t>、</w:t>
            </w:r>
            <w:r>
              <w:rPr>
                <w:sz w:val="21"/>
                <w:b/>
              </w:rPr>
              <w:t>投标人投标文件中所提供的资料必须真实有效，如采购人在合同执行期间对于资料的真实性有异议时，投标人必须在采购人提出后</w:t>
            </w:r>
            <w:r>
              <w:rPr>
                <w:sz w:val="21"/>
                <w:b/>
              </w:rPr>
              <w:t>5</w:t>
            </w:r>
            <w:r>
              <w:rPr>
                <w:sz w:val="21"/>
                <w:b/>
              </w:rPr>
              <w:t>个工作日内提供相关资料原件复核。如不能在规定时间内提供原件复核的，采购人上报监管部门处理。（投标时提供承诺函，可参照“投标文件格式与要求”中《承诺函》格式）</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211"/>
              <w:jc w:val="both"/>
            </w:pPr>
            <w:r>
              <w:rPr>
                <w:sz w:val="21"/>
                <w:b/>
              </w:rPr>
              <w:t>★4、投标报价以投标折扣率的方式报出。招标价格以广州市菜篮子价格—城区菜篮子平均零售价的9折作为基准价，投标人统一报投标折扣率，投标折扣率在0%-100%（含本数值）范围内取值，若报价超出此范围则投标无效。</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371"/>
              <w:jc w:val="left"/>
            </w:pPr>
            <w:r>
              <w:rPr>
                <w:sz w:val="21"/>
                <w:b/>
              </w:rPr>
              <w:t>★非采购人的人为原因而出现产品质量不符合要求，采购人有权拒收，由中标人负责包换或包退，并承担因此而产生的额外费用。（投标时提供承诺函，可参照“投标文件格式与要求”中《承诺函》格式）</w:t>
            </w:r>
          </w:p>
        </w:tc>
      </w:tr>
      <w:tr>
        <w:tc>
          <w:tcPr>
            <w:tcW w:type="dxa" w:w="2076"/>
          </w:tcPr>
          <w:p/>
        </w:tc>
        <w:tc>
          <w:tcPr>
            <w:tcW w:type="dxa" w:w="415"/>
          </w:tcPr>
          <w:p>
            <w:pPr>
              <w:pStyle w:val="null3"/>
            </w:pPr>
            <w:r>
              <w:rPr/>
              <w:t>7</w:t>
            </w:r>
          </w:p>
        </w:tc>
        <w:tc>
          <w:tcPr>
            <w:tcW w:type="dxa" w:w="5814"/>
          </w:tcPr>
          <w:p>
            <w:pPr>
              <w:pStyle w:val="null3"/>
            </w:pPr>
            <w:r>
              <w:rPr/>
              <w:t>其他详见第二章 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广东省疾病预防控制中心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报价形式及报价要求（不一致的，以本项为准），广东省疾病预防控制中心食堂服务按照总金额报价，投标人针对食堂服务的投标（报价）总金额是固定价且是唯一的，未超过本标的采购预算。 广东省疾病预防控制中心食材配送按照折扣率报价，投标人针对食材配送的投标（报价）折扣率是固定价且是唯一的，未超过100%。</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广东省政府采购中心（http://gpcgd.gd.gov.cn/）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疾病预防控制中心食堂服务及食材配送)：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采购包1（广东省疾病预防控制中心食堂服务及食材配送）：</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 广东省疾病预防控制中心食堂服务评标价=广东省疾病预防控制中心食堂服务投标报价×（1-C1）； 广东省疾病预防控制中心食材配送评标价=广东省疾病预防控制中心食材配送×（1-C1）。 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采购包1（广东省疾病预防控制中心食堂服务及食材配送）：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投标人具有有效的《食品经营许可证》或《食品药品经营许可证》（许可与食品（或餐饮）相关），提供证书复印件。</w:t>
            </w:r>
          </w:p>
        </w:tc>
        <w:tc>
          <w:tcPr>
            <w:tcW w:type="dxa" w:w="4238"/>
          </w:tcPr>
          <w:p>
            <w:pPr>
              <w:pStyle w:val="null3"/>
            </w:pPr>
            <w:r>
              <w:rPr/>
              <w:t>投标人具有有效的《食品经营许可证》或《食品药品经营许可证》（许可与食品（或餐饮）相关），提供证书复印件。</w:t>
            </w:r>
          </w:p>
        </w:tc>
      </w:tr>
    </w:tbl>
    <w:p>
      <w:pPr>
        <w:pStyle w:val="null3"/>
        <w:ind w:firstLine="480"/>
      </w:pPr>
      <w:r>
        <w:rPr/>
        <w:t>表二符合性审查表：</w:t>
      </w:r>
    </w:p>
    <w:p>
      <w:pPr>
        <w:pStyle w:val="null3"/>
      </w:pPr>
      <w:r>
        <w:rPr/>
        <w:t>采购包1（广东省疾病预防控制中心食堂服务及食材配送）：</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投标人针对食堂服务的投标（报价）总金额是固定价且是唯一的，未超过广东省疾病预防控制中心食堂服务采购预算。 投标人针对食材配送的投标（报价）折扣率是固定价且是唯一的，未超过100%。</w:t>
            </w:r>
          </w:p>
        </w:tc>
        <w:tc>
          <w:tcPr>
            <w:tcW w:type="dxa" w:w="4238"/>
          </w:tcPr>
          <w:p>
            <w:pPr>
              <w:pStyle w:val="null3"/>
            </w:pPr>
            <w:r>
              <w:rPr/>
              <w:t>投标人针对食堂服务的投标（报价）总金额是固定价且是唯一的，未超过广东省疾病预防控制中心食堂服务采购预算。 投标人针对食材配送的投标（报价）折扣率是固定价且是唯一的，未超过100%。</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采购包1(广东省疾病预防控制中心食堂服务及食材配送):</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食堂整体服务方案、配送方案及特殊情况应急方案 (10.0分)</w:t>
            </w:r>
            <w:r>
              <w:rPr/>
              <w:t>，（等次分值选择：</w:t>
            </w:r>
            <w:r>
              <w:rPr/>
              <w:t>0.0;</w:t>
            </w:r>
            <w:r>
              <w:rPr/>
              <w:t>3.0;</w:t>
            </w:r>
            <w:r>
              <w:rPr/>
              <w:t>7.0;</w:t>
            </w:r>
            <w:r>
              <w:rPr/>
              <w:t>10.0;</w:t>
            </w:r>
            <w:r>
              <w:rPr/>
              <w:t>）</w:t>
            </w:r>
          </w:p>
        </w:tc>
        <w:tc>
          <w:tcPr>
            <w:tcW w:type="dxa" w:w="5076"/>
          </w:tcPr>
          <w:p>
            <w:pPr>
              <w:pStyle w:val="null3"/>
              <w:jc w:val="left"/>
            </w:pPr>
            <w:r>
              <w:rPr/>
              <w:t>针对采购需求（包括但不限于“4、项目概况、5.3 突发紧急状况管理、14、后续服务要求、（三）招标要求、执行标准、（五）具体要求、（六）产品配送要求、（七）应急保障、（十一）售后服务”）提供食堂整体服务方案、配送方案及特殊情况应急方案包含但不限于：①配送时间；②配送流程；③应急食材配送方案；④管理特点对突发紧急状况（出现食物中毒、 突发疫情等情况）等（★、▲条款除外）。 1.食堂整体服务方案、配送方案及特殊情况应急方案完全满足且优于用户需求，得10分； 2.食堂整体服务方案、配送方案及特殊情况应急方案完全满足用户需求，得7分； 3.食堂整体服务方案、配送方案及特殊情况应急方案不能完全满足用户需求，得3分； 4.未提供方案或其他情况，得0分。</w:t>
            </w:r>
          </w:p>
        </w:tc>
      </w:tr>
      <w:tr>
        <w:tc>
          <w:tcPr>
            <w:tcW w:type="dxa" w:w="922"/>
            <w:gridSpan w:val="2"/>
            <w:vMerge/>
          </w:tcPr>
          <w:p/>
        </w:tc>
        <w:tc>
          <w:tcPr>
            <w:tcW w:type="dxa" w:w="2307"/>
          </w:tcPr>
          <w:p>
            <w:pPr>
              <w:pStyle w:val="null3"/>
              <w:jc w:val="left"/>
            </w:pPr>
            <w:r>
              <w:rPr/>
              <w:t>食品安全卫生方案 (10.0分)</w:t>
            </w:r>
            <w:r>
              <w:rPr/>
              <w:t>，（等次分值选择：</w:t>
            </w:r>
            <w:r>
              <w:rPr/>
              <w:t>0.0;</w:t>
            </w:r>
            <w:r>
              <w:rPr/>
              <w:t>2.0;</w:t>
            </w:r>
            <w:r>
              <w:rPr/>
              <w:t>6.0;</w:t>
            </w:r>
            <w:r>
              <w:rPr/>
              <w:t>10.0;</w:t>
            </w:r>
            <w:r>
              <w:rPr/>
              <w:t>）</w:t>
            </w:r>
          </w:p>
        </w:tc>
        <w:tc>
          <w:tcPr>
            <w:tcW w:type="dxa" w:w="5076"/>
          </w:tcPr>
          <w:p>
            <w:pPr>
              <w:pStyle w:val="null3"/>
              <w:jc w:val="left"/>
            </w:pPr>
            <w:r>
              <w:rPr/>
              <w:t>根据投标人针对本项目采购需求“6.1管理目标要求、6.2管理质量和服务要求”提供的食品安全及卫生保障方案进行综合评价： 食品安全及卫生保障方案完全满足且优于用户需求的得10分。 食品安全及卫生保障方案完全满足用户需求的得6分。 食品安全及卫生保障方案不能完全满足用户需求的得2分。 未提供方案或其他情况，不得分。</w:t>
            </w:r>
          </w:p>
        </w:tc>
      </w:tr>
      <w:tr>
        <w:tc>
          <w:tcPr>
            <w:tcW w:type="dxa" w:w="922"/>
            <w:gridSpan w:val="2"/>
            <w:vMerge/>
          </w:tcPr>
          <w:p/>
        </w:tc>
        <w:tc>
          <w:tcPr>
            <w:tcW w:type="dxa" w:w="2307"/>
          </w:tcPr>
          <w:p>
            <w:pPr>
              <w:pStyle w:val="null3"/>
              <w:jc w:val="left"/>
            </w:pPr>
            <w:r>
              <w:rPr/>
              <w:t>菜式及出品方案 (10.0分)</w:t>
            </w:r>
            <w:r>
              <w:rPr/>
              <w:t>，（等次分值选择：</w:t>
            </w:r>
            <w:r>
              <w:rPr/>
              <w:t>0.0;</w:t>
            </w:r>
            <w:r>
              <w:rPr/>
              <w:t>3.0;</w:t>
            </w:r>
            <w:r>
              <w:rPr/>
              <w:t>7.0;</w:t>
            </w:r>
            <w:r>
              <w:rPr/>
              <w:t>10.0;</w:t>
            </w:r>
            <w:r>
              <w:rPr/>
              <w:t>）</w:t>
            </w:r>
          </w:p>
        </w:tc>
        <w:tc>
          <w:tcPr>
            <w:tcW w:type="dxa" w:w="5076"/>
          </w:tcPr>
          <w:p>
            <w:pPr>
              <w:pStyle w:val="null3"/>
              <w:jc w:val="left"/>
            </w:pPr>
            <w:r>
              <w:rPr/>
              <w:t>投标人针对本项目采购需求“6.3供餐标准与出品质量要求”的实际需求情况进行分析，提供至少一周的菜谱清单，根据对菜谱的多样性、营养性进行评审： 1.提供菜式及出品方案完全满足且优于用户需求，得10分； 2.提供菜式及出品方案完全满足用户需求，得7分； 3.提供菜式及出品方案不能完全满足用户需求，得3分； 4.不提供方案或其他情况不得分。</w:t>
            </w:r>
          </w:p>
        </w:tc>
      </w:tr>
      <w:tr>
        <w:tc>
          <w:tcPr>
            <w:tcW w:type="dxa" w:w="922"/>
            <w:gridSpan w:val="2"/>
            <w:vMerge/>
          </w:tcPr>
          <w:p/>
        </w:tc>
        <w:tc>
          <w:tcPr>
            <w:tcW w:type="dxa" w:w="2307"/>
          </w:tcPr>
          <w:p>
            <w:pPr>
              <w:pStyle w:val="null3"/>
              <w:jc w:val="left"/>
            </w:pPr>
            <w:r>
              <w:rPr/>
              <w:t>特殊情况服务响应时间 (5.0分)</w:t>
            </w:r>
          </w:p>
        </w:tc>
        <w:tc>
          <w:tcPr>
            <w:tcW w:type="dxa" w:w="5076"/>
          </w:tcPr>
          <w:p>
            <w:pPr>
              <w:pStyle w:val="null3"/>
              <w:jc w:val="left"/>
            </w:pPr>
            <w:r>
              <w:rPr/>
              <w:t>特殊情况如临时接待任务、自然灾害、交通事故、车辆故障、仓库火灾等： 1.投标人可在1小时内（含1小时）到达服务地点（广州市番禺区大石街群贤路160号）进行服务的，得5分； 2.投标人可在1.5小时内（含1.5小时）到达服务地点（广州市番禺区大石街群贤路160号）进行服务的，得3分； 3.投标人可在2小时内（含2小时）到达服务地点（广州市番禺区大石街群贤路160号）进行服务的，得1分； 4.投标人超过2小时到达服务地点（广州市番禺区大石街群贤路160号）进行服务的，得0分。 备注：提供以下证明材料之一：①时间以电子地图测算的最短驾车时间为准，附投标人到达服务地点的电子地图截图；②提供特殊情况服务响应时间承诺函，承诺函须明确响应时间，格式自拟。按承诺函内容对应得分。</w:t>
            </w:r>
          </w:p>
        </w:tc>
      </w:tr>
      <w:tr>
        <w:tc>
          <w:tcPr>
            <w:tcW w:type="dxa" w:w="922"/>
            <w:gridSpan w:val="2"/>
            <w:vMerge/>
          </w:tcPr>
          <w:p/>
        </w:tc>
        <w:tc>
          <w:tcPr>
            <w:tcW w:type="dxa" w:w="2307"/>
          </w:tcPr>
          <w:p>
            <w:pPr>
              <w:pStyle w:val="null3"/>
              <w:jc w:val="left"/>
            </w:pPr>
            <w:r>
              <w:rPr/>
              <w:t>投标人车辆管理系统情况 (9.0分)</w:t>
            </w:r>
          </w:p>
        </w:tc>
        <w:tc>
          <w:tcPr>
            <w:tcW w:type="dxa" w:w="5076"/>
          </w:tcPr>
          <w:p>
            <w:pPr>
              <w:pStyle w:val="null3"/>
              <w:jc w:val="left"/>
            </w:pPr>
            <w:r>
              <w:rPr/>
              <w:t>投标人拟投入本项目车辆的管理系统具有行车轨迹相关系统功能、冷链智控相关系统功能、定位相关系统功能的，每具有上述1项功能得3分，满分9分。 注1：提供证明资料：系统为自有开发的提供软件开发证明（软件著作权证书）及体现上述功能的系统截图；如系统为购买的提供购买服务合同及体现上述功能的系统截图。不提供不得分。同一功能不重复计分，同一系统具备多个功能可分别计分。</w:t>
            </w:r>
          </w:p>
        </w:tc>
      </w:tr>
      <w:tr>
        <w:tc>
          <w:tcPr>
            <w:tcW w:type="dxa" w:w="922"/>
            <w:gridSpan w:val="2"/>
            <w:vMerge/>
          </w:tcPr>
          <w:p/>
        </w:tc>
        <w:tc>
          <w:tcPr>
            <w:tcW w:type="dxa" w:w="2307"/>
          </w:tcPr>
          <w:p>
            <w:pPr>
              <w:pStyle w:val="null3"/>
              <w:jc w:val="left"/>
            </w:pPr>
            <w:r>
              <w:rPr/>
              <w:t>配送场所情况 (7.0分)</w:t>
            </w:r>
          </w:p>
        </w:tc>
        <w:tc>
          <w:tcPr>
            <w:tcW w:type="dxa" w:w="5076"/>
          </w:tcPr>
          <w:p>
            <w:pPr>
              <w:pStyle w:val="null3"/>
              <w:jc w:val="left"/>
            </w:pPr>
            <w:r>
              <w:rPr/>
              <w:t>拥有仓储、及分拣、及配货、及装车功能的配送场所。提供完整资料得7分。 注：提供①配送场所照片（须体现上述功能）及②配送场所产权证明（或租赁合同复印件及出租方产权证明）。</w:t>
            </w:r>
          </w:p>
        </w:tc>
      </w:tr>
      <w:tr>
        <w:tc>
          <w:tcPr>
            <w:tcW w:type="dxa" w:w="922"/>
            <w:gridSpan w:val="2"/>
            <w:vMerge/>
          </w:tcPr>
          <w:p/>
        </w:tc>
        <w:tc>
          <w:tcPr>
            <w:tcW w:type="dxa" w:w="2307"/>
          </w:tcPr>
          <w:p>
            <w:pPr>
              <w:pStyle w:val="null3"/>
              <w:jc w:val="left"/>
            </w:pPr>
            <w:r>
              <w:rPr/>
              <w:t>投标人自有或租赁冷冻/冷藏车情况 (4.0分)</w:t>
            </w:r>
          </w:p>
        </w:tc>
        <w:tc>
          <w:tcPr>
            <w:tcW w:type="dxa" w:w="5076"/>
          </w:tcPr>
          <w:p>
            <w:pPr>
              <w:pStyle w:val="null3"/>
              <w:jc w:val="left"/>
            </w:pPr>
            <w:r>
              <w:rPr/>
              <w:t>具备稳定的配送车队，自有或租赁车辆1辆得2分，每增加1辆得2分，最高得4分。 注：（1）投标人自有运输车，须是以投标人名义或投标人法定代表人名义购置的自有运输车：提供《机动车行驶证》复印件，购车发票及有效期内的车辆保单； （2）投标人租赁运输车：提供有效的车辆租赁协议复印件、《机动车行驶证》复印件及有效期内的车辆保单。（如租赁协议未覆盖本项目合同期，须同时提供承诺函，承诺到期后续签至本项目服务期结束）</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(11.0分)</w:t>
            </w:r>
          </w:p>
        </w:tc>
        <w:tc>
          <w:tcPr>
            <w:tcW w:type="dxa" w:w="5076"/>
          </w:tcPr>
          <w:p>
            <w:pPr>
              <w:pStyle w:val="null3"/>
              <w:jc w:val="left"/>
            </w:pPr>
            <w:r>
              <w:rPr/>
              <w:t>2022年1月1日以来（以合同签订日期为准）投标人每提供一项同类（餐饮服务类或食材配送类）项目业绩得1分，最高得11分，无或未提供证明材料的不得分。 注：同时提供以下证明材料： （1）提供合同关键页（含签订合同双方的单位名称、合同项目名称、项目内容、含签订合同双方的落款盖章、签订日期的关键页）复印件；同一合同同时包含餐饮服务类内容和食材配送服务类内容的，只计取一次分值。 （2）由合同甲方单位或合同甲方项目主管部门出具的体现投标人服务质量情况的相关资料。</w:t>
            </w:r>
          </w:p>
        </w:tc>
      </w:tr>
      <w:tr>
        <w:tc>
          <w:tcPr>
            <w:tcW w:type="dxa" w:w="922"/>
            <w:gridSpan w:val="2"/>
            <w:vMerge/>
          </w:tcPr>
          <w:p/>
        </w:tc>
        <w:tc>
          <w:tcPr>
            <w:tcW w:type="dxa" w:w="2307"/>
          </w:tcPr>
          <w:p>
            <w:pPr>
              <w:pStyle w:val="null3"/>
              <w:jc w:val="left"/>
            </w:pPr>
            <w:r>
              <w:rPr/>
              <w:t>投标人有效的管理体系认证 (4.0分)</w:t>
            </w:r>
          </w:p>
        </w:tc>
        <w:tc>
          <w:tcPr>
            <w:tcW w:type="dxa" w:w="5076"/>
          </w:tcPr>
          <w:p>
            <w:pPr>
              <w:pStyle w:val="null3"/>
              <w:jc w:val="left"/>
            </w:pPr>
            <w:r>
              <w:rPr/>
              <w:t>根据投标人提供的管理体系认证证书进行评分，每提供一个有效证书得2分，本项满分4分： （1）具备有效的ISO22000食品安全管理体系认证证书或HACCP危害分析与关键控制点认证证书，得2分，本项最高得2分。 （2）具备有效的质量管理体系认证证书（认证范围与食堂管理服务或食堂经营服务或餐饮服务或食材配送服务相关），得2分，本项最高得2分。 注：提供对应的认证证书复印件。并须同时提供在全国认证认可信息公共服务平台（www.cnca.cn）对体系证书的信息查询截图作为评审依据，已暂停、失效或撤销的不得分。新设立企业成立时间不足三个月的，可对应得分。未提供或者提供的资料不符合要求的则不得分。</w:t>
            </w:r>
          </w:p>
        </w:tc>
      </w:tr>
      <w:tr>
        <w:tc>
          <w:tcPr>
            <w:tcW w:type="dxa" w:w="922"/>
            <w:gridSpan w:val="2"/>
            <w:vMerge/>
          </w:tcPr>
          <w:p/>
        </w:tc>
        <w:tc>
          <w:tcPr>
            <w:tcW w:type="dxa" w:w="2307"/>
          </w:tcPr>
          <w:p>
            <w:pPr>
              <w:pStyle w:val="null3"/>
              <w:jc w:val="left"/>
            </w:pPr>
            <w:r>
              <w:rPr/>
              <w:t>投标人的设备情况 (5.0分)</w:t>
            </w:r>
          </w:p>
        </w:tc>
        <w:tc>
          <w:tcPr>
            <w:tcW w:type="dxa" w:w="5076"/>
          </w:tcPr>
          <w:p>
            <w:pPr>
              <w:pStyle w:val="null3"/>
              <w:jc w:val="left"/>
            </w:pPr>
            <w:r>
              <w:rPr/>
              <w:t>投标人具备真菌霉素、农药残留、重金属、食品添加剂、肉类安全（莱克多巴胺、瘦肉精等）检测能力。每提供上述1个检测能力的佐证材料（检测设备）得1分，本项最高得5分。 注1：如购买的检测设备，须提供相应设备的购置发票扫描件。如租赁检测设备，须提供相应设备的租赁合同（协议）复印件。若检测设备名称未体现，但实际功能相同的，则需同时提供投标人盖章的说明函。同一检测能力提供多份佐证材料的不重复计分。</w:t>
            </w:r>
          </w:p>
        </w:tc>
      </w:tr>
      <w:tr>
        <w:tc>
          <w:tcPr>
            <w:tcW w:type="dxa" w:w="922"/>
            <w:gridSpan w:val="2"/>
            <w:vMerge/>
          </w:tcPr>
          <w:p/>
        </w:tc>
        <w:tc>
          <w:tcPr>
            <w:tcW w:type="dxa" w:w="2307"/>
          </w:tcPr>
          <w:p>
            <w:pPr>
              <w:pStyle w:val="null3"/>
              <w:jc w:val="left"/>
            </w:pPr>
            <w:r>
              <w:rPr/>
              <w:t>拟投入团队情况 (5.0分)</w:t>
            </w:r>
          </w:p>
        </w:tc>
        <w:tc>
          <w:tcPr>
            <w:tcW w:type="dxa" w:w="5076"/>
          </w:tcPr>
          <w:p>
            <w:pPr>
              <w:pStyle w:val="null3"/>
              <w:jc w:val="left"/>
            </w:pPr>
            <w:r>
              <w:rPr/>
              <w:t>投标人拟投入团队人员，每提供1个具备食品安全管理人员考试合格证明高级证书成员得2.5分；每提供一个具备食品安全管理人员考试合格证明初级或中级证书成员得1分。本项累计最高得5分，无或其它不得分。 注：1、同时提供上述成员的①食品安全管理人员考试合格证明复印件及2022年12月以来证书对应人员完成食品安全管理人员继续教育必修课程的截图（如获证不足两年的，则不需提供此截图）并加盖投标人公章。和②由社保机构或税务部门出具的2024年5月以来任意1个月在投标人单位购买的社保证明复印件（至少包含养老保险）或2024年5月以来任意1个月投标人单位代缴个人所得税税单。2、同一人具备多份证书的不重复计分。</w:t>
            </w:r>
          </w:p>
        </w:tc>
      </w:tr>
      <w:tr>
        <w:tc>
          <w:tcPr>
            <w:tcW w:type="dxa" w:w="922"/>
            <w:gridSpan w:val="2"/>
            <w:vMerge/>
          </w:tcPr>
          <w:p/>
        </w:tc>
        <w:tc>
          <w:tcPr>
            <w:tcW w:type="dxa" w:w="2307"/>
          </w:tcPr>
          <w:p>
            <w:pPr>
              <w:pStyle w:val="null3"/>
              <w:jc w:val="left"/>
            </w:pPr>
            <w:r>
              <w:rPr/>
              <w:t>安全质检措施 (5.0分)</w:t>
            </w:r>
          </w:p>
        </w:tc>
        <w:tc>
          <w:tcPr>
            <w:tcW w:type="dxa" w:w="5076"/>
          </w:tcPr>
          <w:p>
            <w:pPr>
              <w:pStyle w:val="null3"/>
              <w:jc w:val="left"/>
            </w:pPr>
            <w:r>
              <w:rPr/>
              <w:t>提供由投标人2024年1月1日以来送检第三方检测机构的加盖CMA或CNAS印章的检测结论为合格或符合的报告情况打分：①大米类、②鲜蛋类、③畜肉类、④冻品类、⑤蔬菜类、⑥干货类、⑦豆制品类、⑧水果类、⑨水产类、⑩家禽类。每一类提供1份得0.5分。本项最高得5分。 注1：同时提供以下证明材料： (1)提供出具检测报告的第三方检测机构的 CMA 或 CNAS 资质证书扫描件； (2)提供带有CMA 或CNAS标志的检测报告扫描件(同一类别的检测报告，仅限提供一份检测报告)，检测报告委托单位或送检单位须为投标人； (3)无检测报告或未按要求递交证明材料或检测结果不合格的对应项得0分。 (4)以上10类，属于同一类的提供多份检测报告不重复计分。未按要求提供相关证明材料(或相关证明材料无法判断是否符合评分要求)的不计得分。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1、广东省疾病预防控制中心食堂服务(7分）：投标报价得分①＝（评标基准价/投标报价）×价格分值【注：满足招标文件要求且投标价格最低的投标报价为评标基准价。】最低报价不是中标的唯一依据。因落实政府采购政策进行价格调整的，以调整后的价格计算评标基准价和投标报价。 2、广东省疾病预防控制中心食材配送（8分）：投标报价得分②＝（评标基准价/投标报价）×价格分值【注：满足招标文件要求且“折扣率”报价最低的为评标基准价。如：报价折扣率85%为报价最低，评标基准价为85%，得满分 】。最低报价不是中标的唯一依据。因落实政府采购政策进行价格调整的，以调整后的价格计算评标基准价和投标报价。 3、投标报价总得分=投标报价得分①+投标报价得分②</w:t>
            </w:r>
          </w:p>
        </w:tc>
      </w:tr>
    </w:tbl>
    <w:p>
      <w:pPr>
        <w:pStyle w:val="null3"/>
        <w:outlineLvl w:val="3"/>
      </w:pPr>
      <w:r>
        <w:rPr>
          <w:sz w:val="24"/>
          <w:b/>
        </w:rPr>
        <w:t>4.汇总、排序</w:t>
      </w:r>
    </w:p>
    <w:p>
      <w:pPr>
        <w:pStyle w:val="null3"/>
      </w:pPr>
      <w:r>
        <w:rPr/>
        <w:t>采购包1：</w:t>
      </w:r>
    </w:p>
    <w:p>
      <w:pPr>
        <w:pStyle w:val="null3"/>
      </w:pPr>
      <w:r>
        <w:rPr/>
        <w:t>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outlineLvl w:val="0"/>
      </w:pPr>
      <w:r>
        <w:rPr>
          <w:sz w:val="44"/>
          <w:b/>
        </w:rPr>
        <w:t>广东省疾病预防控制中心食堂服务及食材配送</w:t>
      </w:r>
    </w:p>
    <w:p>
      <w:pPr>
        <w:pStyle w:val="null3"/>
        <w:jc w:val="center"/>
        <w:outlineLvl w:val="0"/>
      </w:pPr>
      <w:r>
        <w:rPr>
          <w:sz w:val="44"/>
          <w:b/>
        </w:rPr>
        <w:t>项目合同</w:t>
      </w:r>
    </w:p>
    <w:p>
      <w:pPr>
        <w:pStyle w:val="null3"/>
        <w:jc w:val="both"/>
        <w:outlineLvl w:val="0"/>
      </w:pPr>
      <w:r>
        <w:rPr>
          <w:sz w:val="21"/>
        </w:rPr>
        <w:t>项目名称：</w:t>
      </w:r>
    </w:p>
    <w:p>
      <w:pPr>
        <w:pStyle w:val="null3"/>
        <w:ind w:left="2100"/>
        <w:jc w:val="both"/>
      </w:pPr>
      <w:r>
        <w:rPr>
          <w:sz w:val="21"/>
        </w:rPr>
        <w:t>项目编号：</w:t>
      </w:r>
    </w:p>
    <w:p>
      <w:pPr>
        <w:pStyle w:val="null3"/>
        <w:jc w:val="center"/>
      </w:pPr>
      <w:r>
        <w:rPr/>
        <w:t xml:space="preserve"> </w:t>
      </w:r>
    </w:p>
    <w:p>
      <w:pPr>
        <w:pStyle w:val="null3"/>
      </w:pPr>
      <w:r>
        <w:rPr/>
        <w:t xml:space="preserve"> </w:t>
      </w:r>
    </w:p>
    <w:p>
      <w:pPr>
        <w:pStyle w:val="null3"/>
        <w:jc w:val="both"/>
      </w:pPr>
      <w:r>
        <w:rPr>
          <w:sz w:val="24"/>
          <w:b/>
        </w:rPr>
        <w:t>甲   方：广东省疾病预防控制中心</w:t>
      </w:r>
    </w:p>
    <w:p>
      <w:pPr>
        <w:pStyle w:val="null3"/>
        <w:jc w:val="both"/>
      </w:pPr>
      <w:r>
        <w:rPr>
          <w:sz w:val="24"/>
          <w:b/>
        </w:rPr>
        <w:t>乙   方：</w:t>
      </w:r>
    </w:p>
    <w:p>
      <w:pPr>
        <w:pStyle w:val="null3"/>
        <w:ind w:firstLine="480"/>
        <w:jc w:val="both"/>
      </w:pPr>
      <w:r>
        <w:rPr>
          <w:sz w:val="24"/>
        </w:rPr>
        <w:t>根据</w:t>
      </w:r>
      <w:r>
        <w:rPr>
          <w:sz w:val="24"/>
          <w:u w:val="single"/>
        </w:rPr>
        <w:t xml:space="preserve">                                 （</w:t>
      </w:r>
      <w:r>
        <w:rPr>
          <w:sz w:val="24"/>
        </w:rPr>
        <w:t>项目编号：）的采购结果，按照《中华人民共和国政府采购法》、《民法典》及财政部和省市有关法律法规的规定，</w:t>
      </w:r>
      <w:r>
        <w:rPr>
          <w:sz w:val="24"/>
        </w:rPr>
        <w:t>经双方协商，</w:t>
      </w:r>
      <w:r>
        <w:rPr>
          <w:sz w:val="24"/>
        </w:rPr>
        <w:t>本着平等互利和诚实信用的原则，</w:t>
      </w:r>
      <w:r>
        <w:rPr>
          <w:sz w:val="24"/>
        </w:rPr>
        <w:t>一致同意签订本合同如下。</w:t>
      </w:r>
    </w:p>
    <w:p>
      <w:pPr>
        <w:pStyle w:val="null3"/>
        <w:ind w:firstLine="420"/>
        <w:jc w:val="both"/>
      </w:pPr>
      <w:r>
        <w:rPr>
          <w:sz w:val="24"/>
          <w:b/>
        </w:rPr>
        <w:t>一、</w:t>
      </w:r>
      <w:r>
        <w:rPr>
          <w:sz w:val="24"/>
          <w:b/>
        </w:rPr>
        <w:t>服务价格</w:t>
      </w:r>
    </w:p>
    <w:p>
      <w:pPr>
        <w:pStyle w:val="null3"/>
        <w:ind w:firstLine="480"/>
        <w:jc w:val="both"/>
      </w:pPr>
      <w:r>
        <w:rPr>
          <w:sz w:val="24"/>
        </w:rPr>
        <w:t>服务价格一览表如下：</w:t>
      </w:r>
    </w:p>
    <w:tbl>
      <w:tblPr>
        <w:tblW w:w="0" w:type="auto"/>
        <w:tblBorders>
          <w:top w:val="none" w:color="000000" w:sz="4"/>
          <w:left w:val="none" w:color="000000" w:sz="4"/>
          <w:bottom w:val="none" w:color="000000" w:sz="4"/>
          <w:right w:val="none" w:color="000000" w:sz="4"/>
          <w:insideH w:val="none"/>
          <w:insideV w:val="none"/>
        </w:tblBorders>
      </w:tblPr>
      <w:tblGrid>
        <w:gridCol w:w="802"/>
        <w:gridCol w:w="2041"/>
        <w:gridCol w:w="717"/>
        <w:gridCol w:w="732"/>
        <w:gridCol w:w="1238"/>
        <w:gridCol w:w="1267"/>
        <w:gridCol w:w="1478"/>
      </w:tblGrid>
      <w:tr>
        <w:tc>
          <w:tcPr>
            <w:tcW w:type="dxa" w:w="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0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服务内容名称</w:t>
            </w:r>
          </w:p>
        </w:tc>
        <w:tc>
          <w:tcPr>
            <w:tcW w:type="dxa" w:w="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7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单位</w:t>
            </w:r>
          </w:p>
        </w:tc>
        <w:tc>
          <w:tcPr>
            <w:tcW w:type="dxa" w:w="1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单价（元）</w:t>
            </w:r>
          </w:p>
        </w:tc>
        <w:tc>
          <w:tcPr>
            <w:tcW w:type="dxa" w:w="1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金额（元）</w:t>
            </w:r>
          </w:p>
        </w:tc>
        <w:tc>
          <w:tcPr>
            <w:tcW w:type="dxa" w:w="14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广东省疾病预防控制中心食堂服务</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一年一签</w:t>
            </w:r>
          </w:p>
        </w:tc>
      </w:tr>
      <w:tr>
        <w:tc>
          <w:tcPr>
            <w:tcW w:type="dxa" w:w="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0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广东省疾病预防控制中心食材配送</w:t>
            </w:r>
          </w:p>
        </w:tc>
        <w:tc>
          <w:tcPr>
            <w:tcW w:type="dxa" w:w="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7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w:t>
            </w:r>
          </w:p>
        </w:tc>
        <w:tc>
          <w:tcPr>
            <w:tcW w:type="dxa" w:w="12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4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一年一签</w:t>
            </w:r>
          </w:p>
        </w:tc>
      </w:tr>
    </w:tbl>
    <w:p>
      <w:pPr>
        <w:pStyle w:val="null3"/>
        <w:ind w:firstLine="480"/>
        <w:jc w:val="both"/>
      </w:pPr>
      <w:r>
        <w:rPr>
          <w:sz w:val="24"/>
        </w:rPr>
        <w:t>本合同总价款为（大写）人民币，分项价款在“</w:t>
      </w:r>
      <w:r>
        <w:rPr>
          <w:sz w:val="28"/>
        </w:rPr>
        <w:t>投标报价表</w:t>
      </w:r>
      <w:r>
        <w:rPr>
          <w:sz w:val="24"/>
        </w:rPr>
        <w:t>”中有明确规定。本合同总价款包含运输费、保险费、税费等与项目相关的其他费用，执行期间合同总额不变。</w:t>
      </w:r>
    </w:p>
    <w:p>
      <w:pPr>
        <w:pStyle w:val="null3"/>
        <w:ind w:firstLine="420"/>
        <w:jc w:val="both"/>
      </w:pPr>
      <w:r>
        <w:rPr>
          <w:sz w:val="24"/>
          <w:b/>
        </w:rPr>
        <w:t>二、</w:t>
      </w:r>
      <w:r>
        <w:rPr>
          <w:sz w:val="24"/>
          <w:b/>
        </w:rPr>
        <w:t>服务内容</w:t>
      </w:r>
    </w:p>
    <w:p>
      <w:pPr>
        <w:pStyle w:val="null3"/>
        <w:ind w:firstLine="480"/>
        <w:jc w:val="both"/>
      </w:pPr>
      <w:r>
        <w:rPr>
          <w:sz w:val="24"/>
        </w:rPr>
        <w:t>甲方聘请乙方提供以下服务（根据招标文件要求内容及乙方实际响应情况填写）</w:t>
      </w:r>
    </w:p>
    <w:p>
      <w:pPr>
        <w:pStyle w:val="null3"/>
        <w:ind w:firstLine="420"/>
        <w:jc w:val="both"/>
      </w:pPr>
      <w:r>
        <w:rPr>
          <w:sz w:val="24"/>
          <w:b/>
        </w:rPr>
        <w:t>三、</w:t>
      </w:r>
      <w:r>
        <w:rPr>
          <w:sz w:val="24"/>
          <w:b/>
        </w:rPr>
        <w:t>服务期限</w:t>
      </w:r>
    </w:p>
    <w:p>
      <w:pPr>
        <w:pStyle w:val="null3"/>
        <w:ind w:firstLine="480"/>
        <w:jc w:val="both"/>
      </w:pPr>
      <w:r>
        <w:rPr>
          <w:sz w:val="24"/>
        </w:rPr>
        <w:t>本合同（序号1）服务期限为：自   年   月   日起至   年   月   日止。</w:t>
      </w:r>
    </w:p>
    <w:p>
      <w:pPr>
        <w:pStyle w:val="null3"/>
        <w:ind w:firstLine="480"/>
        <w:jc w:val="both"/>
      </w:pPr>
      <w:r>
        <w:rPr>
          <w:sz w:val="24"/>
        </w:rPr>
        <w:t>本合同（序号2）服务期限为：自   年   月   日起至   年   月   日止。</w:t>
      </w:r>
    </w:p>
    <w:p>
      <w:pPr>
        <w:pStyle w:val="null3"/>
        <w:ind w:firstLine="420"/>
        <w:jc w:val="both"/>
      </w:pPr>
      <w:r>
        <w:rPr>
          <w:sz w:val="24"/>
          <w:b/>
        </w:rPr>
        <w:t>四、</w:t>
      </w:r>
      <w:r>
        <w:rPr>
          <w:sz w:val="24"/>
          <w:b/>
        </w:rPr>
        <w:t>甲方乙方的权利和义务</w:t>
      </w:r>
    </w:p>
    <w:p>
      <w:pPr>
        <w:pStyle w:val="null3"/>
        <w:ind w:firstLine="480"/>
        <w:jc w:val="both"/>
      </w:pPr>
      <w:r>
        <w:rPr>
          <w:sz w:val="24"/>
        </w:rPr>
        <w:t>（一） 甲方的权利和义务</w:t>
      </w:r>
    </w:p>
    <w:p>
      <w:pPr>
        <w:pStyle w:val="null3"/>
        <w:ind w:firstLine="400"/>
        <w:jc w:val="both"/>
      </w:pPr>
      <w:r>
        <w:rPr>
          <w:sz w:val="24"/>
        </w:rPr>
        <w:t>1．</w:t>
      </w:r>
      <w:r>
        <w:rPr>
          <w:sz w:val="24"/>
        </w:rPr>
        <w:t>甲方应按照合同约定及时进行项目验收；</w:t>
      </w:r>
    </w:p>
    <w:p>
      <w:pPr>
        <w:pStyle w:val="null3"/>
        <w:ind w:firstLine="400"/>
        <w:jc w:val="both"/>
      </w:pPr>
      <w:r>
        <w:rPr>
          <w:sz w:val="24"/>
        </w:rPr>
        <w:t>2．</w:t>
      </w:r>
      <w:r>
        <w:rPr>
          <w:sz w:val="24"/>
        </w:rPr>
        <w:t>乙方按照甲方要求及合同约定按时按质完成工作，甲方依合同约定及时向乙方支付项目费用。　　</w:t>
      </w:r>
    </w:p>
    <w:p>
      <w:pPr>
        <w:pStyle w:val="null3"/>
        <w:ind w:firstLine="480"/>
        <w:jc w:val="both"/>
      </w:pPr>
      <w:r>
        <w:rPr>
          <w:sz w:val="24"/>
        </w:rPr>
        <w:t>（二） 乙方的权利和义务</w:t>
      </w:r>
    </w:p>
    <w:p>
      <w:pPr>
        <w:pStyle w:val="null3"/>
        <w:ind w:firstLine="400"/>
        <w:jc w:val="both"/>
      </w:pPr>
      <w:r>
        <w:rPr>
          <w:sz w:val="24"/>
        </w:rPr>
        <w:t>1．</w:t>
      </w:r>
      <w:r>
        <w:rPr>
          <w:sz w:val="24"/>
        </w:rPr>
        <w:t>乙方需要具备履行合同、进行本项目开发并按时按质将项目交付使用的相关技术人员、设备及其他必需的条件。</w:t>
      </w:r>
    </w:p>
    <w:p>
      <w:pPr>
        <w:pStyle w:val="null3"/>
        <w:ind w:firstLine="400"/>
        <w:jc w:val="both"/>
      </w:pPr>
      <w:r>
        <w:rPr>
          <w:sz w:val="24"/>
        </w:rPr>
        <w:t>2．</w:t>
      </w:r>
      <w:r>
        <w:rPr>
          <w:sz w:val="24"/>
        </w:rPr>
        <w:t>乙方保证，按照本项目技术方案进行人员配置，并保证项目人员组织结构的稳定，项目的高级人员如果发生变动，乙方必须提前向甲方进行书面通知并取得甲方书面同意。</w:t>
      </w:r>
    </w:p>
    <w:p>
      <w:pPr>
        <w:pStyle w:val="null3"/>
        <w:ind w:firstLine="400"/>
        <w:jc w:val="both"/>
      </w:pPr>
      <w:r>
        <w:rPr>
          <w:sz w:val="24"/>
        </w:rPr>
        <w:t>3．</w:t>
      </w:r>
      <w:r>
        <w:rPr>
          <w:sz w:val="24"/>
        </w:rPr>
        <w:t>乙方保证，本项目中涉及到的软件与硬件本身及其使用，不侵犯任何第三方的著作权、专利权、商标权及其它合法权利。</w:t>
      </w:r>
    </w:p>
    <w:p>
      <w:pPr>
        <w:pStyle w:val="null3"/>
        <w:ind w:firstLine="400"/>
        <w:jc w:val="both"/>
      </w:pPr>
      <w:r>
        <w:rPr>
          <w:sz w:val="24"/>
        </w:rPr>
        <w:t>4．</w:t>
      </w:r>
      <w:r>
        <w:rPr>
          <w:sz w:val="24"/>
        </w:rPr>
        <w:t>乙方提供的服务及产品中如有用到第三方产品，乙方应保证已获得为履行本合同而使用该第三方产品的权利或合法授权。若出现技术上或法律上的纠纷，应由乙方负责解决，并承担全部责任。由此给甲方造成损失的，甲方有权向乙方追偿。</w:t>
      </w:r>
    </w:p>
    <w:p>
      <w:pPr>
        <w:pStyle w:val="null3"/>
        <w:ind w:firstLine="400"/>
        <w:jc w:val="both"/>
      </w:pPr>
      <w:r>
        <w:rPr>
          <w:sz w:val="24"/>
        </w:rPr>
        <w:t>5．</w:t>
      </w:r>
      <w:r>
        <w:rPr>
          <w:sz w:val="24"/>
        </w:rPr>
        <w:t>如果项目本身或其使用已经或依乙方的判断即将侵害他人的著作权、商业秘密及专利等权利时，乙方必须采取充分必要的措施，以使甲方得以继续使用本项目中的设计、制作成果。</w:t>
      </w:r>
    </w:p>
    <w:p>
      <w:pPr>
        <w:pStyle w:val="null3"/>
        <w:ind w:firstLine="400"/>
        <w:jc w:val="both"/>
      </w:pPr>
      <w:r>
        <w:rPr>
          <w:sz w:val="24"/>
        </w:rPr>
        <w:t>6．</w:t>
      </w:r>
      <w:r>
        <w:rPr>
          <w:sz w:val="24"/>
        </w:rPr>
        <w:t>乙方提供的所有技术文件内容必须与所提供的服务相一致，在双方商定的某一时期内由于服务需求的变更而导致任何修改，乙方均应提供修正或补充的印刷文件。甲方有权复制乙方提供的资料使用。</w:t>
      </w:r>
    </w:p>
    <w:p>
      <w:pPr>
        <w:pStyle w:val="null3"/>
        <w:ind w:firstLine="420"/>
        <w:jc w:val="both"/>
      </w:pPr>
      <w:r>
        <w:rPr>
          <w:sz w:val="24"/>
          <w:b/>
        </w:rPr>
        <w:t>五、</w:t>
      </w:r>
      <w:r>
        <w:rPr>
          <w:sz w:val="24"/>
          <w:b/>
        </w:rPr>
        <w:t>付款方式</w:t>
      </w:r>
    </w:p>
    <w:p>
      <w:pPr>
        <w:pStyle w:val="null3"/>
        <w:ind w:firstLine="480"/>
        <w:jc w:val="both"/>
      </w:pPr>
      <w:r>
        <w:rPr>
          <w:sz w:val="24"/>
        </w:rPr>
        <w:t>(一)本项目（序号1）合同分两期签订，第一期合同履行期限为</w:t>
      </w:r>
      <w:r>
        <w:rPr>
          <w:sz w:val="24"/>
        </w:rPr>
        <w:t>2025年1月23日</w:t>
      </w:r>
      <w:r>
        <w:rPr>
          <w:sz w:val="24"/>
        </w:rPr>
        <w:t>至2025年12月31日；第二期合同履行期限为2026年1月1日至2026年12月31日。本项目（序号2）合同分两期签订，第一期合同履行期限为2025年6月7日至2025年12月31日；第二期合同履行期限为2026年1月1日至2026年12月31日。</w:t>
      </w:r>
    </w:p>
    <w:p>
      <w:pPr>
        <w:pStyle w:val="null3"/>
        <w:ind w:firstLine="480"/>
        <w:jc w:val="both"/>
      </w:pPr>
      <w:r>
        <w:rPr>
          <w:sz w:val="24"/>
        </w:rPr>
        <w:t>序号1、序号2项目的第一期合同到期前10日内，乙方向甲方提交年度书面验收报告，该报告乙方同意由甲方进行审查或由甲方指定第三方专业机构进行审查。如审查合格，甲方应当向乙方出具审查合格证明，并在出具证明之日起10日内与乙方续签合同。合同期内同一年度内累计3次月考核评分低于80分属于审查不合格，甲方有权终止合同，所发生的一切损失由乙方负责。甲方有权不再续签，并就乙方对甲方造成的损失追究其全部法律责任，并有权要求乙方承担全部维权费用，包括但不限于诉讼费、律师费、公证费、差旅费、以及其他第三方主张的赔偿费用等。</w:t>
      </w:r>
    </w:p>
    <w:p>
      <w:pPr>
        <w:pStyle w:val="null3"/>
        <w:ind w:firstLine="480"/>
        <w:jc w:val="both"/>
      </w:pPr>
      <w:r>
        <w:rPr>
          <w:sz w:val="24"/>
        </w:rPr>
        <w:t>( 二 )付款方式</w:t>
      </w:r>
    </w:p>
    <w:p>
      <w:pPr>
        <w:pStyle w:val="null3"/>
        <w:ind w:firstLine="480"/>
        <w:jc w:val="both"/>
      </w:pPr>
      <w:r>
        <w:rPr>
          <w:sz w:val="24"/>
        </w:rPr>
        <w:t>本项目（序号1）第一期合同支付方式：(第一期合同履行期限为</w:t>
      </w:r>
      <w:r>
        <w:rPr>
          <w:sz w:val="24"/>
        </w:rPr>
        <w:t>2025年1月23日</w:t>
      </w:r>
      <w:r>
        <w:rPr>
          <w:sz w:val="24"/>
        </w:rPr>
        <w:t>至2025年12月31日)</w:t>
      </w:r>
    </w:p>
    <w:p>
      <w:pPr>
        <w:pStyle w:val="null3"/>
        <w:ind w:firstLine="480"/>
        <w:jc w:val="both"/>
      </w:pPr>
      <w:r>
        <w:rPr>
          <w:sz w:val="24"/>
        </w:rPr>
        <w:t>由甲方按以下安排付款：</w:t>
      </w:r>
    </w:p>
    <w:p>
      <w:pPr>
        <w:pStyle w:val="null3"/>
        <w:ind w:firstLine="480"/>
        <w:jc w:val="both"/>
      </w:pPr>
      <w:r>
        <w:rPr>
          <w:sz w:val="24"/>
        </w:rPr>
        <w:t>（1）在省财政该项专项资金到账的情况下，乙方需在合同签订后的15个工作日内，向甲方提供下列单据，向甲方申请支付第一期合同履行期限合同款项的40%作为预付款：</w:t>
      </w:r>
    </w:p>
    <w:p>
      <w:pPr>
        <w:pStyle w:val="null3"/>
        <w:ind w:firstLine="480"/>
        <w:jc w:val="both"/>
      </w:pPr>
      <w:r>
        <w:rPr>
          <w:sz w:val="24"/>
        </w:rPr>
        <w:t xml:space="preserve"> ①合同；</w:t>
      </w:r>
    </w:p>
    <w:p>
      <w:pPr>
        <w:pStyle w:val="null3"/>
        <w:ind w:firstLine="480"/>
        <w:jc w:val="both"/>
      </w:pPr>
      <w:r>
        <w:rPr>
          <w:sz w:val="24"/>
        </w:rPr>
        <w:t xml:space="preserve"> ②乙方开具相应金额的正式发票；</w:t>
      </w:r>
    </w:p>
    <w:p>
      <w:pPr>
        <w:pStyle w:val="null3"/>
        <w:ind w:firstLine="480"/>
        <w:jc w:val="both"/>
      </w:pPr>
      <w:r>
        <w:rPr>
          <w:sz w:val="24"/>
        </w:rPr>
        <w:t>（2）在省财政该项专项资金到账的情况下，项目每季度考核包含三个月度考核结果（月度考评得分≥</w:t>
      </w:r>
      <w:r>
        <w:rPr>
          <w:sz w:val="24"/>
        </w:rPr>
        <w:t>90分的，甲方按合同约定全额支付；乙方当月考评</w:t>
      </w:r>
      <w:r>
        <w:rPr>
          <w:sz w:val="24"/>
        </w:rPr>
        <w:t>得分在</w:t>
      </w:r>
      <w:r>
        <w:rPr>
          <w:sz w:val="24"/>
        </w:rPr>
        <w:t xml:space="preserve"> 80~89 </w:t>
      </w:r>
      <w:r>
        <w:rPr>
          <w:sz w:val="24"/>
        </w:rPr>
        <w:t>分时，扣减</w:t>
      </w:r>
      <w:r>
        <w:rPr>
          <w:sz w:val="24"/>
        </w:rPr>
        <w:t xml:space="preserve"> [(90-总分)×1000]元；</w:t>
      </w:r>
      <w:r>
        <w:rPr>
          <w:sz w:val="24"/>
        </w:rPr>
        <w:t>得分在</w:t>
      </w:r>
      <w:r>
        <w:rPr>
          <w:sz w:val="24"/>
        </w:rPr>
        <w:t xml:space="preserve"> 70~79 </w:t>
      </w:r>
      <w:r>
        <w:rPr>
          <w:sz w:val="24"/>
        </w:rPr>
        <w:t>分时，扣减</w:t>
      </w:r>
      <w:r>
        <w:rPr>
          <w:sz w:val="24"/>
        </w:rPr>
        <w:t xml:space="preserve"> [(80-总分)×2000]元；</w:t>
      </w:r>
      <w:r>
        <w:rPr>
          <w:sz w:val="24"/>
        </w:rPr>
        <w:t>得分在</w:t>
      </w:r>
      <w:r>
        <w:rPr>
          <w:sz w:val="24"/>
        </w:rPr>
        <w:t xml:space="preserve"> 60~69 </w:t>
      </w:r>
      <w:r>
        <w:rPr>
          <w:sz w:val="24"/>
        </w:rPr>
        <w:t>分时，扣减</w:t>
      </w:r>
      <w:r>
        <w:rPr>
          <w:sz w:val="24"/>
        </w:rPr>
        <w:t xml:space="preserve"> [(70-总分)×3000]元；低于 60 </w:t>
      </w:r>
      <w:r>
        <w:rPr>
          <w:sz w:val="24"/>
        </w:rPr>
        <w:t>分扣减当月</w:t>
      </w:r>
      <w:r>
        <w:rPr>
          <w:sz w:val="24"/>
        </w:rPr>
        <w:t xml:space="preserve"> 50%服务费；合同期内同一年度内累计3次月考核评分低于80分，</w:t>
      </w:r>
      <w:r>
        <w:rPr>
          <w:sz w:val="24"/>
        </w:rPr>
        <w:t>甲方有权终止合同。所发生的一切损失由乙方负责。）每季度考核结束后15个工作日内，乙方向甲方提供下列单据，向甲方提出支付申请，甲方按第一期合同履行期限合同款项的15%按季度向乙方支付款项：</w:t>
      </w:r>
    </w:p>
    <w:p>
      <w:pPr>
        <w:pStyle w:val="null3"/>
        <w:ind w:firstLine="480"/>
        <w:jc w:val="both"/>
      </w:pPr>
      <w:r>
        <w:rPr>
          <w:sz w:val="24"/>
        </w:rPr>
        <w:t xml:space="preserve"> ①合同；</w:t>
      </w:r>
    </w:p>
    <w:p>
      <w:pPr>
        <w:pStyle w:val="null3"/>
        <w:ind w:firstLine="480"/>
        <w:jc w:val="both"/>
      </w:pPr>
      <w:r>
        <w:rPr>
          <w:sz w:val="24"/>
        </w:rPr>
        <w:t xml:space="preserve"> ②乙方开具相应金额的正式发票；</w:t>
      </w:r>
    </w:p>
    <w:p>
      <w:pPr>
        <w:pStyle w:val="null3"/>
        <w:ind w:firstLine="480"/>
        <w:jc w:val="both"/>
      </w:pPr>
      <w:r>
        <w:rPr>
          <w:sz w:val="24"/>
        </w:rPr>
        <w:t xml:space="preserve"> ③季度考核评价（本季度三个月考核表）。</w:t>
      </w:r>
    </w:p>
    <w:p>
      <w:pPr>
        <w:pStyle w:val="null3"/>
        <w:ind w:firstLine="480"/>
        <w:jc w:val="both"/>
      </w:pPr>
      <w:r>
        <w:rPr>
          <w:sz w:val="24"/>
        </w:rPr>
        <w:t>本项目（序号1）第二期合同支付方式：(第二期合同履行期限为2026年1月1日至2026年12月31日)</w:t>
      </w:r>
    </w:p>
    <w:p>
      <w:pPr>
        <w:pStyle w:val="null3"/>
        <w:ind w:firstLine="480"/>
        <w:jc w:val="both"/>
      </w:pPr>
      <w:r>
        <w:rPr>
          <w:sz w:val="24"/>
        </w:rPr>
        <w:t>由甲方按以下安排付款：</w:t>
      </w:r>
    </w:p>
    <w:p>
      <w:pPr>
        <w:pStyle w:val="null3"/>
        <w:ind w:firstLine="480"/>
        <w:jc w:val="both"/>
      </w:pPr>
      <w:r>
        <w:rPr>
          <w:sz w:val="24"/>
        </w:rPr>
        <w:t>（1）在省财政该项专项资金到账的情况下，乙方需在合同签订后的15个工作日内，向甲方提供下列单据，向甲方申请支付第</w:t>
      </w:r>
      <w:r>
        <w:rPr>
          <w:sz w:val="24"/>
        </w:rPr>
        <w:t>二</w:t>
      </w:r>
      <w:r>
        <w:rPr>
          <w:sz w:val="24"/>
        </w:rPr>
        <w:t>期合同履行期限合同款项的40%作为预付款：</w:t>
      </w:r>
    </w:p>
    <w:p>
      <w:pPr>
        <w:pStyle w:val="null3"/>
        <w:ind w:firstLine="480"/>
        <w:jc w:val="both"/>
      </w:pPr>
      <w:r>
        <w:rPr>
          <w:sz w:val="24"/>
        </w:rPr>
        <w:t xml:space="preserve"> ①合同；</w:t>
      </w:r>
    </w:p>
    <w:p>
      <w:pPr>
        <w:pStyle w:val="null3"/>
        <w:ind w:firstLine="480"/>
        <w:jc w:val="both"/>
      </w:pPr>
      <w:r>
        <w:rPr>
          <w:sz w:val="24"/>
        </w:rPr>
        <w:t xml:space="preserve"> ②乙方开具相应金额的正式发票；</w:t>
      </w:r>
    </w:p>
    <w:p>
      <w:pPr>
        <w:pStyle w:val="null3"/>
        <w:ind w:firstLine="480"/>
        <w:jc w:val="both"/>
      </w:pPr>
      <w:r>
        <w:rPr>
          <w:sz w:val="24"/>
        </w:rPr>
        <w:t>（2）在省财政该项专项资金到账的情况下，项目每季度考核包含三个月度考核结果（月度考评得分≥90分的，甲方按合同约定全额支付；乙方当月考评得分在 80~89 分时，扣减 [(90-总分)×1000]元；得分在 70~79 分时，扣减 [(80-总分)×2000]元；得分在 60~69 分时，扣减 [(70-总分)×3000]元；低于 60 分扣减当月 50%服务费；合同期内同一年度内累计3次月考核评分低于80分，甲方有权终止合同。所发生的一切损失由乙方负责。）每季度考核结束后15个工作日内，乙方向甲方提供下列单据，向甲方提出支付申请，甲方按第</w:t>
      </w:r>
      <w:r>
        <w:rPr>
          <w:sz w:val="24"/>
        </w:rPr>
        <w:t>二</w:t>
      </w:r>
      <w:r>
        <w:rPr>
          <w:sz w:val="24"/>
        </w:rPr>
        <w:t>期合同履行期限合同款项的15%按季度向乙方支付款项：</w:t>
      </w:r>
    </w:p>
    <w:p>
      <w:pPr>
        <w:pStyle w:val="null3"/>
        <w:ind w:firstLine="480"/>
        <w:jc w:val="both"/>
      </w:pPr>
      <w:r>
        <w:rPr>
          <w:sz w:val="24"/>
        </w:rPr>
        <w:t xml:space="preserve"> ①合同；</w:t>
      </w:r>
    </w:p>
    <w:p>
      <w:pPr>
        <w:pStyle w:val="null3"/>
        <w:ind w:firstLine="480"/>
        <w:jc w:val="both"/>
      </w:pPr>
      <w:r>
        <w:rPr>
          <w:sz w:val="24"/>
        </w:rPr>
        <w:t xml:space="preserve"> ②乙方开具相应金额的正式发票；</w:t>
      </w:r>
    </w:p>
    <w:p>
      <w:pPr>
        <w:pStyle w:val="null3"/>
        <w:ind w:firstLine="480"/>
        <w:jc w:val="both"/>
      </w:pPr>
      <w:r>
        <w:rPr>
          <w:sz w:val="24"/>
        </w:rPr>
        <w:t xml:space="preserve"> ③季度考核评价（本季度三个月考核表）。</w:t>
      </w:r>
    </w:p>
    <w:p>
      <w:pPr>
        <w:pStyle w:val="null3"/>
        <w:ind w:firstLine="480"/>
        <w:jc w:val="both"/>
      </w:pPr>
      <w:r>
        <w:rPr>
          <w:sz w:val="24"/>
        </w:rPr>
        <w:t>本项目（序号2）第一期合同支付方式：(第一期合同履行期限为2025年6月7日至2025年12月31日)</w:t>
      </w:r>
    </w:p>
    <w:p>
      <w:pPr>
        <w:pStyle w:val="null3"/>
        <w:ind w:firstLine="480"/>
        <w:jc w:val="left"/>
      </w:pPr>
      <w:r>
        <w:rPr>
          <w:sz w:val="24"/>
        </w:rPr>
        <w:t>（1）在省财政该项专项资金到账的情况下，乙方需在合同签订后的15个工作日内，向甲方提供下列单据，向甲方申请支付第一期合同履行期限合同款项的10%作为预付款：</w:t>
      </w:r>
    </w:p>
    <w:p>
      <w:pPr>
        <w:pStyle w:val="null3"/>
        <w:ind w:firstLine="480"/>
        <w:jc w:val="left"/>
      </w:pPr>
      <w:r>
        <w:rPr>
          <w:sz w:val="24"/>
        </w:rPr>
        <w:t xml:space="preserve"> ①合同；</w:t>
      </w:r>
    </w:p>
    <w:p>
      <w:pPr>
        <w:pStyle w:val="null3"/>
        <w:ind w:firstLine="480"/>
        <w:jc w:val="left"/>
      </w:pPr>
      <w:r>
        <w:rPr>
          <w:sz w:val="24"/>
        </w:rPr>
        <w:t xml:space="preserve"> ②乙方开具相应金额的正式发票；</w:t>
      </w:r>
    </w:p>
    <w:p>
      <w:pPr>
        <w:pStyle w:val="null3"/>
        <w:ind w:firstLine="420"/>
        <w:jc w:val="both"/>
      </w:pPr>
      <w:r>
        <w:rPr>
          <w:sz w:val="21"/>
        </w:rPr>
        <w:t>（2）</w:t>
      </w:r>
      <w:r>
        <w:rPr>
          <w:sz w:val="24"/>
        </w:rPr>
        <w:t>次月按餐标，结合月度考评结果（月度考评结果需折算成百分制。月度考评得分≥90分的，甲方按合同约定全额支付；乙方当月考评得分在85-89分，每低1分则累计扣减当月费用的0.5%；月度考评得分低于85分，则扣减当月费用的5%；月度考评得分低于80分的，则扣减当月费用的10%，合同期内同一年度内累计3次月考核评分低于80分，甲方有权终止合同。所发生的一切损失由乙方负责）计算出当月应付款项，如预付款不足该月应支付金额，甲方根据月度考核表、乙方提供正式的等额发票之日起10个工作日内办理扣除预付款后的一次性足额支付手续。（财政部有规定的，从其规定）</w:t>
      </w:r>
    </w:p>
    <w:p>
      <w:pPr>
        <w:pStyle w:val="null3"/>
        <w:ind w:firstLine="480"/>
        <w:jc w:val="both"/>
      </w:pPr>
      <w:r>
        <w:rPr>
          <w:sz w:val="24"/>
        </w:rPr>
        <w:t>付款方式：采用支票、银行汇票、电汇三种形式。</w:t>
      </w:r>
    </w:p>
    <w:p>
      <w:pPr>
        <w:pStyle w:val="null3"/>
        <w:ind w:firstLine="480"/>
        <w:jc w:val="both"/>
      </w:pPr>
      <w:r>
        <w:rPr>
          <w:sz w:val="24"/>
        </w:rPr>
        <w:t>本项目（序号2）第二期合同支付方式：(第二期合同履行期限为2026年1月1日至2026年12月31日)</w:t>
      </w:r>
    </w:p>
    <w:p>
      <w:pPr>
        <w:pStyle w:val="null3"/>
        <w:ind w:firstLine="480"/>
        <w:jc w:val="both"/>
      </w:pPr>
      <w:r>
        <w:rPr>
          <w:sz w:val="24"/>
        </w:rPr>
        <w:t>次月按餐标，结合月度考评结果（月度考评结果需折算成百分制。月度考评得分≥90分的，甲方按合同约定全额支付；乙方当月考评得分在85-89分，每低1分则累计扣减当月费用的0.5%；月度考评得分低于85分，则扣减当月费用的5%；月度考评得分低于80分的，则扣减当月费用的10%，合同期内同一年度内累计3次月考核评分低于80分，甲方有权终止合同。所发生的一切损失由乙方负责）计算出当月应付款项，甲方根据月度考核表、乙方提供正式的等额发票之日起10个工作日内办理一次性足额支付手续。（财政部有规定的，从其规定）</w:t>
      </w:r>
    </w:p>
    <w:p>
      <w:pPr>
        <w:pStyle w:val="null3"/>
        <w:ind w:firstLine="480"/>
        <w:jc w:val="both"/>
      </w:pPr>
      <w:r>
        <w:rPr>
          <w:sz w:val="24"/>
        </w:rPr>
        <w:t>付款方式：采用支票、银行汇票、电汇三种形式。</w:t>
      </w:r>
    </w:p>
    <w:p>
      <w:pPr>
        <w:pStyle w:val="null3"/>
        <w:jc w:val="both"/>
      </w:pPr>
      <w:r>
        <w:rPr>
          <w:sz w:val="21"/>
          <w:b/>
        </w:rPr>
        <w:t>序号1月度考核表</w:t>
      </w:r>
    </w:p>
    <w:tbl>
      <w:tblPr>
        <w:tblW w:w="0" w:type="auto"/>
        <w:tblBorders>
          <w:top w:val="none" w:color="000000" w:sz="4"/>
          <w:left w:val="none" w:color="000000" w:sz="4"/>
          <w:bottom w:val="none" w:color="000000" w:sz="4"/>
          <w:right w:val="none" w:color="000000" w:sz="4"/>
          <w:insideH w:val="none"/>
          <w:insideV w:val="none"/>
        </w:tblBorders>
      </w:tblPr>
      <w:tblGrid>
        <w:gridCol w:w="820"/>
        <w:gridCol w:w="769"/>
        <w:gridCol w:w="5345"/>
        <w:gridCol w:w="871"/>
        <w:gridCol w:w="487"/>
      </w:tblGrid>
      <w:tr>
        <w:tc>
          <w:tcPr>
            <w:tcW w:type="dxa" w:w="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w:t>
            </w:r>
          </w:p>
        </w:tc>
        <w:tc>
          <w:tcPr>
            <w:tcW w:type="dxa" w:w="7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评价</w:t>
            </w:r>
          </w:p>
        </w:tc>
        <w:tc>
          <w:tcPr>
            <w:tcW w:type="dxa" w:w="5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考核标准</w:t>
            </w:r>
          </w:p>
        </w:tc>
        <w:tc>
          <w:tcPr>
            <w:tcW w:type="dxa" w:w="8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得分</w:t>
            </w: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安全</w:t>
            </w:r>
          </w:p>
          <w:p>
            <w:pPr>
              <w:pStyle w:val="null3"/>
              <w:jc w:val="center"/>
            </w:pPr>
            <w:r>
              <w:rPr>
                <w:sz w:val="21"/>
              </w:rPr>
              <w:t>标准（40）</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生产</w:t>
            </w:r>
          </w:p>
          <w:p>
            <w:pPr>
              <w:pStyle w:val="null3"/>
              <w:jc w:val="center"/>
            </w:pPr>
            <w:r>
              <w:rPr>
                <w:sz w:val="21"/>
              </w:rPr>
              <w:t>安全</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关键记录不得缺失，如供应商资质、原材料出入库记录、巡查记录、餐具消毒记录、区域消毒记录、紫外线灯消毒记录、食品留样记录、食品添加剂使用记录、燃气用电使用记录、安全卫生检查记录、外来人员登记记录、冰箱（冷库）温度记录、农残检测记录、各类原材料检验检疫报告、每日人员健康检查记录、餐厨垃圾处理记录、培训记录等，应如实记录，符合常识，不得伪造记录。</w:t>
            </w:r>
          </w:p>
          <w:p>
            <w:pPr>
              <w:pStyle w:val="null3"/>
              <w:jc w:val="both"/>
            </w:pPr>
            <w:r>
              <w:rPr>
                <w:sz w:val="21"/>
              </w:rPr>
              <w:t>2.验收食材，不得验收腐烂、异味、外包装破损、过期等存在质量问题的食材，严禁使用非食用物质加工食品，加工食物不得使用过期原辅料。</w:t>
            </w:r>
          </w:p>
          <w:p>
            <w:pPr>
              <w:pStyle w:val="null3"/>
              <w:jc w:val="both"/>
            </w:pPr>
            <w:r>
              <w:rPr>
                <w:sz w:val="21"/>
              </w:rPr>
              <w:t>3.添加剂必须符合GB 2760-2014《食品安全国家标准 食品添加剂使用标准》的要求，添加剂的使用量必须符合GB 2760-2014《食品安全国家标准 食品添加剂使用标准》要求，不得随意使用非食品添加剂。</w:t>
            </w:r>
          </w:p>
          <w:p>
            <w:pPr>
              <w:pStyle w:val="null3"/>
              <w:jc w:val="both"/>
            </w:pPr>
            <w:r>
              <w:rPr>
                <w:sz w:val="21"/>
              </w:rPr>
              <w:t>4.烹调前应认真检查待加工食品，发现有腐烂、变质或者其他感官性状异常的，不得进行烹调加工。</w:t>
            </w:r>
          </w:p>
          <w:p>
            <w:pPr>
              <w:pStyle w:val="null3"/>
              <w:jc w:val="both"/>
            </w:pPr>
            <w:r>
              <w:rPr>
                <w:sz w:val="21"/>
              </w:rPr>
              <w:t>5.需要冷藏的熟制品，应尽快冷却后再冷藏，待用的食品与用具等应有良好覆盖或保护。</w:t>
            </w:r>
          </w:p>
          <w:p>
            <w:pPr>
              <w:pStyle w:val="null3"/>
              <w:jc w:val="both"/>
            </w:pPr>
            <w:r>
              <w:rPr>
                <w:sz w:val="21"/>
              </w:rPr>
              <w:t>6.建立食品留样制度并有效实施，所有食品都应建立留样制度，食品留样在冷藏条件下存放 48 小时，每个留样不少于 125g。</w:t>
            </w:r>
          </w:p>
          <w:p>
            <w:pPr>
              <w:pStyle w:val="null3"/>
              <w:jc w:val="both"/>
            </w:pPr>
            <w:r>
              <w:rPr>
                <w:sz w:val="21"/>
              </w:rPr>
              <w:t>7.操作间不得存在挂架超重，物品存储不得存在滑倒、碰撞、密闭空间关人等风险。</w:t>
            </w:r>
          </w:p>
          <w:p>
            <w:pPr>
              <w:pStyle w:val="null3"/>
              <w:jc w:val="both"/>
            </w:pPr>
            <w:r>
              <w:rPr>
                <w:sz w:val="21"/>
              </w:rPr>
              <w:t>8.烹调过程所使用的工器具、厨具、餐具、设备应正常使用和经过充分清洗和消毒，员工能够按照相应的程序正确清洗与消毒，清洗过程不造成交叉污染，清洗后的餐具和工器具保持清洁和清洗干净，待用工器具应正确存放。</w:t>
            </w:r>
          </w:p>
          <w:p>
            <w:pPr>
              <w:pStyle w:val="null3"/>
              <w:jc w:val="both"/>
            </w:pPr>
            <w:r>
              <w:rPr>
                <w:sz w:val="21"/>
              </w:rPr>
              <w:t>（发现违反上述规定，扣1分/项/次）</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满分20分，月度扣分扣满为止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操作规范</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1.所有食材应处理干净，除去杂物，不得留有异物。</w:t>
            </w:r>
          </w:p>
          <w:p>
            <w:pPr>
              <w:pStyle w:val="null3"/>
              <w:jc w:val="both"/>
            </w:pPr>
            <w:r>
              <w:rPr>
                <w:sz w:val="21"/>
              </w:rPr>
              <w:t>2.加工过程、方法应符合加工规范（加工标准、存储温度等）。</w:t>
            </w:r>
          </w:p>
          <w:p>
            <w:pPr>
              <w:pStyle w:val="null3"/>
              <w:jc w:val="both"/>
            </w:pPr>
            <w:r>
              <w:rPr>
                <w:sz w:val="21"/>
              </w:rPr>
              <w:t>3.正确解冻，解冻温度、时间、方法应符合要求（不允许二次解冻/冷冻）。</w:t>
            </w:r>
          </w:p>
          <w:p>
            <w:pPr>
              <w:pStyle w:val="null3"/>
              <w:jc w:val="both"/>
            </w:pPr>
            <w:r>
              <w:rPr>
                <w:sz w:val="21"/>
              </w:rPr>
              <w:t>4.食材应在指定区域加工及存放，加工区独立，成品和待加工原料分开存放，食材、原料、半成品离地隔墙存放。原辅料应分类存放，生熟分开，散装鸡蛋与其他原辅料分开存放。</w:t>
            </w:r>
          </w:p>
          <w:p>
            <w:pPr>
              <w:pStyle w:val="null3"/>
              <w:jc w:val="both"/>
            </w:pPr>
            <w:r>
              <w:rPr>
                <w:sz w:val="21"/>
              </w:rPr>
              <w:t>5.食品盛器需明确区分（颜色、标识等），避免交叉污染，运输工具应保持清洁，防止食品在运输过程中交叉污染。</w:t>
            </w:r>
          </w:p>
          <w:p>
            <w:pPr>
              <w:pStyle w:val="null3"/>
              <w:jc w:val="both"/>
            </w:pPr>
            <w:r>
              <w:rPr>
                <w:sz w:val="21"/>
              </w:rPr>
              <w:t>6.食堂员工在食堂内从事任何与经营无关的活动，如就餐时间内吸烟、擅自前往办公区、工作期间前往洗手间未摘掉帽子口罩、脱掉围裙等。</w:t>
            </w:r>
          </w:p>
          <w:p>
            <w:pPr>
              <w:pStyle w:val="null3"/>
              <w:jc w:val="both"/>
            </w:pPr>
            <w:r>
              <w:rPr>
                <w:sz w:val="21"/>
              </w:rPr>
              <w:t>7.需保证以下食物未分发完的当餐倒掉：河粉、米粉；木耳、雪耳。</w:t>
            </w:r>
          </w:p>
          <w:p>
            <w:pPr>
              <w:pStyle w:val="null3"/>
              <w:jc w:val="both"/>
            </w:pPr>
            <w:r>
              <w:rPr>
                <w:sz w:val="21"/>
              </w:rPr>
              <w:t>8.按照要求规范使用专用抹布，不得使用钢丝球。</w:t>
            </w:r>
          </w:p>
          <w:p>
            <w:pPr>
              <w:pStyle w:val="null3"/>
              <w:jc w:val="both"/>
            </w:pPr>
            <w:r>
              <w:rPr>
                <w:sz w:val="21"/>
              </w:rPr>
              <w:t>9.应制定食堂日常管理制度、专用设备操作规程、厨房设备的安全操作指南、紧急事故处理步骤，制度上墙。</w:t>
            </w:r>
          </w:p>
          <w:p>
            <w:pPr>
              <w:pStyle w:val="null3"/>
              <w:jc w:val="both"/>
            </w:pPr>
            <w:r>
              <w:rPr>
                <w:sz w:val="21"/>
              </w:rPr>
              <w:t>10.设备设施应有使用标识、安全标识应完好，电气设备接头应牢固，各种设备在不用时或用完后应切断电源，杜绝安全隐患。</w:t>
            </w:r>
          </w:p>
          <w:p>
            <w:pPr>
              <w:pStyle w:val="null3"/>
              <w:jc w:val="both"/>
            </w:pPr>
            <w:r>
              <w:rPr>
                <w:sz w:val="21"/>
              </w:rPr>
              <w:t>（发现违反上述规定，扣1分/项/次）</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满分10分，月度扣分扣满为止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环境卫生</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1.操作过程中不得将地漏盖移位或残渣堆滞现象，应保持下水道畅通，以防出现下水道堵塞现象。</w:t>
            </w:r>
          </w:p>
          <w:p>
            <w:pPr>
              <w:pStyle w:val="null3"/>
              <w:jc w:val="both"/>
            </w:pPr>
            <w:r>
              <w:rPr>
                <w:sz w:val="21"/>
              </w:rPr>
              <w:t>2.应保持环境清洁，整体卫生良好，门、窗户、照明、墙壁、天花板、操作台、刀具、砧板等设备应保持清洁，并符合卫生要求。</w:t>
            </w:r>
          </w:p>
          <w:p>
            <w:pPr>
              <w:pStyle w:val="null3"/>
              <w:jc w:val="both"/>
            </w:pPr>
            <w:r>
              <w:rPr>
                <w:sz w:val="21"/>
              </w:rPr>
              <w:t>3.垃圾箱加盖，并采用免手动盖子，定时转移餐厨垃圾。</w:t>
            </w:r>
          </w:p>
          <w:p>
            <w:pPr>
              <w:pStyle w:val="null3"/>
              <w:jc w:val="both"/>
            </w:pPr>
            <w:r>
              <w:rPr>
                <w:sz w:val="21"/>
              </w:rPr>
              <w:t>4.废弃物设施应经常清洁消毒，清洁工具如扫把拖把能正常使用。</w:t>
            </w:r>
          </w:p>
          <w:p>
            <w:pPr>
              <w:pStyle w:val="null3"/>
              <w:jc w:val="both"/>
            </w:pPr>
            <w:r>
              <w:rPr>
                <w:sz w:val="21"/>
              </w:rPr>
              <w:t>5.建筑物、设备、用具、以及所有机构设施，包括排水系统，保持在适当的维护状态和条件下，符合所有卫生程序。</w:t>
            </w:r>
          </w:p>
          <w:p>
            <w:pPr>
              <w:pStyle w:val="null3"/>
              <w:jc w:val="both"/>
            </w:pPr>
            <w:r>
              <w:rPr>
                <w:sz w:val="21"/>
              </w:rPr>
              <w:t>（发现违反上述规定，每次扣 0.5 分/次）</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满分5分，月度扣分扣满为止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防范措施</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1.每日严格执行晨检制度，有发热、腹泻、皮肤伤口当有碍食品安全病症的人员，应立即离开岗位，治愈后方可重新上岗；食堂工作人员具备符合要求的健康证：健康证在有效期内。</w:t>
            </w:r>
          </w:p>
          <w:p>
            <w:pPr>
              <w:pStyle w:val="null3"/>
              <w:jc w:val="both"/>
            </w:pPr>
            <w:r>
              <w:rPr>
                <w:sz w:val="21"/>
              </w:rPr>
              <w:t>2.工作人员仪容仪表符合要求，衣着干净、齐全、佩带正确（帽子、发网、围裙等），员工佩戴口罩符合要求，在食品加工区域禁止佩戴首饰（戒指、耳环、垂饰、手表等）。</w:t>
            </w:r>
          </w:p>
          <w:p>
            <w:pPr>
              <w:pStyle w:val="null3"/>
              <w:jc w:val="both"/>
            </w:pPr>
            <w:r>
              <w:rPr>
                <w:sz w:val="21"/>
              </w:rPr>
              <w:t>3.男工作人员头发的长度前面不超过眉毛、侧面不超过耳垂、后面不超过衣领。女工作人员长发应扎起，且头发应全部放置工作帽中。</w:t>
            </w:r>
          </w:p>
          <w:p>
            <w:pPr>
              <w:pStyle w:val="null3"/>
              <w:jc w:val="both"/>
            </w:pPr>
            <w:r>
              <w:rPr>
                <w:sz w:val="21"/>
              </w:rPr>
              <w:t>4.食堂工作人员有蓄留指甲、涂指甲油或戴假指甲等现象.</w:t>
            </w:r>
          </w:p>
          <w:p>
            <w:pPr>
              <w:pStyle w:val="null3"/>
              <w:jc w:val="both"/>
            </w:pPr>
            <w:r>
              <w:rPr>
                <w:sz w:val="21"/>
              </w:rPr>
              <w:t>5.在食品区域内张贴员工个人规范示意图。</w:t>
            </w:r>
          </w:p>
          <w:p>
            <w:pPr>
              <w:pStyle w:val="null3"/>
              <w:jc w:val="both"/>
            </w:pPr>
            <w:r>
              <w:rPr>
                <w:sz w:val="21"/>
              </w:rPr>
              <w:t>6.应在指定区域进食、喝水，厨房及相关区域不得存放私人物品，如水杯，药片等。</w:t>
            </w:r>
          </w:p>
          <w:p>
            <w:pPr>
              <w:pStyle w:val="null3"/>
              <w:jc w:val="both"/>
            </w:pPr>
            <w:r>
              <w:rPr>
                <w:sz w:val="21"/>
              </w:rPr>
              <w:t>7.非食品工作人员进入工作区域，应按上述要求穿着工作服、发网及鞋套等。</w:t>
            </w:r>
          </w:p>
          <w:p>
            <w:pPr>
              <w:pStyle w:val="null3"/>
              <w:jc w:val="both"/>
            </w:pPr>
            <w:r>
              <w:rPr>
                <w:sz w:val="21"/>
              </w:rPr>
              <w:t>8.应有充足的洗手液、纸巾及干手设施，并张贴正确的洗手程序。</w:t>
            </w:r>
          </w:p>
          <w:p>
            <w:pPr>
              <w:pStyle w:val="null3"/>
              <w:jc w:val="both"/>
            </w:pPr>
            <w:r>
              <w:rPr>
                <w:sz w:val="21"/>
              </w:rPr>
              <w:t>9.食堂应指定虫害控制管理人员，负责与虫害控制活动，或与虫害控制外包方协调虫害控制活动。鼠笼、粘鼠板、灭蝇灯应定期检查，以确定虫害活动的新迹象，定期分析对虫害活动的趋势。</w:t>
            </w:r>
          </w:p>
          <w:p>
            <w:pPr>
              <w:pStyle w:val="null3"/>
              <w:jc w:val="both"/>
            </w:pPr>
            <w:r>
              <w:rPr>
                <w:sz w:val="21"/>
              </w:rPr>
              <w:t>10.应有明确区分盛放化学品与食品的容器，且应独立分割存放，不得交叉存放、同区域存放、混放。</w:t>
            </w:r>
          </w:p>
          <w:p>
            <w:pPr>
              <w:pStyle w:val="null3"/>
              <w:jc w:val="both"/>
            </w:pPr>
            <w:r>
              <w:rPr>
                <w:sz w:val="21"/>
              </w:rPr>
              <w:t>（发现违反上述规定，每次扣 0.5 分/次）</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满分5分，月度扣分扣满为止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质量标准（25分）</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出品质量</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1.早餐、中餐严格按照周食谱执行，如执行不力每次扣 0.5 分。</w:t>
            </w:r>
          </w:p>
          <w:p>
            <w:pPr>
              <w:pStyle w:val="null3"/>
              <w:jc w:val="both"/>
            </w:pPr>
            <w:r>
              <w:rPr>
                <w:sz w:val="21"/>
              </w:rPr>
              <w:t>2.总厨应每月推出 4 款以上新菜式，每少一款扣 1 分。</w:t>
            </w:r>
          </w:p>
          <w:p>
            <w:pPr>
              <w:pStyle w:val="null3"/>
              <w:jc w:val="both"/>
            </w:pPr>
            <w:r>
              <w:rPr>
                <w:sz w:val="21"/>
              </w:rPr>
              <w:t>3.面点师每月推出 2 款以上新面点，每少一款扣 1 分。</w:t>
            </w:r>
          </w:p>
          <w:p>
            <w:pPr>
              <w:pStyle w:val="null3"/>
              <w:jc w:val="both"/>
            </w:pPr>
            <w:r>
              <w:rPr>
                <w:sz w:val="21"/>
              </w:rPr>
              <w:t>4.新菜式应提前一周做出样品给采购人试尝，并经采购人同意后方能出餐，如未经采购人同意私自出餐，每次扣 5 分。</w:t>
            </w:r>
          </w:p>
          <w:p>
            <w:pPr>
              <w:pStyle w:val="null3"/>
              <w:jc w:val="both"/>
            </w:pPr>
            <w:r>
              <w:rPr>
                <w:sz w:val="21"/>
              </w:rPr>
              <w:t>5.应每周按规定更换菜单，如延迟、无更换，每次扣 5 分。</w:t>
            </w:r>
          </w:p>
          <w:p>
            <w:pPr>
              <w:pStyle w:val="null3"/>
              <w:jc w:val="both"/>
            </w:pPr>
            <w:r>
              <w:rPr>
                <w:sz w:val="21"/>
              </w:rPr>
              <w:t>6.菜品应不糊、不夹生，软硬适当，如出现过熟、过硬等现象，每次扣 0.5 分。</w:t>
            </w:r>
          </w:p>
          <w:p>
            <w:pPr>
              <w:pStyle w:val="null3"/>
              <w:jc w:val="both"/>
            </w:pPr>
            <w:r>
              <w:rPr>
                <w:sz w:val="21"/>
              </w:rPr>
              <w:t>7.菜品不得出现未熟、半熟、未熟透等现象，每次扣 1 分。</w:t>
            </w:r>
          </w:p>
          <w:p>
            <w:pPr>
              <w:pStyle w:val="null3"/>
              <w:jc w:val="both"/>
            </w:pPr>
            <w:r>
              <w:rPr>
                <w:sz w:val="21"/>
              </w:rPr>
              <w:t>8.菜品应色香味俱全，原料新鲜。尤其是海鲜菜肴，口味避免过重，不能用调料、大料的味道压住食材本身的味道。如该菜式有 5人或以上反馈口味避免过重（如过咸、过辣、过酸、过甜、过苦更不允许有异味腥、膻、臭味等），每次扣0.5分。</w:t>
            </w:r>
          </w:p>
          <w:p>
            <w:pPr>
              <w:pStyle w:val="null3"/>
              <w:jc w:val="both"/>
            </w:pPr>
            <w:r>
              <w:rPr>
                <w:sz w:val="21"/>
              </w:rPr>
              <w:t>9.严格控制松肉粉、食粉的用量。严禁使用亚硝酸钠等化学原料，每次发现扣 5 分。</w:t>
            </w:r>
          </w:p>
          <w:p>
            <w:pPr>
              <w:pStyle w:val="null3"/>
              <w:jc w:val="both"/>
            </w:pPr>
            <w:r>
              <w:rPr>
                <w:sz w:val="21"/>
              </w:rPr>
              <w:t>10.根据原料性质、菜品要求，形状要均匀一致，如有同一种类原材料切配后重量差异超过 50%或以上，每次扣 0.5 分。</w:t>
            </w:r>
          </w:p>
          <w:p>
            <w:pPr>
              <w:pStyle w:val="null3"/>
              <w:jc w:val="both"/>
            </w:pPr>
            <w:r>
              <w:rPr>
                <w:sz w:val="21"/>
              </w:rPr>
              <w:t>11.青菜应先洗后切，清洗前要浸泡 30 分钟，如发现违规操作，每次扣1 分。</w:t>
            </w:r>
          </w:p>
          <w:p>
            <w:pPr>
              <w:pStyle w:val="null3"/>
              <w:jc w:val="both"/>
            </w:pPr>
            <w:r>
              <w:rPr>
                <w:sz w:val="21"/>
              </w:rPr>
              <w:t>12.杜绝使用腐烂、变质的食材原料，如发现违规操作，每次扣 5分。</w:t>
            </w:r>
          </w:p>
          <w:p>
            <w:pPr>
              <w:pStyle w:val="null3"/>
              <w:jc w:val="both"/>
            </w:pPr>
            <w:r>
              <w:rPr>
                <w:sz w:val="21"/>
              </w:rPr>
              <w:t>13.食品存在变质异味情况，每次扣 5 分。</w:t>
            </w:r>
          </w:p>
          <w:p>
            <w:pPr>
              <w:pStyle w:val="null3"/>
              <w:jc w:val="both"/>
            </w:pPr>
            <w:r>
              <w:rPr>
                <w:sz w:val="21"/>
              </w:rPr>
              <w:t>14.总厨不能私自变更饭菜品种，如发现违规操作，每次扣1 分。</w:t>
            </w:r>
          </w:p>
          <w:p>
            <w:pPr>
              <w:pStyle w:val="null3"/>
              <w:jc w:val="both"/>
            </w:pPr>
            <w:r>
              <w:rPr>
                <w:sz w:val="21"/>
              </w:rPr>
              <w:t>15.菜单每周变动一次，提交采购人审核后方可执行，如发现违规操作，每次扣 1 分。</w:t>
            </w:r>
          </w:p>
          <w:p>
            <w:pPr>
              <w:pStyle w:val="null3"/>
              <w:jc w:val="both"/>
            </w:pPr>
            <w:r>
              <w:rPr>
                <w:sz w:val="21"/>
              </w:rPr>
              <w:t>16.当月发生一次食源性疾病暴发（中毒/感染人数≥10人），扣15分。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满分15分，月度扣分扣满为止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服务质量</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1.应保证配餐准时，并按在规定时间内完成配餐，如有延时每次扣 1 分。</w:t>
            </w:r>
          </w:p>
          <w:p>
            <w:pPr>
              <w:pStyle w:val="null3"/>
              <w:jc w:val="both"/>
            </w:pPr>
            <w:r>
              <w:rPr>
                <w:sz w:val="21"/>
              </w:rPr>
              <w:t>2.有召回、中毒应急管理制度并符合相关要求，如没有扣5 分。</w:t>
            </w:r>
          </w:p>
          <w:p>
            <w:pPr>
              <w:pStyle w:val="null3"/>
              <w:jc w:val="both"/>
            </w:pPr>
            <w:r>
              <w:rPr>
                <w:sz w:val="21"/>
              </w:rPr>
              <w:t>3.会议接待围餐服务应提供不低于 3星级酒店的服务标准，并有服务人员跟进，如发现违规操作，每次扣 1 分。</w:t>
            </w:r>
          </w:p>
          <w:p>
            <w:pPr>
              <w:pStyle w:val="null3"/>
              <w:jc w:val="both"/>
            </w:pPr>
            <w:r>
              <w:rPr>
                <w:sz w:val="21"/>
              </w:rPr>
              <w:t>4.采购人安排的大型会议活动用餐、自助餐等积极主动配合完成，如不配合采购人安排的活动，每次扣 10 分。</w:t>
            </w:r>
          </w:p>
          <w:p>
            <w:pPr>
              <w:pStyle w:val="null3"/>
              <w:jc w:val="both"/>
            </w:pPr>
            <w:r>
              <w:rPr>
                <w:sz w:val="21"/>
              </w:rPr>
              <w:t>5.协助采购人管理食堂智能系统工作等服务，如发现违规操作，每次扣 1 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满分10分，月度扣分扣满为止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满意度反馈（15分）</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就餐满意度</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1.每季度至少一次向全体职工进行满意度调查，调查人数职工不得低于100 人，满意度低于 70 分扣 10 分。</w:t>
            </w:r>
            <w:r>
              <w:br/>
            </w:r>
            <w:r>
              <w:rPr>
                <w:sz w:val="21"/>
              </w:rPr>
              <w:t>2.调查结果满意度低于 80 分，应在 1 周内提交书面分析报告及整改措施，如未按时提交，每次扣 5 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满分10分，月度扣分扣满为止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就餐投诉率</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1.收到采购人职工合理有效的投诉（如出品质量、配餐服务等），每次扣 1分（如投诉内容已在其他考核标准扣分，本项不再扣分）。</w:t>
            </w:r>
          </w:p>
          <w:p>
            <w:pPr>
              <w:pStyle w:val="null3"/>
              <w:jc w:val="both"/>
            </w:pPr>
            <w:r>
              <w:rPr>
                <w:sz w:val="21"/>
              </w:rPr>
              <w:t>2.收到采购人职工关于服务态度方面的合理投诉，每次扣 1 分。</w:t>
            </w:r>
          </w:p>
          <w:p>
            <w:pPr>
              <w:pStyle w:val="null3"/>
              <w:jc w:val="both"/>
            </w:pPr>
            <w:r>
              <w:rPr>
                <w:sz w:val="21"/>
              </w:rPr>
              <w:t>3.收到与职工争吵的合理投诉，每次扣 2 分。</w:t>
            </w:r>
          </w:p>
          <w:p>
            <w:pPr>
              <w:pStyle w:val="null3"/>
              <w:jc w:val="both"/>
            </w:pPr>
            <w:r>
              <w:rPr>
                <w:sz w:val="21"/>
              </w:rPr>
              <w:t>4.应对投诉进行书面记录、分析原因、提出解决措施，并在收到投诉的 3 个工作日内交至采购人备案，如未按实记录或未按时提交备案，每次扣 1 分。</w:t>
            </w:r>
          </w:p>
          <w:p>
            <w:pPr>
              <w:pStyle w:val="null3"/>
              <w:jc w:val="both"/>
            </w:pPr>
            <w:r>
              <w:rPr>
                <w:sz w:val="21"/>
              </w:rPr>
              <w:t>5.如出现 5 人以上因食用同一款菜品导致腹泻或肠胃不适且有相关医学鉴定报告确定为因中标人原因导致食物引起的中毒病症，每次扣 10分，且一切费用与经济纠纷由中标人承担。</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满分5分，月度扣分扣满为止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日常管理评价（20分）</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关键岗位考核评价</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1.对总厨工作情况的评价：应保证出品质量、菜品搭配，提供热菜、凉菜、主食、汤、水果，早餐提供豆浆、点心、粉面、粥等，需要兼顾南北方口味等 8 大菜系，以粤菜为主，其余菜系为辅，一周食谱菜式不得重复，并每月推出不少于4个品种的菜式。</w:t>
            </w:r>
          </w:p>
          <w:p>
            <w:pPr>
              <w:pStyle w:val="null3"/>
              <w:jc w:val="both"/>
            </w:pPr>
            <w:r>
              <w:rPr>
                <w:sz w:val="21"/>
              </w:rPr>
              <w:t>2对管理员工作情况的评价：及时协助处理员工就餐反馈的投诉和建议并能给出相关的整改优化方案及进度；积极配合各项工作开展，例如管理细节、改造、维保、行业交流等。</w:t>
            </w:r>
          </w:p>
          <w:p>
            <w:pPr>
              <w:pStyle w:val="null3"/>
              <w:jc w:val="both"/>
            </w:pPr>
            <w:r>
              <w:rPr>
                <w:sz w:val="21"/>
              </w:rPr>
              <w:t>3.对面点师工作情况的评价：应保证出品质量、菜品搭配，以手工制作为主，兼顾南北方面点、中西方点心，并每月推出不少于 2 个品种新点心菜式。</w:t>
            </w:r>
          </w:p>
          <w:p>
            <w:pPr>
              <w:pStyle w:val="null3"/>
              <w:jc w:val="both"/>
            </w:pPr>
            <w:r>
              <w:rPr>
                <w:sz w:val="21"/>
              </w:rPr>
              <w:t>（上述各人员评价为优秀的得 5 分，良好的得 4 分，较好的得 3 分，一般的得 2 分，合格的得 1 分，较差或差或不合格的得 0 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满分15分，月度扣分扣满为止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成本核算</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1.中标人应在提交食谱前，提供每份菜式的成本分析报告给采购人复核，如未达要求，每次扣罚 5 分。</w:t>
            </w:r>
          </w:p>
          <w:p>
            <w:pPr>
              <w:pStyle w:val="null3"/>
              <w:jc w:val="both"/>
            </w:pPr>
            <w:r>
              <w:rPr>
                <w:sz w:val="21"/>
              </w:rPr>
              <w:t>2.每餐售出剩余的食品应低于 5%，发现超过 5%，每次扣 1 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满分5分，月度扣分扣满为止</w:t>
            </w: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加分项</w:t>
            </w: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在日常管理细节中提高效能、用餐体验等方面的优化，每次最高可加 5 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0"/>
            <w:vMerge/>
            <w:tcBorders>
              <w:top w:val="none" w:color="000000" w:sz="4"/>
              <w:left w:val="single" w:color="000000" w:sz="4"/>
              <w:bottom w:val="single" w:color="000000" w:sz="4"/>
              <w:right w:val="single" w:color="000000" w:sz="4"/>
            </w:tcBorders>
          </w:tcPr>
          <w:p/>
        </w:tc>
        <w:tc>
          <w:tcPr>
            <w:tcW w:type="dxa" w:w="7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创新</w:t>
            </w:r>
          </w:p>
        </w:tc>
        <w:tc>
          <w:tcPr>
            <w:tcW w:type="dxa" w:w="5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中厨每月推出新菜数量超过4款，每超过1款加1分；点心部每月推出新品种超过2款，每超过1款加1分；本项每次最高可加 10 分。</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一票否决项</w:t>
            </w:r>
          </w:p>
        </w:tc>
        <w:tc>
          <w:tcPr>
            <w:tcW w:type="dxa" w:w="61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1.以贿赂或类似贿赂的形式讨好采购人、货物验收人等利害关系人的行为；</w:t>
            </w:r>
          </w:p>
          <w:p>
            <w:pPr>
              <w:pStyle w:val="null3"/>
              <w:jc w:val="both"/>
            </w:pPr>
            <w:r>
              <w:rPr>
                <w:sz w:val="21"/>
              </w:rPr>
              <w:t>2.发现中标人与配送公司串通，虚报配送材料数量；</w:t>
            </w:r>
          </w:p>
          <w:p>
            <w:pPr>
              <w:pStyle w:val="null3"/>
              <w:jc w:val="both"/>
            </w:pPr>
            <w:r>
              <w:rPr>
                <w:sz w:val="21"/>
              </w:rPr>
              <w:t>3.提供虚假发票、虚假货物入库单。</w:t>
            </w:r>
          </w:p>
          <w:p>
            <w:pPr>
              <w:pStyle w:val="null3"/>
              <w:jc w:val="both"/>
            </w:pPr>
            <w:r>
              <w:rPr>
                <w:sz w:val="21"/>
              </w:rPr>
              <w:t>4.中标人提供服务人员数量不足18人，驻场人员岗位配置不满足招标要求。</w:t>
            </w:r>
          </w:p>
          <w:p>
            <w:pPr>
              <w:pStyle w:val="null3"/>
              <w:jc w:val="both"/>
            </w:pPr>
            <w:r>
              <w:rPr>
                <w:sz w:val="21"/>
              </w:rPr>
              <w:t>5.食材、耗材等没有每日统计收货和领用情况，没有将定期盘点情况及时在采购人系统中录入相关数据。</w:t>
            </w:r>
          </w:p>
          <w:p>
            <w:pPr>
              <w:pStyle w:val="null3"/>
              <w:jc w:val="both"/>
            </w:pPr>
            <w:r>
              <w:rPr>
                <w:sz w:val="21"/>
              </w:rPr>
              <w:t>（若出现上述情况，采购人有权不支付当月服务费并取消合同，所发生的一切损失由中标人负责）</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扣罚</w:t>
            </w:r>
          </w:p>
          <w:p>
            <w:pPr>
              <w:pStyle w:val="null3"/>
              <w:jc w:val="center"/>
            </w:pPr>
            <w:r>
              <w:rPr>
                <w:sz w:val="21"/>
              </w:rPr>
              <w:t>规则</w:t>
            </w:r>
          </w:p>
        </w:tc>
        <w:tc>
          <w:tcPr>
            <w:tcW w:type="dxa" w:w="611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总分在 90 分或以上时，不扣减费用；</w:t>
            </w:r>
          </w:p>
          <w:p>
            <w:pPr>
              <w:pStyle w:val="null3"/>
              <w:jc w:val="both"/>
            </w:pPr>
            <w:r>
              <w:rPr>
                <w:sz w:val="21"/>
              </w:rPr>
              <w:t>总分在 80~89 分时，扣减 [(90-总分)×1000]元；</w:t>
            </w:r>
          </w:p>
          <w:p>
            <w:pPr>
              <w:pStyle w:val="null3"/>
              <w:jc w:val="both"/>
            </w:pPr>
            <w:r>
              <w:rPr>
                <w:sz w:val="21"/>
              </w:rPr>
              <w:t>总分在 70~79 分时，扣减 [(80-总分)×2000]元；</w:t>
            </w:r>
          </w:p>
          <w:p>
            <w:pPr>
              <w:pStyle w:val="null3"/>
              <w:jc w:val="both"/>
            </w:pPr>
            <w:r>
              <w:rPr>
                <w:sz w:val="21"/>
              </w:rPr>
              <w:t>总分在 60~69 分时，扣减 [(70-总分)×3000]元；</w:t>
            </w:r>
          </w:p>
          <w:p>
            <w:pPr>
              <w:pStyle w:val="null3"/>
              <w:jc w:val="both"/>
            </w:pPr>
            <w:r>
              <w:rPr>
                <w:sz w:val="21"/>
              </w:rPr>
              <w:t>低于 60 分扣减当月 50%服务费；</w:t>
            </w:r>
          </w:p>
          <w:p>
            <w:pPr>
              <w:pStyle w:val="null3"/>
              <w:jc w:val="both"/>
            </w:pPr>
            <w:r>
              <w:rPr>
                <w:sz w:val="21"/>
              </w:rPr>
              <w:t>合同期内同一年度内累计3次月考核评分低于80分，采购人有权终止合同。所发生的一切损失由中标人负责。</w:t>
            </w:r>
          </w:p>
        </w:tc>
        <w:tc>
          <w:tcPr>
            <w:tcW w:type="dxa" w:w="8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序号2月度考核表</w:t>
      </w:r>
    </w:p>
    <w:p>
      <w:pPr>
        <w:pStyle w:val="null3"/>
        <w:jc w:val="center"/>
      </w:pPr>
      <w:r>
        <w:rPr>
          <w:sz w:val="21"/>
        </w:rPr>
        <w:t>（________年____月）</w:t>
      </w:r>
    </w:p>
    <w:tbl>
      <w:tblPr>
        <w:tblW w:w="0" w:type="auto"/>
        <w:tblBorders>
          <w:top w:val="none" w:color="000000" w:sz="4"/>
          <w:left w:val="none" w:color="000000" w:sz="4"/>
          <w:bottom w:val="none" w:color="000000" w:sz="4"/>
          <w:right w:val="none" w:color="000000" w:sz="4"/>
          <w:insideH w:val="none"/>
          <w:insideV w:val="none"/>
        </w:tblBorders>
      </w:tblPr>
      <w:tblGrid>
        <w:gridCol w:w="786"/>
        <w:gridCol w:w="921"/>
        <w:gridCol w:w="3870"/>
        <w:gridCol w:w="2002"/>
        <w:gridCol w:w="688"/>
      </w:tblGrid>
      <w:tr>
        <w:tc>
          <w:tcPr>
            <w:tcW w:type="dxa" w:w="7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9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考核项目</w:t>
            </w:r>
          </w:p>
        </w:tc>
        <w:tc>
          <w:tcPr>
            <w:tcW w:type="dxa" w:w="3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标准内容</w:t>
            </w:r>
          </w:p>
        </w:tc>
        <w:tc>
          <w:tcPr>
            <w:tcW w:type="dxa" w:w="20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评分细则</w:t>
            </w:r>
          </w:p>
        </w:tc>
        <w:tc>
          <w:tcPr>
            <w:tcW w:type="dxa" w:w="6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扣除分数</w:t>
            </w: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质</w:t>
            </w:r>
          </w:p>
          <w:p>
            <w:pPr>
              <w:pStyle w:val="null3"/>
              <w:jc w:val="center"/>
            </w:pPr>
            <w:r>
              <w:rPr>
                <w:sz w:val="21"/>
              </w:rPr>
              <w:t>量</w:t>
            </w:r>
          </w:p>
          <w:p>
            <w:pPr>
              <w:pStyle w:val="null3"/>
              <w:jc w:val="center"/>
            </w:pPr>
            <w:r>
              <w:rPr>
                <w:sz w:val="21"/>
              </w:rPr>
              <w:t>要</w:t>
            </w:r>
          </w:p>
          <w:p>
            <w:pPr>
              <w:pStyle w:val="null3"/>
              <w:jc w:val="center"/>
            </w:pPr>
            <w:r>
              <w:rPr>
                <w:sz w:val="21"/>
              </w:rPr>
              <w:t>求</w:t>
            </w:r>
          </w:p>
          <w:p>
            <w:pPr>
              <w:pStyle w:val="null3"/>
              <w:jc w:val="center"/>
            </w:pPr>
            <w:r>
              <w:rPr>
                <w:sz w:val="21"/>
              </w:rPr>
              <w:t>（38分）</w:t>
            </w: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相应批次的食品未能提供对应合格检验证明的。</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发现1次，扣5分，共10分。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21"/>
            <w:vMerge/>
            <w:tcBorders>
              <w:top w:val="none" w:color="000000" w:sz="4"/>
              <w:left w:val="none" w:color="000000" w:sz="4"/>
              <w:bottom w:val="single" w:color="000000" w:sz="4"/>
              <w:right w:val="single" w:color="000000" w:sz="4"/>
            </w:tcBorders>
          </w:tcP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中标人提供假冒伪劣、以次充好、腐败变质异味或污染变质的商品。</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发现1次，扣10分，共10分。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921"/>
            <w:vMerge/>
            <w:tcBorders>
              <w:top w:val="none" w:color="000000" w:sz="4"/>
              <w:left w:val="none" w:color="000000" w:sz="4"/>
              <w:bottom w:val="single" w:color="000000" w:sz="4"/>
              <w:right w:val="single" w:color="000000" w:sz="4"/>
            </w:tcBorders>
          </w:tcP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①配送的预包装食品、食品添加剂无标签，或不符合标签、说明书的相关规定。</w:t>
            </w:r>
          </w:p>
          <w:p>
            <w:pPr>
              <w:pStyle w:val="null3"/>
              <w:jc w:val="left"/>
            </w:pPr>
            <w:r>
              <w:rPr>
                <w:sz w:val="21"/>
              </w:rPr>
              <w:t>②所供货的商品在供货时其剩余保质期少于三分之二。</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发现1次，扣2分，共6分。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921"/>
            <w:vMerge/>
            <w:tcBorders>
              <w:top w:val="none" w:color="000000" w:sz="4"/>
              <w:left w:val="none" w:color="000000" w:sz="4"/>
              <w:bottom w:val="single" w:color="000000" w:sz="4"/>
              <w:right w:val="single" w:color="000000" w:sz="4"/>
            </w:tcBorders>
          </w:tcP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所供食材经过加工或解冻后利用率达不到90%以上。</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发现1次，扣2分，共6分。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921"/>
            <w:vMerge/>
            <w:tcBorders>
              <w:top w:val="none" w:color="000000" w:sz="4"/>
              <w:left w:val="none" w:color="000000" w:sz="4"/>
              <w:bottom w:val="single" w:color="000000" w:sz="4"/>
              <w:right w:val="single" w:color="000000" w:sz="4"/>
            </w:tcBorders>
          </w:tcP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①未按采购人指定货物品牌供货，或擅自更换品牌。②未按采购人指定食材品种品类供货，或擅自更换品种品类。</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发现1次，扣2分，共6分。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92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w:t>
            </w:r>
          </w:p>
          <w:p>
            <w:pPr>
              <w:pStyle w:val="null3"/>
              <w:jc w:val="center"/>
            </w:pPr>
            <w:r>
              <w:rPr>
                <w:sz w:val="21"/>
              </w:rPr>
              <w:t>务</w:t>
            </w:r>
          </w:p>
          <w:p>
            <w:pPr>
              <w:pStyle w:val="null3"/>
              <w:jc w:val="center"/>
            </w:pPr>
            <w:r>
              <w:rPr>
                <w:sz w:val="21"/>
              </w:rPr>
              <w:t>要</w:t>
            </w:r>
          </w:p>
          <w:p>
            <w:pPr>
              <w:pStyle w:val="null3"/>
              <w:jc w:val="center"/>
            </w:pPr>
            <w:r>
              <w:rPr>
                <w:sz w:val="21"/>
              </w:rPr>
              <w:t>求</w:t>
            </w:r>
          </w:p>
          <w:p>
            <w:pPr>
              <w:pStyle w:val="null3"/>
              <w:jc w:val="center"/>
            </w:pPr>
            <w:r>
              <w:rPr>
                <w:sz w:val="21"/>
              </w:rPr>
              <w:t>（34分）</w:t>
            </w: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在供货期，未在规定时间内完成配送、换货，或出现缺斤少两情况。</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发现1次，扣2分，共6分。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921"/>
            <w:vMerge/>
            <w:tcBorders>
              <w:top w:val="none" w:color="000000" w:sz="4"/>
              <w:left w:val="none" w:color="000000" w:sz="4"/>
              <w:bottom w:val="single" w:color="000000" w:sz="4"/>
              <w:right w:val="single" w:color="000000" w:sz="4"/>
            </w:tcBorders>
          </w:tcP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除不可抗力外，采购人需要配送的，中标人无故拒绝或不配合采购人的要求。</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发现1次，扣6分，共6分。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21"/>
            <w:vMerge/>
            <w:tcBorders>
              <w:top w:val="none" w:color="000000" w:sz="4"/>
              <w:left w:val="none" w:color="000000" w:sz="4"/>
              <w:bottom w:val="single" w:color="000000" w:sz="4"/>
              <w:right w:val="single" w:color="000000" w:sz="4"/>
            </w:tcBorders>
          </w:tcP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工作人员工作不认真，态度较差，因搬运疏忽等原因造成食材污染、破损。</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发现1次，扣2分，共4分。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921"/>
            <w:vMerge/>
            <w:tcBorders>
              <w:top w:val="none" w:color="000000" w:sz="4"/>
              <w:left w:val="none" w:color="000000" w:sz="4"/>
              <w:bottom w:val="single" w:color="000000" w:sz="4"/>
              <w:right w:val="single" w:color="000000" w:sz="4"/>
            </w:tcBorders>
          </w:tcP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工作人员服务态度较差，食材运送卫生状况（包括包装、容器、车辆等）较差。</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第1次发现，扣2分；第2次发现，扣2分；第3次发现，扣4分；共8分。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921"/>
            <w:vMerge/>
            <w:tcBorders>
              <w:top w:val="none" w:color="000000" w:sz="4"/>
              <w:left w:val="none" w:color="000000" w:sz="4"/>
              <w:bottom w:val="single" w:color="000000" w:sz="4"/>
              <w:right w:val="single" w:color="000000" w:sz="4"/>
            </w:tcBorders>
          </w:tcP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不服从采购人的管理要求，未经采购人确定随意变更配送人员。</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发现1次，扣3分，共6分。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921"/>
            <w:vMerge/>
            <w:tcBorders>
              <w:top w:val="none" w:color="000000" w:sz="4"/>
              <w:left w:val="none" w:color="000000" w:sz="4"/>
              <w:bottom w:val="single" w:color="000000" w:sz="4"/>
              <w:right w:val="single" w:color="000000" w:sz="4"/>
            </w:tcBorders>
          </w:tcP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中标人泄露采购人内部情况的，违反保密有关规定。</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发现1次，扣4分，共4分。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价格要求</w:t>
            </w:r>
          </w:p>
          <w:p>
            <w:pPr>
              <w:pStyle w:val="null3"/>
              <w:jc w:val="center"/>
            </w:pPr>
            <w:r>
              <w:rPr>
                <w:sz w:val="21"/>
              </w:rPr>
              <w:t>（</w:t>
            </w:r>
            <w:r>
              <w:rPr>
                <w:sz w:val="21"/>
              </w:rPr>
              <w:t>20分）</w:t>
            </w: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同品种、同质量的情况下，与基准价、市场询价确定依据相比，价格偏高。</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w:t>
            </w:r>
            <w:r>
              <w:rPr>
                <w:sz w:val="21"/>
              </w:rPr>
              <w:t>1次，扣20分，共20分。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345" w:after="330"/>
              <w:jc w:val="center"/>
            </w:pPr>
          </w:p>
        </w:tc>
      </w:tr>
      <w:tr>
        <w:tc>
          <w:tcPr>
            <w:tcW w:type="dxa" w:w="7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其他要求</w:t>
            </w:r>
          </w:p>
          <w:p>
            <w:pPr>
              <w:pStyle w:val="null3"/>
              <w:jc w:val="center"/>
            </w:pPr>
            <w:r>
              <w:rPr>
                <w:sz w:val="21"/>
              </w:rPr>
              <w:t>（8分）</w:t>
            </w:r>
          </w:p>
        </w:tc>
        <w:tc>
          <w:tcPr>
            <w:tcW w:type="dxa" w:w="3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中标人服务团队违反采购人其他管理要求。</w:t>
            </w:r>
          </w:p>
        </w:tc>
        <w:tc>
          <w:tcPr>
            <w:tcW w:type="dxa" w:w="20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发现1次，扣2分，</w:t>
            </w:r>
          </w:p>
          <w:p>
            <w:pPr>
              <w:pStyle w:val="null3"/>
              <w:jc w:val="center"/>
            </w:pPr>
            <w:r>
              <w:rPr>
                <w:sz w:val="21"/>
              </w:rPr>
              <w:t>共8分。</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579"/>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最终得分（100分制）</w:t>
            </w:r>
          </w:p>
        </w:tc>
        <w:tc>
          <w:tcPr>
            <w:tcW w:type="dxa" w:w="6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6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考核人员签名：</w:t>
            </w:r>
          </w:p>
          <w:p>
            <w:pPr>
              <w:pStyle w:val="null3"/>
              <w:ind w:firstLine="5669"/>
              <w:jc w:val="center"/>
            </w:pPr>
            <w:r>
              <w:rPr>
                <w:sz w:val="21"/>
              </w:rPr>
              <w:t>日期：</w:t>
            </w:r>
          </w:p>
        </w:tc>
      </w:tr>
    </w:tbl>
    <w:p>
      <w:pPr>
        <w:pStyle w:val="null3"/>
        <w:jc w:val="both"/>
      </w:pPr>
      <w:r>
        <w:rPr>
          <w:sz w:val="21"/>
          <w:b/>
        </w:rPr>
        <w:t>说明：1.采购人成立考核评价小组，每月对供应商进行考核评价；2.每年度合同期内考核累计3次低于80分，则采购人有权解除合同，由此产生的损失由中标人自行承担；3.各项指标分值说明见《食材配送考核分值说明》。</w:t>
      </w:r>
    </w:p>
    <w:p>
      <w:pPr>
        <w:pStyle w:val="null3"/>
        <w:ind w:firstLine="420"/>
        <w:jc w:val="both"/>
      </w:pPr>
      <w:r>
        <w:rPr>
          <w:sz w:val="24"/>
          <w:b/>
        </w:rPr>
        <w:t>六、</w:t>
      </w:r>
      <w:r>
        <w:rPr>
          <w:sz w:val="24"/>
          <w:b/>
        </w:rPr>
        <w:t>验收</w:t>
      </w:r>
    </w:p>
    <w:p>
      <w:pPr>
        <w:pStyle w:val="null3"/>
        <w:ind w:firstLine="480"/>
        <w:jc w:val="both"/>
      </w:pPr>
      <w:r>
        <w:rPr>
          <w:sz w:val="24"/>
        </w:rPr>
        <w:t>1．履约验收及考核主体：甲方。</w:t>
      </w:r>
    </w:p>
    <w:p>
      <w:pPr>
        <w:pStyle w:val="null3"/>
        <w:ind w:firstLine="480"/>
        <w:jc w:val="both"/>
      </w:pPr>
      <w:r>
        <w:rPr>
          <w:sz w:val="24"/>
        </w:rPr>
        <w:t>2．履约验收及考核时间：每年度的验收于甲方收到乙方项目验收建议之日起7日内按照合同的约定对履约情况进行验收，对每一项技术、服务、安全标准的履约情况进行确认。月度考核于当月结束后5日内完成。</w:t>
      </w:r>
    </w:p>
    <w:p>
      <w:pPr>
        <w:pStyle w:val="null3"/>
        <w:ind w:firstLine="480"/>
        <w:jc w:val="both"/>
      </w:pPr>
      <w:r>
        <w:rPr>
          <w:sz w:val="24"/>
        </w:rPr>
        <w:t>3．履约验收及考核方式：由甲方（或甲方指定的单位）和乙方共同进行。</w:t>
      </w:r>
    </w:p>
    <w:p>
      <w:pPr>
        <w:pStyle w:val="null3"/>
        <w:ind w:firstLine="480"/>
        <w:jc w:val="both"/>
      </w:pPr>
      <w:r>
        <w:rPr>
          <w:sz w:val="24"/>
        </w:rPr>
        <w:t>4．履约验收及考核程序：①由甲方按本协议及招投标文件等要求对当月度服务质量及其他进行考核，并根据考核结果计算当月应付费用。如发现质量等任何一项与采购要求规定不符，甲方有权拒绝接受并按。②当年度服务完成后，由甲方对服务质量及其他进行验收，验收合格的，甲、乙方双方在验收合格单上签字确认。验收不合格的，甲方有权单方终止合同。</w:t>
      </w:r>
    </w:p>
    <w:p>
      <w:pPr>
        <w:pStyle w:val="null3"/>
        <w:ind w:firstLine="480"/>
        <w:jc w:val="both"/>
      </w:pPr>
      <w:r>
        <w:rPr>
          <w:sz w:val="24"/>
        </w:rPr>
        <w:t>5．履约验收及考核内容：满足采购需求的要求、投标文件中的相关承诺及合同约定的内容。</w:t>
      </w:r>
    </w:p>
    <w:p>
      <w:pPr>
        <w:pStyle w:val="null3"/>
        <w:ind w:firstLine="480"/>
        <w:jc w:val="both"/>
      </w:pPr>
      <w:r>
        <w:rPr>
          <w:sz w:val="24"/>
        </w:rPr>
        <w:t>6．验收及考核标准：按照合同及招标文件对于采购要求及响应文件对应的响应情况进行验收及考核</w:t>
      </w:r>
      <w:r>
        <w:rPr>
          <w:sz w:val="24"/>
        </w:rPr>
        <w:t>。</w:t>
      </w:r>
    </w:p>
    <w:p>
      <w:pPr>
        <w:pStyle w:val="null3"/>
        <w:ind w:firstLine="420"/>
        <w:jc w:val="both"/>
      </w:pPr>
      <w:r>
        <w:rPr>
          <w:sz w:val="24"/>
          <w:b/>
        </w:rPr>
        <w:t>七、</w:t>
      </w:r>
      <w:r>
        <w:rPr>
          <w:sz w:val="24"/>
          <w:b/>
        </w:rPr>
        <w:t>知识产权归属</w:t>
      </w:r>
    </w:p>
    <w:p>
      <w:pPr>
        <w:pStyle w:val="null3"/>
        <w:ind w:firstLine="400"/>
        <w:jc w:val="both"/>
      </w:pPr>
      <w:r>
        <w:rPr>
          <w:sz w:val="24"/>
        </w:rPr>
        <w:t>1．</w:t>
      </w:r>
      <w:r>
        <w:rPr>
          <w:sz w:val="24"/>
        </w:rPr>
        <w:t>甲方在接受乙方所提供服务期的任何时候不受到知识产权或版权的纠纷，否则，由此产生的任何责任完全由乙方承担。</w:t>
      </w:r>
    </w:p>
    <w:p>
      <w:pPr>
        <w:pStyle w:val="null3"/>
        <w:ind w:firstLine="400"/>
        <w:jc w:val="both"/>
      </w:pPr>
      <w:r>
        <w:rPr>
          <w:sz w:val="24"/>
        </w:rPr>
        <w:t>2．</w:t>
      </w:r>
      <w:r>
        <w:rPr>
          <w:sz w:val="24"/>
        </w:rPr>
        <w:t>本合同过程中形成的所有服务内容，包括但不限于软件建设、系统建设等的技术成果及其知识产权归甲方所有。同时，未经甲方书面许可，乙方不得将甲方相关资料提供给第三方。</w:t>
      </w:r>
    </w:p>
    <w:p>
      <w:pPr>
        <w:pStyle w:val="null3"/>
        <w:ind w:firstLine="400"/>
        <w:jc w:val="both"/>
      </w:pPr>
      <w:r>
        <w:rPr>
          <w:sz w:val="24"/>
        </w:rPr>
        <w:t>3．</w:t>
      </w:r>
      <w:r>
        <w:rPr>
          <w:sz w:val="24"/>
        </w:rPr>
        <w:t>甲方委托乙方为建设进行的设计与制作所产生的成果，甲方独立拥有完整的知识产权及其他权益。</w:t>
      </w:r>
    </w:p>
    <w:p>
      <w:pPr>
        <w:pStyle w:val="null3"/>
        <w:ind w:firstLine="420"/>
        <w:jc w:val="both"/>
      </w:pPr>
      <w:r>
        <w:rPr>
          <w:sz w:val="24"/>
          <w:b/>
        </w:rPr>
        <w:t>八、</w:t>
      </w:r>
      <w:r>
        <w:rPr>
          <w:sz w:val="24"/>
          <w:b/>
        </w:rPr>
        <w:t>保密</w:t>
      </w:r>
    </w:p>
    <w:p>
      <w:pPr>
        <w:pStyle w:val="null3"/>
        <w:ind w:firstLine="480"/>
        <w:jc w:val="both"/>
      </w:pPr>
      <w:r>
        <w:rPr>
          <w:sz w:val="24"/>
        </w:rPr>
        <w:t>本合同任何一方（“接收方”）对于其从对方（“披露方”）获取或知悉的任何可被合理认为具有保密性的信息（以下统称“保密信息”），包括但不限于技术资料、研究报告、产品信息等，均需予以严格保密。双方同意严格按照合同及其附件中的规定使用对方的保密信息，未经对方事先书面许可，除司法和行政机关要求外不得向第三方直接或间接地透露保密信息。双方同意：</w:t>
      </w:r>
    </w:p>
    <w:p>
      <w:pPr>
        <w:pStyle w:val="null3"/>
        <w:ind w:firstLine="480"/>
        <w:jc w:val="both"/>
      </w:pPr>
      <w:r>
        <w:rPr>
          <w:sz w:val="24"/>
        </w:rPr>
        <w:t>1．对保密信息保密，并采取所有必要的预防措施（包括但不限于双方采取的用于保护自身保密信息的措施）防止未经授权便使用及透露保密信息；</w:t>
      </w:r>
    </w:p>
    <w:p>
      <w:pPr>
        <w:pStyle w:val="null3"/>
        <w:ind w:firstLine="480"/>
        <w:jc w:val="both"/>
      </w:pPr>
      <w:r>
        <w:rPr>
          <w:sz w:val="24"/>
        </w:rPr>
        <w:t>2．不得向第三方提供保密信息或由保密信息衍生的信息；</w:t>
      </w:r>
    </w:p>
    <w:p>
      <w:pPr>
        <w:pStyle w:val="null3"/>
        <w:ind w:firstLine="480"/>
        <w:jc w:val="both"/>
      </w:pPr>
      <w:r>
        <w:rPr>
          <w:sz w:val="24"/>
        </w:rPr>
        <w:t>3．除了合同确定的应用范围外，不得在任何时候使用保密信息。</w:t>
      </w:r>
    </w:p>
    <w:p>
      <w:pPr>
        <w:pStyle w:val="null3"/>
        <w:ind w:firstLine="480"/>
        <w:jc w:val="both"/>
      </w:pPr>
      <w:r>
        <w:rPr>
          <w:sz w:val="24"/>
        </w:rPr>
        <w:t>4．但是，双方不负责保护以下信息：</w:t>
      </w:r>
    </w:p>
    <w:p>
      <w:pPr>
        <w:pStyle w:val="null3"/>
        <w:ind w:firstLine="480"/>
        <w:jc w:val="both"/>
      </w:pPr>
      <w:r>
        <w:rPr>
          <w:sz w:val="24"/>
        </w:rPr>
        <w:t>① 已公开的信息；</w:t>
      </w:r>
    </w:p>
    <w:p>
      <w:pPr>
        <w:pStyle w:val="null3"/>
        <w:ind w:firstLine="480"/>
        <w:jc w:val="both"/>
      </w:pPr>
      <w:r>
        <w:rPr>
          <w:sz w:val="24"/>
        </w:rPr>
        <w:t>② 由另一方从不受保密限制的第三方获得的信息；</w:t>
      </w:r>
    </w:p>
    <w:p>
      <w:pPr>
        <w:pStyle w:val="null3"/>
        <w:ind w:firstLine="480"/>
        <w:jc w:val="both"/>
      </w:pPr>
      <w:r>
        <w:rPr>
          <w:sz w:val="24"/>
        </w:rPr>
        <w:t>③ 依法律和监管条例的规定或根据法律赋予的权力可以获取此信息的司法、政府机构的要求必须公开的信息。</w:t>
      </w:r>
    </w:p>
    <w:p>
      <w:pPr>
        <w:pStyle w:val="null3"/>
        <w:ind w:firstLine="480"/>
        <w:jc w:val="both"/>
      </w:pPr>
      <w:r>
        <w:rPr>
          <w:sz w:val="24"/>
        </w:rPr>
        <w:t>5．适用</w:t>
      </w:r>
    </w:p>
    <w:p>
      <w:pPr>
        <w:pStyle w:val="null3"/>
        <w:ind w:firstLine="480"/>
        <w:jc w:val="both"/>
      </w:pPr>
      <w:r>
        <w:rPr>
          <w:sz w:val="24"/>
        </w:rPr>
        <w:t>本条款项下的义务适用于任何保密信息，或根据各方事前或目前合同由一方提供给另一方的其他专有或保密信息。</w:t>
      </w:r>
    </w:p>
    <w:p>
      <w:pPr>
        <w:pStyle w:val="null3"/>
        <w:ind w:firstLine="480"/>
        <w:jc w:val="both"/>
      </w:pPr>
      <w:r>
        <w:rPr>
          <w:sz w:val="24"/>
        </w:rPr>
        <w:t>6．终止</w:t>
      </w:r>
    </w:p>
    <w:p>
      <w:pPr>
        <w:pStyle w:val="null3"/>
        <w:ind w:firstLine="480"/>
        <w:jc w:val="both"/>
      </w:pPr>
      <w:r>
        <w:rPr>
          <w:sz w:val="24"/>
        </w:rPr>
        <w:t>合同终止后，双方应立即将保密信息物归原主，并归还所有含保密信息的文件或媒体及其复制件或摘要，并不得就此要求经济补偿。</w:t>
      </w:r>
    </w:p>
    <w:p>
      <w:pPr>
        <w:pStyle w:val="null3"/>
        <w:ind w:firstLine="480"/>
        <w:jc w:val="both"/>
      </w:pPr>
      <w:r>
        <w:rPr>
          <w:sz w:val="24"/>
        </w:rPr>
        <w:t>7．参与合同业务的双方员工</w:t>
      </w:r>
    </w:p>
    <w:p>
      <w:pPr>
        <w:pStyle w:val="null3"/>
        <w:ind w:firstLine="480"/>
        <w:jc w:val="both"/>
      </w:pPr>
      <w:r>
        <w:rPr>
          <w:sz w:val="24"/>
        </w:rPr>
        <w:t>参与本合同服务的人员在服务结束后，双方应确保立即终止该员工获得保密信息和信息源的途径。</w:t>
      </w:r>
    </w:p>
    <w:p>
      <w:pPr>
        <w:pStyle w:val="null3"/>
        <w:ind w:left="420"/>
        <w:jc w:val="both"/>
      </w:pPr>
      <w:r>
        <w:rPr>
          <w:sz w:val="24"/>
          <w:b/>
        </w:rPr>
        <w:t>九、</w:t>
      </w:r>
      <w:r>
        <w:rPr>
          <w:sz w:val="24"/>
          <w:b/>
        </w:rPr>
        <w:t>违约责任与赔偿损失</w:t>
      </w:r>
    </w:p>
    <w:p>
      <w:pPr>
        <w:pStyle w:val="null3"/>
        <w:ind w:firstLine="480"/>
        <w:jc w:val="both"/>
      </w:pPr>
      <w:r>
        <w:rPr>
          <w:sz w:val="24"/>
        </w:rPr>
        <w:t>1．甲方违约责任</w:t>
      </w:r>
    </w:p>
    <w:p>
      <w:pPr>
        <w:pStyle w:val="null3"/>
        <w:ind w:firstLine="480"/>
        <w:jc w:val="both"/>
      </w:pPr>
      <w:r>
        <w:rPr>
          <w:sz w:val="24"/>
        </w:rPr>
        <w:t>1.1</w:t>
      </w:r>
      <w:r>
        <w:rPr>
          <w:sz w:val="24"/>
        </w:rPr>
        <w:t>甲方无正当理由拒绝接受服务，甲方向乙方偿付本合同总价百分之三的违约金。</w:t>
      </w:r>
    </w:p>
    <w:p>
      <w:pPr>
        <w:pStyle w:val="null3"/>
        <w:ind w:firstLine="480"/>
        <w:jc w:val="both"/>
      </w:pPr>
      <w:r>
        <w:rPr>
          <w:sz w:val="24"/>
        </w:rPr>
        <w:t>1.2甲方逾期付款，则每日按应付未付金额的万分之一向乙方偿付违约金，违约金以应付未付金额的百分之一为限。</w:t>
      </w:r>
    </w:p>
    <w:p>
      <w:pPr>
        <w:pStyle w:val="null3"/>
        <w:ind w:firstLine="480"/>
        <w:jc w:val="both"/>
      </w:pPr>
      <w:r>
        <w:rPr>
          <w:sz w:val="24"/>
        </w:rPr>
        <w:t>2．乙方违约责任</w:t>
      </w:r>
    </w:p>
    <w:p>
      <w:pPr>
        <w:pStyle w:val="null3"/>
        <w:ind w:firstLine="480"/>
        <w:jc w:val="both"/>
      </w:pPr>
      <w:r>
        <w:rPr>
          <w:sz w:val="24"/>
        </w:rPr>
        <w:t>2.1乙方未能按本合同规定或甲方要求的时间提供服务，从逾期之日起每日按本合同总价千分之三的数额向甲方支付违约金；如乙方逾期服务达半个月以上，甲方有权解除合同，乙方应当退还甲方已支付的全部款项，并按本合同总价的百分之十向甲方支付违约金，违约金不足以弥补甲方经济损失的乙方应继续赔偿甲方损失。</w:t>
      </w:r>
    </w:p>
    <w:p>
      <w:pPr>
        <w:pStyle w:val="null3"/>
        <w:ind w:firstLine="480"/>
        <w:jc w:val="both"/>
      </w:pPr>
      <w:r>
        <w:rPr>
          <w:sz w:val="24"/>
        </w:rPr>
        <w:t>2.2乙方提供的服务不符合招标文件、报价文件或本合同规定的，或未按本合同约定履行合同后续义务的（包括但不限于售后服务、系统培训、定期提交数据报告等），甲方有权拒收并要求乙方整改，如因此导致逾期按照本条第2款第2.1项承担违约责任，如整改后仍不符合的，甲方有权解除合同，乙方应当退还甲方已支付的全部款项，并按本合同总价的百分之十向甲方支付违约金，违约金不足以弥补甲方经济损失的乙方应继续赔偿甲方损失。</w:t>
      </w:r>
    </w:p>
    <w:p>
      <w:pPr>
        <w:pStyle w:val="null3"/>
        <w:ind w:firstLine="480"/>
        <w:jc w:val="both"/>
      </w:pPr>
      <w:r>
        <w:rPr>
          <w:sz w:val="24"/>
        </w:rPr>
        <w:t>2.3乙方在承担上述2.1-2.2款一项或多项违约责任后，仍应继续履行合同规定的义务（甲方解除合同的除外）。甲方未能及时追究乙方的任何一项违约责任并不表明甲方放弃追究乙方该项或其他违约责任。</w:t>
      </w:r>
    </w:p>
    <w:p>
      <w:pPr>
        <w:pStyle w:val="null3"/>
        <w:ind w:firstLine="480"/>
        <w:jc w:val="both"/>
      </w:pPr>
      <w:r>
        <w:rPr>
          <w:sz w:val="24"/>
        </w:rPr>
        <w:t>3. 其它违约责任按《中华人民共和国民法典》及相关法律法规</w:t>
      </w:r>
      <w:r>
        <w:rPr>
          <w:sz w:val="24"/>
        </w:rPr>
        <w:t>规定处理。</w:t>
      </w:r>
    </w:p>
    <w:p>
      <w:pPr>
        <w:pStyle w:val="null3"/>
        <w:ind w:left="420"/>
        <w:jc w:val="both"/>
      </w:pPr>
      <w:r>
        <w:rPr>
          <w:sz w:val="24"/>
          <w:b/>
        </w:rPr>
        <w:t>十、合同的变更和终止</w:t>
      </w:r>
    </w:p>
    <w:p>
      <w:pPr>
        <w:pStyle w:val="null3"/>
        <w:ind w:firstLine="480"/>
        <w:jc w:val="both"/>
      </w:pPr>
      <w:r>
        <w:rPr>
          <w:sz w:val="24"/>
        </w:rPr>
        <w:t>双方在履行合同时，有以下情形，经双方协商，可进行合同的变更或终止。</w:t>
      </w:r>
    </w:p>
    <w:p>
      <w:pPr>
        <w:pStyle w:val="null3"/>
        <w:numPr>
          <w:ilvl w:val="0"/>
          <w:numId w:val="1"/>
        </w:numPr>
        <w:jc w:val="both"/>
      </w:pPr>
      <w:r>
        <w:rPr>
          <w:sz w:val="24"/>
        </w:rPr>
        <w:t>不可抗力事件</w:t>
      </w:r>
    </w:p>
    <w:p>
      <w:pPr>
        <w:pStyle w:val="null3"/>
        <w:ind w:firstLine="480"/>
        <w:jc w:val="both"/>
      </w:pPr>
      <w:r>
        <w:rPr>
          <w:sz w:val="24"/>
        </w:rPr>
        <w:t>1.1不可抗力指战争、严重火灾、洪水、台风、地震等或其它双方认定的不可抗力事件。</w:t>
      </w:r>
    </w:p>
    <w:p>
      <w:pPr>
        <w:pStyle w:val="null3"/>
        <w:ind w:firstLine="480"/>
        <w:jc w:val="both"/>
      </w:pPr>
      <w:r>
        <w:rPr>
          <w:sz w:val="24"/>
        </w:rPr>
        <w:t>1.2签约双方中任何一方由于不可抗力影响合同执行时，发生不可抗力一方应尽快将事故通知另一方，</w:t>
      </w:r>
      <w:r>
        <w:rPr>
          <w:sz w:val="24"/>
        </w:rPr>
        <w:t>应在不可抗力事件结束后1日内向对方通报，以减轻可能给对方造成的损失</w:t>
      </w:r>
      <w:r>
        <w:rPr>
          <w:sz w:val="24"/>
        </w:rPr>
        <w:t>。</w:t>
      </w:r>
    </w:p>
    <w:p>
      <w:pPr>
        <w:pStyle w:val="null3"/>
        <w:ind w:firstLine="480"/>
        <w:jc w:val="both"/>
      </w:pPr>
      <w:r>
        <w:rPr>
          <w:sz w:val="24"/>
        </w:rPr>
        <w:t>1.3双方应通过友好协商尽快解决本合同的执行问题。不可抗力事件发生后，</w:t>
      </w:r>
      <w:r>
        <w:rPr>
          <w:sz w:val="24"/>
        </w:rPr>
        <w:t>在取得有关机构的不可抗力证明或双方谅解确认后，允许延期履行或修订合同。</w:t>
      </w:r>
      <w:r>
        <w:rPr>
          <w:sz w:val="24"/>
        </w:rPr>
        <w:t>如不可抗力无法消除，致使合同目的无法实现的，可</w:t>
      </w:r>
      <w:r>
        <w:rPr>
          <w:sz w:val="24"/>
        </w:rPr>
        <w:t>根据情况部分或全部免于承担违约责任，</w:t>
      </w:r>
      <w:r>
        <w:rPr>
          <w:sz w:val="24"/>
        </w:rPr>
        <w:t>且均不互相索赔。</w:t>
      </w:r>
    </w:p>
    <w:p>
      <w:pPr>
        <w:pStyle w:val="null3"/>
        <w:ind w:firstLine="480"/>
        <w:jc w:val="both"/>
      </w:pPr>
      <w:r>
        <w:rPr>
          <w:sz w:val="24"/>
        </w:rPr>
        <w:t>2.</w:t>
      </w:r>
      <w:r>
        <w:rPr>
          <w:sz w:val="24"/>
        </w:rPr>
        <w:t>本合同约定的其他情形。</w:t>
      </w:r>
    </w:p>
    <w:p>
      <w:pPr>
        <w:pStyle w:val="null3"/>
        <w:ind w:left="420"/>
        <w:jc w:val="both"/>
      </w:pPr>
      <w:r>
        <w:rPr>
          <w:sz w:val="24"/>
          <w:b/>
        </w:rPr>
        <w:t>十一、合同的转让</w:t>
      </w:r>
    </w:p>
    <w:p>
      <w:pPr>
        <w:pStyle w:val="null3"/>
        <w:ind w:firstLine="480"/>
        <w:jc w:val="both"/>
      </w:pPr>
      <w:r>
        <w:rPr>
          <w:sz w:val="24"/>
        </w:rPr>
        <w:t>除甲方事先书面同意外，乙方不得擅自部分或全部转让其应履行的合同项下义务。</w:t>
      </w:r>
    </w:p>
    <w:p>
      <w:pPr>
        <w:pStyle w:val="null3"/>
        <w:ind w:left="420"/>
        <w:jc w:val="both"/>
      </w:pPr>
      <w:r>
        <w:rPr>
          <w:sz w:val="24"/>
          <w:b/>
        </w:rPr>
        <w:t>十二、争议的解决</w:t>
      </w:r>
    </w:p>
    <w:p>
      <w:pPr>
        <w:pStyle w:val="null3"/>
        <w:ind w:firstLine="480"/>
        <w:jc w:val="both"/>
      </w:pPr>
      <w:r>
        <w:rPr>
          <w:sz w:val="24"/>
        </w:rPr>
        <w:t>因履行本合同引起的或与本合同有关的争议，如双方不能通过友好协商解决，任何一方均可向甲方所在地人民法院提起诉讼。</w:t>
      </w:r>
    </w:p>
    <w:p>
      <w:pPr>
        <w:pStyle w:val="null3"/>
        <w:ind w:firstLine="482"/>
        <w:jc w:val="both"/>
      </w:pPr>
      <w:r>
        <w:rPr>
          <w:sz w:val="24"/>
          <w:b/>
        </w:rPr>
        <w:t>十三、其它</w:t>
      </w:r>
    </w:p>
    <w:p>
      <w:pPr>
        <w:pStyle w:val="null3"/>
        <w:ind w:firstLine="480"/>
        <w:jc w:val="both"/>
      </w:pPr>
      <w:r>
        <w:rPr>
          <w:sz w:val="24"/>
        </w:rPr>
        <w:t>组成本合同的有关文件</w:t>
      </w:r>
    </w:p>
    <w:p>
      <w:pPr>
        <w:pStyle w:val="null3"/>
        <w:ind w:firstLine="480"/>
        <w:jc w:val="both"/>
      </w:pPr>
      <w:r>
        <w:rPr>
          <w:sz w:val="24"/>
        </w:rPr>
        <w:t>1.下列关于招投标文件或与本次采购活动方式相适应的文件及有关附件是本合同不可分割的组成部分，与本合同具有同等法律效力，这些文件包括但不限于：</w:t>
      </w:r>
    </w:p>
    <w:p>
      <w:pPr>
        <w:pStyle w:val="null3"/>
        <w:ind w:firstLine="480"/>
        <w:jc w:val="both"/>
      </w:pPr>
      <w:r>
        <w:rPr>
          <w:sz w:val="24"/>
        </w:rPr>
        <w:t>（1）招标文件及书面澄清、修改、补充说明文件及公告公示；</w:t>
      </w:r>
    </w:p>
    <w:p>
      <w:pPr>
        <w:pStyle w:val="null3"/>
        <w:ind w:firstLine="480"/>
        <w:jc w:val="both"/>
      </w:pPr>
      <w:r>
        <w:rPr>
          <w:sz w:val="24"/>
        </w:rPr>
        <w:t>（2）乙方投标文件；</w:t>
      </w:r>
    </w:p>
    <w:p>
      <w:pPr>
        <w:pStyle w:val="null3"/>
        <w:ind w:firstLine="480"/>
        <w:jc w:val="both"/>
      </w:pPr>
      <w:r>
        <w:rPr>
          <w:sz w:val="24"/>
        </w:rPr>
        <w:t>（3）中标通知书；</w:t>
      </w:r>
    </w:p>
    <w:p>
      <w:pPr>
        <w:pStyle w:val="null3"/>
        <w:ind w:firstLine="480"/>
        <w:jc w:val="both"/>
      </w:pPr>
      <w:r>
        <w:rPr>
          <w:sz w:val="24"/>
        </w:rPr>
        <w:t>（4）甲乙双方商定的其他文件。</w:t>
      </w:r>
    </w:p>
    <w:p>
      <w:pPr>
        <w:pStyle w:val="null3"/>
        <w:ind w:firstLine="480"/>
        <w:jc w:val="both"/>
      </w:pPr>
      <w:r>
        <w:rPr>
          <w:sz w:val="24"/>
        </w:rPr>
        <w:t>2．</w:t>
      </w:r>
      <w:r>
        <w:rPr>
          <w:sz w:val="24"/>
        </w:rPr>
        <w:t>在执行本合同的过程中，所有经双方签署确认的文件（包括会议纪要、补充协议、往来信函）均成为本合同的有效组成部分。</w:t>
      </w:r>
    </w:p>
    <w:p>
      <w:pPr>
        <w:pStyle w:val="null3"/>
        <w:ind w:firstLine="480"/>
        <w:jc w:val="both"/>
      </w:pPr>
      <w:r>
        <w:rPr>
          <w:sz w:val="24"/>
        </w:rPr>
        <w:t>3．</w:t>
      </w:r>
      <w:r>
        <w:rPr>
          <w:sz w:val="24"/>
        </w:rPr>
        <w:t>如一方地址、电话、传真号码有变更，应在变更当日内书面通知对方，否则，应承担相应责任。</w:t>
      </w:r>
    </w:p>
    <w:p>
      <w:pPr>
        <w:pStyle w:val="null3"/>
        <w:ind w:firstLine="480"/>
        <w:jc w:val="both"/>
      </w:pPr>
      <w:r>
        <w:rPr>
          <w:sz w:val="24"/>
        </w:rPr>
        <w:t>4.</w:t>
      </w:r>
      <w:r>
        <w:rPr>
          <w:sz w:val="24"/>
        </w:rPr>
        <w:t>本合同应按照中华人民共和国的现行法律进行解释。</w:t>
      </w:r>
    </w:p>
    <w:p>
      <w:pPr>
        <w:pStyle w:val="null3"/>
        <w:ind w:firstLine="482"/>
        <w:jc w:val="both"/>
      </w:pPr>
      <w:r>
        <w:rPr>
          <w:sz w:val="24"/>
          <w:b/>
        </w:rPr>
        <w:t>十四、合同生效：</w:t>
      </w:r>
    </w:p>
    <w:p>
      <w:pPr>
        <w:pStyle w:val="null3"/>
        <w:ind w:firstLine="480"/>
        <w:jc w:val="both"/>
      </w:pPr>
      <w:r>
        <w:rPr>
          <w:sz w:val="24"/>
        </w:rPr>
        <w:t>1.本合同在甲乙双方法定代表人或其授权代表签字并盖公章后生效。</w:t>
      </w:r>
    </w:p>
    <w:p>
      <w:pPr>
        <w:pStyle w:val="null3"/>
        <w:ind w:left="420"/>
        <w:jc w:val="both"/>
      </w:pPr>
      <w:r>
        <w:rPr>
          <w:sz w:val="24"/>
        </w:rPr>
        <w:t>2.本合同一式伍份，具有同等法律效力。甲方执叁份、乙方执壹份，招标代理机构执壹份。</w:t>
      </w:r>
    </w:p>
    <w:p>
      <w:pPr>
        <w:pStyle w:val="null3"/>
        <w:jc w:val="both"/>
      </w:pPr>
      <w:r>
        <w:rPr>
          <w:sz w:val="24"/>
        </w:rPr>
        <w:t>甲    方：广东省疾病预防控制中心       乙    方：</w:t>
      </w:r>
    </w:p>
    <w:p>
      <w:pPr>
        <w:pStyle w:val="null3"/>
        <w:jc w:val="both"/>
      </w:pPr>
      <w:r>
        <w:rPr>
          <w:sz w:val="24"/>
        </w:rPr>
        <w:t>法定代表人（负责人）：法定代表人（负责人）：</w:t>
      </w:r>
    </w:p>
    <w:p>
      <w:pPr>
        <w:pStyle w:val="null3"/>
        <w:jc w:val="both"/>
      </w:pPr>
      <w:r>
        <w:rPr>
          <w:sz w:val="24"/>
        </w:rPr>
        <w:t>签约日期：                             签约日期：</w:t>
      </w:r>
    </w:p>
    <w:p>
      <w:pPr>
        <w:pStyle w:val="null3"/>
        <w:jc w:val="both"/>
      </w:pPr>
      <w:r>
        <w:rPr>
          <w:sz w:val="24"/>
        </w:rPr>
        <w:t>联系人：  联系人：</w:t>
      </w:r>
    </w:p>
    <w:p>
      <w:pPr>
        <w:pStyle w:val="null3"/>
        <w:jc w:val="both"/>
      </w:pPr>
      <w:r>
        <w:rPr>
          <w:sz w:val="24"/>
        </w:rPr>
        <w:t>地址：广州市番禺区大石街群贤路160号   地址：</w:t>
      </w:r>
    </w:p>
    <w:p>
      <w:pPr>
        <w:pStyle w:val="null3"/>
        <w:jc w:val="both"/>
      </w:pPr>
      <w:r>
        <w:rPr>
          <w:sz w:val="24"/>
        </w:rPr>
        <w:t>电    话：31051673/31051682    电话/手机:</w:t>
      </w:r>
    </w:p>
    <w:p>
      <w:pPr>
        <w:pStyle w:val="null3"/>
        <w:jc w:val="both"/>
      </w:pPr>
      <w:r>
        <w:rPr>
          <w:sz w:val="24"/>
        </w:rPr>
        <w:t>开户银行：中国工商银行广州怡乐支行     开户银行：</w:t>
      </w:r>
    </w:p>
    <w:p>
      <w:pPr>
        <w:pStyle w:val="null3"/>
        <w:jc w:val="both"/>
      </w:pPr>
      <w:r>
        <w:rPr>
          <w:sz w:val="24"/>
        </w:rPr>
        <w:t>开户账号：3602000309001568331          开户账号：</w:t>
      </w:r>
    </w:p>
    <w:p>
      <w:pPr>
        <w:pStyle w:val="null3"/>
      </w:pPr>
      <w:r>
        <w:rPr>
          <w:sz w:val="24"/>
        </w:rPr>
        <w:t>纳税人识别号：1244000045586207XD      纳税人识别号：</w:t>
      </w:r>
    </w:p>
    <w:p>
      <w:pPr>
        <w:pStyle w:val="null3"/>
        <w:ind w:firstLine="1928"/>
      </w:pPr>
      <w:r>
        <w:rPr/>
        <w:t xml:space="preserve"> </w:t>
      </w:r>
    </w:p>
    <w:p>
      <w:pPr>
        <w:pStyle w:val="null3"/>
      </w:pPr>
      <w:r>
        <w:rPr/>
        <w:t xml:space="preserve"> </w:t>
      </w:r>
    </w:p>
    <w:p>
      <w:pPr>
        <w:pStyle w:val="null3"/>
        <w:jc w:val="both"/>
      </w:pPr>
      <w:r>
        <w:rPr>
          <w:sz w:val="28"/>
        </w:rPr>
        <w:t>附件：</w:t>
      </w:r>
    </w:p>
    <w:p>
      <w:pPr>
        <w:pStyle w:val="null3"/>
        <w:jc w:val="center"/>
      </w:pPr>
      <w:r>
        <w:rPr>
          <w:sz w:val="32"/>
          <w:b/>
        </w:rPr>
        <w:t>廉洁购销合同</w:t>
      </w:r>
    </w:p>
    <w:p>
      <w:pPr>
        <w:pStyle w:val="null3"/>
        <w:jc w:val="both"/>
      </w:pPr>
      <w:r>
        <w:rPr>
          <w:sz w:val="28"/>
        </w:rPr>
        <w:t>甲方：广东省疾病预防控制中心</w:t>
      </w:r>
    </w:p>
    <w:p>
      <w:pPr>
        <w:pStyle w:val="null3"/>
        <w:jc w:val="both"/>
      </w:pPr>
      <w:r>
        <w:rPr>
          <w:sz w:val="28"/>
        </w:rPr>
        <w:t>乙方：</w:t>
      </w:r>
    </w:p>
    <w:p>
      <w:pPr>
        <w:pStyle w:val="null3"/>
        <w:ind w:firstLine="560"/>
        <w:jc w:val="both"/>
      </w:pPr>
      <w:r>
        <w:rPr>
          <w:sz w:val="28"/>
        </w:rPr>
        <w:t>为进一步加强医疗卫生行风建设，规范医疗卫生机构购销行为，有效防范商业贿赂行为，营造公平交易、诚实守信的购销环境，经甲、乙双方协商，同意签订本合同，并共同遵守：</w:t>
      </w:r>
    </w:p>
    <w:p>
      <w:pPr>
        <w:pStyle w:val="null3"/>
        <w:ind w:firstLine="560"/>
        <w:jc w:val="both"/>
      </w:pPr>
      <w:r>
        <w:rPr>
          <w:sz w:val="28"/>
        </w:rPr>
        <w:t>一、双方应自觉遵守有关法律法规、规章制度及本协议项下关于公平交易、廉洁自律、反对不当利益输送的相关规定。</w:t>
      </w:r>
    </w:p>
    <w:p>
      <w:pPr>
        <w:pStyle w:val="null3"/>
        <w:ind w:firstLine="560"/>
        <w:jc w:val="both"/>
      </w:pPr>
      <w:r>
        <w:rPr>
          <w:sz w:val="28"/>
        </w:rPr>
        <w:t>二、乙方核心经营理念：价格透明，拒绝</w:t>
      </w:r>
      <w:r>
        <w:rPr>
          <w:sz w:val="28"/>
        </w:rPr>
        <w:t>返利</w:t>
      </w:r>
      <w:r>
        <w:rPr>
          <w:sz w:val="28"/>
        </w:rPr>
        <w:t>。承诺不主动或被动有以下不当行为：</w:t>
      </w:r>
    </w:p>
    <w:p>
      <w:pPr>
        <w:pStyle w:val="null3"/>
        <w:ind w:firstLine="560"/>
        <w:jc w:val="both"/>
      </w:pPr>
      <w:r>
        <w:rPr>
          <w:sz w:val="28"/>
        </w:rPr>
        <w:t>（</w:t>
      </w:r>
      <w:r>
        <w:rPr>
          <w:sz w:val="28"/>
        </w:rPr>
        <w:t>1）不以任何名义向甲方员工给予返利和好处。</w:t>
      </w:r>
    </w:p>
    <w:p>
      <w:pPr>
        <w:pStyle w:val="null3"/>
        <w:ind w:firstLine="560"/>
        <w:jc w:val="both"/>
      </w:pPr>
      <w:r>
        <w:rPr>
          <w:sz w:val="28"/>
        </w:rPr>
        <w:t>（</w:t>
      </w:r>
      <w:r>
        <w:rPr>
          <w:sz w:val="28"/>
        </w:rPr>
        <w:t>2）不以任何理由向甲方员工馈赠礼金、礼品、有价证券和贵重物品。</w:t>
      </w:r>
    </w:p>
    <w:p>
      <w:pPr>
        <w:pStyle w:val="null3"/>
        <w:ind w:firstLine="560"/>
        <w:jc w:val="both"/>
      </w:pPr>
      <w:r>
        <w:rPr>
          <w:sz w:val="28"/>
        </w:rPr>
        <w:t>（</w:t>
      </w:r>
      <w:r>
        <w:rPr>
          <w:sz w:val="28"/>
        </w:rPr>
        <w:t>3）不以任何理由安排甲方员工参加宴请、健身、娱乐、牌局等活动；不得给甲方员工报销任何费用。</w:t>
      </w:r>
    </w:p>
    <w:p>
      <w:pPr>
        <w:pStyle w:val="null3"/>
        <w:ind w:firstLine="560"/>
        <w:jc w:val="both"/>
      </w:pPr>
      <w:r>
        <w:rPr>
          <w:sz w:val="28"/>
        </w:rPr>
        <w:t>（</w:t>
      </w:r>
      <w:r>
        <w:rPr>
          <w:sz w:val="28"/>
        </w:rPr>
        <w:t>4）不以任何理由为甲方员工及其家属、朋友、同学等关联人员提供或给付不正当利益输送（包括提供相关业务往来）。</w:t>
      </w:r>
    </w:p>
    <w:p>
      <w:pPr>
        <w:pStyle w:val="null3"/>
        <w:ind w:firstLine="560"/>
        <w:jc w:val="both"/>
      </w:pPr>
      <w:r>
        <w:rPr>
          <w:sz w:val="28"/>
        </w:rPr>
        <w:t>三、如甲方员工存在以下不正当行为，视为变相索贿：</w:t>
      </w:r>
    </w:p>
    <w:p>
      <w:pPr>
        <w:pStyle w:val="null3"/>
        <w:ind w:firstLine="560"/>
        <w:jc w:val="both"/>
      </w:pPr>
      <w:r>
        <w:rPr>
          <w:sz w:val="28"/>
        </w:rPr>
        <w:t>（</w:t>
      </w:r>
      <w:r>
        <w:rPr>
          <w:sz w:val="28"/>
        </w:rPr>
        <w:t>1）要求多下单少送货或缺斤少数，以现金形式折返。（例如10包米要求只送9包，或米50斤／包打</w:t>
      </w:r>
      <w:r>
        <w:rPr>
          <w:sz w:val="28"/>
        </w:rPr>
        <w:t>少</w:t>
      </w:r>
      <w:r>
        <w:rPr>
          <w:sz w:val="28"/>
        </w:rPr>
        <w:t>2斤改成48斤／包送货）。</w:t>
      </w:r>
    </w:p>
    <w:p>
      <w:pPr>
        <w:pStyle w:val="null3"/>
        <w:ind w:firstLine="560"/>
        <w:jc w:val="both"/>
      </w:pPr>
      <w:r>
        <w:rPr>
          <w:sz w:val="28"/>
        </w:rPr>
        <w:t>（</w:t>
      </w:r>
      <w:r>
        <w:rPr>
          <w:sz w:val="28"/>
        </w:rPr>
        <w:t>2）以桶、件、包等为单位结算的货物要求重量或规格差异，以现金形式返价差。（例如下单20L／桶油，要求送10L／桶；甚至部分货品厂家可按要求重量定装供货）。</w:t>
      </w:r>
    </w:p>
    <w:p>
      <w:pPr>
        <w:pStyle w:val="null3"/>
        <w:ind w:firstLine="560"/>
        <w:jc w:val="both"/>
      </w:pPr>
      <w:r>
        <w:rPr>
          <w:sz w:val="28"/>
        </w:rPr>
        <w:t>（</w:t>
      </w:r>
      <w:r>
        <w:rPr>
          <w:sz w:val="28"/>
        </w:rPr>
        <w:t>3）要求货不对板，下优送普，质量差异，以现金形式返价差。（例如下单优质辣椒粉，要求送普通辣椒粉，或要求不按下单品牌送货）。</w:t>
      </w:r>
    </w:p>
    <w:p>
      <w:pPr>
        <w:pStyle w:val="null3"/>
        <w:ind w:firstLine="560"/>
        <w:jc w:val="both"/>
      </w:pPr>
      <w:r>
        <w:rPr>
          <w:sz w:val="28"/>
        </w:rPr>
        <w:t>（</w:t>
      </w:r>
      <w:r>
        <w:rPr>
          <w:sz w:val="28"/>
        </w:rPr>
        <w:t>4）要求收货后退部分货，以现金形式折返。（例如送货40斤，验货后要求退10斤换钱）。</w:t>
      </w:r>
    </w:p>
    <w:p>
      <w:pPr>
        <w:pStyle w:val="null3"/>
        <w:ind w:firstLine="560"/>
        <w:jc w:val="both"/>
      </w:pPr>
      <w:r>
        <w:rPr>
          <w:sz w:val="28"/>
        </w:rPr>
        <w:t>（</w:t>
      </w:r>
      <w:r>
        <w:rPr>
          <w:sz w:val="28"/>
        </w:rPr>
        <w:t>5）要求在价值高、量大货品中掺杂其他物品充数，以现金形式折返。（例如鲜虾放铁或石块）。</w:t>
      </w:r>
    </w:p>
    <w:p>
      <w:pPr>
        <w:pStyle w:val="null3"/>
        <w:ind w:firstLine="560"/>
        <w:jc w:val="both"/>
      </w:pPr>
      <w:r>
        <w:rPr>
          <w:sz w:val="28"/>
        </w:rPr>
        <w:t>（</w:t>
      </w:r>
      <w:r>
        <w:rPr>
          <w:sz w:val="28"/>
        </w:rPr>
        <w:t>6）要求乙方违背下单原则，给其私人代购。（例如私下要求购买乙方货品，承诺私人现金结算）。</w:t>
      </w:r>
    </w:p>
    <w:p>
      <w:pPr>
        <w:pStyle w:val="null3"/>
        <w:ind w:firstLine="560"/>
        <w:jc w:val="both"/>
      </w:pPr>
      <w:r>
        <w:rPr>
          <w:sz w:val="28"/>
        </w:rPr>
        <w:t>四、乙方指定</w:t>
      </w:r>
      <w:r>
        <w:rPr>
          <w:sz w:val="28"/>
        </w:rPr>
        <w:t xml:space="preserve"> 作为销售代表洽谈业务。销售代表必须在工作时间到甲方指定地点联系商谈，不得借故到甲方相关领导、部门负责人及相关工作人员家中访谈并提供任何好处费。</w:t>
      </w:r>
    </w:p>
    <w:p>
      <w:pPr>
        <w:pStyle w:val="null3"/>
        <w:ind w:firstLine="560"/>
        <w:jc w:val="both"/>
      </w:pPr>
      <w:r>
        <w:rPr>
          <w:sz w:val="28"/>
        </w:rPr>
        <w:t>五、乙方如违反本合同，一经发现，甲方有权终止购销合同，并向有关卫生计生行政部门报告。如乙方被列入商业贿赂不良记录，则严格按照相关规定处理。</w:t>
      </w:r>
    </w:p>
    <w:p>
      <w:pPr>
        <w:pStyle w:val="null3"/>
        <w:ind w:firstLine="560"/>
        <w:jc w:val="both"/>
      </w:pPr>
      <w:r>
        <w:rPr>
          <w:sz w:val="28"/>
        </w:rPr>
        <w:t>六、本合同作为本项目中标产品购销合同的重要组成部分，与购销合同一并执行，具有同等的法律效力。</w:t>
      </w:r>
    </w:p>
    <w:p>
      <w:pPr>
        <w:pStyle w:val="null3"/>
        <w:ind w:firstLine="560"/>
        <w:jc w:val="both"/>
      </w:pPr>
      <w:r>
        <w:rPr>
          <w:sz w:val="28"/>
        </w:rPr>
        <w:t>七、本合同一式五份，甲、乙双方各执两份，甲方纪检监察部门（基层医疗卫生机构上报上级卫生计生行政部门）执一份，并从签订之日起生效。</w:t>
      </w:r>
    </w:p>
    <w:p>
      <w:pPr>
        <w:pStyle w:val="null3"/>
        <w:jc w:val="both"/>
      </w:pPr>
      <w:r>
        <w:rPr>
          <w:sz w:val="28"/>
        </w:rPr>
        <w:t>（以下无正文，仅为签章页）</w:t>
      </w:r>
    </w:p>
    <w:tbl>
      <w:tblPr>
        <w:tblW w:w="0" w:type="auto"/>
        <w:tblBorders>
          <w:top w:val="none" w:color="000000" w:sz="4"/>
          <w:left w:val="none" w:color="000000" w:sz="4"/>
          <w:bottom w:val="none" w:color="000000" w:sz="4"/>
          <w:right w:val="none" w:color="000000" w:sz="4"/>
          <w:insideH w:val="none"/>
          <w:insideV w:val="none"/>
        </w:tblBorders>
      </w:tblPr>
      <w:tblGrid>
        <w:gridCol w:w="4055"/>
        <w:gridCol w:w="4238"/>
      </w:tblGrid>
      <w:tr>
        <w:tc>
          <w:tcPr>
            <w:tcW w:type="dxa" w:w="40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甲方：广东省疾病预防控制中心</w:t>
            </w:r>
          </w:p>
          <w:p>
            <w:pPr>
              <w:pStyle w:val="null3"/>
              <w:jc w:val="both"/>
            </w:pPr>
            <w:r>
              <w:rPr>
                <w:sz w:val="28"/>
              </w:rPr>
              <w:t>（盖章）</w:t>
            </w:r>
          </w:p>
        </w:tc>
        <w:tc>
          <w:tcPr>
            <w:tcW w:type="dxa" w:w="42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1965"/>
              <w:jc w:val="both"/>
            </w:pPr>
            <w:r>
              <w:rPr>
                <w:sz w:val="28"/>
              </w:rPr>
              <w:t>乙方：</w:t>
            </w:r>
          </w:p>
          <w:p>
            <w:pPr>
              <w:pStyle w:val="null3"/>
              <w:ind w:left="1965"/>
              <w:jc w:val="both"/>
            </w:pPr>
            <w:r>
              <w:rPr>
                <w:sz w:val="28"/>
              </w:rPr>
              <w:t>（盖章）</w:t>
            </w:r>
          </w:p>
        </w:tc>
      </w:tr>
      <w:tr>
        <w:tc>
          <w:tcPr>
            <w:tcW w:type="dxa" w:w="40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法定代表人（负责人）：</w:t>
            </w:r>
          </w:p>
        </w:tc>
        <w:tc>
          <w:tcPr>
            <w:tcW w:type="dxa" w:w="42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法定代表人（负责人）：</w:t>
            </w:r>
          </w:p>
        </w:tc>
      </w:tr>
      <w:tr>
        <w:tc>
          <w:tcPr>
            <w:tcW w:type="dxa" w:w="40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经办人签名：</w:t>
            </w:r>
          </w:p>
        </w:tc>
        <w:tc>
          <w:tcPr>
            <w:tcW w:type="dxa" w:w="42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8"/>
              </w:rPr>
              <w:t>经办人签名：</w:t>
            </w:r>
          </w:p>
        </w:tc>
      </w:tr>
      <w:tr>
        <w:tc>
          <w:tcPr>
            <w:tcW w:type="dxa" w:w="405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560"/>
              <w:jc w:val="both"/>
            </w:pPr>
            <w:r>
              <w:rPr>
                <w:sz w:val="28"/>
              </w:rPr>
              <w:t>年   月   日</w:t>
            </w:r>
          </w:p>
        </w:tc>
        <w:tc>
          <w:tcPr>
            <w:tcW w:type="dxa" w:w="42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560"/>
              <w:jc w:val="both"/>
            </w:pPr>
            <w:r>
              <w:rPr>
                <w:sz w:val="28"/>
              </w:rPr>
              <w:t>年   月   日</w:t>
            </w:r>
          </w:p>
        </w:tc>
      </w:tr>
    </w:tbl>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440001-2024-63579</w:t>
      </w:r>
    </w:p>
    <w:p>
      <w:pPr>
        <w:pStyle w:val="null3"/>
        <w:jc w:val="center"/>
        <w:outlineLvl w:val="3"/>
      </w:pPr>
      <w:r>
        <w:rPr>
          <w:sz w:val="24"/>
          <w:b/>
        </w:rPr>
        <w:t>采购项目编号：</w:t>
      </w:r>
      <w:r>
        <w:rPr>
          <w:sz w:val="24"/>
          <w:b/>
        </w:rPr>
        <w:t>GPCGD243174FG254F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广东省疾病预防控制中心食堂服务及食材配送</w:t>
      </w:r>
      <w:r>
        <w:rPr>
          <w:u w:val="single"/>
        </w:rPr>
        <w:t>”</w:t>
      </w:r>
      <w:r>
        <w:rPr/>
        <w:t>项目的招标[采购项目编号为：</w:t>
      </w:r>
      <w:r>
        <w:rPr>
          <w:u w:val="single"/>
        </w:rPr>
        <w:t>GPCGD243174FG254F</w:t>
      </w:r>
      <w:r>
        <w:rPr/>
        <w:t>]，我方愿参与投标。</w:t>
      </w:r>
    </w:p>
    <w:p>
      <w:pPr>
        <w:pStyle w:val="null3"/>
        <w:ind w:firstLine="480"/>
      </w:pPr>
      <w:r>
        <w:rPr/>
        <w:t>我方确认收到贵方提供的</w:t>
      </w:r>
      <w:r>
        <w:rPr>
          <w:u w:val="single"/>
        </w:rPr>
        <w:t>“</w:t>
      </w:r>
      <w:r>
        <w:rPr>
          <w:u w:val="single"/>
        </w:rPr>
        <w:t>广东省疾病预防控制中心食堂服务及食材配送</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广东省疾病预防控制中心食堂服务及食材配送</w:t>
      </w:r>
      <w:r>
        <w:rPr/>
        <w:t>”项目采购[采购项目编号为</w:t>
      </w:r>
      <w:r>
        <w:rPr/>
        <w:t>GPCGD243174FG254F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广东省疾病预防控制中心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广东省疾病预防控制中心食堂服务及食材配送</w:t>
      </w:r>
      <w:r>
        <w:rPr/>
        <w:t>招标中获中标（采购项目编号：</w:t>
      </w:r>
      <w:r>
        <w:rPr/>
        <w:t>GPCGD243174FG254F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广东省疾病预防控制中心食堂服务及食材配送</w:t>
      </w:r>
      <w:r>
        <w:rPr/>
        <w:t>”项目（采购项目编号：</w:t>
      </w:r>
      <w:r>
        <w:rPr/>
        <w:t>GPCGD243174FG254F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