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2024年气象观测站网工程-国家基准气候站升级</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GPCGD24A203HG032F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广东省气象数据中心</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广东省气象数据中心</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2024年气象观测站网工程-国家基准气候站升级</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2024年气象观测站网工程-国家基准气候站升级</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GPCGD24A203HG032F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1,750,000.00元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1,750,000.00</w:t>
      </w:r>
    </w:p>
    <w:p>
      <w:pPr>
        <w:pStyle w:val="null3"/>
        <w:jc w:val="left"/>
      </w:pPr>
      <w:r>
        <w:rPr>
          <w:rFonts w:ascii="仿宋_GB2312" w:hAnsi="仿宋_GB2312" w:cs="仿宋_GB2312" w:eastAsia="仿宋_GB2312"/>
        </w:rPr>
        <w:t>采购包最高限价（元）: 1,750,000.00</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数量</w:t>
            </w:r>
          </w:p>
        </w:tc>
        <w:tc>
          <w:tcPr>
            <w:tcW w:type="dxa" w:w="1038"/>
          </w:tcPr>
          <w:p>
            <w:pPr>
              <w:pStyle w:val="null3"/>
              <w:jc w:val="left"/>
            </w:pPr>
            <w:r>
              <w:rPr>
                <w:rFonts w:ascii="仿宋_GB2312" w:hAnsi="仿宋_GB2312" w:cs="仿宋_GB2312" w:eastAsia="仿宋_GB2312"/>
              </w:rPr>
              <w:t>计量单位</w:t>
            </w:r>
          </w:p>
        </w:tc>
        <w:tc>
          <w:tcPr>
            <w:tcW w:type="dxa" w:w="1038"/>
          </w:tcPr>
          <w:p>
            <w:pPr>
              <w:pStyle w:val="null3"/>
              <w:jc w:val="left"/>
            </w:pPr>
            <w:r>
              <w:rPr>
                <w:rFonts w:ascii="仿宋_GB2312" w:hAnsi="仿宋_GB2312" w:cs="仿宋_GB2312" w:eastAsia="仿宋_GB2312"/>
              </w:rPr>
              <w:t>标的金额 （元）</w:t>
            </w:r>
          </w:p>
        </w:tc>
        <w:tc>
          <w:tcPr>
            <w:tcW w:type="dxa" w:w="1038"/>
          </w:tcPr>
          <w:p>
            <w:pPr>
              <w:pStyle w:val="null3"/>
              <w:jc w:val="left"/>
            </w:pPr>
            <w:r>
              <w:rPr>
                <w:rFonts w:ascii="仿宋_GB2312" w:hAnsi="仿宋_GB2312" w:cs="仿宋_GB2312" w:eastAsia="仿宋_GB2312"/>
              </w:rPr>
              <w:t>所属行业</w:t>
            </w:r>
          </w:p>
        </w:tc>
        <w:tc>
          <w:tcPr>
            <w:tcW w:type="dxa" w:w="1038"/>
          </w:tcPr>
          <w:p>
            <w:pPr>
              <w:pStyle w:val="null3"/>
              <w:jc w:val="left"/>
            </w:pPr>
            <w:r>
              <w:rPr>
                <w:rFonts w:ascii="仿宋_GB2312" w:hAnsi="仿宋_GB2312" w:cs="仿宋_GB2312" w:eastAsia="仿宋_GB2312"/>
              </w:rPr>
              <w:t>是否核心产品</w:t>
            </w:r>
          </w:p>
        </w:tc>
        <w:tc>
          <w:tcPr>
            <w:tcW w:type="dxa" w:w="1038"/>
          </w:tcPr>
          <w:p>
            <w:pPr>
              <w:pStyle w:val="null3"/>
              <w:jc w:val="left"/>
            </w:pPr>
            <w:r>
              <w:rPr>
                <w:rFonts w:ascii="仿宋_GB2312" w:hAnsi="仿宋_GB2312" w:cs="仿宋_GB2312" w:eastAsia="仿宋_GB2312"/>
              </w:rPr>
              <w:t>是否允许进口产品</w:t>
            </w:r>
          </w:p>
        </w:tc>
      </w:tr>
      <w:tr>
        <w:tc>
          <w:tcPr>
            <w:tcW w:type="dxa" w:w="1038"/>
          </w:tcPr>
          <w:p>
            <w:pPr>
              <w:pStyle w:val="null3"/>
              <w:jc w:val="left"/>
            </w:pPr>
            <w:r>
              <w:rPr>
                <w:rFonts w:ascii="仿宋_GB2312" w:hAnsi="仿宋_GB2312" w:cs="仿宋_GB2312" w:eastAsia="仿宋_GB2312"/>
              </w:rPr>
              <w:t>1</w:t>
            </w:r>
          </w:p>
        </w:tc>
        <w:tc>
          <w:tcPr>
            <w:tcW w:type="dxa" w:w="1038"/>
          </w:tcPr>
          <w:p>
            <w:pPr>
              <w:pStyle w:val="null3"/>
              <w:jc w:val="left"/>
            </w:pPr>
            <w:r>
              <w:rPr>
                <w:rFonts w:ascii="仿宋_GB2312" w:hAnsi="仿宋_GB2312" w:cs="仿宋_GB2312" w:eastAsia="仿宋_GB2312"/>
              </w:rPr>
              <w:t>自动气象站</w:t>
            </w:r>
          </w:p>
        </w:tc>
        <w:tc>
          <w:tcPr>
            <w:tcW w:type="dxa" w:w="1038"/>
          </w:tcPr>
          <w:p>
            <w:pPr>
              <w:pStyle w:val="null3"/>
              <w:jc w:val="right"/>
            </w:pPr>
            <w:r>
              <w:rPr>
                <w:rFonts w:ascii="仿宋_GB2312" w:hAnsi="仿宋_GB2312" w:cs="仿宋_GB2312" w:eastAsia="仿宋_GB2312"/>
              </w:rPr>
              <w:t>1.00</w:t>
            </w:r>
          </w:p>
        </w:tc>
        <w:tc>
          <w:tcPr>
            <w:tcW w:type="dxa" w:w="1038"/>
          </w:tcPr>
          <w:p>
            <w:pPr>
              <w:pStyle w:val="null3"/>
              <w:jc w:val="left"/>
            </w:pPr>
            <w:r>
              <w:rPr>
                <w:rFonts w:ascii="仿宋_GB2312" w:hAnsi="仿宋_GB2312" w:cs="仿宋_GB2312" w:eastAsia="仿宋_GB2312"/>
              </w:rPr>
              <w:t>批</w:t>
            </w:r>
          </w:p>
        </w:tc>
        <w:tc>
          <w:tcPr>
            <w:tcW w:type="dxa" w:w="1038"/>
          </w:tcPr>
          <w:p>
            <w:pPr>
              <w:pStyle w:val="null3"/>
              <w:jc w:val="right"/>
            </w:pPr>
            <w:r>
              <w:rPr>
                <w:rFonts w:ascii="仿宋_GB2312" w:hAnsi="仿宋_GB2312" w:cs="仿宋_GB2312" w:eastAsia="仿宋_GB2312"/>
              </w:rPr>
              <w:t>1,750,000.00</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是</w:t>
            </w:r>
          </w:p>
        </w:tc>
        <w:tc>
          <w:tcPr>
            <w:tcW w:type="dxa" w:w="1038"/>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本采购包合同履约期限情况：自合同签订之日起12个月内完成交货、建设、安装、调试、验收等全部工作。</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2、具有良好的商业信誉和健全的财务会计制度：供应商必须具有良好的商业信誉和健全的财务会计制度（提供以下2种证明材料之一：a. 2023年度经会计师事务所审计的财务状况报告；b. 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专门面向中小企业采购。：本项目专门面向中小企业采购。供应商提供的货物须由中小企业生产且使用该中小企业商号或注册商标。中小企业须符合本项目采购标的对应行业（工业）的政策划分标准的中小企业。监狱企业、残疾人福利单位视同小型、微型企业。 注：（1）中小企业须符合本项目采购标的对应的行业（工业）划分标准。 （2）监狱企业、残疾人福利单位视同小型、微型企业。属于监狱企业的，提供由省级以上监狱管理局、戒毒管理局(含新疆生产建设兵团)出具的属于监狱企业的证明文件；属于残疾人福利性单位的，提供《残疾人福利性单位 声明函》。 （3）本项目为货物标，供应商须选择货物类的《中小企业声明函》进行填写，如按服务类或工程类的进行填写，不视为中小企业。 （4）《中小企业声明函》的填写要求见《广东省财政厅关于进一步规范政府采购活动中落实促进中小企业发展政策的通知》（粤财采购〔2024〕11号）的规定，供应商可登录： https://gdgpo.czt.gd.gov.cn/freecms/site/guangdong/tz/info/2024/15000058.html查阅。</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 （对于整体设计、规范编制或者项目管理、监理、检测等服务项目，则描述为： 供应商未成为本项目的除前期整体设计、规范编制或者项目管理、监理、检测等服务以外的其它采购活动中标商（或成交商）（提供承诺函）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广东省气象数据中心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广州市越秀区福今路6号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510080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广东省气象数据中心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020-87673377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黄工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020-39456572</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w:t>
      </w:r>
      <w:r>
        <w:rPr>
          <w:rFonts w:ascii="仿宋_GB2312" w:hAnsi="仿宋_GB2312" w:cs="仿宋_GB2312" w:eastAsia="仿宋_GB2312"/>
          <w:sz w:val="21"/>
        </w:rPr>
        <w:t>★”号的条款必须实质性响应，负偏离（不满足要求）将导致投标无效。</w:t>
      </w:r>
    </w:p>
    <w:p>
      <w:pPr>
        <w:pStyle w:val="null3"/>
        <w:ind w:firstLine="480"/>
        <w:jc w:val="both"/>
      </w:pPr>
      <w:r>
        <w:rPr>
          <w:rFonts w:ascii="仿宋_GB2312" w:hAnsi="仿宋_GB2312" w:cs="仿宋_GB2312" w:eastAsia="仿宋_GB2312"/>
          <w:sz w:val="21"/>
          <w:b/>
        </w:rPr>
        <w:t>基本要求</w:t>
      </w:r>
    </w:p>
    <w:p>
      <w:pPr>
        <w:pStyle w:val="null3"/>
        <w:ind w:left="315"/>
        <w:jc w:val="both"/>
      </w:pPr>
      <w:r>
        <w:rPr>
          <w:rFonts w:ascii="仿宋_GB2312" w:hAnsi="仿宋_GB2312" w:cs="仿宋_GB2312" w:eastAsia="仿宋_GB2312"/>
          <w:sz w:val="21"/>
        </w:rPr>
        <w:t>1</w:t>
      </w:r>
      <w:r>
        <w:rPr>
          <w:rFonts w:ascii="仿宋_GB2312" w:hAnsi="仿宋_GB2312" w:cs="仿宋_GB2312" w:eastAsia="仿宋_GB2312"/>
          <w:sz w:val="21"/>
        </w:rPr>
        <w:t>、投标人应注意以下响应内容：</w:t>
      </w:r>
    </w:p>
    <w:p>
      <w:pPr>
        <w:pStyle w:val="null3"/>
        <w:ind w:left="360"/>
        <w:jc w:val="both"/>
      </w:pPr>
      <w:r>
        <w:rPr>
          <w:rFonts w:ascii="仿宋_GB2312" w:hAnsi="仿宋_GB2312" w:cs="仿宋_GB2312" w:eastAsia="仿宋_GB2312"/>
          <w:sz w:val="21"/>
        </w:rPr>
        <w:t xml:space="preserve">(1) </w:t>
      </w:r>
      <w:r>
        <w:rPr>
          <w:rFonts w:ascii="仿宋_GB2312" w:hAnsi="仿宋_GB2312" w:cs="仿宋_GB2312" w:eastAsia="仿宋_GB2312"/>
          <w:sz w:val="21"/>
        </w:rPr>
        <w:t>招标文件中带“★”的条款为本次采购的重要要求，投标人必须全部满足或响应，</w:t>
      </w:r>
      <w:r>
        <w:rPr>
          <w:rFonts w:ascii="仿宋_GB2312" w:hAnsi="仿宋_GB2312" w:cs="仿宋_GB2312" w:eastAsia="仿宋_GB2312"/>
          <w:sz w:val="21"/>
        </w:rPr>
        <w:t>只要不满足</w:t>
      </w:r>
      <w:r>
        <w:rPr>
          <w:rFonts w:ascii="仿宋_GB2312" w:hAnsi="仿宋_GB2312" w:cs="仿宋_GB2312" w:eastAsia="仿宋_GB2312"/>
          <w:sz w:val="21"/>
        </w:rPr>
        <w:t>带“★”的条款</w:t>
      </w:r>
      <w:r>
        <w:rPr>
          <w:rFonts w:ascii="仿宋_GB2312" w:hAnsi="仿宋_GB2312" w:cs="仿宋_GB2312" w:eastAsia="仿宋_GB2312"/>
          <w:sz w:val="21"/>
        </w:rPr>
        <w:t>所列各项要求之一的，将被认定为无效投标。</w:t>
      </w:r>
    </w:p>
    <w:p>
      <w:pPr>
        <w:pStyle w:val="null3"/>
        <w:ind w:left="360"/>
        <w:jc w:val="both"/>
      </w:pPr>
      <w:r>
        <w:rPr>
          <w:rFonts w:ascii="仿宋_GB2312" w:hAnsi="仿宋_GB2312" w:cs="仿宋_GB2312" w:eastAsia="仿宋_GB2312"/>
          <w:sz w:val="21"/>
        </w:rPr>
        <w:t xml:space="preserve">(2) </w:t>
      </w:r>
      <w:r>
        <w:rPr>
          <w:rFonts w:ascii="仿宋_GB2312" w:hAnsi="仿宋_GB2312" w:cs="仿宋_GB2312" w:eastAsia="仿宋_GB2312"/>
          <w:sz w:val="21"/>
        </w:rPr>
        <w:t>招标文件中带“▲”的条款为本次采购的较重要要求，投标人无法满足或响应时将影响其技术评分</w:t>
      </w:r>
      <w:r>
        <w:rPr>
          <w:rFonts w:ascii="仿宋_GB2312" w:hAnsi="仿宋_GB2312" w:cs="仿宋_GB2312" w:eastAsia="仿宋_GB2312"/>
          <w:sz w:val="21"/>
        </w:rPr>
        <w:t>。</w:t>
      </w:r>
    </w:p>
    <w:p>
      <w:pPr>
        <w:pStyle w:val="null3"/>
        <w:ind w:left="360"/>
        <w:jc w:val="both"/>
      </w:pPr>
      <w:r>
        <w:rPr>
          <w:rFonts w:ascii="仿宋_GB2312" w:hAnsi="仿宋_GB2312" w:cs="仿宋_GB2312" w:eastAsia="仿宋_GB2312"/>
          <w:sz w:val="21"/>
        </w:rPr>
        <w:t xml:space="preserve">(3) </w:t>
      </w:r>
      <w:r>
        <w:rPr>
          <w:rFonts w:ascii="仿宋_GB2312" w:hAnsi="仿宋_GB2312" w:cs="仿宋_GB2312" w:eastAsia="仿宋_GB2312"/>
          <w:sz w:val="21"/>
        </w:rPr>
        <w:t>投标人在响应投标方案中应尽量列出具体参数或作出详细应答。如果投标人只简单注明“符合”或“满足”，将影响投标人技术商务评分。投标人须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用户需求书》要求的不视作负偏离，不构成无效投标条件，但投标人须对这种优于《用户需求书》要求的情况单独作出说明。</w:t>
      </w:r>
      <w:r>
        <w:rPr>
          <w:rFonts w:ascii="仿宋_GB2312" w:hAnsi="仿宋_GB2312" w:cs="仿宋_GB2312" w:eastAsia="仿宋_GB2312"/>
          <w:sz w:val="21"/>
          <w:b/>
        </w:rPr>
        <w:t>存在学术争议的内容不视为正偏离</w:t>
      </w:r>
      <w:r>
        <w:rPr>
          <w:rFonts w:ascii="仿宋_GB2312" w:hAnsi="仿宋_GB2312" w:cs="仿宋_GB2312" w:eastAsia="仿宋_GB2312"/>
          <w:sz w:val="21"/>
        </w:rPr>
        <w:t>。</w:t>
      </w:r>
    </w:p>
    <w:p>
      <w:pPr>
        <w:pStyle w:val="null3"/>
        <w:ind w:left="31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执行的标准：执行与本项目所采购内容相关的国家标准、行业标准、地方标准及其他相关标准、规范。</w:t>
      </w:r>
    </w:p>
    <w:p>
      <w:pPr>
        <w:pStyle w:val="null3"/>
        <w:ind w:left="315"/>
        <w:jc w:val="both"/>
      </w:pPr>
      <w:r>
        <w:rPr>
          <w:rFonts w:ascii="仿宋_GB2312" w:hAnsi="仿宋_GB2312" w:cs="仿宋_GB2312" w:eastAsia="仿宋_GB2312"/>
          <w:sz w:val="21"/>
        </w:rPr>
        <w:t>3</w:t>
      </w:r>
      <w:r>
        <w:rPr>
          <w:rFonts w:ascii="仿宋_GB2312" w:hAnsi="仿宋_GB2312" w:cs="仿宋_GB2312" w:eastAsia="仿宋_GB2312"/>
          <w:sz w:val="21"/>
        </w:rPr>
        <w:t>、供应商提供的物品须是全新，表面无划伤、无碰撞，并且符合所采购内容相关的国家标准、行业标准、地方标准及其他相关标准、规范。供应商需随设备装箱提供制造厂的设备检验、测试报告、设备检验合格证书、质量保证书和保修书等证明文件。</w:t>
      </w:r>
    </w:p>
    <w:p>
      <w:pPr>
        <w:pStyle w:val="null3"/>
        <w:ind w:left="315"/>
        <w:jc w:val="both"/>
      </w:pPr>
      <w:r>
        <w:rPr>
          <w:rFonts w:ascii="仿宋_GB2312" w:hAnsi="仿宋_GB2312" w:cs="仿宋_GB2312" w:eastAsia="仿宋_GB2312"/>
          <w:sz w:val="21"/>
        </w:rPr>
        <w:t>4</w:t>
      </w:r>
      <w:r>
        <w:rPr>
          <w:rFonts w:ascii="仿宋_GB2312" w:hAnsi="仿宋_GB2312" w:cs="仿宋_GB2312" w:eastAsia="仿宋_GB2312"/>
          <w:sz w:val="21"/>
        </w:rPr>
        <w:t>、投标人应对投标设备列明其品牌、型号、制造商名称、产地、技术参数、功能介绍和使用说明。</w:t>
      </w:r>
    </w:p>
    <w:p>
      <w:pPr>
        <w:pStyle w:val="null3"/>
        <w:ind w:left="315"/>
        <w:jc w:val="both"/>
      </w:pPr>
      <w:r>
        <w:rPr>
          <w:rFonts w:ascii="仿宋_GB2312" w:hAnsi="仿宋_GB2312" w:cs="仿宋_GB2312" w:eastAsia="仿宋_GB2312"/>
          <w:sz w:val="21"/>
        </w:rPr>
        <w:t>5</w:t>
      </w:r>
      <w:r>
        <w:rPr>
          <w:rFonts w:ascii="仿宋_GB2312" w:hAnsi="仿宋_GB2312" w:cs="仿宋_GB2312" w:eastAsia="仿宋_GB2312"/>
          <w:sz w:val="21"/>
        </w:rPr>
        <w:t>、投标总报价包括完成本项目的成本、利润、运费、税金等全部费用。伴随服务（费用包含在投标总价内）：全部设备的技术设计、运输、安装调试、人员培训、售后服务、含税等费用。</w:t>
      </w:r>
    </w:p>
    <w:p>
      <w:pPr>
        <w:pStyle w:val="null3"/>
        <w:ind w:left="315"/>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本项目在广东省升级建设国家级基准气候站1个站，采用下一代智能观测仪器设备，智能自动气象站应用云计算、大数据、物联网、智能化、边缘计算等各种新技术。</w:t>
      </w:r>
    </w:p>
    <w:p>
      <w:pPr>
        <w:pStyle w:val="null3"/>
        <w:ind w:left="315"/>
        <w:jc w:val="both"/>
      </w:pPr>
      <w:r>
        <w:rPr>
          <w:rFonts w:ascii="仿宋_GB2312" w:hAnsi="仿宋_GB2312" w:cs="仿宋_GB2312" w:eastAsia="仿宋_GB2312"/>
          <w:sz w:val="21"/>
        </w:rPr>
        <w:t>▲7</w:t>
      </w:r>
      <w:r>
        <w:rPr>
          <w:rFonts w:ascii="仿宋_GB2312" w:hAnsi="仿宋_GB2312" w:cs="仿宋_GB2312" w:eastAsia="仿宋_GB2312"/>
          <w:sz w:val="21"/>
        </w:rPr>
        <w:t>、基于本项目为交钥匙承包项目，为不影响正常的业务运行，采购人不提供设备的试验场地和条件，且不派人参与安装和调试。投标人应在投标文件中承诺：如获得中标，合同履行期间将自行协调场地进行设备的安装和调试工作，不需要采购人配合或参与，不干扰采购人的正常业务。（投标时提供承诺函，可参照招标文件第六部分中《承诺函》格式）。</w:t>
      </w:r>
    </w:p>
    <w:p>
      <w:pPr>
        <w:pStyle w:val="null3"/>
        <w:ind w:left="315"/>
        <w:jc w:val="both"/>
      </w:pPr>
      <w:r>
        <w:rPr>
          <w:rFonts w:ascii="仿宋_GB2312" w:hAnsi="仿宋_GB2312" w:cs="仿宋_GB2312" w:eastAsia="仿宋_GB2312"/>
          <w:sz w:val="21"/>
        </w:rPr>
        <w:t>8</w:t>
      </w:r>
      <w:r>
        <w:rPr>
          <w:rFonts w:ascii="仿宋_GB2312" w:hAnsi="仿宋_GB2312" w:cs="仿宋_GB2312" w:eastAsia="仿宋_GB2312"/>
          <w:sz w:val="21"/>
        </w:rPr>
        <w:t>、建设目标或实现功能：满足2024年气象观测站网工程项目整体顺利进行。</w:t>
      </w:r>
    </w:p>
    <w:p>
      <w:pPr>
        <w:pStyle w:val="null3"/>
        <w:ind w:left="315"/>
        <w:jc w:val="both"/>
      </w:pPr>
      <w:r>
        <w:rPr>
          <w:rFonts w:ascii="仿宋_GB2312" w:hAnsi="仿宋_GB2312" w:cs="仿宋_GB2312" w:eastAsia="仿宋_GB2312"/>
          <w:sz w:val="21"/>
        </w:rPr>
        <w:t>9</w:t>
      </w:r>
      <w:r>
        <w:rPr>
          <w:rFonts w:ascii="仿宋_GB2312" w:hAnsi="仿宋_GB2312" w:cs="仿宋_GB2312" w:eastAsia="仿宋_GB2312"/>
          <w:sz w:val="21"/>
        </w:rPr>
        <w:t>、本项目核心产品：智能</w:t>
      </w:r>
      <w:r>
        <w:rPr>
          <w:rFonts w:ascii="仿宋_GB2312" w:hAnsi="仿宋_GB2312" w:cs="仿宋_GB2312" w:eastAsia="仿宋_GB2312"/>
          <w:sz w:val="21"/>
          <w:b/>
        </w:rPr>
        <w:t>自动气象站</w:t>
      </w:r>
    </w:p>
    <w:p>
      <w:pPr>
        <w:pStyle w:val="null3"/>
        <w:jc w:val="left"/>
      </w:pPr>
      <w:r>
        <w:rPr>
          <w:rFonts w:ascii="仿宋_GB2312" w:hAnsi="仿宋_GB2312" w:cs="仿宋_GB2312" w:eastAsia="仿宋_GB2312"/>
          <w:sz w:val="21"/>
          <w:b/>
        </w:rPr>
        <w:t>二、采购主要内容</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620"/>
        <w:gridCol w:w="1594"/>
        <w:gridCol w:w="663"/>
        <w:gridCol w:w="1467"/>
        <w:gridCol w:w="3963"/>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序号</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标的名称</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数量</w:t>
            </w:r>
          </w:p>
        </w:tc>
        <w:tc>
          <w:tcPr>
            <w:tcW w:type="dxa" w:w="14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单项采购预算</w:t>
            </w:r>
          </w:p>
          <w:p>
            <w:pPr>
              <w:pStyle w:val="null3"/>
              <w:ind w:firstLine="480"/>
              <w:jc w:val="center"/>
            </w:pPr>
            <w:r>
              <w:rPr>
                <w:rFonts w:ascii="仿宋_GB2312" w:hAnsi="仿宋_GB2312" w:cs="仿宋_GB2312" w:eastAsia="仿宋_GB2312"/>
                <w:sz w:val="21"/>
                <w:b/>
              </w:rPr>
              <w:t>（万元）</w:t>
            </w:r>
          </w:p>
        </w:tc>
        <w:tc>
          <w:tcPr>
            <w:tcW w:type="dxa" w:w="39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备注</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智能自动气象站</w:t>
            </w:r>
          </w:p>
          <w:p>
            <w:pPr>
              <w:pStyle w:val="null3"/>
              <w:ind w:firstLine="480"/>
              <w:jc w:val="center"/>
            </w:pP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175.00</w:t>
            </w:r>
          </w:p>
        </w:tc>
        <w:tc>
          <w:tcPr>
            <w:tcW w:type="dxa" w:w="3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含基础建设和安装调试费用，详见“三、</w:t>
            </w:r>
            <w:r>
              <w:rPr>
                <w:rFonts w:ascii="仿宋_GB2312" w:hAnsi="仿宋_GB2312" w:cs="仿宋_GB2312" w:eastAsia="仿宋_GB2312"/>
                <w:sz w:val="21"/>
                <w:b/>
              </w:rPr>
              <w:t>详细需求及主要技术参数要求</w:t>
            </w:r>
            <w:r>
              <w:rPr>
                <w:rFonts w:ascii="仿宋_GB2312" w:hAnsi="仿宋_GB2312" w:cs="仿宋_GB2312" w:eastAsia="仿宋_GB2312"/>
                <w:sz w:val="21"/>
              </w:rPr>
              <w:t>”</w:t>
            </w:r>
          </w:p>
        </w:tc>
      </w:tr>
    </w:tbl>
    <w:p>
      <w:pPr>
        <w:pStyle w:val="null3"/>
        <w:ind w:firstLine="480"/>
        <w:jc w:val="both"/>
      </w:pPr>
      <w:r>
        <w:rPr>
          <w:rFonts w:ascii="仿宋_GB2312" w:hAnsi="仿宋_GB2312" w:cs="仿宋_GB2312" w:eastAsia="仿宋_GB2312"/>
          <w:sz w:val="21"/>
          <w:b/>
        </w:rPr>
        <w:t>三、详细需求及主要技术参数要求</w:t>
      </w:r>
    </w:p>
    <w:p>
      <w:pPr>
        <w:pStyle w:val="null3"/>
        <w:ind w:firstLine="435"/>
        <w:jc w:val="both"/>
      </w:pPr>
      <w:r>
        <w:rPr>
          <w:rFonts w:ascii="仿宋_GB2312" w:hAnsi="仿宋_GB2312" w:cs="仿宋_GB2312" w:eastAsia="仿宋_GB2312"/>
          <w:sz w:val="21"/>
        </w:rPr>
        <w:t>智能自动气象站设备具体性能指标满足《2024年广东省地面、北斗探空及计量信息化项目建设可行性研究报告》中的相关内容。</w:t>
      </w:r>
    </w:p>
    <w:p>
      <w:pPr>
        <w:pStyle w:val="null3"/>
        <w:ind w:firstLine="480"/>
        <w:jc w:val="left"/>
      </w:pPr>
      <w:r>
        <w:rPr>
          <w:rFonts w:ascii="仿宋_GB2312" w:hAnsi="仿宋_GB2312" w:cs="仿宋_GB2312" w:eastAsia="仿宋_GB2312"/>
          <w:sz w:val="21"/>
        </w:rPr>
        <w:t>（一）技术方案</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总体目标</w:t>
      </w:r>
    </w:p>
    <w:p>
      <w:pPr>
        <w:pStyle w:val="null3"/>
        <w:ind w:firstLine="480"/>
        <w:jc w:val="left"/>
      </w:pPr>
      <w:r>
        <w:rPr>
          <w:rFonts w:ascii="仿宋_GB2312" w:hAnsi="仿宋_GB2312" w:cs="仿宋_GB2312" w:eastAsia="仿宋_GB2312"/>
          <w:sz w:val="21"/>
        </w:rPr>
        <w:t>根据</w:t>
      </w:r>
      <w:r>
        <w:rPr>
          <w:rFonts w:ascii="仿宋_GB2312" w:hAnsi="仿宋_GB2312" w:cs="仿宋_GB2312" w:eastAsia="仿宋_GB2312"/>
          <w:sz w:val="21"/>
        </w:rPr>
        <w:t>2024</w:t>
      </w:r>
      <w:r>
        <w:rPr>
          <w:rFonts w:ascii="仿宋_GB2312" w:hAnsi="仿宋_GB2312" w:cs="仿宋_GB2312" w:eastAsia="仿宋_GB2312"/>
          <w:sz w:val="21"/>
        </w:rPr>
        <w:t>年气象观测站网工程建设要求，在广东省升级国家基准气候站</w:t>
      </w:r>
      <w:r>
        <w:rPr>
          <w:rFonts w:ascii="仿宋_GB2312" w:hAnsi="仿宋_GB2312" w:cs="仿宋_GB2312" w:eastAsia="仿宋_GB2312"/>
          <w:sz w:val="21"/>
        </w:rPr>
        <w:t>1</w:t>
      </w:r>
      <w:r>
        <w:rPr>
          <w:rFonts w:ascii="仿宋_GB2312" w:hAnsi="仿宋_GB2312" w:cs="仿宋_GB2312" w:eastAsia="仿宋_GB2312"/>
          <w:sz w:val="21"/>
        </w:rPr>
        <w:t>套，主要设备为智能自动气象站（含智能供电系统</w:t>
      </w:r>
      <w:r>
        <w:rPr>
          <w:rFonts w:ascii="仿宋_GB2312" w:hAnsi="仿宋_GB2312" w:cs="仿宋_GB2312" w:eastAsia="仿宋_GB2312"/>
          <w:sz w:val="21"/>
        </w:rPr>
        <w:t>1</w:t>
      </w:r>
      <w:r>
        <w:rPr>
          <w:rFonts w:ascii="仿宋_GB2312" w:hAnsi="仿宋_GB2312" w:cs="仿宋_GB2312" w:eastAsia="仿宋_GB2312"/>
          <w:sz w:val="21"/>
        </w:rPr>
        <w:t>套及智能安防系统</w:t>
      </w:r>
      <w:r>
        <w:rPr>
          <w:rFonts w:ascii="仿宋_GB2312" w:hAnsi="仿宋_GB2312" w:cs="仿宋_GB2312" w:eastAsia="仿宋_GB2312"/>
          <w:sz w:val="21"/>
        </w:rPr>
        <w:t>1</w:t>
      </w:r>
      <w:r>
        <w:rPr>
          <w:rFonts w:ascii="仿宋_GB2312" w:hAnsi="仿宋_GB2312" w:cs="仿宋_GB2312" w:eastAsia="仿宋_GB2312"/>
          <w:sz w:val="21"/>
        </w:rPr>
        <w:t>套），打造下一代智能化的地面观测站，贯彻落实“精密监测”指导意见，提高地面气象观测能力和数据质量，提升地面观测设备的准确性、可靠性和自动化水平，更好地为气象预报和服务提供观测基础支撑。</w:t>
      </w:r>
    </w:p>
    <w:p>
      <w:pPr>
        <w:pStyle w:val="null3"/>
        <w:ind w:firstLine="480"/>
        <w:jc w:val="left"/>
      </w:pPr>
      <w:r>
        <w:rPr>
          <w:rFonts w:ascii="仿宋_GB2312" w:hAnsi="仿宋_GB2312" w:cs="仿宋_GB2312" w:eastAsia="仿宋_GB2312"/>
          <w:sz w:val="21"/>
        </w:rPr>
        <w:t xml:space="preserve">2 </w:t>
      </w:r>
      <w:r>
        <w:rPr>
          <w:rFonts w:ascii="仿宋_GB2312" w:hAnsi="仿宋_GB2312" w:cs="仿宋_GB2312" w:eastAsia="仿宋_GB2312"/>
          <w:sz w:val="21"/>
        </w:rPr>
        <w:t>总体功能</w:t>
      </w:r>
    </w:p>
    <w:p>
      <w:pPr>
        <w:pStyle w:val="null3"/>
        <w:ind w:firstLine="480"/>
        <w:jc w:val="left"/>
      </w:pPr>
      <w:r>
        <w:rPr>
          <w:rFonts w:ascii="仿宋_GB2312" w:hAnsi="仿宋_GB2312" w:cs="仿宋_GB2312" w:eastAsia="仿宋_GB2312"/>
          <w:sz w:val="21"/>
        </w:rPr>
        <w:t>国家基准气候站升级</w:t>
      </w:r>
    </w:p>
    <w:p>
      <w:pPr>
        <w:pStyle w:val="null3"/>
        <w:ind w:firstLine="480"/>
        <w:jc w:val="left"/>
      </w:pPr>
      <w:r>
        <w:rPr>
          <w:rFonts w:ascii="仿宋_GB2312" w:hAnsi="仿宋_GB2312" w:cs="仿宋_GB2312" w:eastAsia="仿宋_GB2312"/>
          <w:sz w:val="21"/>
        </w:rPr>
        <w:t>升级后的国家基准气候站通过智能集成处理器和无线通信网络，将智能化自动观测的各个地面气象要素设备有机融合成一个整体，形成更为智能化、现代化的观测系统。</w:t>
      </w:r>
    </w:p>
    <w:p>
      <w:pPr>
        <w:pStyle w:val="null3"/>
        <w:ind w:firstLine="480"/>
        <w:jc w:val="left"/>
      </w:pPr>
      <w:r>
        <w:rPr>
          <w:rFonts w:ascii="仿宋_GB2312" w:hAnsi="仿宋_GB2312" w:cs="仿宋_GB2312" w:eastAsia="仿宋_GB2312"/>
          <w:sz w:val="21"/>
        </w:rPr>
        <w:t xml:space="preserve">3 </w:t>
      </w:r>
      <w:r>
        <w:rPr>
          <w:rFonts w:ascii="仿宋_GB2312" w:hAnsi="仿宋_GB2312" w:cs="仿宋_GB2312" w:eastAsia="仿宋_GB2312"/>
          <w:sz w:val="21"/>
        </w:rPr>
        <w:t>总体结构</w:t>
      </w:r>
    </w:p>
    <w:p>
      <w:pPr>
        <w:pStyle w:val="null3"/>
        <w:ind w:firstLine="480"/>
        <w:jc w:val="left"/>
      </w:pPr>
      <w:r>
        <w:rPr>
          <w:rFonts w:ascii="仿宋_GB2312" w:hAnsi="仿宋_GB2312" w:cs="仿宋_GB2312" w:eastAsia="仿宋_GB2312"/>
          <w:sz w:val="21"/>
        </w:rPr>
        <w:t>国家基准气候站升级</w:t>
      </w:r>
    </w:p>
    <w:p>
      <w:pPr>
        <w:pStyle w:val="null3"/>
        <w:ind w:firstLine="480"/>
        <w:jc w:val="left"/>
      </w:pPr>
      <w:r>
        <w:rPr>
          <w:rFonts w:ascii="仿宋_GB2312" w:hAnsi="仿宋_GB2312" w:cs="仿宋_GB2312" w:eastAsia="仿宋_GB2312"/>
          <w:sz w:val="21"/>
        </w:rPr>
        <w:t>系统结构的各组成部分：集成处理器，集中控制和处理各种观测仪器；测量仪（气温、湿度、风、气压、雨量、地温、能见度、降水现象、辐射、天气现象、全天空成像仪、视程障碍、雷暴）自动测量相应的要素；智能供电系统和智能监控系统则负责电力供应、设备环境和安防的自动监控。层次结构分明。</w:t>
      </w:r>
    </w:p>
    <w:p>
      <w:pPr>
        <w:pStyle w:val="null3"/>
        <w:ind w:firstLine="480"/>
        <w:jc w:val="left"/>
      </w:pPr>
      <w:r>
        <w:rPr>
          <w:rFonts w:ascii="仿宋_GB2312" w:hAnsi="仿宋_GB2312" w:cs="仿宋_GB2312" w:eastAsia="仿宋_GB2312"/>
          <w:sz w:val="21"/>
        </w:rPr>
        <w:t xml:space="preserve">4 </w:t>
      </w:r>
      <w:r>
        <w:rPr>
          <w:rFonts w:ascii="仿宋_GB2312" w:hAnsi="仿宋_GB2312" w:cs="仿宋_GB2312" w:eastAsia="仿宋_GB2312"/>
          <w:sz w:val="21"/>
        </w:rPr>
        <w:t>总体布局</w:t>
      </w:r>
    </w:p>
    <w:p>
      <w:pPr>
        <w:pStyle w:val="null3"/>
        <w:ind w:firstLine="480"/>
        <w:jc w:val="left"/>
      </w:pPr>
      <w:r>
        <w:rPr>
          <w:rFonts w:ascii="仿宋_GB2312" w:hAnsi="仿宋_GB2312" w:cs="仿宋_GB2312" w:eastAsia="仿宋_GB2312"/>
          <w:sz w:val="21"/>
        </w:rPr>
        <w:t>国家基准气候站升级</w:t>
      </w:r>
    </w:p>
    <w:p>
      <w:pPr>
        <w:pStyle w:val="null3"/>
        <w:ind w:firstLine="480"/>
        <w:jc w:val="left"/>
      </w:pPr>
      <w:r>
        <w:rPr>
          <w:rFonts w:ascii="仿宋_GB2312" w:hAnsi="仿宋_GB2312" w:cs="仿宋_GB2312" w:eastAsia="仿宋_GB2312"/>
          <w:sz w:val="21"/>
        </w:rPr>
        <w:t>设备布局原则</w:t>
      </w:r>
      <w:r>
        <w:rPr>
          <w:rFonts w:ascii="仿宋_GB2312" w:hAnsi="仿宋_GB2312" w:cs="仿宋_GB2312" w:eastAsia="仿宋_GB2312"/>
          <w:sz w:val="21"/>
        </w:rPr>
        <w:t>：观测场内仪器设施互不影响，便于观测操作。基本要求：高的仪器设施安置在北边，低的仪器设施安置在南边；各仪器设施安装满足其运行环境要求；观测场内不挖地沟，设备仪器安装在轨道上；国家级观测站内，观测场四周可不设围栏，若确需设置围栏，应选择与安装环境相适宜的浅色围栏，围栏可通风且不高于</w:t>
      </w:r>
      <w:r>
        <w:rPr>
          <w:rFonts w:ascii="仿宋_GB2312" w:hAnsi="仿宋_GB2312" w:cs="仿宋_GB2312" w:eastAsia="仿宋_GB2312"/>
          <w:sz w:val="21"/>
        </w:rPr>
        <w:t>1.2m</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设备平面布局</w:t>
      </w:r>
      <w:r>
        <w:rPr>
          <w:rFonts w:ascii="仿宋_GB2312" w:hAnsi="仿宋_GB2312" w:cs="仿宋_GB2312" w:eastAsia="仿宋_GB2312"/>
          <w:sz w:val="21"/>
        </w:rPr>
        <w:t>如下：</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）圆形观测场按照现代、集约、绿色、可调等理念设计，</w:t>
      </w:r>
      <w:r>
        <w:rPr>
          <w:rFonts w:ascii="仿宋_GB2312" w:hAnsi="仿宋_GB2312" w:cs="仿宋_GB2312" w:eastAsia="仿宋_GB2312"/>
          <w:sz w:val="21"/>
        </w:rPr>
        <w:t>观测场占地</w:t>
      </w:r>
      <w:r>
        <w:rPr>
          <w:rFonts w:ascii="仿宋_GB2312" w:hAnsi="仿宋_GB2312" w:cs="仿宋_GB2312" w:eastAsia="仿宋_GB2312"/>
          <w:sz w:val="21"/>
        </w:rPr>
        <w:t>为东西长</w:t>
      </w:r>
      <w:r>
        <w:rPr>
          <w:rFonts w:ascii="仿宋_GB2312" w:hAnsi="仿宋_GB2312" w:cs="仿宋_GB2312" w:eastAsia="仿宋_GB2312"/>
          <w:sz w:val="21"/>
        </w:rPr>
        <w:t>25</w:t>
      </w:r>
      <w:r>
        <w:rPr>
          <w:rFonts w:ascii="仿宋_GB2312" w:hAnsi="仿宋_GB2312" w:cs="仿宋_GB2312" w:eastAsia="仿宋_GB2312"/>
          <w:sz w:val="21"/>
        </w:rPr>
        <w:t>米，南北长</w:t>
      </w:r>
      <w:r>
        <w:rPr>
          <w:rFonts w:ascii="仿宋_GB2312" w:hAnsi="仿宋_GB2312" w:cs="仿宋_GB2312" w:eastAsia="仿宋_GB2312"/>
          <w:sz w:val="21"/>
        </w:rPr>
        <w:t>35</w:t>
      </w:r>
      <w:r>
        <w:rPr>
          <w:rFonts w:ascii="仿宋_GB2312" w:hAnsi="仿宋_GB2312" w:cs="仿宋_GB2312" w:eastAsia="仿宋_GB2312"/>
          <w:sz w:val="21"/>
        </w:rPr>
        <w:t>米的区域。场内所有布设</w:t>
      </w:r>
      <w:r>
        <w:rPr>
          <w:rFonts w:ascii="仿宋_GB2312" w:hAnsi="仿宋_GB2312" w:cs="仿宋_GB2312" w:eastAsia="仿宋_GB2312"/>
          <w:sz w:val="21"/>
        </w:rPr>
        <w:t>气象观测</w:t>
      </w:r>
      <w:r>
        <w:rPr>
          <w:rFonts w:ascii="仿宋_GB2312" w:hAnsi="仿宋_GB2312" w:cs="仿宋_GB2312" w:eastAsia="仿宋_GB2312"/>
          <w:sz w:val="21"/>
        </w:rPr>
        <w:t>设备均通过无线网络</w:t>
      </w:r>
      <w:r>
        <w:rPr>
          <w:rFonts w:ascii="仿宋_GB2312" w:hAnsi="仿宋_GB2312" w:cs="仿宋_GB2312" w:eastAsia="仿宋_GB2312"/>
          <w:sz w:val="21"/>
        </w:rPr>
        <w:t>进行通信</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）观测场内</w:t>
      </w:r>
      <w:r>
        <w:rPr>
          <w:rFonts w:ascii="仿宋_GB2312" w:hAnsi="仿宋_GB2312" w:cs="仿宋_GB2312" w:eastAsia="仿宋_GB2312"/>
          <w:sz w:val="21"/>
        </w:rPr>
        <w:t>设置</w:t>
      </w:r>
      <w:r>
        <w:rPr>
          <w:rFonts w:ascii="仿宋_GB2312" w:hAnsi="仿宋_GB2312" w:cs="仿宋_GB2312" w:eastAsia="仿宋_GB2312"/>
          <w:sz w:val="21"/>
        </w:rPr>
        <w:t>两条同心圆形轨道，用于观测设备安装</w:t>
      </w:r>
      <w:r>
        <w:rPr>
          <w:rFonts w:ascii="仿宋_GB2312" w:hAnsi="仿宋_GB2312" w:cs="仿宋_GB2312" w:eastAsia="仿宋_GB2312"/>
          <w:sz w:val="21"/>
        </w:rPr>
        <w:t>。</w:t>
      </w:r>
      <w:r>
        <w:rPr>
          <w:rFonts w:ascii="仿宋_GB2312" w:hAnsi="仿宋_GB2312" w:cs="仿宋_GB2312" w:eastAsia="仿宋_GB2312"/>
          <w:sz w:val="21"/>
        </w:rPr>
        <w:t>观测场圆形导轨东北角安装风塔，用于安装风测量仪和全景监控系统。西北角安装给观测设备供电的光电互补供电系统，其中逆变器、太阳能及蓄电池集中安装，光伏</w:t>
      </w:r>
      <w:r>
        <w:rPr>
          <w:rFonts w:ascii="仿宋_GB2312" w:hAnsi="仿宋_GB2312" w:cs="仿宋_GB2312" w:eastAsia="仿宋_GB2312"/>
          <w:sz w:val="21"/>
        </w:rPr>
        <w:t>电池板</w:t>
      </w:r>
      <w:r>
        <w:rPr>
          <w:rFonts w:ascii="仿宋_GB2312" w:hAnsi="仿宋_GB2312" w:cs="仿宋_GB2312" w:eastAsia="仿宋_GB2312"/>
          <w:sz w:val="21"/>
        </w:rPr>
        <w:t>可以</w:t>
      </w:r>
      <w:r>
        <w:rPr>
          <w:rFonts w:ascii="仿宋_GB2312" w:hAnsi="仿宋_GB2312" w:cs="仿宋_GB2312" w:eastAsia="仿宋_GB2312"/>
          <w:sz w:val="21"/>
        </w:rPr>
        <w:t>按直径</w:t>
      </w:r>
      <w:r>
        <w:rPr>
          <w:rFonts w:ascii="仿宋_GB2312" w:hAnsi="仿宋_GB2312" w:cs="仿宋_GB2312" w:eastAsia="仿宋_GB2312"/>
          <w:sz w:val="21"/>
        </w:rPr>
        <w:t>24</w:t>
      </w:r>
      <w:r>
        <w:rPr>
          <w:rFonts w:ascii="仿宋_GB2312" w:hAnsi="仿宋_GB2312" w:cs="仿宋_GB2312" w:eastAsia="仿宋_GB2312"/>
          <w:sz w:val="21"/>
        </w:rPr>
        <w:t>米布设一圈</w:t>
      </w:r>
      <w:r>
        <w:rPr>
          <w:rFonts w:ascii="仿宋_GB2312" w:hAnsi="仿宋_GB2312" w:cs="仿宋_GB2312" w:eastAsia="仿宋_GB2312"/>
          <w:sz w:val="21"/>
        </w:rPr>
        <w:t>或者集中布置在观测场地西北角。</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）沿</w:t>
      </w:r>
      <w:r>
        <w:rPr>
          <w:rFonts w:ascii="仿宋_GB2312" w:hAnsi="仿宋_GB2312" w:cs="仿宋_GB2312" w:eastAsia="仿宋_GB2312"/>
          <w:sz w:val="21"/>
        </w:rPr>
        <w:t>轨道</w:t>
      </w:r>
      <w:r>
        <w:rPr>
          <w:rFonts w:ascii="仿宋_GB2312" w:hAnsi="仿宋_GB2312" w:cs="仿宋_GB2312" w:eastAsia="仿宋_GB2312"/>
          <w:sz w:val="21"/>
        </w:rPr>
        <w:t>南北中心线布设进场小路，小路尽头中心标识。在进场小路合适位置，可设置户外显示屏，用于展示本站各类实时观测</w:t>
      </w:r>
      <w:r>
        <w:rPr>
          <w:rFonts w:ascii="仿宋_GB2312" w:hAnsi="仿宋_GB2312" w:cs="仿宋_GB2312" w:eastAsia="仿宋_GB2312"/>
          <w:sz w:val="21"/>
        </w:rPr>
        <w:t>数据及其它信息</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）两层观测仪器设备的支架均布设在导轨上，具体位置可根据观测需要和现场实际情况灵活调整。</w:t>
      </w:r>
    </w:p>
    <w:p>
      <w:pPr>
        <w:pStyle w:val="null3"/>
        <w:ind w:firstLine="480"/>
        <w:jc w:val="center"/>
      </w:pPr>
      <w:r>
        <w:drawing>
          <wp:inline distT="0" distR="0" distB="0" distL="0">
            <wp:extent cx="3990975" cy="55816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990975" cy="5581650"/>
                    </a:xfrm>
                    <a:prstGeom prst="rect">
                      <a:avLst/>
                    </a:prstGeom>
                  </pic:spPr>
                </pic:pic>
              </a:graphicData>
            </a:graphic>
          </wp:inline>
        </w:drawing>
      </w:r>
    </w:p>
    <w:p>
      <w:pPr>
        <w:pStyle w:val="null3"/>
        <w:ind w:firstLine="480"/>
        <w:jc w:val="center"/>
      </w:pPr>
      <w:r>
        <w:rPr>
          <w:rFonts w:ascii="仿宋_GB2312" w:hAnsi="仿宋_GB2312" w:cs="仿宋_GB2312" w:eastAsia="仿宋_GB2312"/>
          <w:sz w:val="21"/>
        </w:rPr>
        <w:t>图</w:t>
      </w:r>
      <w:r>
        <w:rPr>
          <w:rFonts w:ascii="仿宋_GB2312" w:hAnsi="仿宋_GB2312" w:cs="仿宋_GB2312" w:eastAsia="仿宋_GB2312"/>
          <w:sz w:val="21"/>
        </w:rPr>
        <w:t>1</w:t>
      </w:r>
      <w:r>
        <w:rPr>
          <w:rFonts w:ascii="仿宋_GB2312" w:hAnsi="仿宋_GB2312" w:cs="仿宋_GB2312" w:eastAsia="仿宋_GB2312"/>
          <w:sz w:val="21"/>
        </w:rPr>
        <w:t>整体布局示意图</w:t>
      </w:r>
    </w:p>
    <w:p>
      <w:pPr>
        <w:pStyle w:val="null3"/>
        <w:ind w:firstLine="480"/>
        <w:jc w:val="center"/>
      </w:pPr>
      <w:r>
        <w:rPr>
          <w:rFonts w:ascii="仿宋_GB2312" w:hAnsi="仿宋_GB2312" w:cs="仿宋_GB2312" w:eastAsia="仿宋_GB2312"/>
          <w:sz w:val="21"/>
        </w:rPr>
        <w:t>主要设备位置说明：</w:t>
      </w:r>
    </w:p>
    <w:p>
      <w:pPr>
        <w:pStyle w:val="null3"/>
        <w:ind w:firstLine="480"/>
        <w:jc w:val="left"/>
      </w:pPr>
      <w:r>
        <w:rPr>
          <w:rFonts w:ascii="仿宋_GB2312" w:hAnsi="仿宋_GB2312" w:cs="仿宋_GB2312" w:eastAsia="仿宋_GB2312"/>
          <w:sz w:val="21"/>
        </w:rPr>
        <w:t>圆形观测场布设智能集成处理器（主备</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ind w:firstLine="480"/>
        <w:jc w:val="left"/>
      </w:pPr>
      <w:r>
        <w:rPr>
          <w:rFonts w:ascii="仿宋_GB2312" w:hAnsi="仿宋_GB2312" w:cs="仿宋_GB2312" w:eastAsia="仿宋_GB2312"/>
          <w:sz w:val="21"/>
        </w:rPr>
        <w:t>内侧导轨：从东北角开始，按顺时针方向，依次为主机箱、全天空成像仪、气压、闪电定位仪、雷暴仪。</w:t>
      </w:r>
    </w:p>
    <w:p>
      <w:pPr>
        <w:pStyle w:val="null3"/>
        <w:ind w:firstLine="480"/>
        <w:jc w:val="left"/>
      </w:pPr>
      <w:r>
        <w:rPr>
          <w:rFonts w:ascii="仿宋_GB2312" w:hAnsi="仿宋_GB2312" w:cs="仿宋_GB2312" w:eastAsia="仿宋_GB2312"/>
          <w:sz w:val="21"/>
        </w:rPr>
        <w:t>外侧导轨：从东北角开始，按顺时针方向，依次为百叶箱（内有智能气温测量仪、智能湿度测量仪）、强制通风气温测量仪、辐射观测平台</w:t>
      </w:r>
      <w:r>
        <w:rPr>
          <w:rFonts w:ascii="仿宋_GB2312" w:hAnsi="仿宋_GB2312" w:cs="仿宋_GB2312" w:eastAsia="仿宋_GB2312"/>
          <w:sz w:val="21"/>
        </w:rPr>
        <w:t>1</w:t>
      </w:r>
      <w:r>
        <w:rPr>
          <w:rFonts w:ascii="仿宋_GB2312" w:hAnsi="仿宋_GB2312" w:cs="仿宋_GB2312" w:eastAsia="仿宋_GB2312"/>
          <w:sz w:val="21"/>
        </w:rPr>
        <w:t>（直接辐射、散射辐射、大气长波辐射、总辐射）、地温测量仪（含草面温度、地面温度、浅层地温和深层地温）、红外温度测量仪、日照、视程障碍测量仪、能见度测量仪。辐射观测平台</w:t>
      </w:r>
      <w:r>
        <w:rPr>
          <w:rFonts w:ascii="仿宋_GB2312" w:hAnsi="仿宋_GB2312" w:cs="仿宋_GB2312" w:eastAsia="仿宋_GB2312"/>
          <w:sz w:val="21"/>
        </w:rPr>
        <w:t>2</w:t>
      </w:r>
      <w:r>
        <w:rPr>
          <w:rFonts w:ascii="仿宋_GB2312" w:hAnsi="仿宋_GB2312" w:cs="仿宋_GB2312" w:eastAsia="仿宋_GB2312"/>
          <w:sz w:val="21"/>
        </w:rPr>
        <w:t>（反射辐射、地面长波辐射、紫外</w:t>
      </w:r>
      <w:r>
        <w:rPr>
          <w:rFonts w:ascii="仿宋_GB2312" w:hAnsi="仿宋_GB2312" w:cs="仿宋_GB2312" w:eastAsia="仿宋_GB2312"/>
          <w:sz w:val="21"/>
        </w:rPr>
        <w:t>A</w:t>
      </w:r>
      <w:r>
        <w:rPr>
          <w:rFonts w:ascii="仿宋_GB2312" w:hAnsi="仿宋_GB2312" w:cs="仿宋_GB2312" w:eastAsia="仿宋_GB2312"/>
          <w:sz w:val="21"/>
        </w:rPr>
        <w:t>辐射、紫外</w:t>
      </w:r>
      <w:r>
        <w:rPr>
          <w:rFonts w:ascii="仿宋_GB2312" w:hAnsi="仿宋_GB2312" w:cs="仿宋_GB2312" w:eastAsia="仿宋_GB2312"/>
          <w:sz w:val="21"/>
        </w:rPr>
        <w:t>B</w:t>
      </w:r>
      <w:r>
        <w:rPr>
          <w:rFonts w:ascii="仿宋_GB2312" w:hAnsi="仿宋_GB2312" w:cs="仿宋_GB2312" w:eastAsia="仿宋_GB2312"/>
          <w:sz w:val="21"/>
        </w:rPr>
        <w:t>辐射、光和有效辐射）安装在东南角、。</w:t>
      </w:r>
    </w:p>
    <w:p>
      <w:pPr>
        <w:pStyle w:val="null3"/>
        <w:ind w:firstLine="480"/>
        <w:jc w:val="left"/>
      </w:pPr>
      <w:r>
        <w:rPr>
          <w:rFonts w:ascii="仿宋_GB2312" w:hAnsi="仿宋_GB2312" w:cs="仿宋_GB2312" w:eastAsia="仿宋_GB2312"/>
          <w:sz w:val="21"/>
        </w:rPr>
        <w:t>10</w:t>
      </w:r>
      <w:r>
        <w:rPr>
          <w:rFonts w:ascii="仿宋_GB2312" w:hAnsi="仿宋_GB2312" w:cs="仿宋_GB2312" w:eastAsia="仿宋_GB2312"/>
          <w:sz w:val="21"/>
        </w:rPr>
        <w:t>米风塔架设在导轨的东北角，安装机械风测量仪和超声风测量仪，双栅架设在东北面，里面安装</w:t>
      </w:r>
      <w:r>
        <w:rPr>
          <w:rFonts w:ascii="仿宋_GB2312" w:hAnsi="仿宋_GB2312" w:cs="仿宋_GB2312" w:eastAsia="仿宋_GB2312"/>
          <w:sz w:val="21"/>
        </w:rPr>
        <w:t>0.1mm</w:t>
      </w:r>
      <w:r>
        <w:rPr>
          <w:rFonts w:ascii="仿宋_GB2312" w:hAnsi="仿宋_GB2312" w:cs="仿宋_GB2312" w:eastAsia="仿宋_GB2312"/>
          <w:sz w:val="21"/>
        </w:rPr>
        <w:t>翻斗雨量测量仪、</w:t>
      </w:r>
      <w:r>
        <w:rPr>
          <w:rFonts w:ascii="仿宋_GB2312" w:hAnsi="仿宋_GB2312" w:cs="仿宋_GB2312" w:eastAsia="仿宋_GB2312"/>
          <w:sz w:val="21"/>
        </w:rPr>
        <w:t>0.2mm</w:t>
      </w:r>
      <w:r>
        <w:rPr>
          <w:rFonts w:ascii="仿宋_GB2312" w:hAnsi="仿宋_GB2312" w:cs="仿宋_GB2312" w:eastAsia="仿宋_GB2312"/>
          <w:sz w:val="21"/>
        </w:rPr>
        <w:t>翻斗雨量测量仪和降水现象仪。大型蒸发安装在双栅的西面。观测场北面预留未来将要布设的激光测风雷达等新型设备的安装位置和取电接口，原有的其他业务观测仪器视具体情况灵活布设，确保观测业务连续和稳定。</w:t>
      </w:r>
    </w:p>
    <w:p>
      <w:pPr>
        <w:pStyle w:val="null3"/>
        <w:ind w:firstLine="480"/>
        <w:jc w:val="left"/>
      </w:pPr>
      <w:r>
        <w:rPr>
          <w:rFonts w:ascii="仿宋_GB2312" w:hAnsi="仿宋_GB2312" w:cs="仿宋_GB2312" w:eastAsia="仿宋_GB2312"/>
          <w:sz w:val="21"/>
        </w:rPr>
        <w:t>绿色能源为的智能电站蓄电池充电，并通过逆变之后输出到观测场设备供电网络。</w:t>
      </w:r>
    </w:p>
    <w:p>
      <w:pPr>
        <w:pStyle w:val="null3"/>
        <w:ind w:firstLine="480"/>
        <w:jc w:val="left"/>
      </w:pPr>
      <w:r>
        <w:rPr>
          <w:rFonts w:ascii="仿宋_GB2312" w:hAnsi="仿宋_GB2312" w:cs="仿宋_GB2312" w:eastAsia="仿宋_GB2312"/>
          <w:sz w:val="21"/>
        </w:rPr>
        <w:t>实景监控</w:t>
      </w:r>
      <w:r>
        <w:rPr>
          <w:rFonts w:ascii="仿宋_GB2312" w:hAnsi="仿宋_GB2312" w:cs="仿宋_GB2312" w:eastAsia="仿宋_GB2312"/>
          <w:sz w:val="21"/>
        </w:rPr>
        <w:t>布局要求：</w:t>
      </w:r>
    </w:p>
    <w:p>
      <w:pPr>
        <w:pStyle w:val="null3"/>
        <w:ind w:firstLine="480"/>
        <w:jc w:val="left"/>
      </w:pPr>
      <w:r>
        <w:rPr>
          <w:rFonts w:ascii="仿宋_GB2312" w:hAnsi="仿宋_GB2312" w:cs="仿宋_GB2312" w:eastAsia="仿宋_GB2312"/>
          <w:sz w:val="21"/>
        </w:rPr>
        <w:t>智能实景监控系统主要观测项目为台站探测环境实景监控、观测场内仪器巡检实景监控和台站安防监控。具备抓拍、录像、</w:t>
      </w:r>
      <w:r>
        <w:rPr>
          <w:rFonts w:ascii="仿宋_GB2312" w:hAnsi="仿宋_GB2312" w:cs="仿宋_GB2312" w:eastAsia="仿宋_GB2312"/>
          <w:sz w:val="21"/>
        </w:rPr>
        <w:t>AI</w:t>
      </w:r>
      <w:r>
        <w:rPr>
          <w:rFonts w:ascii="仿宋_GB2312" w:hAnsi="仿宋_GB2312" w:cs="仿宋_GB2312" w:eastAsia="仿宋_GB2312"/>
          <w:sz w:val="21"/>
        </w:rPr>
        <w:t>算法判别等功能。</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）台站探测环境实景监控部分</w:t>
      </w:r>
    </w:p>
    <w:p>
      <w:pPr>
        <w:pStyle w:val="null3"/>
        <w:ind w:firstLine="480"/>
        <w:jc w:val="left"/>
      </w:pPr>
      <w:r>
        <w:rPr>
          <w:rFonts w:ascii="仿宋_GB2312" w:hAnsi="仿宋_GB2312" w:cs="仿宋_GB2312" w:eastAsia="仿宋_GB2312"/>
          <w:sz w:val="21"/>
        </w:rPr>
        <w:t>识别障碍物的种类（地形、植物、建筑物）、距离、高度距离比、遮挡仰角、方位角等。然后根据对障碍物的限制要求，通过识别的距离、高度距离比、在日出方向和日落方向内的障碍物遮挡仰角等数据进行报警输出。</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）仪器巡检实景监控部分</w:t>
      </w:r>
    </w:p>
    <w:p>
      <w:pPr>
        <w:pStyle w:val="null3"/>
        <w:ind w:firstLine="480"/>
        <w:jc w:val="left"/>
      </w:pPr>
      <w:r>
        <w:rPr>
          <w:rFonts w:ascii="仿宋_GB2312" w:hAnsi="仿宋_GB2312" w:cs="仿宋_GB2312" w:eastAsia="仿宋_GB2312"/>
          <w:sz w:val="21"/>
        </w:rPr>
        <w:t>可以按照设置好的时间点，针对观测场内所有的智能测量仪设备完成自动巡检拍摄。判别每个设备外观状态。可判别如镜头污染、阻挡物、堵塞、水位高度、设备旋转情况等。如有异常情况，需要维护等操作，可进行报警输出。</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）台站安防监控部分</w:t>
      </w:r>
    </w:p>
    <w:p>
      <w:pPr>
        <w:pStyle w:val="null3"/>
        <w:ind w:firstLine="480"/>
        <w:jc w:val="left"/>
      </w:pPr>
      <w:r>
        <w:rPr>
          <w:rFonts w:ascii="仿宋_GB2312" w:hAnsi="仿宋_GB2312" w:cs="仿宋_GB2312" w:eastAsia="仿宋_GB2312"/>
          <w:sz w:val="21"/>
        </w:rPr>
        <w:t>可进行侵入抓拍、移动侦测等，起到一定的安全防护作用。</w:t>
      </w:r>
    </w:p>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总体流程</w:t>
      </w:r>
    </w:p>
    <w:p>
      <w:pPr>
        <w:pStyle w:val="null3"/>
        <w:ind w:firstLine="480"/>
        <w:jc w:val="left"/>
      </w:pPr>
      <w:r>
        <w:rPr>
          <w:rFonts w:ascii="仿宋_GB2312" w:hAnsi="仿宋_GB2312" w:cs="仿宋_GB2312" w:eastAsia="仿宋_GB2312"/>
          <w:sz w:val="21"/>
        </w:rPr>
        <w:t>国家基准气候站升级</w:t>
      </w:r>
    </w:p>
    <w:p>
      <w:pPr>
        <w:pStyle w:val="null3"/>
        <w:ind w:firstLine="480"/>
        <w:jc w:val="left"/>
      </w:pPr>
      <w:r>
        <w:rPr>
          <w:rFonts w:ascii="仿宋_GB2312" w:hAnsi="仿宋_GB2312" w:cs="仿宋_GB2312" w:eastAsia="仿宋_GB2312"/>
          <w:sz w:val="21"/>
        </w:rPr>
        <w:t>智能集成处理器与测量仪之间通过</w:t>
      </w:r>
      <w:r>
        <w:rPr>
          <w:rFonts w:ascii="仿宋_GB2312" w:hAnsi="仿宋_GB2312" w:cs="仿宋_GB2312" w:eastAsia="仿宋_GB2312"/>
          <w:sz w:val="21"/>
        </w:rPr>
        <w:t>WiFi</w:t>
      </w:r>
      <w:r>
        <w:rPr>
          <w:rFonts w:ascii="仿宋_GB2312" w:hAnsi="仿宋_GB2312" w:cs="仿宋_GB2312" w:eastAsia="仿宋_GB2312"/>
          <w:sz w:val="21"/>
        </w:rPr>
        <w:t>方式进行数据字典数据、辅助观测数据和命令的加密通信，通信频率为</w:t>
      </w:r>
      <w:r>
        <w:rPr>
          <w:rFonts w:ascii="仿宋_GB2312" w:hAnsi="仿宋_GB2312" w:cs="仿宋_GB2312" w:eastAsia="仿宋_GB2312"/>
          <w:sz w:val="21"/>
        </w:rPr>
        <w:t>1min</w:t>
      </w:r>
      <w:r>
        <w:rPr>
          <w:rFonts w:ascii="仿宋_GB2312" w:hAnsi="仿宋_GB2312" w:cs="仿宋_GB2312" w:eastAsia="仿宋_GB2312"/>
          <w:sz w:val="21"/>
        </w:rPr>
        <w:t>。智能集成处理器与服务器之间通过有线（光纤）</w:t>
      </w:r>
      <w:r>
        <w:rPr>
          <w:rFonts w:ascii="仿宋_GB2312" w:hAnsi="仿宋_GB2312" w:cs="仿宋_GB2312" w:eastAsia="仿宋_GB2312"/>
          <w:sz w:val="21"/>
        </w:rPr>
        <w:t>/</w:t>
      </w:r>
      <w:r>
        <w:rPr>
          <w:rFonts w:ascii="仿宋_GB2312" w:hAnsi="仿宋_GB2312" w:cs="仿宋_GB2312" w:eastAsia="仿宋_GB2312"/>
          <w:sz w:val="21"/>
        </w:rPr>
        <w:t>北斗进行观测数据和命令的加密通信，通信频率为</w:t>
      </w:r>
      <w:r>
        <w:rPr>
          <w:rFonts w:ascii="仿宋_GB2312" w:hAnsi="仿宋_GB2312" w:cs="仿宋_GB2312" w:eastAsia="仿宋_GB2312"/>
          <w:sz w:val="21"/>
        </w:rPr>
        <w:t>1min</w:t>
      </w:r>
      <w:r>
        <w:rPr>
          <w:rFonts w:ascii="仿宋_GB2312" w:hAnsi="仿宋_GB2312" w:cs="仿宋_GB2312" w:eastAsia="仿宋_GB2312"/>
          <w:sz w:val="21"/>
        </w:rPr>
        <w:t>。智能集成处理器与云平台之间通过</w:t>
      </w:r>
      <w:r>
        <w:rPr>
          <w:rFonts w:ascii="仿宋_GB2312" w:hAnsi="仿宋_GB2312" w:cs="仿宋_GB2312" w:eastAsia="仿宋_GB2312"/>
          <w:sz w:val="21"/>
        </w:rPr>
        <w:t>4G/</w:t>
      </w:r>
      <w:r>
        <w:rPr>
          <w:rFonts w:ascii="仿宋_GB2312" w:hAnsi="仿宋_GB2312" w:cs="仿宋_GB2312" w:eastAsia="仿宋_GB2312"/>
          <w:sz w:val="21"/>
        </w:rPr>
        <w:t>北斗进行状态数据、元数据和命令的加密通讯，通信频率为</w:t>
      </w:r>
      <w:r>
        <w:rPr>
          <w:rFonts w:ascii="仿宋_GB2312" w:hAnsi="仿宋_GB2312" w:cs="仿宋_GB2312" w:eastAsia="仿宋_GB2312"/>
          <w:sz w:val="21"/>
        </w:rPr>
        <w:t>1min</w:t>
      </w:r>
      <w:r>
        <w:rPr>
          <w:rFonts w:ascii="仿宋_GB2312" w:hAnsi="仿宋_GB2312" w:cs="仿宋_GB2312" w:eastAsia="仿宋_GB2312"/>
          <w:sz w:val="21"/>
        </w:rPr>
        <w:t>。</w:t>
      </w:r>
    </w:p>
    <w:p>
      <w:pPr>
        <w:pStyle w:val="null3"/>
        <w:ind w:firstLine="480"/>
        <w:jc w:val="center"/>
      </w:pPr>
      <w:r>
        <w:drawing>
          <wp:inline distT="0" distR="0" distB="0" distL="0">
            <wp:extent cx="4086225" cy="24003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086225" cy="2400300"/>
                    </a:xfrm>
                    <a:prstGeom prst="rect">
                      <a:avLst/>
                    </a:prstGeom>
                  </pic:spPr>
                </pic:pic>
              </a:graphicData>
            </a:graphic>
          </wp:inline>
        </w:drawing>
      </w:r>
    </w:p>
    <w:p>
      <w:pPr>
        <w:pStyle w:val="null3"/>
        <w:ind w:firstLine="480"/>
        <w:jc w:val="center"/>
      </w:pPr>
      <w:r>
        <w:rPr>
          <w:rFonts w:ascii="仿宋_GB2312" w:hAnsi="仿宋_GB2312" w:cs="仿宋_GB2312" w:eastAsia="仿宋_GB2312"/>
          <w:sz w:val="21"/>
        </w:rPr>
        <w:t>图</w:t>
      </w:r>
      <w:r>
        <w:rPr>
          <w:rFonts w:ascii="仿宋_GB2312" w:hAnsi="仿宋_GB2312" w:cs="仿宋_GB2312" w:eastAsia="仿宋_GB2312"/>
          <w:sz w:val="21"/>
        </w:rPr>
        <w:t>2</w:t>
      </w:r>
      <w:r>
        <w:rPr>
          <w:rFonts w:ascii="仿宋_GB2312" w:hAnsi="仿宋_GB2312" w:cs="仿宋_GB2312" w:eastAsia="仿宋_GB2312"/>
          <w:sz w:val="21"/>
        </w:rPr>
        <w:t>智能自动气象站信息流程图</w:t>
      </w:r>
    </w:p>
    <w:p>
      <w:pPr>
        <w:pStyle w:val="null3"/>
        <w:ind w:firstLine="480"/>
        <w:jc w:val="left"/>
      </w:pPr>
      <w:r>
        <w:rPr>
          <w:rFonts w:ascii="仿宋_GB2312" w:hAnsi="仿宋_GB2312" w:cs="仿宋_GB2312" w:eastAsia="仿宋_GB2312"/>
          <w:sz w:val="21"/>
        </w:rPr>
        <w:t>（二）设备方案</w:t>
      </w:r>
    </w:p>
    <w:p>
      <w:pPr>
        <w:pStyle w:val="null3"/>
        <w:ind w:firstLine="480"/>
        <w:jc w:val="left"/>
      </w:pPr>
      <w:r>
        <w:rPr>
          <w:rFonts w:ascii="仿宋_GB2312" w:hAnsi="仿宋_GB2312" w:cs="仿宋_GB2312" w:eastAsia="仿宋_GB2312"/>
          <w:sz w:val="21"/>
        </w:rPr>
        <w:t>本次升级，基准站观测要素包括气温、气压、湿度、风向、风速、降水、能见度、地面温度（含草温）、浅层地温（</w:t>
      </w:r>
      <w:r>
        <w:rPr>
          <w:rFonts w:ascii="仿宋_GB2312" w:hAnsi="仿宋_GB2312" w:cs="仿宋_GB2312" w:eastAsia="仿宋_GB2312"/>
          <w:sz w:val="21"/>
        </w:rPr>
        <w:t>4</w:t>
      </w:r>
      <w:r>
        <w:rPr>
          <w:rFonts w:ascii="仿宋_GB2312" w:hAnsi="仿宋_GB2312" w:cs="仿宋_GB2312" w:eastAsia="仿宋_GB2312"/>
          <w:sz w:val="21"/>
        </w:rPr>
        <w:t>层）、深层地温（</w:t>
      </w:r>
      <w:r>
        <w:rPr>
          <w:rFonts w:ascii="仿宋_GB2312" w:hAnsi="仿宋_GB2312" w:cs="仿宋_GB2312" w:eastAsia="仿宋_GB2312"/>
          <w:sz w:val="21"/>
        </w:rPr>
        <w:t>4</w:t>
      </w:r>
      <w:r>
        <w:rPr>
          <w:rFonts w:ascii="仿宋_GB2312" w:hAnsi="仿宋_GB2312" w:cs="仿宋_GB2312" w:eastAsia="仿宋_GB2312"/>
          <w:sz w:val="21"/>
        </w:rPr>
        <w:t>层）、日照、辐射（</w:t>
      </w:r>
      <w:r>
        <w:rPr>
          <w:rFonts w:ascii="仿宋_GB2312" w:hAnsi="仿宋_GB2312" w:cs="仿宋_GB2312" w:eastAsia="仿宋_GB2312"/>
          <w:sz w:val="21"/>
        </w:rPr>
        <w:t>11</w:t>
      </w:r>
      <w:r>
        <w:rPr>
          <w:rFonts w:ascii="仿宋_GB2312" w:hAnsi="仿宋_GB2312" w:cs="仿宋_GB2312" w:eastAsia="仿宋_GB2312"/>
          <w:sz w:val="21"/>
        </w:rPr>
        <w:t>个要素）、总云量、云状、毛毛雨、雨、雪、雨夹雪、冰雹、大风、露、霜、雾、轻雾、霾、浮尘、扬沙、沙尘暴、结冰、雷暴等气象要素，还包括雨滴谱、颗粒物、图像等观测产品。并可进行扩展。主要设备方案如下表</w:t>
      </w:r>
      <w:r>
        <w:rPr>
          <w:rFonts w:ascii="仿宋_GB2312" w:hAnsi="仿宋_GB2312" w:cs="仿宋_GB2312" w:eastAsia="仿宋_GB2312"/>
          <w:sz w:val="21"/>
        </w:rPr>
        <w:t>1</w:t>
      </w:r>
      <w:r>
        <w:rPr>
          <w:rFonts w:ascii="仿宋_GB2312" w:hAnsi="仿宋_GB2312" w:cs="仿宋_GB2312" w:eastAsia="仿宋_GB2312"/>
          <w:sz w:val="21"/>
        </w:rPr>
        <w:t>所示。根据观测实际的科学合理性及避免项目经费浪费的原则，智能称重式降水测量仪、智能雪深测量仪和智能冻土测量仪等设备在广东气候条件下难以发挥价值，实际情况不需要配置。</w:t>
      </w:r>
    </w:p>
    <w:p>
      <w:pPr>
        <w:pStyle w:val="null3"/>
        <w:ind w:firstLine="480"/>
        <w:jc w:val="center"/>
      </w:pPr>
      <w:r>
        <w:rPr>
          <w:rFonts w:ascii="仿宋_GB2312" w:hAnsi="仿宋_GB2312" w:cs="仿宋_GB2312" w:eastAsia="仿宋_GB2312"/>
          <w:sz w:val="21"/>
        </w:rPr>
        <w:t>智能自动气象站的观测项目和仪器配置</w:t>
      </w:r>
    </w:p>
    <w:tbl>
      <w:tblPr>
        <w:tblW w:w="0" w:type="auto"/>
        <w:tblBorders>
          <w:top w:val="none" w:color="000000" w:sz="4"/>
          <w:left w:val="none" w:color="000000" w:sz="4"/>
          <w:bottom w:val="none" w:color="000000" w:sz="4"/>
          <w:right w:val="none" w:color="000000" w:sz="4"/>
          <w:insideH w:val="none"/>
          <w:insideV w:val="none"/>
        </w:tblBorders>
      </w:tblPr>
      <w:tblGrid>
        <w:gridCol w:w="1067"/>
        <w:gridCol w:w="2969"/>
        <w:gridCol w:w="576"/>
        <w:gridCol w:w="3692"/>
      </w:tblGrid>
      <w:tr>
        <w:tc>
          <w:tcPr>
            <w:tcW w:type="dxa" w:w="106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类别</w:t>
            </w:r>
          </w:p>
        </w:tc>
        <w:tc>
          <w:tcPr>
            <w:tcW w:type="dxa" w:w="29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测量要素</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数量</w:t>
            </w:r>
          </w:p>
        </w:tc>
        <w:tc>
          <w:tcPr>
            <w:tcW w:type="dxa" w:w="3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备注</w:t>
            </w:r>
          </w:p>
        </w:tc>
      </w:tr>
      <w:tr>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集成处理器</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智能集成处理器（一主一备）</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测量仪</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智能气温测量仪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1"/>
              </w:rPr>
              <w:t>须具备中国气象局相关部门颁发的《气象专</w:t>
            </w:r>
          </w:p>
          <w:p>
            <w:pPr>
              <w:pStyle w:val="null3"/>
              <w:ind w:left="315"/>
              <w:jc w:val="left"/>
            </w:pPr>
            <w:r>
              <w:rPr>
                <w:rFonts w:ascii="仿宋_GB2312" w:hAnsi="仿宋_GB2312" w:cs="仿宋_GB2312" w:eastAsia="仿宋_GB2312"/>
                <w:sz w:val="21"/>
              </w:rPr>
              <w:t>用技术装备使用许可证》。（投标文件中提供所投仪器的许可证复印件并加盖投标人公章）</w:t>
            </w: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智能强制通风气温测量仪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智能湿度测量仪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1"/>
              </w:rPr>
              <w:t>须具备中国气象局相关部门颁发的《气象专</w:t>
            </w:r>
          </w:p>
          <w:p>
            <w:pPr>
              <w:pStyle w:val="null3"/>
              <w:ind w:left="315"/>
              <w:jc w:val="left"/>
            </w:pPr>
            <w:r>
              <w:rPr>
                <w:rFonts w:ascii="仿宋_GB2312" w:hAnsi="仿宋_GB2312" w:cs="仿宋_GB2312" w:eastAsia="仿宋_GB2312"/>
                <w:sz w:val="21"/>
              </w:rPr>
              <w:t>用技术装备使用许可证》。（投标文件中提供所投仪器的许可证复印件并加盖投标人公章）</w:t>
            </w: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智能风向风速测量仪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智能超声风测量仪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智能气压测量仪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1"/>
              </w:rPr>
              <w:t>须具备中国气象局相关部门颁发的《气象专</w:t>
            </w:r>
          </w:p>
          <w:p>
            <w:pPr>
              <w:pStyle w:val="null3"/>
              <w:ind w:left="315"/>
              <w:jc w:val="left"/>
            </w:pPr>
            <w:r>
              <w:rPr>
                <w:rFonts w:ascii="仿宋_GB2312" w:hAnsi="仿宋_GB2312" w:cs="仿宋_GB2312" w:eastAsia="仿宋_GB2312"/>
                <w:sz w:val="21"/>
              </w:rPr>
              <w:t>用技术装备使用许可证》。（投标文件中提供所投仪器的许可证复印件并加盖投标人公章）</w:t>
            </w: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智能翻斗式雨量（</w:t>
            </w:r>
            <w:r>
              <w:rPr>
                <w:rFonts w:ascii="仿宋_GB2312" w:hAnsi="仿宋_GB2312" w:cs="仿宋_GB2312" w:eastAsia="仿宋_GB2312"/>
                <w:sz w:val="21"/>
              </w:rPr>
              <w:t>0.1mm</w:t>
            </w:r>
            <w:r>
              <w:rPr>
                <w:rFonts w:ascii="仿宋_GB2312" w:hAnsi="仿宋_GB2312" w:cs="仿宋_GB2312" w:eastAsia="仿宋_GB2312"/>
                <w:sz w:val="21"/>
              </w:rPr>
              <w:t>）测量仪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智能翻斗式雨量（</w:t>
            </w:r>
            <w:r>
              <w:rPr>
                <w:rFonts w:ascii="仿宋_GB2312" w:hAnsi="仿宋_GB2312" w:cs="仿宋_GB2312" w:eastAsia="仿宋_GB2312"/>
                <w:sz w:val="21"/>
              </w:rPr>
              <w:t>0.2mm</w:t>
            </w:r>
            <w:r>
              <w:rPr>
                <w:rFonts w:ascii="仿宋_GB2312" w:hAnsi="仿宋_GB2312" w:cs="仿宋_GB2312" w:eastAsia="仿宋_GB2312"/>
                <w:sz w:val="21"/>
              </w:rPr>
              <w:t>）测量仪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智能称重式降水测量仪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实际情况</w:t>
            </w:r>
          </w:p>
          <w:p>
            <w:pPr>
              <w:pStyle w:val="null3"/>
              <w:ind w:firstLine="480"/>
              <w:jc w:val="center"/>
            </w:pPr>
            <w:r>
              <w:rPr>
                <w:rFonts w:ascii="仿宋_GB2312" w:hAnsi="仿宋_GB2312" w:cs="仿宋_GB2312" w:eastAsia="仿宋_GB2312"/>
                <w:sz w:val="21"/>
              </w:rPr>
              <w:t>不需要</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智能土壤温度测量仪（含草温、地表温、土壤温度）</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智能红外地温测量仪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智能能见度测量仪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智能降水现象测量仪（双向雨滴谱）</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智能雪深测量仪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实际情况</w:t>
            </w:r>
          </w:p>
          <w:p>
            <w:pPr>
              <w:pStyle w:val="null3"/>
              <w:ind w:firstLine="480"/>
              <w:jc w:val="center"/>
            </w:pPr>
            <w:r>
              <w:rPr>
                <w:rFonts w:ascii="仿宋_GB2312" w:hAnsi="仿宋_GB2312" w:cs="仿宋_GB2312" w:eastAsia="仿宋_GB2312"/>
                <w:sz w:val="21"/>
              </w:rPr>
              <w:t>不需要</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智能总辐射测量仪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智能散辐射测量仪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智能大气长波辐射测量仪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智能直接辐射测量仪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智能反辐射测量仪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智能地面长波辐射测量仪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智能紫外</w:t>
            </w:r>
            <w:r>
              <w:rPr>
                <w:rFonts w:ascii="仿宋_GB2312" w:hAnsi="仿宋_GB2312" w:cs="仿宋_GB2312" w:eastAsia="仿宋_GB2312"/>
                <w:sz w:val="21"/>
              </w:rPr>
              <w:t>A</w:t>
            </w:r>
            <w:r>
              <w:rPr>
                <w:rFonts w:ascii="仿宋_GB2312" w:hAnsi="仿宋_GB2312" w:cs="仿宋_GB2312" w:eastAsia="仿宋_GB2312"/>
                <w:sz w:val="21"/>
              </w:rPr>
              <w:t>辐射测量仪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智能紫外</w:t>
            </w:r>
            <w:r>
              <w:rPr>
                <w:rFonts w:ascii="仿宋_GB2312" w:hAnsi="仿宋_GB2312" w:cs="仿宋_GB2312" w:eastAsia="仿宋_GB2312"/>
                <w:sz w:val="21"/>
              </w:rPr>
              <w:t>B</w:t>
            </w:r>
            <w:r>
              <w:rPr>
                <w:rFonts w:ascii="仿宋_GB2312" w:hAnsi="仿宋_GB2312" w:cs="仿宋_GB2312" w:eastAsia="仿宋_GB2312"/>
                <w:sz w:val="21"/>
              </w:rPr>
              <w:t>辐射测量仪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智能光合有效辐射测量仪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智能视频天气现象测量仪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（利旧）</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智能全天空成像测量仪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毫米波云雷达</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预留接口</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智能视程障碍（颗粒物）测量仪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（利旧）</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智能雷暴测量仪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智能土壤水分（</w:t>
            </w:r>
            <w:r>
              <w:rPr>
                <w:rFonts w:ascii="仿宋_GB2312" w:hAnsi="仿宋_GB2312" w:cs="仿宋_GB2312" w:eastAsia="仿宋_GB2312"/>
                <w:sz w:val="21"/>
              </w:rPr>
              <w:t>TDR</w:t>
            </w:r>
            <w:r>
              <w:rPr>
                <w:rFonts w:ascii="仿宋_GB2312" w:hAnsi="仿宋_GB2312" w:cs="仿宋_GB2312" w:eastAsia="仿宋_GB2312"/>
                <w:sz w:val="21"/>
              </w:rPr>
              <w:t>）测量仪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预留接口</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激光测风雷达</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预留接口</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蒸发</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冻土</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实际情况</w:t>
            </w:r>
          </w:p>
          <w:p>
            <w:pPr>
              <w:pStyle w:val="null3"/>
              <w:ind w:firstLine="480"/>
              <w:jc w:val="center"/>
            </w:pPr>
            <w:r>
              <w:rPr>
                <w:rFonts w:ascii="仿宋_GB2312" w:hAnsi="仿宋_GB2312" w:cs="仿宋_GB2312" w:eastAsia="仿宋_GB2312"/>
                <w:sz w:val="21"/>
              </w:rPr>
              <w:t>不需要</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酸雨</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按实际情况如有需改造</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vMerge/>
            <w:tcBorders>
              <w:top w:val="none" w:color="000000" w:sz="4"/>
              <w:left w:val="single" w:color="000000" w:sz="4"/>
              <w:bottom w:val="single" w:color="000000" w:sz="4"/>
              <w:right w:val="single" w:color="000000" w:sz="4"/>
            </w:tcBorders>
          </w:tcP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水汽二氧化碳通量</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预留接口</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供电</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智能供电系统</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监控</w:t>
            </w:r>
          </w:p>
        </w:tc>
        <w:tc>
          <w:tcPr>
            <w:tcW w:type="dxa" w:w="2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智能实景监控系统</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3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bl>
    <w:p>
      <w:pPr>
        <w:pStyle w:val="null3"/>
        <w:jc w:val="center"/>
      </w:pPr>
      <w:r>
        <w:rPr>
          <w:rFonts w:ascii="仿宋_GB2312" w:hAnsi="仿宋_GB2312" w:cs="仿宋_GB2312" w:eastAsia="仿宋_GB2312"/>
          <w:sz w:val="21"/>
        </w:rPr>
        <w:t>系统性能指标如表所示（利旧的智能测量仪按原性能指标）。</w:t>
      </w:r>
    </w:p>
    <w:p>
      <w:pPr>
        <w:pStyle w:val="null3"/>
        <w:ind w:firstLine="480"/>
        <w:jc w:val="center"/>
      </w:pPr>
      <w:r>
        <w:rPr>
          <w:rFonts w:ascii="仿宋_GB2312" w:hAnsi="仿宋_GB2312" w:cs="仿宋_GB2312" w:eastAsia="仿宋_GB2312"/>
          <w:sz w:val="21"/>
        </w:rPr>
        <w:t>系统性能指标</w:t>
      </w:r>
    </w:p>
    <w:tbl>
      <w:tblPr>
        <w:tblW w:w="0" w:type="auto"/>
        <w:tblBorders>
          <w:top w:val="none" w:color="000000" w:sz="4"/>
          <w:left w:val="none" w:color="000000" w:sz="4"/>
          <w:bottom w:val="none" w:color="000000" w:sz="4"/>
          <w:right w:val="none" w:color="000000" w:sz="4"/>
          <w:insideH w:val="none"/>
          <w:insideV w:val="none"/>
        </w:tblBorders>
      </w:tblPr>
      <w:tblGrid>
        <w:gridCol w:w="2107"/>
        <w:gridCol w:w="1997"/>
        <w:gridCol w:w="4200"/>
      </w:tblGrid>
      <w:tr>
        <w:tc>
          <w:tcPr>
            <w:tcW w:type="dxa" w:w="21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类别</w:t>
            </w:r>
          </w:p>
        </w:tc>
        <w:tc>
          <w:tcPr>
            <w:tcW w:type="dxa" w:w="19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指标名称</w:t>
            </w:r>
          </w:p>
        </w:tc>
        <w:tc>
          <w:tcPr>
            <w:tcW w:type="dxa" w:w="42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描述</w:t>
            </w:r>
          </w:p>
        </w:tc>
      </w:tr>
      <w:tr>
        <w:tc>
          <w:tcPr>
            <w:tcW w:type="dxa" w:w="21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智能集成处理器（主备）</w:t>
            </w: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硬件系统</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满足硬件功能规格需求书要求</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）具备主处理器及核心器件国产化设计方案。</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）具备分别用于</w:t>
            </w:r>
            <w:r>
              <w:rPr>
                <w:rFonts w:ascii="仿宋_GB2312" w:hAnsi="仿宋_GB2312" w:cs="仿宋_GB2312" w:eastAsia="仿宋_GB2312"/>
                <w:sz w:val="21"/>
              </w:rPr>
              <w:t>WiFi</w:t>
            </w:r>
            <w:r>
              <w:rPr>
                <w:rFonts w:ascii="仿宋_GB2312" w:hAnsi="仿宋_GB2312" w:cs="仿宋_GB2312" w:eastAsia="仿宋_GB2312"/>
                <w:sz w:val="21"/>
              </w:rPr>
              <w:t>、气象专网和公网的三个独立网关，其中气象专网接口为千兆</w:t>
            </w:r>
            <w:r>
              <w:rPr>
                <w:rFonts w:ascii="仿宋_GB2312" w:hAnsi="仿宋_GB2312" w:cs="仿宋_GB2312" w:eastAsia="仿宋_GB2312"/>
                <w:sz w:val="21"/>
              </w:rPr>
              <w:t>RJ45</w:t>
            </w:r>
            <w:r>
              <w:rPr>
                <w:rFonts w:ascii="仿宋_GB2312" w:hAnsi="仿宋_GB2312" w:cs="仿宋_GB2312" w:eastAsia="仿宋_GB2312"/>
                <w:sz w:val="21"/>
              </w:rPr>
              <w:t>网络电口和千兆单模光纤</w:t>
            </w:r>
            <w:r>
              <w:rPr>
                <w:rFonts w:ascii="仿宋_GB2312" w:hAnsi="仿宋_GB2312" w:cs="仿宋_GB2312" w:eastAsia="仿宋_GB2312"/>
                <w:sz w:val="21"/>
              </w:rPr>
              <w:t>SC</w:t>
            </w:r>
            <w:r>
              <w:rPr>
                <w:rFonts w:ascii="仿宋_GB2312" w:hAnsi="仿宋_GB2312" w:cs="仿宋_GB2312" w:eastAsia="仿宋_GB2312"/>
                <w:sz w:val="21"/>
              </w:rPr>
              <w:t>接口，公网为百兆以上</w:t>
            </w:r>
            <w:r>
              <w:rPr>
                <w:rFonts w:ascii="仿宋_GB2312" w:hAnsi="仿宋_GB2312" w:cs="仿宋_GB2312" w:eastAsia="仿宋_GB2312"/>
                <w:sz w:val="21"/>
              </w:rPr>
              <w:t>RJ45</w:t>
            </w:r>
            <w:r>
              <w:rPr>
                <w:rFonts w:ascii="仿宋_GB2312" w:hAnsi="仿宋_GB2312" w:cs="仿宋_GB2312" w:eastAsia="仿宋_GB2312"/>
                <w:sz w:val="21"/>
              </w:rPr>
              <w:t>网络电口。</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个以上</w:t>
            </w:r>
            <w:r>
              <w:rPr>
                <w:rFonts w:ascii="仿宋_GB2312" w:hAnsi="仿宋_GB2312" w:cs="仿宋_GB2312" w:eastAsia="仿宋_GB2312"/>
                <w:sz w:val="21"/>
              </w:rPr>
              <w:t>RS232</w:t>
            </w:r>
            <w:r>
              <w:rPr>
                <w:rFonts w:ascii="仿宋_GB2312" w:hAnsi="仿宋_GB2312" w:cs="仿宋_GB2312" w:eastAsia="仿宋_GB2312"/>
                <w:sz w:val="21"/>
              </w:rPr>
              <w:t>串口（</w:t>
            </w:r>
            <w:r>
              <w:rPr>
                <w:rFonts w:ascii="仿宋_GB2312" w:hAnsi="仿宋_GB2312" w:cs="仿宋_GB2312" w:eastAsia="仿宋_GB2312"/>
                <w:sz w:val="21"/>
              </w:rPr>
              <w:t>Linux</w:t>
            </w:r>
            <w:r>
              <w:rPr>
                <w:rFonts w:ascii="仿宋_GB2312" w:hAnsi="仿宋_GB2312" w:cs="仿宋_GB2312" w:eastAsia="仿宋_GB2312"/>
                <w:sz w:val="21"/>
              </w:rPr>
              <w:t>控制台、气压、预留扩展），</w:t>
            </w:r>
            <w:r>
              <w:rPr>
                <w:rFonts w:ascii="仿宋_GB2312" w:hAnsi="仿宋_GB2312" w:cs="仿宋_GB2312" w:eastAsia="仿宋_GB2312"/>
                <w:sz w:val="21"/>
              </w:rPr>
              <w:t>1</w:t>
            </w:r>
            <w:r>
              <w:rPr>
                <w:rFonts w:ascii="仿宋_GB2312" w:hAnsi="仿宋_GB2312" w:cs="仿宋_GB2312" w:eastAsia="仿宋_GB2312"/>
                <w:sz w:val="21"/>
              </w:rPr>
              <w:t>个以上</w:t>
            </w:r>
            <w:r>
              <w:rPr>
                <w:rFonts w:ascii="仿宋_GB2312" w:hAnsi="仿宋_GB2312" w:cs="仿宋_GB2312" w:eastAsia="仿宋_GB2312"/>
                <w:sz w:val="21"/>
              </w:rPr>
              <w:t>USB</w:t>
            </w:r>
            <w:r>
              <w:rPr>
                <w:rFonts w:ascii="仿宋_GB2312" w:hAnsi="仿宋_GB2312" w:cs="仿宋_GB2312" w:eastAsia="仿宋_GB2312"/>
                <w:sz w:val="21"/>
              </w:rPr>
              <w:t>接口，用于系统状态监控、功能扩展和数据导入导出。</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个供电接口，用于集成处理器供电。</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个数字电平光电隔离输入状态接口，用于机箱门开关检测。</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）具备</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PCIe</w:t>
            </w:r>
            <w:r>
              <w:rPr>
                <w:rFonts w:ascii="仿宋_GB2312" w:hAnsi="仿宋_GB2312" w:cs="仿宋_GB2312" w:eastAsia="仿宋_GB2312"/>
                <w:sz w:val="21"/>
              </w:rPr>
              <w:t>扩展槽，用于存储扩展。</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嵌入式软件</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满足嵌入式软件功能规格需求书</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）具备高性能处理器，可完成复杂算法的运行实施。要求主处理器具备</w:t>
            </w:r>
            <w:r>
              <w:rPr>
                <w:rFonts w:ascii="仿宋_GB2312" w:hAnsi="仿宋_GB2312" w:cs="仿宋_GB2312" w:eastAsia="仿宋_GB2312"/>
                <w:sz w:val="21"/>
              </w:rPr>
              <w:t>4</w:t>
            </w:r>
            <w:r>
              <w:rPr>
                <w:rFonts w:ascii="仿宋_GB2312" w:hAnsi="仿宋_GB2312" w:cs="仿宋_GB2312" w:eastAsia="仿宋_GB2312"/>
                <w:sz w:val="21"/>
              </w:rPr>
              <w:t>核以上</w:t>
            </w:r>
            <w:r>
              <w:rPr>
                <w:rFonts w:ascii="仿宋_GB2312" w:hAnsi="仿宋_GB2312" w:cs="仿宋_GB2312" w:eastAsia="仿宋_GB2312"/>
                <w:sz w:val="21"/>
              </w:rPr>
              <w:t>ARMv8</w:t>
            </w:r>
            <w:r>
              <w:rPr>
                <w:rFonts w:ascii="仿宋_GB2312" w:hAnsi="仿宋_GB2312" w:cs="仿宋_GB2312" w:eastAsia="仿宋_GB2312"/>
                <w:sz w:val="21"/>
              </w:rPr>
              <w:t>架构</w:t>
            </w:r>
            <w:r>
              <w:rPr>
                <w:rFonts w:ascii="仿宋_GB2312" w:hAnsi="仿宋_GB2312" w:cs="仿宋_GB2312" w:eastAsia="仿宋_GB2312"/>
                <w:sz w:val="21"/>
              </w:rPr>
              <w:t>64</w:t>
            </w:r>
            <w:r>
              <w:rPr>
                <w:rFonts w:ascii="仿宋_GB2312" w:hAnsi="仿宋_GB2312" w:cs="仿宋_GB2312" w:eastAsia="仿宋_GB2312"/>
                <w:sz w:val="21"/>
              </w:rPr>
              <w:t>位处理器，单核</w:t>
            </w:r>
            <w:r>
              <w:rPr>
                <w:rFonts w:ascii="仿宋_GB2312" w:hAnsi="仿宋_GB2312" w:cs="仿宋_GB2312" w:eastAsia="仿宋_GB2312"/>
                <w:sz w:val="21"/>
              </w:rPr>
              <w:t>1GHz</w:t>
            </w:r>
            <w:r>
              <w:rPr>
                <w:rFonts w:ascii="仿宋_GB2312" w:hAnsi="仿宋_GB2312" w:cs="仿宋_GB2312" w:eastAsia="仿宋_GB2312"/>
                <w:sz w:val="21"/>
              </w:rPr>
              <w:t>以上工作频率，内存要求</w:t>
            </w:r>
            <w:r>
              <w:rPr>
                <w:rFonts w:ascii="仿宋_GB2312" w:hAnsi="仿宋_GB2312" w:cs="仿宋_GB2312" w:eastAsia="仿宋_GB2312"/>
                <w:sz w:val="21"/>
              </w:rPr>
              <w:t>4GB</w:t>
            </w:r>
            <w:r>
              <w:rPr>
                <w:rFonts w:ascii="仿宋_GB2312" w:hAnsi="仿宋_GB2312" w:cs="仿宋_GB2312" w:eastAsia="仿宋_GB2312"/>
                <w:sz w:val="21"/>
              </w:rPr>
              <w:t>及以上，板载</w:t>
            </w:r>
            <w:r>
              <w:rPr>
                <w:rFonts w:ascii="仿宋_GB2312" w:hAnsi="仿宋_GB2312" w:cs="仿宋_GB2312" w:eastAsia="仿宋_GB2312"/>
                <w:sz w:val="21"/>
              </w:rPr>
              <w:t>EMMC</w:t>
            </w:r>
            <w:r>
              <w:rPr>
                <w:rFonts w:ascii="仿宋_GB2312" w:hAnsi="仿宋_GB2312" w:cs="仿宋_GB2312" w:eastAsia="仿宋_GB2312"/>
                <w:sz w:val="21"/>
              </w:rPr>
              <w:t>存储要求不低于</w:t>
            </w:r>
            <w:r>
              <w:rPr>
                <w:rFonts w:ascii="仿宋_GB2312" w:hAnsi="仿宋_GB2312" w:cs="仿宋_GB2312" w:eastAsia="仿宋_GB2312"/>
                <w:sz w:val="21"/>
              </w:rPr>
              <w:t>64GB</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64</w:t>
            </w:r>
            <w:r>
              <w:rPr>
                <w:rFonts w:ascii="仿宋_GB2312" w:hAnsi="仿宋_GB2312" w:cs="仿宋_GB2312" w:eastAsia="仿宋_GB2312"/>
                <w:sz w:val="21"/>
              </w:rPr>
              <w:t>位</w:t>
            </w:r>
            <w:r>
              <w:rPr>
                <w:rFonts w:ascii="仿宋_GB2312" w:hAnsi="仿宋_GB2312" w:cs="仿宋_GB2312" w:eastAsia="仿宋_GB2312"/>
                <w:sz w:val="21"/>
              </w:rPr>
              <w:t>Linux</w:t>
            </w:r>
            <w:r>
              <w:rPr>
                <w:rFonts w:ascii="仿宋_GB2312" w:hAnsi="仿宋_GB2312" w:cs="仿宋_GB2312" w:eastAsia="仿宋_GB2312"/>
                <w:sz w:val="21"/>
              </w:rPr>
              <w:t>操作系统。</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）支持嵌入式数据库。</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）具备深度学习能力。具有</w:t>
            </w:r>
            <w:r>
              <w:rPr>
                <w:rFonts w:ascii="仿宋_GB2312" w:hAnsi="仿宋_GB2312" w:cs="仿宋_GB2312" w:eastAsia="仿宋_GB2312"/>
                <w:sz w:val="21"/>
              </w:rPr>
              <w:t>NPU</w:t>
            </w:r>
            <w:r>
              <w:rPr>
                <w:rFonts w:ascii="仿宋_GB2312" w:hAnsi="仿宋_GB2312" w:cs="仿宋_GB2312" w:eastAsia="仿宋_GB2312"/>
                <w:sz w:val="21"/>
              </w:rPr>
              <w:t>协处理器，</w:t>
            </w:r>
            <w:r>
              <w:rPr>
                <w:rFonts w:ascii="仿宋_GB2312" w:hAnsi="仿宋_GB2312" w:cs="仿宋_GB2312" w:eastAsia="仿宋_GB2312"/>
                <w:sz w:val="21"/>
              </w:rPr>
              <w:t>2.0TOPS</w:t>
            </w:r>
            <w:r>
              <w:rPr>
                <w:rFonts w:ascii="仿宋_GB2312" w:hAnsi="仿宋_GB2312" w:cs="仿宋_GB2312" w:eastAsia="仿宋_GB2312"/>
                <w:sz w:val="21"/>
              </w:rPr>
              <w:t>及以上算力。</w:t>
            </w:r>
          </w:p>
        </w:tc>
      </w:tr>
      <w:tr>
        <w:tc>
          <w:tcPr>
            <w:tcW w:type="dxa" w:w="21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测量仪性能指标</w:t>
            </w:r>
          </w:p>
          <w:p>
            <w:pPr>
              <w:pStyle w:val="null3"/>
              <w:ind w:firstLine="480"/>
              <w:jc w:val="center"/>
            </w:p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气温</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0.1</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±0.1</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强制通风气温</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0.1</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±0.1</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湿度</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1%</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2%RH</w:t>
            </w:r>
            <w:r>
              <w:rPr>
                <w:rFonts w:ascii="仿宋_GB2312" w:hAnsi="仿宋_GB2312" w:cs="仿宋_GB2312" w:eastAsia="仿宋_GB2312"/>
                <w:sz w:val="21"/>
              </w:rPr>
              <w:t>（≤</w:t>
            </w:r>
            <w:r>
              <w:rPr>
                <w:rFonts w:ascii="仿宋_GB2312" w:hAnsi="仿宋_GB2312" w:cs="仿宋_GB2312" w:eastAsia="仿宋_GB2312"/>
                <w:sz w:val="21"/>
              </w:rPr>
              <w:t>80%RH</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3%RH</w:t>
            </w:r>
            <w:r>
              <w:rPr>
                <w:rFonts w:ascii="仿宋_GB2312" w:hAnsi="仿宋_GB2312" w:cs="仿宋_GB2312" w:eastAsia="仿宋_GB2312"/>
                <w:sz w:val="21"/>
              </w:rPr>
              <w:t>（＞</w:t>
            </w:r>
            <w:r>
              <w:rPr>
                <w:rFonts w:ascii="仿宋_GB2312" w:hAnsi="仿宋_GB2312" w:cs="仿宋_GB2312" w:eastAsia="仿宋_GB2312"/>
                <w:sz w:val="21"/>
              </w:rPr>
              <w:t>80%RH</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机械风</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风向测量范围：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风向分辨力：</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风向最大允许误差：</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风速测量范围：</w:t>
            </w:r>
            <w:r>
              <w:rPr>
                <w:rFonts w:ascii="仿宋_GB2312" w:hAnsi="仿宋_GB2312" w:cs="仿宋_GB2312" w:eastAsia="仿宋_GB2312"/>
                <w:sz w:val="21"/>
              </w:rPr>
              <w:t>0 m/s</w:t>
            </w:r>
            <w:r>
              <w:rPr>
                <w:rFonts w:ascii="仿宋_GB2312" w:hAnsi="仿宋_GB2312" w:cs="仿宋_GB2312" w:eastAsia="仿宋_GB2312"/>
                <w:sz w:val="21"/>
              </w:rPr>
              <w:t>～</w:t>
            </w:r>
            <w:r>
              <w:rPr>
                <w:rFonts w:ascii="仿宋_GB2312" w:hAnsi="仿宋_GB2312" w:cs="仿宋_GB2312" w:eastAsia="仿宋_GB2312"/>
                <w:sz w:val="21"/>
              </w:rPr>
              <w:t>60m/s</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风速分辨力：</w:t>
            </w:r>
            <w:r>
              <w:rPr>
                <w:rFonts w:ascii="仿宋_GB2312" w:hAnsi="仿宋_GB2312" w:cs="仿宋_GB2312" w:eastAsia="仿宋_GB2312"/>
                <w:sz w:val="21"/>
              </w:rPr>
              <w:t>0.1m/s</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风速最大允许误差：±（</w:t>
            </w:r>
            <w:r>
              <w:rPr>
                <w:rFonts w:ascii="仿宋_GB2312" w:hAnsi="仿宋_GB2312" w:cs="仿宋_GB2312" w:eastAsia="仿宋_GB2312"/>
                <w:sz w:val="21"/>
              </w:rPr>
              <w:t>0.5 m/s+0.03V</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超声波风</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风向测量范围：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风向分辨力：</w:t>
            </w:r>
            <w:r>
              <w:rPr>
                <w:rFonts w:ascii="仿宋_GB2312" w:hAnsi="仿宋_GB2312" w:cs="仿宋_GB2312" w:eastAsia="仿宋_GB2312"/>
                <w:sz w:val="21"/>
              </w:rPr>
              <w:t>1</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风向最大允许误差：</w:t>
            </w:r>
            <w:r>
              <w:rPr>
                <w:rFonts w:ascii="仿宋_GB2312" w:hAnsi="仿宋_GB2312" w:cs="仿宋_GB2312" w:eastAsia="仿宋_GB2312"/>
                <w:sz w:val="21"/>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风速测量范围：</w:t>
            </w:r>
            <w:r>
              <w:rPr>
                <w:rFonts w:ascii="仿宋_GB2312" w:hAnsi="仿宋_GB2312" w:cs="仿宋_GB2312" w:eastAsia="仿宋_GB2312"/>
                <w:sz w:val="21"/>
              </w:rPr>
              <w:t>0 m/s</w:t>
            </w:r>
            <w:r>
              <w:rPr>
                <w:rFonts w:ascii="仿宋_GB2312" w:hAnsi="仿宋_GB2312" w:cs="仿宋_GB2312" w:eastAsia="仿宋_GB2312"/>
                <w:sz w:val="21"/>
              </w:rPr>
              <w:t>～</w:t>
            </w:r>
            <w:r>
              <w:rPr>
                <w:rFonts w:ascii="仿宋_GB2312" w:hAnsi="仿宋_GB2312" w:cs="仿宋_GB2312" w:eastAsia="仿宋_GB2312"/>
                <w:sz w:val="21"/>
              </w:rPr>
              <w:t>60m/s</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风速分辨力：</w:t>
            </w:r>
            <w:r>
              <w:rPr>
                <w:rFonts w:ascii="仿宋_GB2312" w:hAnsi="仿宋_GB2312" w:cs="仿宋_GB2312" w:eastAsia="仿宋_GB2312"/>
                <w:sz w:val="21"/>
              </w:rPr>
              <w:t>0.1m/s</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风速最大允许误差：±</w:t>
            </w:r>
            <w:r>
              <w:rPr>
                <w:rFonts w:ascii="仿宋_GB2312" w:hAnsi="仿宋_GB2312" w:cs="仿宋_GB2312" w:eastAsia="仿宋_GB2312"/>
                <w:sz w:val="21"/>
              </w:rPr>
              <w:t>0.1 m/s(</w:t>
            </w:r>
            <w:r>
              <w:rPr>
                <w:rFonts w:ascii="仿宋_GB2312" w:hAnsi="仿宋_GB2312" w:cs="仿宋_GB2312" w:eastAsia="仿宋_GB2312"/>
                <w:sz w:val="21"/>
              </w:rPr>
              <w:t>≤</w:t>
            </w:r>
            <w:r>
              <w:rPr>
                <w:rFonts w:ascii="仿宋_GB2312" w:hAnsi="仿宋_GB2312" w:cs="仿宋_GB2312" w:eastAsia="仿宋_GB2312"/>
                <w:sz w:val="21"/>
              </w:rPr>
              <w:t>5 m/s)</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 m/s</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气压</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800hPa</w:t>
            </w:r>
            <w:r>
              <w:rPr>
                <w:rFonts w:ascii="仿宋_GB2312" w:hAnsi="仿宋_GB2312" w:cs="仿宋_GB2312" w:eastAsia="仿宋_GB2312"/>
                <w:sz w:val="21"/>
              </w:rPr>
              <w:t>～</w:t>
            </w:r>
            <w:r>
              <w:rPr>
                <w:rFonts w:ascii="仿宋_GB2312" w:hAnsi="仿宋_GB2312" w:cs="仿宋_GB2312" w:eastAsia="仿宋_GB2312"/>
                <w:sz w:val="21"/>
              </w:rPr>
              <w:t>1100hPa</w:t>
            </w:r>
            <w:r>
              <w:rPr>
                <w:rFonts w:ascii="仿宋_GB2312" w:hAnsi="仿宋_GB2312" w:cs="仿宋_GB2312" w:eastAsia="仿宋_GB2312"/>
                <w:sz w:val="21"/>
              </w:rPr>
              <w:t>（基本型）；</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0.1hPa</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0.2hPa</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翻斗雨（</w:t>
            </w:r>
            <w:r>
              <w:rPr>
                <w:rFonts w:ascii="仿宋_GB2312" w:hAnsi="仿宋_GB2312" w:cs="仿宋_GB2312" w:eastAsia="仿宋_GB2312"/>
                <w:sz w:val="21"/>
              </w:rPr>
              <w:t>0.1mm</w:t>
            </w:r>
            <w:r>
              <w:rPr>
                <w:rFonts w:ascii="仿宋_GB2312" w:hAnsi="仿宋_GB2312" w:cs="仿宋_GB2312" w:eastAsia="仿宋_GB2312"/>
                <w:sz w:val="21"/>
              </w:rPr>
              <w:t>）</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测量范围：雨强</w:t>
            </w:r>
            <w:r>
              <w:rPr>
                <w:rFonts w:ascii="仿宋_GB2312" w:hAnsi="仿宋_GB2312" w:cs="仿宋_GB2312" w:eastAsia="仿宋_GB2312"/>
                <w:sz w:val="21"/>
              </w:rPr>
              <w:t>0 mm/min</w:t>
            </w:r>
            <w:r>
              <w:rPr>
                <w:rFonts w:ascii="仿宋_GB2312" w:hAnsi="仿宋_GB2312" w:cs="仿宋_GB2312" w:eastAsia="仿宋_GB2312"/>
                <w:sz w:val="21"/>
              </w:rPr>
              <w:t>～</w:t>
            </w:r>
            <w:r>
              <w:rPr>
                <w:rFonts w:ascii="仿宋_GB2312" w:hAnsi="仿宋_GB2312" w:cs="仿宋_GB2312" w:eastAsia="仿宋_GB2312"/>
                <w:sz w:val="21"/>
              </w:rPr>
              <w:t>4mm/min</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0.1mm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0.4 mm</w:t>
            </w:r>
            <w:r>
              <w:rPr>
                <w:rFonts w:ascii="仿宋_GB2312" w:hAnsi="仿宋_GB2312" w:cs="仿宋_GB2312" w:eastAsia="仿宋_GB2312"/>
                <w:sz w:val="21"/>
              </w:rPr>
              <w:t>（≤</w:t>
            </w:r>
            <w:r>
              <w:rPr>
                <w:rFonts w:ascii="仿宋_GB2312" w:hAnsi="仿宋_GB2312" w:cs="仿宋_GB2312" w:eastAsia="仿宋_GB2312"/>
                <w:sz w:val="21"/>
              </w:rPr>
              <w:t>10 mm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10 mm</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翻斗雨（</w:t>
            </w:r>
            <w:r>
              <w:rPr>
                <w:rFonts w:ascii="仿宋_GB2312" w:hAnsi="仿宋_GB2312" w:cs="仿宋_GB2312" w:eastAsia="仿宋_GB2312"/>
                <w:sz w:val="21"/>
              </w:rPr>
              <w:t>0.2mm</w:t>
            </w:r>
            <w:r>
              <w:rPr>
                <w:rFonts w:ascii="仿宋_GB2312" w:hAnsi="仿宋_GB2312" w:cs="仿宋_GB2312" w:eastAsia="仿宋_GB2312"/>
                <w:sz w:val="21"/>
              </w:rPr>
              <w:t>）</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测量范围：雨强</w:t>
            </w:r>
            <w:r>
              <w:rPr>
                <w:rFonts w:ascii="仿宋_GB2312" w:hAnsi="仿宋_GB2312" w:cs="仿宋_GB2312" w:eastAsia="仿宋_GB2312"/>
                <w:sz w:val="21"/>
              </w:rPr>
              <w:t>0 mm/min</w:t>
            </w:r>
            <w:r>
              <w:rPr>
                <w:rFonts w:ascii="仿宋_GB2312" w:hAnsi="仿宋_GB2312" w:cs="仿宋_GB2312" w:eastAsia="仿宋_GB2312"/>
                <w:sz w:val="21"/>
              </w:rPr>
              <w:t>～</w:t>
            </w:r>
            <w:r>
              <w:rPr>
                <w:rFonts w:ascii="仿宋_GB2312" w:hAnsi="仿宋_GB2312" w:cs="仿宋_GB2312" w:eastAsia="仿宋_GB2312"/>
                <w:sz w:val="21"/>
              </w:rPr>
              <w:t>4mm/min</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0.2mm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0.4 mm</w:t>
            </w:r>
            <w:r>
              <w:rPr>
                <w:rFonts w:ascii="仿宋_GB2312" w:hAnsi="仿宋_GB2312" w:cs="仿宋_GB2312" w:eastAsia="仿宋_GB2312"/>
                <w:sz w:val="21"/>
              </w:rPr>
              <w:t>（≤</w:t>
            </w:r>
            <w:r>
              <w:rPr>
                <w:rFonts w:ascii="仿宋_GB2312" w:hAnsi="仿宋_GB2312" w:cs="仿宋_GB2312" w:eastAsia="仿宋_GB2312"/>
                <w:sz w:val="21"/>
              </w:rPr>
              <w:t>10 mm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10 mm</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土壤温度</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测量范围：草面温度</w:t>
            </w:r>
            <w:r>
              <w:rPr>
                <w:rFonts w:ascii="仿宋_GB2312" w:hAnsi="仿宋_GB2312" w:cs="仿宋_GB2312" w:eastAsia="仿宋_GB2312"/>
                <w:sz w:val="21"/>
              </w:rPr>
              <w:t>/</w:t>
            </w:r>
            <w:r>
              <w:rPr>
                <w:rFonts w:ascii="仿宋_GB2312" w:hAnsi="仿宋_GB2312" w:cs="仿宋_GB2312" w:eastAsia="仿宋_GB2312"/>
                <w:sz w:val="21"/>
              </w:rPr>
              <w:t>地面温度</w:t>
            </w:r>
            <w:r>
              <w:rPr>
                <w:rFonts w:ascii="仿宋_GB2312" w:hAnsi="仿宋_GB2312" w:cs="仿宋_GB2312" w:eastAsia="仿宋_GB2312"/>
                <w:sz w:val="21"/>
              </w:rPr>
              <w:t xml:space="preserve"> -50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℃，浅层地温</w:t>
            </w:r>
            <w:r>
              <w:rPr>
                <w:rFonts w:ascii="仿宋_GB2312" w:hAnsi="仿宋_GB2312" w:cs="仿宋_GB2312" w:eastAsia="仿宋_GB2312"/>
                <w:sz w:val="21"/>
              </w:rPr>
              <w:t xml:space="preserve"> -40℃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，深层地温</w:t>
            </w:r>
            <w:r>
              <w:rPr>
                <w:rFonts w:ascii="仿宋_GB2312" w:hAnsi="仿宋_GB2312" w:cs="仿宋_GB2312" w:eastAsia="仿宋_GB2312"/>
                <w:sz w:val="21"/>
              </w:rPr>
              <w:t xml:space="preserve"> -30℃</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0.1℃</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最大允许误差：地面温度</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0.3</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草面温度</w:t>
            </w:r>
            <w:r>
              <w:rPr>
                <w:rFonts w:ascii="仿宋_GB2312" w:hAnsi="仿宋_GB2312" w:cs="仿宋_GB2312" w:eastAsia="仿宋_GB2312"/>
                <w:sz w:val="21"/>
              </w:rPr>
              <w:t>/</w:t>
            </w:r>
            <w:r>
              <w:rPr>
                <w:rFonts w:ascii="仿宋_GB2312" w:hAnsi="仿宋_GB2312" w:cs="仿宋_GB2312" w:eastAsia="仿宋_GB2312"/>
                <w:sz w:val="21"/>
              </w:rPr>
              <w:t>深层浅层地温±</w:t>
            </w:r>
            <w:r>
              <w:rPr>
                <w:rFonts w:ascii="仿宋_GB2312" w:hAnsi="仿宋_GB2312" w:cs="仿宋_GB2312" w:eastAsia="仿宋_GB2312"/>
                <w:sz w:val="21"/>
              </w:rPr>
              <w:t>0.3</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红外温度</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0.1℃</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0.3</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能见度</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10m</w:t>
            </w:r>
            <w:r>
              <w:rPr>
                <w:rFonts w:ascii="仿宋_GB2312" w:hAnsi="仿宋_GB2312" w:cs="仿宋_GB2312" w:eastAsia="仿宋_GB2312"/>
                <w:sz w:val="21"/>
              </w:rPr>
              <w:t>～</w:t>
            </w:r>
            <w:r>
              <w:rPr>
                <w:rFonts w:ascii="仿宋_GB2312" w:hAnsi="仿宋_GB2312" w:cs="仿宋_GB2312" w:eastAsia="仿宋_GB2312"/>
                <w:sz w:val="21"/>
              </w:rPr>
              <w:t>30000m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1m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1500m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1500m</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降水现象</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识别准确率：≥</w:t>
            </w:r>
            <w:r>
              <w:rPr>
                <w:rFonts w:ascii="仿宋_GB2312" w:hAnsi="仿宋_GB2312" w:cs="仿宋_GB2312" w:eastAsia="仿宋_GB2312"/>
                <w:sz w:val="21"/>
              </w:rPr>
              <w:t>90%</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总辐射</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 W/m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2000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5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5%</w:t>
            </w:r>
            <w:r>
              <w:rPr>
                <w:rFonts w:ascii="仿宋_GB2312" w:hAnsi="仿宋_GB2312" w:cs="仿宋_GB2312" w:eastAsia="仿宋_GB2312"/>
                <w:sz w:val="21"/>
              </w:rPr>
              <w:t>（日累计）</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散辐射</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 W/m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2000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5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5%</w:t>
            </w:r>
            <w:r>
              <w:rPr>
                <w:rFonts w:ascii="仿宋_GB2312" w:hAnsi="仿宋_GB2312" w:cs="仿宋_GB2312" w:eastAsia="仿宋_GB2312"/>
                <w:sz w:val="21"/>
              </w:rPr>
              <w:t>（日累计）</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反辐射</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 W/m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2000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5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5%</w:t>
            </w:r>
            <w:r>
              <w:rPr>
                <w:rFonts w:ascii="仿宋_GB2312" w:hAnsi="仿宋_GB2312" w:cs="仿宋_GB2312" w:eastAsia="仿宋_GB2312"/>
                <w:sz w:val="21"/>
              </w:rPr>
              <w:t>（日累计）</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大气长波辐射</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 W/m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1200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1W/m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5%</w:t>
            </w:r>
            <w:r>
              <w:rPr>
                <w:rFonts w:ascii="仿宋_GB2312" w:hAnsi="仿宋_GB2312" w:cs="仿宋_GB2312" w:eastAsia="仿宋_GB2312"/>
                <w:sz w:val="21"/>
              </w:rPr>
              <w:t>（日累计）</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地面长波辐射</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 W/m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1200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1W/m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5%</w:t>
            </w:r>
            <w:r>
              <w:rPr>
                <w:rFonts w:ascii="仿宋_GB2312" w:hAnsi="仿宋_GB2312" w:cs="仿宋_GB2312" w:eastAsia="仿宋_GB2312"/>
                <w:sz w:val="21"/>
              </w:rPr>
              <w:t>（日累计）</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紫外</w:t>
            </w:r>
            <w:r>
              <w:rPr>
                <w:rFonts w:ascii="仿宋_GB2312" w:hAnsi="仿宋_GB2312" w:cs="仿宋_GB2312" w:eastAsia="仿宋_GB2312"/>
                <w:sz w:val="21"/>
              </w:rPr>
              <w:t>A</w:t>
            </w:r>
            <w:r>
              <w:rPr>
                <w:rFonts w:ascii="仿宋_GB2312" w:hAnsi="仿宋_GB2312" w:cs="仿宋_GB2312" w:eastAsia="仿宋_GB2312"/>
                <w:sz w:val="21"/>
              </w:rPr>
              <w:t>辐射</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 W/m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200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0.1W/m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5%</w:t>
            </w:r>
            <w:r>
              <w:rPr>
                <w:rFonts w:ascii="仿宋_GB2312" w:hAnsi="仿宋_GB2312" w:cs="仿宋_GB2312" w:eastAsia="仿宋_GB2312"/>
                <w:sz w:val="21"/>
              </w:rPr>
              <w:t>（日累计）</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紫外</w:t>
            </w:r>
            <w:r>
              <w:rPr>
                <w:rFonts w:ascii="仿宋_GB2312" w:hAnsi="仿宋_GB2312" w:cs="仿宋_GB2312" w:eastAsia="仿宋_GB2312"/>
                <w:sz w:val="21"/>
              </w:rPr>
              <w:t>B</w:t>
            </w:r>
            <w:r>
              <w:rPr>
                <w:rFonts w:ascii="仿宋_GB2312" w:hAnsi="仿宋_GB2312" w:cs="仿宋_GB2312" w:eastAsia="仿宋_GB2312"/>
                <w:sz w:val="21"/>
              </w:rPr>
              <w:t>辐射</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 W/m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200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0.1W/m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5%</w:t>
            </w:r>
            <w:r>
              <w:rPr>
                <w:rFonts w:ascii="仿宋_GB2312" w:hAnsi="仿宋_GB2312" w:cs="仿宋_GB2312" w:eastAsia="仿宋_GB2312"/>
                <w:sz w:val="21"/>
              </w:rPr>
              <w:t>（日累计）</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直接辐射</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 W/m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1400 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 xml:space="preserve"> 1W/m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1%</w:t>
            </w:r>
            <w:r>
              <w:rPr>
                <w:rFonts w:ascii="仿宋_GB2312" w:hAnsi="仿宋_GB2312" w:cs="仿宋_GB2312" w:eastAsia="仿宋_GB2312"/>
                <w:sz w:val="21"/>
              </w:rPr>
              <w:t>（日累计）</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光合有效辐射</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w:t>
            </w:r>
            <w:r>
              <w:rPr>
                <w:rFonts w:ascii="仿宋_GB2312" w:hAnsi="仿宋_GB2312" w:cs="仿宋_GB2312" w:eastAsia="仿宋_GB2312"/>
                <w:sz w:val="21"/>
              </w:rPr>
              <w:t>µmol m</w:t>
            </w:r>
            <w:r>
              <w:rPr>
                <w:rFonts w:ascii="仿宋_GB2312" w:hAnsi="仿宋_GB2312" w:cs="仿宋_GB2312" w:eastAsia="仿宋_GB2312"/>
                <w:sz w:val="21"/>
                <w:vertAlign w:val="superscript"/>
              </w:rPr>
              <w:t>-2</w:t>
            </w:r>
            <w:r>
              <w:rPr>
                <w:rFonts w:ascii="仿宋_GB2312" w:hAnsi="仿宋_GB2312" w:cs="仿宋_GB2312" w:eastAsia="仿宋_GB2312"/>
                <w:sz w:val="21"/>
              </w:rPr>
              <w:t xml:space="preserve"> s</w:t>
            </w:r>
            <w:r>
              <w:rPr>
                <w:rFonts w:ascii="仿宋_GB2312" w:hAnsi="仿宋_GB2312" w:cs="仿宋_GB2312" w:eastAsia="仿宋_GB2312"/>
                <w:sz w:val="21"/>
                <w:vertAlign w:val="superscript"/>
              </w:rPr>
              <w:t>-1</w:t>
            </w:r>
            <w:r>
              <w:rPr>
                <w:rFonts w:ascii="仿宋_GB2312" w:hAnsi="仿宋_GB2312" w:cs="仿宋_GB2312" w:eastAsia="仿宋_GB2312"/>
                <w:sz w:val="21"/>
              </w:rPr>
              <w:t>～</w:t>
            </w:r>
            <w:r>
              <w:rPr>
                <w:rFonts w:ascii="仿宋_GB2312" w:hAnsi="仿宋_GB2312" w:cs="仿宋_GB2312" w:eastAsia="仿宋_GB2312"/>
                <w:sz w:val="21"/>
              </w:rPr>
              <w:t>9000</w:t>
            </w:r>
            <w:r>
              <w:rPr>
                <w:rFonts w:ascii="仿宋_GB2312" w:hAnsi="仿宋_GB2312" w:cs="仿宋_GB2312" w:eastAsia="仿宋_GB2312"/>
                <w:sz w:val="21"/>
              </w:rPr>
              <w:t>µmol m</w:t>
            </w:r>
            <w:r>
              <w:rPr>
                <w:rFonts w:ascii="仿宋_GB2312" w:hAnsi="仿宋_GB2312" w:cs="仿宋_GB2312" w:eastAsia="仿宋_GB2312"/>
                <w:sz w:val="21"/>
                <w:vertAlign w:val="superscript"/>
              </w:rPr>
              <w:t>-2</w:t>
            </w:r>
            <w:r>
              <w:rPr>
                <w:rFonts w:ascii="仿宋_GB2312" w:hAnsi="仿宋_GB2312" w:cs="仿宋_GB2312" w:eastAsia="仿宋_GB2312"/>
                <w:sz w:val="21"/>
              </w:rPr>
              <w:t xml:space="preserve"> s</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1</w:t>
            </w:r>
            <w:r>
              <w:rPr>
                <w:rFonts w:ascii="仿宋_GB2312" w:hAnsi="仿宋_GB2312" w:cs="仿宋_GB2312" w:eastAsia="仿宋_GB2312"/>
                <w:sz w:val="21"/>
              </w:rPr>
              <w:t>µmol m</w:t>
            </w:r>
            <w:r>
              <w:rPr>
                <w:rFonts w:ascii="仿宋_GB2312" w:hAnsi="仿宋_GB2312" w:cs="仿宋_GB2312" w:eastAsia="仿宋_GB2312"/>
                <w:sz w:val="21"/>
                <w:vertAlign w:val="superscript"/>
              </w:rPr>
              <w:t>-2</w:t>
            </w:r>
            <w:r>
              <w:rPr>
                <w:rFonts w:ascii="仿宋_GB2312" w:hAnsi="仿宋_GB2312" w:cs="仿宋_GB2312" w:eastAsia="仿宋_GB2312"/>
                <w:sz w:val="21"/>
              </w:rPr>
              <w:t xml:space="preserve"> s</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10%</w:t>
            </w:r>
            <w:r>
              <w:rPr>
                <w:rFonts w:ascii="仿宋_GB2312" w:hAnsi="仿宋_GB2312" w:cs="仿宋_GB2312" w:eastAsia="仿宋_GB2312"/>
                <w:sz w:val="21"/>
              </w:rPr>
              <w:t>（日累计）</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全天空成像</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云量：分辨力</w:t>
            </w:r>
            <w:r>
              <w:rPr>
                <w:rFonts w:ascii="仿宋_GB2312" w:hAnsi="仿宋_GB2312" w:cs="仿宋_GB2312" w:eastAsia="仿宋_GB2312"/>
                <w:sz w:val="21"/>
              </w:rPr>
              <w:t>1%</w:t>
            </w:r>
            <w:r>
              <w:rPr>
                <w:rFonts w:ascii="仿宋_GB2312" w:hAnsi="仿宋_GB2312" w:cs="仿宋_GB2312" w:eastAsia="仿宋_GB2312"/>
                <w:sz w:val="21"/>
              </w:rPr>
              <w:t>，最大允许误差：在水平能见度≥</w:t>
            </w:r>
            <w:r>
              <w:rPr>
                <w:rFonts w:ascii="仿宋_GB2312" w:hAnsi="仿宋_GB2312" w:cs="仿宋_GB2312" w:eastAsia="仿宋_GB2312"/>
                <w:sz w:val="21"/>
              </w:rPr>
              <w:t>2km</w:t>
            </w:r>
            <w:r>
              <w:rPr>
                <w:rFonts w:ascii="仿宋_GB2312" w:hAnsi="仿宋_GB2312" w:cs="仿宋_GB2312" w:eastAsia="仿宋_GB2312"/>
                <w:sz w:val="21"/>
              </w:rPr>
              <w:t>条件下，±</w:t>
            </w:r>
            <w:r>
              <w:rPr>
                <w:rFonts w:ascii="仿宋_GB2312" w:hAnsi="仿宋_GB2312" w:cs="仿宋_GB2312" w:eastAsia="仿宋_GB2312"/>
                <w:sz w:val="21"/>
              </w:rPr>
              <w:t>20%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云状：按照</w:t>
            </w:r>
            <w:r>
              <w:rPr>
                <w:rFonts w:ascii="仿宋_GB2312" w:hAnsi="仿宋_GB2312" w:cs="仿宋_GB2312" w:eastAsia="仿宋_GB2312"/>
                <w:sz w:val="21"/>
              </w:rPr>
              <w:t>GB/T 35222-2017</w:t>
            </w:r>
            <w:r>
              <w:rPr>
                <w:rFonts w:ascii="仿宋_GB2312" w:hAnsi="仿宋_GB2312" w:cs="仿宋_GB2312" w:eastAsia="仿宋_GB2312"/>
                <w:sz w:val="21"/>
              </w:rPr>
              <w:t>的</w:t>
            </w:r>
            <w:r>
              <w:rPr>
                <w:rFonts w:ascii="仿宋_GB2312" w:hAnsi="仿宋_GB2312" w:cs="仿宋_GB2312" w:eastAsia="仿宋_GB2312"/>
                <w:sz w:val="21"/>
              </w:rPr>
              <w:t>29</w:t>
            </w:r>
            <w:r>
              <w:rPr>
                <w:rFonts w:ascii="仿宋_GB2312" w:hAnsi="仿宋_GB2312" w:cs="仿宋_GB2312" w:eastAsia="仿宋_GB2312"/>
                <w:sz w:val="21"/>
              </w:rPr>
              <w:t>类云、视程障碍现象引起的云状无法辨明和无云共</w:t>
            </w:r>
            <w:r>
              <w:rPr>
                <w:rFonts w:ascii="仿宋_GB2312" w:hAnsi="仿宋_GB2312" w:cs="仿宋_GB2312" w:eastAsia="仿宋_GB2312"/>
                <w:sz w:val="21"/>
              </w:rPr>
              <w:t>31</w:t>
            </w:r>
            <w:r>
              <w:rPr>
                <w:rFonts w:ascii="仿宋_GB2312" w:hAnsi="仿宋_GB2312" w:cs="仿宋_GB2312" w:eastAsia="仿宋_GB2312"/>
                <w:sz w:val="21"/>
              </w:rPr>
              <w:t>类识别，准确率：≥</w:t>
            </w:r>
            <w:r>
              <w:rPr>
                <w:rFonts w:ascii="仿宋_GB2312" w:hAnsi="仿宋_GB2312" w:cs="仿宋_GB2312" w:eastAsia="仿宋_GB2312"/>
                <w:sz w:val="21"/>
              </w:rPr>
              <w:t>70%</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云高：最大允许误差：在水平能见度≥</w:t>
            </w:r>
            <w:r>
              <w:rPr>
                <w:rFonts w:ascii="仿宋_GB2312" w:hAnsi="仿宋_GB2312" w:cs="仿宋_GB2312" w:eastAsia="仿宋_GB2312"/>
                <w:sz w:val="21"/>
              </w:rPr>
              <w:t>2km</w:t>
            </w:r>
            <w:r>
              <w:rPr>
                <w:rFonts w:ascii="仿宋_GB2312" w:hAnsi="仿宋_GB2312" w:cs="仿宋_GB2312" w:eastAsia="仿宋_GB2312"/>
                <w:sz w:val="21"/>
              </w:rPr>
              <w:t>条件下，满足如下要求：云高＜</w:t>
            </w:r>
            <w:r>
              <w:rPr>
                <w:rFonts w:ascii="仿宋_GB2312" w:hAnsi="仿宋_GB2312" w:cs="仿宋_GB2312" w:eastAsia="仿宋_GB2312"/>
                <w:sz w:val="21"/>
              </w:rPr>
              <w:t>1km</w:t>
            </w:r>
            <w:r>
              <w:rPr>
                <w:rFonts w:ascii="仿宋_GB2312" w:hAnsi="仿宋_GB2312" w:cs="仿宋_GB2312" w:eastAsia="仿宋_GB2312"/>
                <w:sz w:val="21"/>
              </w:rPr>
              <w:t>时，＜±</w:t>
            </w:r>
            <w:r>
              <w:rPr>
                <w:rFonts w:ascii="仿宋_GB2312" w:hAnsi="仿宋_GB2312" w:cs="仿宋_GB2312" w:eastAsia="仿宋_GB2312"/>
                <w:sz w:val="21"/>
              </w:rPr>
              <w:t>200m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云高≥</w:t>
            </w:r>
            <w:r>
              <w:rPr>
                <w:rFonts w:ascii="仿宋_GB2312" w:hAnsi="仿宋_GB2312" w:cs="仿宋_GB2312" w:eastAsia="仿宋_GB2312"/>
                <w:sz w:val="21"/>
              </w:rPr>
              <w:t>1km</w:t>
            </w:r>
            <w:r>
              <w:rPr>
                <w:rFonts w:ascii="仿宋_GB2312" w:hAnsi="仿宋_GB2312" w:cs="仿宋_GB2312" w:eastAsia="仿宋_GB2312"/>
                <w:sz w:val="21"/>
              </w:rPr>
              <w:t>时，＜±</w:t>
            </w:r>
            <w:r>
              <w:rPr>
                <w:rFonts w:ascii="仿宋_GB2312" w:hAnsi="仿宋_GB2312" w:cs="仿宋_GB2312" w:eastAsia="仿宋_GB2312"/>
                <w:sz w:val="21"/>
              </w:rPr>
              <w:t>20%</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蒸发</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测量范围：</w:t>
            </w:r>
            <w:r>
              <w:rPr>
                <w:rFonts w:ascii="仿宋_GB2312" w:hAnsi="仿宋_GB2312" w:cs="仿宋_GB2312" w:eastAsia="仿宋_GB2312"/>
                <w:sz w:val="21"/>
              </w:rPr>
              <w:t>0mm</w:t>
            </w:r>
            <w:r>
              <w:rPr>
                <w:rFonts w:ascii="仿宋_GB2312" w:hAnsi="仿宋_GB2312" w:cs="仿宋_GB2312" w:eastAsia="仿宋_GB2312"/>
                <w:sz w:val="21"/>
              </w:rPr>
              <w:t>～</w:t>
            </w:r>
            <w:r>
              <w:rPr>
                <w:rFonts w:ascii="仿宋_GB2312" w:hAnsi="仿宋_GB2312" w:cs="仿宋_GB2312" w:eastAsia="仿宋_GB2312"/>
                <w:sz w:val="21"/>
              </w:rPr>
              <w:t>100mm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分辨力：</w:t>
            </w:r>
            <w:r>
              <w:rPr>
                <w:rFonts w:ascii="仿宋_GB2312" w:hAnsi="仿宋_GB2312" w:cs="仿宋_GB2312" w:eastAsia="仿宋_GB2312"/>
                <w:sz w:val="21"/>
              </w:rPr>
              <w:t>0.1mm</w:t>
            </w:r>
            <w:r>
              <w:rPr>
                <w:rFonts w:ascii="仿宋_GB2312" w:hAnsi="仿宋_GB2312" w:cs="仿宋_GB2312" w:eastAsia="仿宋_GB2312"/>
                <w:sz w:val="21"/>
              </w:rPr>
              <w:t>；</w:t>
            </w:r>
          </w:p>
          <w:p>
            <w:pPr>
              <w:pStyle w:val="null3"/>
              <w:ind w:firstLine="480"/>
              <w:jc w:val="center"/>
            </w:pPr>
            <w:r>
              <w:rPr>
                <w:rFonts w:ascii="仿宋_GB2312" w:hAnsi="仿宋_GB2312" w:cs="仿宋_GB2312" w:eastAsia="仿宋_GB2312"/>
                <w:sz w:val="21"/>
              </w:rPr>
              <w:t>最大允许误差：±</w:t>
            </w:r>
            <w:r>
              <w:rPr>
                <w:rFonts w:ascii="仿宋_GB2312" w:hAnsi="仿宋_GB2312" w:cs="仿宋_GB2312" w:eastAsia="仿宋_GB2312"/>
                <w:sz w:val="21"/>
              </w:rPr>
              <w:t>0.2mm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单站雷暴</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8</w:t>
            </w:r>
            <w:r>
              <w:rPr>
                <w:rFonts w:ascii="仿宋_GB2312" w:hAnsi="仿宋_GB2312" w:cs="仿宋_GB2312" w:eastAsia="仿宋_GB2312"/>
                <w:sz w:val="21"/>
              </w:rPr>
              <w:t>方位云闪、地闪，雷暴范围</w:t>
            </w:r>
            <w:r>
              <w:rPr>
                <w:rFonts w:ascii="仿宋_GB2312" w:hAnsi="仿宋_GB2312" w:cs="仿宋_GB2312" w:eastAsia="仿宋_GB2312"/>
                <w:sz w:val="21"/>
              </w:rPr>
              <w:t>0~30km</w:t>
            </w:r>
          </w:p>
        </w:tc>
      </w:tr>
      <w:tr>
        <w:tc>
          <w:tcPr>
            <w:tcW w:type="dxa" w:w="21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功能指标</w:t>
            </w: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传输方式</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支持专网传输</w:t>
            </w:r>
          </w:p>
          <w:p>
            <w:pPr>
              <w:pStyle w:val="null3"/>
              <w:ind w:firstLine="480"/>
              <w:jc w:val="center"/>
            </w:pPr>
            <w:r>
              <w:rPr>
                <w:rFonts w:ascii="仿宋_GB2312" w:hAnsi="仿宋_GB2312" w:cs="仿宋_GB2312" w:eastAsia="仿宋_GB2312"/>
                <w:sz w:val="21"/>
              </w:rPr>
              <w:t>支持</w:t>
            </w:r>
            <w:r>
              <w:rPr>
                <w:rFonts w:ascii="仿宋_GB2312" w:hAnsi="仿宋_GB2312" w:cs="仿宋_GB2312" w:eastAsia="仿宋_GB2312"/>
                <w:sz w:val="21"/>
              </w:rPr>
              <w:t>4G</w:t>
            </w:r>
            <w:r>
              <w:rPr>
                <w:rFonts w:ascii="仿宋_GB2312" w:hAnsi="仿宋_GB2312" w:cs="仿宋_GB2312" w:eastAsia="仿宋_GB2312"/>
                <w:sz w:val="21"/>
              </w:rPr>
              <w:t>传输</w:t>
            </w:r>
          </w:p>
          <w:p>
            <w:pPr>
              <w:pStyle w:val="null3"/>
              <w:ind w:firstLine="480"/>
              <w:jc w:val="center"/>
            </w:pPr>
            <w:r>
              <w:rPr>
                <w:rFonts w:ascii="仿宋_GB2312" w:hAnsi="仿宋_GB2312" w:cs="仿宋_GB2312" w:eastAsia="仿宋_GB2312"/>
                <w:sz w:val="21"/>
              </w:rPr>
              <w:t>支持卫星通信传输</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观测数据</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状态数据</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元数据</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站内设备扩展性</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灵活添加删除设备</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标准化</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所有装备可相互替换</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计量信息</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测量仪支持计量信息的录入和读取</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网络安全</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云端交互</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展示功能</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支持大屏展示</w:t>
            </w:r>
          </w:p>
        </w:tc>
      </w:tr>
      <w:tr>
        <w:tc>
          <w:tcPr>
            <w:tcW w:type="dxa" w:w="21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组网方式</w:t>
            </w: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模式</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云</w:t>
            </w:r>
            <w:r>
              <w:rPr>
                <w:rFonts w:ascii="仿宋_GB2312" w:hAnsi="仿宋_GB2312" w:cs="仿宋_GB2312" w:eastAsia="仿宋_GB2312"/>
                <w:sz w:val="21"/>
              </w:rPr>
              <w:t>+</w:t>
            </w:r>
            <w:r>
              <w:rPr>
                <w:rFonts w:ascii="仿宋_GB2312" w:hAnsi="仿宋_GB2312" w:cs="仿宋_GB2312" w:eastAsia="仿宋_GB2312"/>
                <w:sz w:val="21"/>
              </w:rPr>
              <w:t>端</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站内连接</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无线</w:t>
            </w:r>
            <w:r>
              <w:rPr>
                <w:rFonts w:ascii="仿宋_GB2312" w:hAnsi="仿宋_GB2312" w:cs="仿宋_GB2312" w:eastAsia="仿宋_GB2312"/>
                <w:sz w:val="21"/>
              </w:rPr>
              <w:t>(WiFi)</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站</w:t>
            </w:r>
            <w:r>
              <w:rPr>
                <w:rFonts w:ascii="仿宋_GB2312" w:hAnsi="仿宋_GB2312" w:cs="仿宋_GB2312" w:eastAsia="仿宋_GB2312"/>
                <w:sz w:val="21"/>
              </w:rPr>
              <w:t>---</w:t>
            </w:r>
            <w:r>
              <w:rPr>
                <w:rFonts w:ascii="仿宋_GB2312" w:hAnsi="仿宋_GB2312" w:cs="仿宋_GB2312" w:eastAsia="仿宋_GB2312"/>
                <w:sz w:val="21"/>
              </w:rPr>
              <w:t>服务器连接</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光纤</w:t>
            </w:r>
            <w:r>
              <w:rPr>
                <w:rFonts w:ascii="仿宋_GB2312" w:hAnsi="仿宋_GB2312" w:cs="仿宋_GB2312" w:eastAsia="仿宋_GB2312"/>
                <w:sz w:val="21"/>
              </w:rPr>
              <w:t>/4G/</w:t>
            </w:r>
            <w:r>
              <w:rPr>
                <w:rFonts w:ascii="仿宋_GB2312" w:hAnsi="仿宋_GB2312" w:cs="仿宋_GB2312" w:eastAsia="仿宋_GB2312"/>
                <w:sz w:val="21"/>
              </w:rPr>
              <w:t>北斗</w:t>
            </w:r>
          </w:p>
        </w:tc>
      </w:tr>
      <w:tr>
        <w:tc>
          <w:tcPr>
            <w:tcW w:type="dxa" w:w="21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智能供电系统</w:t>
            </w: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发电系统</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绿色能源（光电互补）</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储能系统</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锂电池</w:t>
            </w:r>
            <w:r>
              <w:rPr>
                <w:rFonts w:ascii="仿宋_GB2312" w:hAnsi="仿宋_GB2312" w:cs="仿宋_GB2312" w:eastAsia="仿宋_GB2312"/>
                <w:sz w:val="21"/>
              </w:rPr>
              <w:t>/</w:t>
            </w:r>
            <w:r>
              <w:rPr>
                <w:rFonts w:ascii="仿宋_GB2312" w:hAnsi="仿宋_GB2312" w:cs="仿宋_GB2312" w:eastAsia="仿宋_GB2312"/>
                <w:sz w:val="21"/>
              </w:rPr>
              <w:t>高质量胶体电池</w:t>
            </w:r>
          </w:p>
          <w:p>
            <w:pPr>
              <w:pStyle w:val="null3"/>
              <w:ind w:firstLine="480"/>
              <w:jc w:val="center"/>
            </w:pPr>
            <w:r>
              <w:rPr>
                <w:rFonts w:ascii="仿宋_GB2312" w:hAnsi="仿宋_GB2312" w:cs="仿宋_GB2312" w:eastAsia="仿宋_GB2312"/>
                <w:sz w:val="21"/>
              </w:rPr>
              <w:t>/</w:t>
            </w:r>
            <w:r>
              <w:rPr>
                <w:rFonts w:ascii="仿宋_GB2312" w:hAnsi="仿宋_GB2312" w:cs="仿宋_GB2312" w:eastAsia="仿宋_GB2312"/>
                <w:sz w:val="21"/>
              </w:rPr>
              <w:t>铅晶电池</w:t>
            </w:r>
            <w:r>
              <w:rPr>
                <w:rFonts w:ascii="仿宋_GB2312" w:hAnsi="仿宋_GB2312" w:cs="仿宋_GB2312" w:eastAsia="仿宋_GB2312"/>
                <w:sz w:val="21"/>
              </w:rPr>
              <w:t>/</w:t>
            </w:r>
            <w:r>
              <w:rPr>
                <w:rFonts w:ascii="仿宋_GB2312" w:hAnsi="仿宋_GB2312" w:cs="仿宋_GB2312" w:eastAsia="仿宋_GB2312"/>
                <w:sz w:val="21"/>
              </w:rPr>
              <w:t>铅酸蓄电池</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控制器</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智能管理</w:t>
            </w:r>
          </w:p>
          <w:p>
            <w:pPr>
              <w:pStyle w:val="null3"/>
              <w:ind w:firstLine="480"/>
              <w:jc w:val="center"/>
            </w:pPr>
            <w:r>
              <w:rPr>
                <w:rFonts w:ascii="仿宋_GB2312" w:hAnsi="仿宋_GB2312" w:cs="仿宋_GB2312" w:eastAsia="仿宋_GB2312"/>
                <w:sz w:val="21"/>
              </w:rPr>
              <w:t>供电信息</w:t>
            </w:r>
          </w:p>
        </w:tc>
      </w:tr>
      <w:tr>
        <w:tc>
          <w:tcPr>
            <w:tcW w:type="dxa" w:w="21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智能实景监控系统</w:t>
            </w: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探测环境</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仪器巡检</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w:t>
            </w:r>
          </w:p>
        </w:tc>
      </w:tr>
      <w:tr>
        <w:tc>
          <w:tcPr>
            <w:tcW w:type="dxa" w:w="2107"/>
            <w:vMerge/>
            <w:tcBorders>
              <w:top w:val="none" w:color="000000" w:sz="4"/>
              <w:left w:val="single" w:color="000000" w:sz="4"/>
              <w:bottom w:val="single" w:color="000000" w:sz="4"/>
              <w:right w:val="single" w:color="000000" w:sz="4"/>
            </w:tcBorders>
          </w:tcPr>
          <w:p/>
        </w:tc>
        <w:tc>
          <w:tcPr>
            <w:tcW w:type="dxa" w:w="1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观测场安防</w:t>
            </w:r>
          </w:p>
        </w:tc>
        <w:tc>
          <w:tcPr>
            <w:tcW w:type="dxa" w:w="4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支持</w:t>
            </w:r>
          </w:p>
        </w:tc>
      </w:tr>
    </w:tbl>
    <w:p>
      <w:pPr>
        <w:pStyle w:val="null3"/>
        <w:ind w:firstLine="480"/>
        <w:jc w:val="center"/>
      </w:pPr>
      <w:r>
        <w:rPr>
          <w:rFonts w:ascii="仿宋_GB2312" w:hAnsi="仿宋_GB2312" w:cs="仿宋_GB2312" w:eastAsia="仿宋_GB2312"/>
          <w:sz w:val="21"/>
        </w:rPr>
        <w:t>（三）工程方案</w:t>
      </w:r>
    </w:p>
    <w:p>
      <w:pPr>
        <w:pStyle w:val="null3"/>
        <w:ind w:firstLine="480"/>
        <w:jc w:val="left"/>
      </w:pPr>
      <w:r>
        <w:rPr>
          <w:rFonts w:ascii="仿宋_GB2312" w:hAnsi="仿宋_GB2312" w:cs="仿宋_GB2312" w:eastAsia="仿宋_GB2312"/>
          <w:sz w:val="21"/>
        </w:rPr>
        <w:t xml:space="preserve">1 </w:t>
      </w:r>
      <w:r>
        <w:rPr>
          <w:rFonts w:ascii="仿宋_GB2312" w:hAnsi="仿宋_GB2312" w:cs="仿宋_GB2312" w:eastAsia="仿宋_GB2312"/>
          <w:sz w:val="21"/>
        </w:rPr>
        <w:t>设备安装工程</w:t>
      </w:r>
    </w:p>
    <w:p>
      <w:pPr>
        <w:pStyle w:val="null3"/>
        <w:ind w:firstLine="480"/>
        <w:jc w:val="left"/>
      </w:pPr>
      <w:r>
        <w:rPr>
          <w:rFonts w:ascii="仿宋_GB2312" w:hAnsi="仿宋_GB2312" w:cs="仿宋_GB2312" w:eastAsia="仿宋_GB2312"/>
          <w:sz w:val="21"/>
        </w:rPr>
        <w:t>设备在国家基准气候站安装，配套建设须重新布局优化，包括需要建设水电路气信等配套基础设施。为保证观测资料的代表性、准确性，观测场地建设方面需满足如下要求：</w:t>
      </w:r>
    </w:p>
    <w:p>
      <w:pPr>
        <w:pStyle w:val="null3"/>
        <w:ind w:firstLine="480"/>
        <w:jc w:val="left"/>
      </w:pPr>
      <w:r>
        <w:rPr>
          <w:rFonts w:ascii="仿宋_GB2312" w:hAnsi="仿宋_GB2312" w:cs="仿宋_GB2312" w:eastAsia="仿宋_GB2312"/>
          <w:sz w:val="21"/>
        </w:rPr>
        <w:t>考虑到未来的发展，观测场应尽量满足现有国家地面站标准观测场的规格要求（如</w:t>
      </w:r>
      <w:r>
        <w:rPr>
          <w:rFonts w:ascii="仿宋_GB2312" w:hAnsi="仿宋_GB2312" w:cs="仿宋_GB2312" w:eastAsia="仿宋_GB2312"/>
          <w:sz w:val="21"/>
        </w:rPr>
        <w:t>25m×35m</w:t>
      </w:r>
      <w:r>
        <w:rPr>
          <w:rFonts w:ascii="仿宋_GB2312" w:hAnsi="仿宋_GB2312" w:cs="仿宋_GB2312" w:eastAsia="仿宋_GB2312"/>
          <w:sz w:val="21"/>
        </w:rPr>
        <w:t>），具备可扩展观测要素的条件。其他规格观测场大小应满足气温、降水等气象要素对障碍物和设备间距的基本要求，遵从各仪器之间互不干扰的原则，围栏到仪器的间距应能使围栏起到有效的隔离作用。</w:t>
      </w:r>
    </w:p>
    <w:p>
      <w:pPr>
        <w:pStyle w:val="null3"/>
        <w:ind w:firstLine="480"/>
        <w:jc w:val="left"/>
      </w:pPr>
      <w:r>
        <w:rPr>
          <w:rFonts w:ascii="仿宋_GB2312" w:hAnsi="仿宋_GB2312" w:cs="仿宋_GB2312" w:eastAsia="仿宋_GB2312"/>
          <w:sz w:val="21"/>
        </w:rPr>
        <w:t>观测场地应平整，保持自然地表特性，不得垫高观测场，自然植被高度不超过</w:t>
      </w:r>
      <w:r>
        <w:rPr>
          <w:rFonts w:ascii="仿宋_GB2312" w:hAnsi="仿宋_GB2312" w:cs="仿宋_GB2312" w:eastAsia="仿宋_GB2312"/>
          <w:sz w:val="21"/>
        </w:rPr>
        <w:t>20cm</w:t>
      </w:r>
      <w:r>
        <w:rPr>
          <w:rFonts w:ascii="仿宋_GB2312" w:hAnsi="仿宋_GB2312" w:cs="仿宋_GB2312" w:eastAsia="仿宋_GB2312"/>
          <w:sz w:val="21"/>
        </w:rPr>
        <w:t>。场内不得种植作物。</w:t>
      </w:r>
    </w:p>
    <w:p>
      <w:pPr>
        <w:pStyle w:val="null3"/>
        <w:ind w:firstLine="480"/>
        <w:jc w:val="left"/>
      </w:pPr>
      <w:r>
        <w:rPr>
          <w:rFonts w:ascii="仿宋_GB2312" w:hAnsi="仿宋_GB2312" w:cs="仿宋_GB2312" w:eastAsia="仿宋_GB2312"/>
          <w:sz w:val="21"/>
        </w:rPr>
        <w:t>四周可修建排水沟，以尽可能减少强降水时造成观测场内积水。排水沟的宽度约为</w:t>
      </w:r>
      <w:r>
        <w:rPr>
          <w:rFonts w:ascii="仿宋_GB2312" w:hAnsi="仿宋_GB2312" w:cs="仿宋_GB2312" w:eastAsia="仿宋_GB2312"/>
          <w:sz w:val="21"/>
        </w:rPr>
        <w:t>30cm-50cm</w:t>
      </w:r>
      <w:r>
        <w:rPr>
          <w:rFonts w:ascii="仿宋_GB2312" w:hAnsi="仿宋_GB2312" w:cs="仿宋_GB2312" w:eastAsia="仿宋_GB2312"/>
          <w:sz w:val="21"/>
        </w:rPr>
        <w:t>，深度约为</w:t>
      </w:r>
      <w:r>
        <w:rPr>
          <w:rFonts w:ascii="仿宋_GB2312" w:hAnsi="仿宋_GB2312" w:cs="仿宋_GB2312" w:eastAsia="仿宋_GB2312"/>
          <w:sz w:val="21"/>
        </w:rPr>
        <w:t>20cm-30cm</w:t>
      </w:r>
      <w:r>
        <w:rPr>
          <w:rFonts w:ascii="仿宋_GB2312" w:hAnsi="仿宋_GB2312" w:cs="仿宋_GB2312" w:eastAsia="仿宋_GB2312"/>
          <w:sz w:val="21"/>
        </w:rPr>
        <w:t>，并采取必要的安全措施。</w:t>
      </w:r>
    </w:p>
    <w:p>
      <w:pPr>
        <w:pStyle w:val="null3"/>
        <w:ind w:firstLine="480"/>
        <w:jc w:val="left"/>
      </w:pPr>
      <w:r>
        <w:rPr>
          <w:rFonts w:ascii="仿宋_GB2312" w:hAnsi="仿宋_GB2312" w:cs="仿宋_GB2312" w:eastAsia="仿宋_GB2312"/>
          <w:sz w:val="21"/>
        </w:rPr>
        <w:t>观测场内不宜安装装饰灯。</w:t>
      </w:r>
    </w:p>
    <w:p>
      <w:pPr>
        <w:pStyle w:val="null3"/>
        <w:ind w:firstLine="480"/>
        <w:jc w:val="left"/>
      </w:pPr>
      <w:r>
        <w:rPr>
          <w:rFonts w:ascii="仿宋_GB2312" w:hAnsi="仿宋_GB2312" w:cs="仿宋_GB2312" w:eastAsia="仿宋_GB2312"/>
          <w:sz w:val="21"/>
        </w:rPr>
        <w:t>站点应有可靠的防雷击措施，并应满足</w:t>
      </w:r>
      <w:r>
        <w:rPr>
          <w:rFonts w:ascii="仿宋_GB2312" w:hAnsi="仿宋_GB2312" w:cs="仿宋_GB2312" w:eastAsia="仿宋_GB2312"/>
          <w:sz w:val="21"/>
        </w:rPr>
        <w:t>GB50057-94</w:t>
      </w:r>
      <w:r>
        <w:rPr>
          <w:rFonts w:ascii="仿宋_GB2312" w:hAnsi="仿宋_GB2312" w:cs="仿宋_GB2312" w:eastAsia="仿宋_GB2312"/>
          <w:sz w:val="21"/>
        </w:rPr>
        <w:t>《建筑物防雷设计规范》（</w:t>
      </w:r>
      <w:r>
        <w:rPr>
          <w:rFonts w:ascii="仿宋_GB2312" w:hAnsi="仿宋_GB2312" w:cs="仿宋_GB2312" w:eastAsia="仿宋_GB2312"/>
          <w:sz w:val="21"/>
        </w:rPr>
        <w:t>2000</w:t>
      </w:r>
      <w:r>
        <w:rPr>
          <w:rFonts w:ascii="仿宋_GB2312" w:hAnsi="仿宋_GB2312" w:cs="仿宋_GB2312" w:eastAsia="仿宋_GB2312"/>
          <w:sz w:val="21"/>
        </w:rPr>
        <w:t>年版）和</w:t>
      </w:r>
      <w:r>
        <w:rPr>
          <w:rFonts w:ascii="仿宋_GB2312" w:hAnsi="仿宋_GB2312" w:cs="仿宋_GB2312" w:eastAsia="仿宋_GB2312"/>
          <w:sz w:val="21"/>
        </w:rPr>
        <w:t>GB50343-2000</w:t>
      </w:r>
      <w:r>
        <w:rPr>
          <w:rFonts w:ascii="仿宋_GB2312" w:hAnsi="仿宋_GB2312" w:cs="仿宋_GB2312" w:eastAsia="仿宋_GB2312"/>
          <w:sz w:val="21"/>
        </w:rPr>
        <w:t>《建筑物信息系统防雷技术规范》中的站点直击雷防护第二类防雷建筑物要求，对站点信息系统雷击电磁脉冲防护按</w:t>
      </w:r>
      <w:r>
        <w:rPr>
          <w:rFonts w:ascii="仿宋_GB2312" w:hAnsi="仿宋_GB2312" w:cs="仿宋_GB2312" w:eastAsia="仿宋_GB2312"/>
          <w:sz w:val="21"/>
        </w:rPr>
        <w:t>A</w:t>
      </w:r>
      <w:r>
        <w:rPr>
          <w:rFonts w:ascii="仿宋_GB2312" w:hAnsi="仿宋_GB2312" w:cs="仿宋_GB2312" w:eastAsia="仿宋_GB2312"/>
          <w:sz w:val="21"/>
        </w:rPr>
        <w:t>级进行设计，实现对直接雷防护和感应雷（雷击电磁脉冲）防护的要求。场地已布设有防雷设施。</w:t>
      </w:r>
    </w:p>
    <w:p>
      <w:pPr>
        <w:pStyle w:val="null3"/>
        <w:ind w:firstLine="480"/>
        <w:jc w:val="left"/>
      </w:pPr>
      <w:r>
        <w:rPr>
          <w:rFonts w:ascii="仿宋_GB2312" w:hAnsi="仿宋_GB2312" w:cs="仿宋_GB2312" w:eastAsia="仿宋_GB2312"/>
          <w:sz w:val="21"/>
        </w:rPr>
        <w:t xml:space="preserve">2 </w:t>
      </w:r>
      <w:r>
        <w:rPr>
          <w:rFonts w:ascii="仿宋_GB2312" w:hAnsi="仿宋_GB2312" w:cs="仿宋_GB2312" w:eastAsia="仿宋_GB2312"/>
          <w:sz w:val="21"/>
        </w:rPr>
        <w:t>通信工程</w:t>
      </w:r>
    </w:p>
    <w:p>
      <w:pPr>
        <w:pStyle w:val="null3"/>
        <w:ind w:firstLine="480"/>
        <w:jc w:val="left"/>
      </w:pPr>
      <w:r>
        <w:rPr>
          <w:rFonts w:ascii="仿宋_GB2312" w:hAnsi="仿宋_GB2312" w:cs="仿宋_GB2312" w:eastAsia="仿宋_GB2312"/>
          <w:sz w:val="21"/>
        </w:rPr>
        <w:t>站点位置应具备数据实时传输所需要的</w:t>
      </w:r>
      <w:r>
        <w:rPr>
          <w:rFonts w:ascii="仿宋_GB2312" w:hAnsi="仿宋_GB2312" w:cs="仿宋_GB2312" w:eastAsia="仿宋_GB2312"/>
          <w:sz w:val="21"/>
        </w:rPr>
        <w:t>4G</w:t>
      </w:r>
      <w:r>
        <w:rPr>
          <w:rFonts w:ascii="仿宋_GB2312" w:hAnsi="仿宋_GB2312" w:cs="仿宋_GB2312" w:eastAsia="仿宋_GB2312"/>
          <w:sz w:val="21"/>
        </w:rPr>
        <w:t>或北斗卫星通信等信号；信号强度须在建设前进行现场测试，信号不稳定或者信号弱的站点，须申请当地移动通信部门进行调整。</w:t>
      </w:r>
    </w:p>
    <w:p>
      <w:pPr>
        <w:pStyle w:val="null3"/>
        <w:ind w:firstLine="480"/>
        <w:jc w:val="left"/>
      </w:pPr>
      <w:r>
        <w:rPr>
          <w:rFonts w:ascii="仿宋_GB2312" w:hAnsi="仿宋_GB2312" w:cs="仿宋_GB2312" w:eastAsia="仿宋_GB2312"/>
          <w:sz w:val="21"/>
        </w:rPr>
        <w:t>通信设施应能保证自动气象站与中心站的数据传输频次与现有国家级地面气象观测站相一致，特殊情况下的传输频次可适当降低。</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供电工程</w:t>
      </w:r>
    </w:p>
    <w:p>
      <w:pPr>
        <w:pStyle w:val="null3"/>
        <w:ind w:firstLine="480"/>
        <w:jc w:val="left"/>
      </w:pPr>
      <w:r>
        <w:rPr>
          <w:rFonts w:ascii="仿宋_GB2312" w:hAnsi="仿宋_GB2312" w:cs="仿宋_GB2312" w:eastAsia="仿宋_GB2312"/>
          <w:sz w:val="21"/>
        </w:rPr>
        <w:t>智能自动气象站供电系统以构建零排放台站为目标，采用光电互补电站及智能供电控制策略，可接收智能集成处理器的命令，单独对组成气象站的测量仪和加热设备进行开关控制，实时监控其运行状态并及时关断出现异常的设备。</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智能供电系统由光电互补电站、智能供电主控系统和多个分布式智能供电节点组成。电站建设在观测场边上，与智能供电主控系统通过一根电缆线进行连接。智能供电主控系统与供电节点通过一根电缆进行连接，供电节点为每个观测设备提供</w:t>
      </w:r>
      <w:r>
        <w:rPr>
          <w:rFonts w:ascii="仿宋_GB2312" w:hAnsi="仿宋_GB2312" w:cs="仿宋_GB2312" w:eastAsia="仿宋_GB2312"/>
          <w:sz w:val="21"/>
        </w:rPr>
        <w:t>AC/DC</w:t>
      </w:r>
      <w:r>
        <w:rPr>
          <w:rFonts w:ascii="仿宋_GB2312" w:hAnsi="仿宋_GB2312" w:cs="仿宋_GB2312" w:eastAsia="仿宋_GB2312"/>
          <w:sz w:val="21"/>
        </w:rPr>
        <w:t>供电。智能供电主控系统与智能集成处理器通过网络下达命令给供电节点，实现对整个观测系统合理供电的智能化控制。</w:t>
      </w:r>
    </w:p>
    <w:p>
      <w:pPr>
        <w:pStyle w:val="null3"/>
        <w:ind w:firstLine="480"/>
        <w:jc w:val="center"/>
      </w:pPr>
      <w:r>
        <w:drawing>
          <wp:inline distT="0" distR="0" distB="0" distL="0">
            <wp:extent cx="3457575" cy="30003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457575" cy="3000375"/>
                    </a:xfrm>
                    <a:prstGeom prst="rect">
                      <a:avLst/>
                    </a:prstGeom>
                  </pic:spPr>
                </pic:pic>
              </a:graphicData>
            </a:graphic>
          </wp:inline>
        </w:drawing>
      </w:r>
    </w:p>
    <w:p>
      <w:pPr>
        <w:pStyle w:val="null3"/>
        <w:ind w:firstLine="480"/>
        <w:jc w:val="center"/>
      </w:pPr>
      <w:r>
        <w:rPr>
          <w:rFonts w:ascii="仿宋_GB2312" w:hAnsi="仿宋_GB2312" w:cs="仿宋_GB2312" w:eastAsia="仿宋_GB2312"/>
          <w:sz w:val="21"/>
        </w:rPr>
        <w:t>图</w:t>
      </w:r>
      <w:r>
        <w:rPr>
          <w:rFonts w:ascii="仿宋_GB2312" w:hAnsi="仿宋_GB2312" w:cs="仿宋_GB2312" w:eastAsia="仿宋_GB2312"/>
          <w:sz w:val="21"/>
        </w:rPr>
        <w:t xml:space="preserve">3 </w:t>
      </w:r>
      <w:r>
        <w:rPr>
          <w:rFonts w:ascii="仿宋_GB2312" w:hAnsi="仿宋_GB2312" w:cs="仿宋_GB2312" w:eastAsia="仿宋_GB2312"/>
          <w:sz w:val="21"/>
        </w:rPr>
        <w:t>电力载波式供电结构</w:t>
      </w:r>
    </w:p>
    <w:p>
      <w:pPr>
        <w:pStyle w:val="null3"/>
        <w:ind w:firstLine="480"/>
        <w:jc w:val="center"/>
      </w:pPr>
      <w:r>
        <w:drawing>
          <wp:inline distT="0" distR="0" distB="0" distL="0">
            <wp:extent cx="2228850" cy="226695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2228850" cy="2266950"/>
                    </a:xfrm>
                    <a:prstGeom prst="rect">
                      <a:avLst/>
                    </a:prstGeom>
                  </pic:spPr>
                </pic:pic>
              </a:graphicData>
            </a:graphic>
          </wp:inline>
        </w:drawing>
      </w:r>
    </w:p>
    <w:p>
      <w:pPr>
        <w:pStyle w:val="null3"/>
        <w:ind w:firstLine="480"/>
        <w:jc w:val="center"/>
      </w:pPr>
      <w:r>
        <w:rPr>
          <w:rFonts w:ascii="仿宋_GB2312" w:hAnsi="仿宋_GB2312" w:cs="仿宋_GB2312" w:eastAsia="仿宋_GB2312"/>
          <w:sz w:val="21"/>
        </w:rPr>
        <w:t>图</w:t>
      </w:r>
      <w:r>
        <w:rPr>
          <w:rFonts w:ascii="仿宋_GB2312" w:hAnsi="仿宋_GB2312" w:cs="仿宋_GB2312" w:eastAsia="仿宋_GB2312"/>
          <w:sz w:val="21"/>
        </w:rPr>
        <w:t xml:space="preserve">4 </w:t>
      </w:r>
      <w:r>
        <w:rPr>
          <w:rFonts w:ascii="仿宋_GB2312" w:hAnsi="仿宋_GB2312" w:cs="仿宋_GB2312" w:eastAsia="仿宋_GB2312"/>
          <w:sz w:val="21"/>
        </w:rPr>
        <w:t>电力载波式供电控制</w:t>
      </w:r>
    </w:p>
    <w:p>
      <w:pPr>
        <w:pStyle w:val="null3"/>
        <w:ind w:firstLine="420"/>
        <w:jc w:val="both"/>
      </w:pPr>
      <w:r>
        <w:rPr>
          <w:rFonts w:ascii="仿宋_GB2312" w:hAnsi="仿宋_GB2312" w:cs="仿宋_GB2312" w:eastAsia="仿宋_GB2312"/>
          <w:sz w:val="21"/>
          <w:b/>
        </w:rPr>
        <w:t>四、商务要求</w:t>
      </w:r>
    </w:p>
    <w:p>
      <w:pPr>
        <w:pStyle w:val="null3"/>
        <w:ind w:left="420"/>
        <w:jc w:val="both"/>
      </w:pPr>
      <w:r>
        <w:rPr>
          <w:rFonts w:ascii="仿宋_GB2312" w:hAnsi="仿宋_GB2312" w:cs="仿宋_GB2312" w:eastAsia="仿宋_GB2312"/>
          <w:sz w:val="21"/>
          <w:b/>
        </w:rPr>
        <w:t>4.1</w:t>
      </w:r>
      <w:r>
        <w:rPr>
          <w:rFonts w:ascii="仿宋_GB2312" w:hAnsi="仿宋_GB2312" w:cs="仿宋_GB2312" w:eastAsia="仿宋_GB2312"/>
          <w:sz w:val="21"/>
          <w:b/>
        </w:rPr>
        <w:t>设备出厂及交货</w:t>
      </w:r>
    </w:p>
    <w:p>
      <w:pPr>
        <w:pStyle w:val="null3"/>
        <w:ind w:firstLine="480"/>
        <w:jc w:val="both"/>
      </w:pPr>
      <w:r>
        <w:rPr>
          <w:rFonts w:ascii="仿宋_GB2312" w:hAnsi="仿宋_GB2312" w:cs="仿宋_GB2312" w:eastAsia="仿宋_GB2312"/>
          <w:sz w:val="21"/>
        </w:rPr>
        <w:t>（1）保证所提供产品的数量、质量。</w:t>
      </w:r>
    </w:p>
    <w:p>
      <w:pPr>
        <w:pStyle w:val="null3"/>
        <w:ind w:firstLine="480"/>
        <w:jc w:val="both"/>
      </w:pPr>
      <w:r>
        <w:rPr>
          <w:rFonts w:ascii="仿宋_GB2312" w:hAnsi="仿宋_GB2312" w:cs="仿宋_GB2312" w:eastAsia="仿宋_GB2312"/>
          <w:sz w:val="21"/>
        </w:rPr>
        <w:t>（2）出厂前要经采购人严格测试和检查，确保设备长期稳定、可靠地运行。</w:t>
      </w:r>
    </w:p>
    <w:p>
      <w:pPr>
        <w:pStyle w:val="null3"/>
        <w:ind w:firstLine="480"/>
        <w:jc w:val="both"/>
      </w:pPr>
      <w:r>
        <w:rPr>
          <w:rFonts w:ascii="仿宋_GB2312" w:hAnsi="仿宋_GB2312" w:cs="仿宋_GB2312" w:eastAsia="仿宋_GB2312"/>
          <w:sz w:val="21"/>
        </w:rPr>
        <w:t>（3）交货地点：具体以广东省气象局业务主管部门最终安排为准</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交货期为合同签订之日起12个月内。</w:t>
      </w:r>
    </w:p>
    <w:p>
      <w:pPr>
        <w:pStyle w:val="null3"/>
        <w:ind w:left="990"/>
        <w:jc w:val="both"/>
      </w:pPr>
      <w:r>
        <w:rPr>
          <w:rFonts w:ascii="仿宋_GB2312" w:hAnsi="仿宋_GB2312" w:cs="仿宋_GB2312" w:eastAsia="仿宋_GB2312"/>
          <w:sz w:val="21"/>
          <w:b/>
        </w:rPr>
        <w:t>4.2</w:t>
      </w:r>
      <w:r>
        <w:rPr>
          <w:rFonts w:ascii="仿宋_GB2312" w:hAnsi="仿宋_GB2312" w:cs="仿宋_GB2312" w:eastAsia="仿宋_GB2312"/>
          <w:sz w:val="21"/>
          <w:b/>
        </w:rPr>
        <w:t>包装和运输要求</w:t>
      </w:r>
    </w:p>
    <w:p>
      <w:pPr>
        <w:pStyle w:val="null3"/>
        <w:ind w:firstLine="480"/>
        <w:jc w:val="both"/>
      </w:pPr>
      <w:r>
        <w:rPr>
          <w:rFonts w:ascii="仿宋_GB2312" w:hAnsi="仿宋_GB2312" w:cs="仿宋_GB2312" w:eastAsia="仿宋_GB2312"/>
          <w:sz w:val="21"/>
        </w:rPr>
        <w:t>（1）中标人须在合同签定后按约定时间将设备运到招标人指定的地点，运费由中标人承担。</w:t>
      </w:r>
    </w:p>
    <w:p>
      <w:pPr>
        <w:pStyle w:val="null3"/>
        <w:ind w:firstLine="480"/>
        <w:jc w:val="both"/>
      </w:pPr>
      <w:r>
        <w:rPr>
          <w:rFonts w:ascii="仿宋_GB2312" w:hAnsi="仿宋_GB2312" w:cs="仿宋_GB2312" w:eastAsia="仿宋_GB2312"/>
          <w:sz w:val="21"/>
        </w:rPr>
        <w:t>（2）设备的精密部件要用木箱包装，箱内应有填充物，以防振动。箱外要有防水、朝上标记或“小心轻放”字样。一般不易损坏的零部件可用纸箱或其它方式包装。如因中标人包装不当等原因造成损坏和丢失，应由中标人负责修复或补缺，因此而拖延的工期，按照延迟发货对待。</w:t>
      </w:r>
    </w:p>
    <w:p>
      <w:pPr>
        <w:pStyle w:val="null3"/>
        <w:ind w:left="990"/>
        <w:jc w:val="both"/>
      </w:pPr>
      <w:r>
        <w:rPr>
          <w:rFonts w:ascii="仿宋_GB2312" w:hAnsi="仿宋_GB2312" w:cs="仿宋_GB2312" w:eastAsia="仿宋_GB2312"/>
          <w:sz w:val="21"/>
          <w:b/>
        </w:rPr>
        <w:t>4.3</w:t>
      </w:r>
      <w:r>
        <w:rPr>
          <w:rFonts w:ascii="仿宋_GB2312" w:hAnsi="仿宋_GB2312" w:cs="仿宋_GB2312" w:eastAsia="仿宋_GB2312"/>
          <w:sz w:val="21"/>
          <w:b/>
        </w:rPr>
        <w:t>安装、调试</w:t>
      </w:r>
    </w:p>
    <w:p>
      <w:pPr>
        <w:pStyle w:val="null3"/>
        <w:ind w:firstLine="480"/>
        <w:jc w:val="both"/>
      </w:pPr>
      <w:r>
        <w:rPr>
          <w:rFonts w:ascii="仿宋_GB2312" w:hAnsi="仿宋_GB2312" w:cs="仿宋_GB2312" w:eastAsia="仿宋_GB2312"/>
          <w:sz w:val="21"/>
        </w:rPr>
        <w:t>（1）设备安装由中标人负责。</w:t>
      </w:r>
    </w:p>
    <w:p>
      <w:pPr>
        <w:pStyle w:val="null3"/>
        <w:ind w:firstLine="480"/>
        <w:jc w:val="both"/>
      </w:pPr>
      <w:r>
        <w:rPr>
          <w:rFonts w:ascii="仿宋_GB2312" w:hAnsi="仿宋_GB2312" w:cs="仿宋_GB2312" w:eastAsia="仿宋_GB2312"/>
          <w:sz w:val="21"/>
        </w:rPr>
        <w:t>（2）设备的基础建设（包括预埋件、防雷等基础建设）和设备安装由中标人负责。基础建设和安装调试费等相关费用均包含在报价中。</w:t>
      </w:r>
    </w:p>
    <w:p>
      <w:pPr>
        <w:pStyle w:val="null3"/>
        <w:ind w:firstLine="480"/>
        <w:jc w:val="both"/>
      </w:pPr>
      <w:r>
        <w:rPr>
          <w:rFonts w:ascii="仿宋_GB2312" w:hAnsi="仿宋_GB2312" w:cs="仿宋_GB2312" w:eastAsia="仿宋_GB2312"/>
          <w:sz w:val="21"/>
        </w:rPr>
        <w:t>（3）设备安装调试过程中，中标人应作详细检验记录。安装调试结果应该符合有关标准的要求。检验记录应提供给采购人。</w:t>
      </w:r>
    </w:p>
    <w:p>
      <w:pPr>
        <w:pStyle w:val="null3"/>
        <w:ind w:firstLine="480"/>
        <w:jc w:val="both"/>
      </w:pPr>
      <w:r>
        <w:rPr>
          <w:rFonts w:ascii="仿宋_GB2312" w:hAnsi="仿宋_GB2312" w:cs="仿宋_GB2312" w:eastAsia="仿宋_GB2312"/>
          <w:sz w:val="21"/>
        </w:rPr>
        <w:t>（4）在系统设备安装和调试期间，采购人有权派出技术人员参加，中标人有义务对其进行指导。</w:t>
      </w:r>
    </w:p>
    <w:p>
      <w:pPr>
        <w:pStyle w:val="null3"/>
        <w:ind w:firstLine="480"/>
        <w:jc w:val="both"/>
      </w:pPr>
      <w:r>
        <w:rPr>
          <w:rFonts w:ascii="仿宋_GB2312" w:hAnsi="仿宋_GB2312" w:cs="仿宋_GB2312" w:eastAsia="仿宋_GB2312"/>
          <w:sz w:val="21"/>
        </w:rPr>
        <w:t>（5）中标人提出设备调试的内容、项目、指标和方法，提供全部安装、调试过程中所需的特殊工具和易损件，并自带专用仪器仪表设备。中标人有责任对采购人的技术人员提出的问题作出解答。调试应进行详细记录，系统调试结束后，由中标人设备安装调试技术人员签字后交给采购人验收。</w:t>
      </w:r>
    </w:p>
    <w:p>
      <w:pPr>
        <w:pStyle w:val="null3"/>
        <w:ind w:left="990"/>
        <w:jc w:val="both"/>
      </w:pPr>
      <w:r>
        <w:rPr>
          <w:rFonts w:ascii="仿宋_GB2312" w:hAnsi="仿宋_GB2312" w:cs="仿宋_GB2312" w:eastAsia="仿宋_GB2312"/>
          <w:sz w:val="21"/>
          <w:b/>
        </w:rPr>
        <w:t>4.4</w:t>
      </w:r>
      <w:r>
        <w:rPr>
          <w:rFonts w:ascii="仿宋_GB2312" w:hAnsi="仿宋_GB2312" w:cs="仿宋_GB2312" w:eastAsia="仿宋_GB2312"/>
          <w:sz w:val="21"/>
          <w:b/>
        </w:rPr>
        <w:t>设备验收</w:t>
      </w:r>
    </w:p>
    <w:p>
      <w:pPr>
        <w:pStyle w:val="null3"/>
        <w:ind w:firstLine="480"/>
        <w:jc w:val="both"/>
      </w:pPr>
      <w:r>
        <w:rPr>
          <w:rFonts w:ascii="仿宋_GB2312" w:hAnsi="仿宋_GB2312" w:cs="仿宋_GB2312" w:eastAsia="仿宋_GB2312"/>
          <w:sz w:val="21"/>
        </w:rPr>
        <w:t>（1）设备出厂前，采购人有权派人到工厂进行检验，中标人应在设备出厂前提供出厂检验项目指标测试程序和检验方法，供采购人参考，采购人可根据需要进行补充和修改。采购人委托有关部门赴生产厂家按验收规程做出厂抽检验收，这种验收不能降低中标人的责任。所有的测试设备应满足测试要求并在计量检定有效期内。</w:t>
      </w:r>
    </w:p>
    <w:p>
      <w:pPr>
        <w:pStyle w:val="null3"/>
        <w:ind w:firstLine="480"/>
        <w:jc w:val="both"/>
      </w:pPr>
      <w:r>
        <w:rPr>
          <w:rFonts w:ascii="仿宋_GB2312" w:hAnsi="仿宋_GB2312" w:cs="仿宋_GB2312" w:eastAsia="仿宋_GB2312"/>
          <w:sz w:val="21"/>
        </w:rPr>
        <w:t>（2）设备安装、调试达到功能规格需求书规定的指标后，可进行初步验收。验收规范(包括项目、指标、方式和测试仪器等)应由中标人在前一个月提交给采购人。采购人可根据合同及功能规格需求书和以及采购人的有关规定进行修改和补充，经双方确认后形成验收文件作为验收依据。验收测试合格后，双方签署初验合格协议，设备进入试运行期。</w:t>
      </w:r>
    </w:p>
    <w:p>
      <w:pPr>
        <w:pStyle w:val="null3"/>
        <w:ind w:firstLine="480"/>
        <w:jc w:val="both"/>
      </w:pPr>
      <w:r>
        <w:rPr>
          <w:rFonts w:ascii="仿宋_GB2312" w:hAnsi="仿宋_GB2312" w:cs="仿宋_GB2312" w:eastAsia="仿宋_GB2312"/>
          <w:sz w:val="21"/>
        </w:rPr>
        <w:t>（3）在试运行期间，由于设备质量等造成某些指标达不到要求，允许中标人更换或进行修复，但试运行期按要求延长。</w:t>
      </w:r>
    </w:p>
    <w:p>
      <w:pPr>
        <w:pStyle w:val="null3"/>
        <w:ind w:firstLine="480"/>
        <w:jc w:val="both"/>
      </w:pPr>
      <w:r>
        <w:rPr>
          <w:rFonts w:ascii="仿宋_GB2312" w:hAnsi="仿宋_GB2312" w:cs="仿宋_GB2312" w:eastAsia="仿宋_GB2312"/>
          <w:sz w:val="21"/>
        </w:rPr>
        <w:t>（4）设备安装调试和试运行结束后，采购人组织最终验收。当满足以下条件时，采购人确认验收合格签署验收合格证：</w:t>
      </w:r>
    </w:p>
    <w:p>
      <w:pPr>
        <w:pStyle w:val="null3"/>
        <w:ind w:left="900"/>
        <w:jc w:val="both"/>
      </w:pPr>
      <w:r>
        <w:rPr>
          <w:rFonts w:ascii="仿宋_GB2312" w:hAnsi="仿宋_GB2312" w:cs="仿宋_GB2312" w:eastAsia="仿宋_GB2312"/>
          <w:sz w:val="21"/>
        </w:rPr>
        <w:t>l</w:t>
      </w:r>
      <w:r>
        <w:rPr>
          <w:rFonts w:ascii="仿宋_GB2312" w:hAnsi="仿宋_GB2312" w:cs="仿宋_GB2312" w:eastAsia="仿宋_GB2312"/>
          <w:sz w:val="21"/>
        </w:rPr>
        <w:t>中标人已提供合同中签署的全部货物及完整技术资料；</w:t>
      </w:r>
    </w:p>
    <w:p>
      <w:pPr>
        <w:pStyle w:val="null3"/>
        <w:ind w:left="900"/>
        <w:jc w:val="both"/>
      </w:pPr>
      <w:r>
        <w:rPr>
          <w:rFonts w:ascii="仿宋_GB2312" w:hAnsi="仿宋_GB2312" w:cs="仿宋_GB2312" w:eastAsia="仿宋_GB2312"/>
          <w:sz w:val="21"/>
        </w:rPr>
        <w:t>l</w:t>
      </w:r>
      <w:r>
        <w:rPr>
          <w:rFonts w:ascii="仿宋_GB2312" w:hAnsi="仿宋_GB2312" w:cs="仿宋_GB2312" w:eastAsia="仿宋_GB2312"/>
          <w:sz w:val="21"/>
        </w:rPr>
        <w:t>货物符合技术规格，性能满足要求；</w:t>
      </w:r>
    </w:p>
    <w:p>
      <w:pPr>
        <w:pStyle w:val="null3"/>
        <w:ind w:left="900"/>
        <w:jc w:val="both"/>
      </w:pPr>
      <w:r>
        <w:rPr>
          <w:rFonts w:ascii="仿宋_GB2312" w:hAnsi="仿宋_GB2312" w:cs="仿宋_GB2312" w:eastAsia="仿宋_GB2312"/>
          <w:sz w:val="21"/>
        </w:rPr>
        <w:t>l</w:t>
      </w:r>
      <w:r>
        <w:rPr>
          <w:rFonts w:ascii="仿宋_GB2312" w:hAnsi="仿宋_GB2312" w:cs="仿宋_GB2312" w:eastAsia="仿宋_GB2312"/>
          <w:sz w:val="21"/>
        </w:rPr>
        <w:t>安装工程符合技术要求，系统性能满足要求，设备正常运行。</w:t>
      </w:r>
    </w:p>
    <w:p>
      <w:pPr>
        <w:pStyle w:val="null3"/>
        <w:ind w:left="990"/>
        <w:jc w:val="both"/>
      </w:pPr>
      <w:r>
        <w:rPr>
          <w:rFonts w:ascii="仿宋_GB2312" w:hAnsi="仿宋_GB2312" w:cs="仿宋_GB2312" w:eastAsia="仿宋_GB2312"/>
          <w:sz w:val="21"/>
          <w:b/>
        </w:rPr>
        <w:t>4.5</w:t>
      </w:r>
      <w:r>
        <w:rPr>
          <w:rFonts w:ascii="仿宋_GB2312" w:hAnsi="仿宋_GB2312" w:cs="仿宋_GB2312" w:eastAsia="仿宋_GB2312"/>
          <w:sz w:val="21"/>
          <w:b/>
        </w:rPr>
        <w:t>付款方式</w:t>
      </w:r>
    </w:p>
    <w:p>
      <w:pPr>
        <w:pStyle w:val="null3"/>
        <w:ind w:firstLine="480"/>
        <w:jc w:val="both"/>
      </w:pPr>
      <w:r>
        <w:rPr>
          <w:rFonts w:ascii="仿宋_GB2312" w:hAnsi="仿宋_GB2312" w:cs="仿宋_GB2312" w:eastAsia="仿宋_GB2312"/>
          <w:sz w:val="21"/>
        </w:rPr>
        <w:t>（1）第一次付款为合同总额的90%；</w:t>
      </w:r>
    </w:p>
    <w:p>
      <w:pPr>
        <w:pStyle w:val="null3"/>
        <w:ind w:firstLine="480"/>
        <w:jc w:val="both"/>
      </w:pPr>
      <w:r>
        <w:rPr>
          <w:rFonts w:ascii="仿宋_GB2312" w:hAnsi="仿宋_GB2312" w:cs="仿宋_GB2312" w:eastAsia="仿宋_GB2312"/>
          <w:sz w:val="21"/>
        </w:rPr>
        <w:t>合同签订后，采购人在10个工作日内凭中标人提供的合同总额90%的等额正式发票，支付合同总额的90%给中标人；中标人在合同签订后1个月内须以履约保函或其他非现金形式向采购人提交合同总额5%（有效期1年，项目验收合格且没有违约行为，采购人无息退还）。</w:t>
      </w:r>
    </w:p>
    <w:p>
      <w:pPr>
        <w:pStyle w:val="null3"/>
        <w:ind w:firstLine="480"/>
        <w:jc w:val="both"/>
      </w:pPr>
      <w:r>
        <w:rPr>
          <w:rFonts w:ascii="仿宋_GB2312" w:hAnsi="仿宋_GB2312" w:cs="仿宋_GB2312" w:eastAsia="仿宋_GB2312"/>
          <w:sz w:val="21"/>
        </w:rPr>
        <w:t>（2）第二次付款为合同总额的10%；</w:t>
      </w:r>
    </w:p>
    <w:p>
      <w:pPr>
        <w:pStyle w:val="null3"/>
        <w:ind w:firstLine="480"/>
        <w:jc w:val="both"/>
      </w:pPr>
      <w:r>
        <w:rPr>
          <w:rFonts w:ascii="仿宋_GB2312" w:hAnsi="仿宋_GB2312" w:cs="仿宋_GB2312" w:eastAsia="仿宋_GB2312"/>
          <w:sz w:val="21"/>
        </w:rPr>
        <w:t>全部设备通过出厂验收后，中标人提供的合同总额10%的等额正式发票及相关材料，采购人在10个工作日内，支付合同总额的10%给中标人。</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因采购人使用的是财政资金，采购人在前款规定的付款时间为向政府采购支付部门提出办理财政支付申请手续的时间（不含政府财政支付部门审核的时间）。</w:t>
      </w:r>
    </w:p>
    <w:p>
      <w:pPr>
        <w:pStyle w:val="null3"/>
        <w:ind w:left="990"/>
        <w:jc w:val="both"/>
      </w:pPr>
      <w:r>
        <w:rPr>
          <w:rFonts w:ascii="仿宋_GB2312" w:hAnsi="仿宋_GB2312" w:cs="仿宋_GB2312" w:eastAsia="仿宋_GB2312"/>
          <w:sz w:val="21"/>
          <w:b/>
        </w:rPr>
        <w:t>4.6</w:t>
      </w:r>
      <w:r>
        <w:rPr>
          <w:rFonts w:ascii="仿宋_GB2312" w:hAnsi="仿宋_GB2312" w:cs="仿宋_GB2312" w:eastAsia="仿宋_GB2312"/>
          <w:sz w:val="21"/>
          <w:b/>
        </w:rPr>
        <w:t>保修及售后服务</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质保时间8年，要求如下：</w:t>
      </w:r>
    </w:p>
    <w:p>
      <w:pPr>
        <w:pStyle w:val="null3"/>
        <w:ind w:firstLine="480"/>
        <w:jc w:val="both"/>
      </w:pPr>
      <w:r>
        <w:rPr>
          <w:rFonts w:ascii="仿宋_GB2312" w:hAnsi="仿宋_GB2312" w:cs="仿宋_GB2312" w:eastAsia="仿宋_GB2312"/>
          <w:sz w:val="21"/>
        </w:rPr>
        <w:t>（1）保修期内因设备设计、质量出现问题，均由设备供应商即时无偿解决（包括更换器件）；设备安装后的试运行期间内，遇设备故障或数据明显异常、性能不达标等，中标人负责按“4.9（1）故障维修要求”中规定时间内到站对故障设备进行测试和更换，确保设备正常投入业务运行。</w:t>
      </w:r>
    </w:p>
    <w:p>
      <w:pPr>
        <w:pStyle w:val="null3"/>
        <w:ind w:firstLine="480"/>
        <w:jc w:val="both"/>
      </w:pPr>
      <w:r>
        <w:rPr>
          <w:rFonts w:ascii="仿宋_GB2312" w:hAnsi="仿宋_GB2312" w:cs="仿宋_GB2312" w:eastAsia="仿宋_GB2312"/>
          <w:sz w:val="21"/>
        </w:rPr>
        <w:t>（2）合同签定后，中标人指定负责本工程的项目经理，负责协调中标人在项目全过程的各项工作，如工程进度、设备定制及设备供应、软件定制开发、图纸文件、包装运输、现场安装、调试验收等。</w:t>
      </w:r>
    </w:p>
    <w:p>
      <w:pPr>
        <w:pStyle w:val="null3"/>
        <w:ind w:firstLine="480"/>
        <w:jc w:val="both"/>
      </w:pPr>
      <w:r>
        <w:rPr>
          <w:rFonts w:ascii="仿宋_GB2312" w:hAnsi="仿宋_GB2312" w:cs="仿宋_GB2312" w:eastAsia="仿宋_GB2312"/>
          <w:sz w:val="21"/>
        </w:rPr>
        <w:t>（3）在质保期内，设备供应商应提供详细的售后服务计划，内容包括售后服务方式、人员配置、服务期限、故障响应及维修时间、零配件供应方式等情况。设备供应商服务时间应为7×24小时。质保期过后，设备供应商仍有义务提供技术服务（包括提供设备维护、备件等）。</w:t>
      </w:r>
    </w:p>
    <w:p>
      <w:pPr>
        <w:pStyle w:val="null3"/>
        <w:ind w:firstLine="480"/>
        <w:jc w:val="both"/>
      </w:pPr>
      <w:r>
        <w:rPr>
          <w:rFonts w:ascii="仿宋_GB2312" w:hAnsi="仿宋_GB2312" w:cs="仿宋_GB2312" w:eastAsia="仿宋_GB2312"/>
          <w:sz w:val="21"/>
        </w:rPr>
        <w:t>（4）如中国气象局重点办下发相关质保指导意见，则质保要求以中国气象局重点办下发的文件为准。</w:t>
      </w:r>
    </w:p>
    <w:p>
      <w:pPr>
        <w:pStyle w:val="null3"/>
        <w:ind w:left="990"/>
        <w:jc w:val="both"/>
      </w:pPr>
      <w:r>
        <w:rPr>
          <w:rFonts w:ascii="仿宋_GB2312" w:hAnsi="仿宋_GB2312" w:cs="仿宋_GB2312" w:eastAsia="仿宋_GB2312"/>
          <w:sz w:val="21"/>
          <w:b/>
        </w:rPr>
        <w:t>4.7</w:t>
      </w:r>
      <w:r>
        <w:rPr>
          <w:rFonts w:ascii="仿宋_GB2312" w:hAnsi="仿宋_GB2312" w:cs="仿宋_GB2312" w:eastAsia="仿宋_GB2312"/>
          <w:sz w:val="21"/>
          <w:b/>
        </w:rPr>
        <w:t>技术培训</w:t>
      </w:r>
    </w:p>
    <w:p>
      <w:pPr>
        <w:pStyle w:val="null3"/>
        <w:ind w:firstLine="420"/>
        <w:jc w:val="both"/>
      </w:pPr>
      <w:r>
        <w:rPr>
          <w:rFonts w:ascii="仿宋_GB2312" w:hAnsi="仿宋_GB2312" w:cs="仿宋_GB2312" w:eastAsia="仿宋_GB2312"/>
          <w:sz w:val="21"/>
        </w:rPr>
        <w:t>中标人应提供每个用户单位2人次培训（达到熟练操作），向用户提供设备安装、调试以及软件技术培训，费用包含在投标报价中。技术培训内容包括：设备工作原理、使用方法、日常维护及一般常见故障的诊断及排除等。并在培训时提供完整的培训资料，其中包括使用说明、工作原理、技术图纸、注意事项、安装调试方法和维修指南等。</w:t>
      </w:r>
    </w:p>
    <w:p>
      <w:pPr>
        <w:pStyle w:val="null3"/>
        <w:ind w:left="990"/>
        <w:jc w:val="both"/>
      </w:pPr>
      <w:r>
        <w:rPr>
          <w:rFonts w:ascii="仿宋_GB2312" w:hAnsi="仿宋_GB2312" w:cs="仿宋_GB2312" w:eastAsia="仿宋_GB2312"/>
          <w:sz w:val="21"/>
          <w:b/>
        </w:rPr>
        <w:t>4.8</w:t>
      </w:r>
      <w:r>
        <w:rPr>
          <w:rFonts w:ascii="仿宋_GB2312" w:hAnsi="仿宋_GB2312" w:cs="仿宋_GB2312" w:eastAsia="仿宋_GB2312"/>
          <w:sz w:val="21"/>
          <w:b/>
        </w:rPr>
        <w:t>工程进度</w:t>
      </w:r>
    </w:p>
    <w:p>
      <w:pPr>
        <w:pStyle w:val="null3"/>
        <w:ind w:firstLine="480"/>
        <w:jc w:val="both"/>
      </w:pPr>
      <w:r>
        <w:rPr>
          <w:rFonts w:ascii="仿宋_GB2312" w:hAnsi="仿宋_GB2312" w:cs="仿宋_GB2312" w:eastAsia="仿宋_GB2312"/>
          <w:sz w:val="21"/>
        </w:rPr>
        <w:t>（1）合同签订后根据招标人的要求安排发货。</w:t>
      </w:r>
    </w:p>
    <w:p>
      <w:pPr>
        <w:pStyle w:val="null3"/>
        <w:ind w:firstLine="480"/>
        <w:jc w:val="both"/>
      </w:pPr>
      <w:r>
        <w:rPr>
          <w:rFonts w:ascii="仿宋_GB2312" w:hAnsi="仿宋_GB2312" w:cs="仿宋_GB2312" w:eastAsia="仿宋_GB2312"/>
          <w:sz w:val="21"/>
        </w:rPr>
        <w:t>（2）设备到达安装现场后，收到招标人通知五日内到达现场，完成设备的安装、调测以及供电系统的联调工作。</w:t>
      </w:r>
    </w:p>
    <w:p>
      <w:pPr>
        <w:pStyle w:val="null3"/>
        <w:ind w:firstLine="480"/>
        <w:jc w:val="both"/>
      </w:pPr>
      <w:r>
        <w:rPr>
          <w:rFonts w:ascii="仿宋_GB2312" w:hAnsi="仿宋_GB2312" w:cs="仿宋_GB2312" w:eastAsia="仿宋_GB2312"/>
          <w:sz w:val="21"/>
        </w:rPr>
        <w:t>（3）中标人应根据招标人的工程进度要求，提出具体的工程进度安排。中标人应提交本项目的项目计划进度表。该计划进度表首先对本项目的工作内容进行分解，针对不同的工作内容提出相应的实施进度表，并提供相应的阶段性工作成果</w:t>
      </w:r>
      <w:r>
        <w:rPr>
          <w:rFonts w:ascii="仿宋_GB2312" w:hAnsi="仿宋_GB2312" w:cs="仿宋_GB2312" w:eastAsia="仿宋_GB2312"/>
          <w:sz w:val="21"/>
        </w:rPr>
        <w:t>以及验收标准的建议。</w:t>
      </w:r>
    </w:p>
    <w:p>
      <w:pPr>
        <w:pStyle w:val="null3"/>
        <w:ind w:left="990"/>
        <w:jc w:val="both"/>
      </w:pPr>
      <w:r>
        <w:rPr>
          <w:rFonts w:ascii="仿宋_GB2312" w:hAnsi="仿宋_GB2312" w:cs="仿宋_GB2312" w:eastAsia="仿宋_GB2312"/>
          <w:sz w:val="21"/>
          <w:b/>
        </w:rPr>
        <w:t>4.9</w:t>
      </w:r>
      <w:r>
        <w:rPr>
          <w:rFonts w:ascii="仿宋_GB2312" w:hAnsi="仿宋_GB2312" w:cs="仿宋_GB2312" w:eastAsia="仿宋_GB2312"/>
          <w:sz w:val="21"/>
          <w:b/>
        </w:rPr>
        <w:t>故障维修与巡检巡查要求</w:t>
      </w:r>
    </w:p>
    <w:p>
      <w:pPr>
        <w:pStyle w:val="null3"/>
        <w:ind w:firstLine="480"/>
        <w:jc w:val="both"/>
      </w:pPr>
      <w:r>
        <w:rPr>
          <w:rFonts w:ascii="仿宋_GB2312" w:hAnsi="仿宋_GB2312" w:cs="仿宋_GB2312" w:eastAsia="仿宋_GB2312"/>
          <w:sz w:val="21"/>
        </w:rPr>
        <w:t>（1）故障维修要求</w:t>
      </w:r>
    </w:p>
    <w:p>
      <w:pPr>
        <w:pStyle w:val="null3"/>
        <w:ind w:firstLine="480"/>
        <w:jc w:val="both"/>
      </w:pPr>
      <w:r>
        <w:rPr>
          <w:rFonts w:ascii="仿宋_GB2312" w:hAnsi="仿宋_GB2312" w:cs="仿宋_GB2312" w:eastAsia="仿宋_GB2312"/>
          <w:sz w:val="21"/>
        </w:rPr>
        <w:t>①中标人应随时关注所保障的自动气象站资料传输情况，并进行记录登记。</w:t>
      </w:r>
    </w:p>
    <w:p>
      <w:pPr>
        <w:pStyle w:val="null3"/>
        <w:ind w:firstLine="480"/>
        <w:jc w:val="both"/>
      </w:pPr>
      <w:r>
        <w:rPr>
          <w:rFonts w:ascii="仿宋_GB2312" w:hAnsi="仿宋_GB2312" w:cs="仿宋_GB2312" w:eastAsia="仿宋_GB2312"/>
          <w:sz w:val="21"/>
        </w:rPr>
        <w:t>②质保期内如设备出现故障，中标人须4小时响应，接报后24小时内到达故障现场，36小时内修复设备保障。</w:t>
      </w:r>
    </w:p>
    <w:p>
      <w:pPr>
        <w:pStyle w:val="null3"/>
        <w:ind w:firstLine="480"/>
        <w:jc w:val="both"/>
      </w:pPr>
      <w:r>
        <w:rPr>
          <w:rFonts w:ascii="仿宋_GB2312" w:hAnsi="仿宋_GB2312" w:cs="仿宋_GB2312" w:eastAsia="仿宋_GB2312"/>
          <w:sz w:val="21"/>
        </w:rPr>
        <w:t>③投标人需提供24小时开机并保持畅通的值班手机，确保可以随时联系到值班人员或检修人员。根据台站要求完成故障维修。</w:t>
      </w:r>
    </w:p>
    <w:p>
      <w:pPr>
        <w:pStyle w:val="null3"/>
        <w:ind w:firstLine="480"/>
        <w:jc w:val="both"/>
      </w:pPr>
      <w:r>
        <w:rPr>
          <w:rFonts w:ascii="仿宋_GB2312" w:hAnsi="仿宋_GB2312" w:cs="仿宋_GB2312" w:eastAsia="仿宋_GB2312"/>
          <w:sz w:val="21"/>
        </w:rPr>
        <w:t>（2）巡检巡查要求</w:t>
      </w:r>
    </w:p>
    <w:p>
      <w:pPr>
        <w:pStyle w:val="null3"/>
        <w:ind w:firstLine="480"/>
        <w:jc w:val="both"/>
      </w:pPr>
      <w:r>
        <w:rPr>
          <w:rFonts w:ascii="仿宋_GB2312" w:hAnsi="仿宋_GB2312" w:cs="仿宋_GB2312" w:eastAsia="仿宋_GB2312"/>
          <w:sz w:val="21"/>
        </w:rPr>
        <w:t>巡检巡查须在投标书中明确量化指标。所建设的设备及观测场地需要进行在线监控、定期巡检和现场维护。</w:t>
      </w:r>
    </w:p>
    <w:p>
      <w:pPr>
        <w:pStyle w:val="null3"/>
        <w:ind w:firstLine="480"/>
        <w:jc w:val="both"/>
      </w:pPr>
      <w:r>
        <w:rPr>
          <w:rFonts w:ascii="仿宋_GB2312" w:hAnsi="仿宋_GB2312" w:cs="仿宋_GB2312" w:eastAsia="仿宋_GB2312"/>
          <w:sz w:val="21"/>
        </w:rPr>
        <w:t>①质保期内每年至少开展1次设备常规巡检（特殊边远台站可视情况适当调整）。中标人每次巡检维护包括各测量仪的现场标校和清洁、场地环境的整修维护、供电设施的检测、设备接地的检测等。</w:t>
      </w:r>
    </w:p>
    <w:p>
      <w:pPr>
        <w:pStyle w:val="null3"/>
        <w:ind w:firstLine="480"/>
        <w:jc w:val="both"/>
      </w:pPr>
      <w:r>
        <w:rPr>
          <w:rFonts w:ascii="仿宋_GB2312" w:hAnsi="仿宋_GB2312" w:cs="仿宋_GB2312" w:eastAsia="仿宋_GB2312"/>
          <w:sz w:val="21"/>
        </w:rPr>
        <w:t>②确保设备整体工作正常（智能集成处理器、通讯单元、智能供电单元、智能测量仪等）。</w:t>
      </w:r>
    </w:p>
    <w:p>
      <w:pPr>
        <w:pStyle w:val="null3"/>
        <w:ind w:firstLine="480"/>
        <w:jc w:val="both"/>
      </w:pPr>
      <w:r>
        <w:rPr>
          <w:rFonts w:ascii="仿宋_GB2312" w:hAnsi="仿宋_GB2312" w:cs="仿宋_GB2312" w:eastAsia="仿宋_GB2312"/>
          <w:sz w:val="21"/>
        </w:rPr>
        <w:t>③确保各种智能测量仪运转正常，无明显偏差。</w:t>
      </w:r>
    </w:p>
    <w:p>
      <w:pPr>
        <w:pStyle w:val="null3"/>
        <w:ind w:firstLine="480"/>
        <w:jc w:val="both"/>
      </w:pPr>
      <w:r>
        <w:rPr>
          <w:rFonts w:ascii="仿宋_GB2312" w:hAnsi="仿宋_GB2312" w:cs="仿宋_GB2312" w:eastAsia="仿宋_GB2312"/>
          <w:sz w:val="21"/>
        </w:rPr>
        <w:t>④完成更换易损配件，清理灰尘、擦拭百叶箱。</w:t>
      </w:r>
    </w:p>
    <w:p>
      <w:pPr>
        <w:pStyle w:val="null3"/>
        <w:ind w:firstLine="480"/>
        <w:jc w:val="both"/>
      </w:pPr>
      <w:r>
        <w:rPr>
          <w:rFonts w:ascii="仿宋_GB2312" w:hAnsi="仿宋_GB2312" w:cs="仿宋_GB2312" w:eastAsia="仿宋_GB2312"/>
          <w:sz w:val="21"/>
        </w:rPr>
        <w:t>⑤定期检测、更换蓄电池，检测防雷接地。</w:t>
      </w:r>
    </w:p>
    <w:p>
      <w:pPr>
        <w:pStyle w:val="null3"/>
        <w:ind w:firstLine="480"/>
        <w:jc w:val="both"/>
      </w:pPr>
      <w:r>
        <w:rPr>
          <w:rFonts w:ascii="仿宋_GB2312" w:hAnsi="仿宋_GB2312" w:cs="仿宋_GB2312" w:eastAsia="仿宋_GB2312"/>
          <w:sz w:val="21"/>
        </w:rPr>
        <w:t>⑥开展场地环境的整修维护，修剪对场地有影响的植物，自然植被的高度保持在20cm以内，除虫，检查围栏、标牌等附属设施完整情况。</w:t>
      </w:r>
    </w:p>
    <w:p>
      <w:pPr>
        <w:pStyle w:val="null3"/>
        <w:ind w:left="990"/>
        <w:jc w:val="both"/>
      </w:pPr>
      <w:r>
        <w:rPr>
          <w:rFonts w:ascii="仿宋_GB2312" w:hAnsi="仿宋_GB2312" w:cs="仿宋_GB2312" w:eastAsia="仿宋_GB2312"/>
          <w:sz w:val="21"/>
          <w:b/>
        </w:rPr>
        <w:t>4.10</w:t>
      </w:r>
      <w:r>
        <w:rPr>
          <w:rFonts w:ascii="仿宋_GB2312" w:hAnsi="仿宋_GB2312" w:cs="仿宋_GB2312" w:eastAsia="仿宋_GB2312"/>
          <w:sz w:val="21"/>
          <w:b/>
        </w:rPr>
        <w:t>技术支撑能力要求</w:t>
      </w:r>
    </w:p>
    <w:p>
      <w:pPr>
        <w:pStyle w:val="null3"/>
        <w:ind w:firstLine="480"/>
        <w:jc w:val="both"/>
      </w:pPr>
      <w:r>
        <w:rPr>
          <w:rFonts w:ascii="仿宋_GB2312" w:hAnsi="仿宋_GB2312" w:cs="仿宋_GB2312" w:eastAsia="仿宋_GB2312"/>
          <w:sz w:val="21"/>
        </w:rPr>
        <w:t>（1）投标</w:t>
      </w:r>
      <w:r>
        <w:rPr>
          <w:rFonts w:ascii="仿宋_GB2312" w:hAnsi="仿宋_GB2312" w:cs="仿宋_GB2312" w:eastAsia="仿宋_GB2312"/>
          <w:sz w:val="21"/>
        </w:rPr>
        <w:t>人具备有观测业务仪器设备自主开发能力，承担过与本项目产品相关的科研项目，对同行业技术有一定的引领作用。投标人应具备有足够的售后服务技术团队人员，具备丰富的气象保障经验，能够完成有重大活动的气象保障维修任务能力。</w:t>
      </w:r>
    </w:p>
    <w:p>
      <w:pPr>
        <w:pStyle w:val="null3"/>
        <w:ind w:firstLine="480"/>
        <w:jc w:val="both"/>
      </w:pPr>
      <w:r>
        <w:rPr>
          <w:rFonts w:ascii="仿宋_GB2312" w:hAnsi="仿宋_GB2312" w:cs="仿宋_GB2312" w:eastAsia="仿宋_GB2312"/>
          <w:sz w:val="21"/>
        </w:rPr>
        <w:t>（3）项目经理应具有</w:t>
      </w:r>
      <w:r>
        <w:rPr>
          <w:rFonts w:ascii="仿宋_GB2312" w:hAnsi="仿宋_GB2312" w:cs="仿宋_GB2312" w:eastAsia="仿宋_GB2312"/>
          <w:sz w:val="21"/>
        </w:rPr>
        <w:t>副研究员级（或高级工程师（副高））</w:t>
      </w:r>
      <w:r>
        <w:rPr>
          <w:rFonts w:ascii="仿宋_GB2312" w:hAnsi="仿宋_GB2312" w:cs="仿宋_GB2312" w:eastAsia="仿宋_GB2312"/>
          <w:sz w:val="21"/>
        </w:rPr>
        <w:t>或以上气象类《专业技术资格证书》。</w:t>
      </w:r>
      <w:r>
        <w:rPr>
          <w:rFonts w:ascii="仿宋_GB2312" w:hAnsi="仿宋_GB2312" w:cs="仿宋_GB2312" w:eastAsia="仿宋_GB2312"/>
          <w:sz w:val="21"/>
        </w:rPr>
        <w:t>管理、技术人员中（不含项目经理），应不少于5人具有</w:t>
      </w:r>
      <w:r>
        <w:rPr>
          <w:rFonts w:ascii="仿宋_GB2312" w:hAnsi="仿宋_GB2312" w:cs="仿宋_GB2312" w:eastAsia="仿宋_GB2312"/>
          <w:sz w:val="21"/>
        </w:rPr>
        <w:t>工程师（或以上）气象类《专业技术资格证书》。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广东省气象数据中心</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90天</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代理服务费收费标准：按委托代理协议约定。</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盘(或光盘)X份，加密的电子响应文件与非加密的电子响应文件必须完全一致。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（1）纸质响应文件正本X份，纸质响应文件副本X份。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p>
    <w:p>
      <w:pPr>
        <w:pStyle w:val="null3"/>
        <w:ind w:firstLine="480"/>
        <w:jc w:val="both"/>
      </w:pPr>
      <w:r>
        <w:rPr>
          <w:rFonts w:ascii="仿宋_GB2312" w:hAnsi="仿宋_GB2312" w:cs="仿宋_GB2312" w:eastAsia="仿宋_GB2312"/>
        </w:rPr>
        <w:t>地址：</w:t>
      </w:r>
    </w:p>
    <w:p>
      <w:pPr>
        <w:pStyle w:val="null3"/>
        <w:ind w:firstLine="480"/>
        <w:jc w:val="both"/>
      </w:pPr>
      <w:r>
        <w:rPr>
          <w:rFonts w:ascii="仿宋_GB2312" w:hAnsi="仿宋_GB2312" w:cs="仿宋_GB2312" w:eastAsia="仿宋_GB2312"/>
        </w:rPr>
        <w:t>电话：</w:t>
      </w:r>
    </w:p>
    <w:p>
      <w:pPr>
        <w:pStyle w:val="null3"/>
        <w:ind w:firstLine="480"/>
        <w:jc w:val="both"/>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传真：</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供应商必须具有良好的商业信誉和健全的财务会计制度（提供以下2种证明材料之一：a. 2023年度经会计师事务所审计的财务状况报告；b. 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 （对于整体设计、规范编制或者项目管理、监理、检测等服务项目，则描述为： 供应商未成为本项目的除前期整体设计、规范编制或者项目管理、监理、检测等服务以外的其它采购活动中标商（或成交商）（提供承诺函）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本项目专门面向中小企业采购。</w:t>
            </w:r>
          </w:p>
        </w:tc>
        <w:tc>
          <w:tcPr>
            <w:tcW w:type="dxa" w:w="4153"/>
          </w:tcPr>
          <w:p>
            <w:pPr>
              <w:pStyle w:val="null3"/>
              <w:jc w:val="left"/>
            </w:pPr>
            <w:r>
              <w:rPr>
                <w:rFonts w:ascii="仿宋_GB2312" w:hAnsi="仿宋_GB2312" w:cs="仿宋_GB2312" w:eastAsia="仿宋_GB2312"/>
              </w:rPr>
              <w:t>本项目专门面向中小企业采购。供应商提供的货物须由中小企业生产且使用该中小企业商号或注册商标。中小企业须符合本项目采购标的对应行业（工业）的政策划分标准的中小企业。监狱企业、残疾人福利单位视同小型、微型企业。 注：（1）中小企业须符合本项目采购标的对应的行业（工业）划分标准。 （2）监狱企业、残疾人福利单位视同小型、微型企业。属于监狱企业的，提供由省级以上监狱管理局、戒毒管理局(含新疆生产建设兵团)出具的属于监狱企业的证明文件；属于残疾人福利性单位的，提供《残疾人福利性单位 声明函》。 （3）本项目为货物标，供应商须选择货物类的《中小企业声明函》进行填写，如按服务类或工程类的进行填写，不视为中小企业。 （4）《中小企业声明函》的填写要求见《广东省财政厅关于进一步规范政府采购活动中落实促进中小企业发展政策的通知》（粤财采购〔2024〕11号）的规定，供应商可登录： https://gdgpo.czt.gd.gov.cn/freecms/site/guangdong/tz/info/2024/15000058.html查阅。</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进口产品投标</w:t>
            </w:r>
          </w:p>
        </w:tc>
        <w:tc>
          <w:tcPr>
            <w:tcW w:type="dxa" w:w="4153"/>
          </w:tcPr>
          <w:p>
            <w:pPr>
              <w:pStyle w:val="null3"/>
              <w:jc w:val="left"/>
            </w:pPr>
            <w:r>
              <w:rPr>
                <w:rFonts w:ascii="仿宋_GB2312" w:hAnsi="仿宋_GB2312" w:cs="仿宋_GB2312" w:eastAsia="仿宋_GB2312"/>
              </w:rPr>
              <w:t>招标文件不接受进口产品投标时，投标人所投产品不含进口产品。</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投标有效期为投标截止日起不少于90天。</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未出现视为投标人串标投标所列的情形</w:t>
            </w:r>
          </w:p>
        </w:tc>
        <w:tc>
          <w:tcPr>
            <w:tcW w:type="dxa" w:w="4153"/>
          </w:tcPr>
          <w:p>
            <w:pPr>
              <w:pStyle w:val="null3"/>
              <w:jc w:val="left"/>
            </w:pPr>
            <w:r>
              <w:rPr>
                <w:rFonts w:ascii="仿宋_GB2312" w:hAnsi="仿宋_GB2312" w:cs="仿宋_GB2312" w:eastAsia="仿宋_GB2312"/>
              </w:rPr>
              <w:t>未出现视为投标人串标投标所列的情形。</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技术部分</w:t>
            </w:r>
          </w:p>
        </w:tc>
        <w:tc>
          <w:tcPr>
            <w:tcW w:type="dxa" w:w="1846"/>
          </w:tcPr>
          <w:p>
            <w:pPr>
              <w:pStyle w:val="null3"/>
              <w:jc w:val="left"/>
            </w:pPr>
            <w:r>
              <w:rPr>
                <w:rFonts w:ascii="仿宋_GB2312" w:hAnsi="仿宋_GB2312" w:cs="仿宋_GB2312" w:eastAsia="仿宋_GB2312"/>
              </w:rPr>
              <w:t>投标内容的详细情况</w:t>
            </w:r>
          </w:p>
        </w:tc>
        <w:tc>
          <w:tcPr>
            <w:tcW w:type="dxa" w:w="4614"/>
          </w:tcPr>
          <w:p>
            <w:pPr>
              <w:pStyle w:val="null3"/>
              <w:jc w:val="left"/>
            </w:pPr>
            <w:r>
              <w:rPr>
                <w:rFonts w:ascii="仿宋_GB2312" w:hAnsi="仿宋_GB2312" w:cs="仿宋_GB2312" w:eastAsia="仿宋_GB2312"/>
              </w:rPr>
              <w:t>用户需求书中“▲”技术参数要求共11项，每满足一项得2分， 满分22分。 备注：如采购需求中有明确提供的证明资料，则以采购需求中要求的为准，如采购需求中无明确证明材料的，则以投标人提供的《技术参数响应表》的响应情况进行评审。</w:t>
            </w:r>
          </w:p>
        </w:tc>
        <w:tc>
          <w:tcPr>
            <w:tcW w:type="dxa" w:w="923"/>
          </w:tcPr>
          <w:p>
            <w:pPr>
              <w:pStyle w:val="null3"/>
              <w:jc w:val="right"/>
            </w:pPr>
            <w:r>
              <w:rPr>
                <w:rFonts w:ascii="仿宋_GB2312" w:hAnsi="仿宋_GB2312" w:cs="仿宋_GB2312" w:eastAsia="仿宋_GB2312"/>
              </w:rPr>
              <w:t>22.00</w:t>
            </w:r>
          </w:p>
        </w:tc>
      </w:tr>
      <w:tr>
        <w:tc>
          <w:tcPr>
            <w:tcW w:type="dxa" w:w="923"/>
            <w:vMerge/>
          </w:tcPr>
          <w:p/>
        </w:tc>
        <w:tc>
          <w:tcPr>
            <w:tcW w:type="dxa" w:w="1846"/>
          </w:tcPr>
          <w:p>
            <w:pPr>
              <w:pStyle w:val="null3"/>
              <w:jc w:val="left"/>
            </w:pPr>
            <w:r>
              <w:rPr>
                <w:rFonts w:ascii="仿宋_GB2312" w:hAnsi="仿宋_GB2312" w:cs="仿宋_GB2312" w:eastAsia="仿宋_GB2312"/>
              </w:rPr>
              <w:t>运行监控和数据接入能力1</w:t>
            </w:r>
          </w:p>
        </w:tc>
        <w:tc>
          <w:tcPr>
            <w:tcW w:type="dxa" w:w="4614"/>
          </w:tcPr>
          <w:p>
            <w:pPr>
              <w:pStyle w:val="null3"/>
              <w:jc w:val="left"/>
            </w:pPr>
            <w:r>
              <w:rPr>
                <w:rFonts w:ascii="仿宋_GB2312" w:hAnsi="仿宋_GB2312" w:cs="仿宋_GB2312" w:eastAsia="仿宋_GB2312"/>
              </w:rPr>
              <w:t>1、所投的自动气象站须能够无缝接入广东省气象装备虚拟化（3D）运行监控系统，不得要求对该3D运行监控系统做改变。提供相关详细具体的技术方案给予证明。 对投标人提供的接入运行监控方案进行评审： （1）方案完全符合且优于项目需求，得6分； （2）方案完全符合项目需求，得3分； （3）方案不完全符合项目需求，得1分； （4）未提供可行方案或其他情况，不得分。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运行监控和数据接入能力2</w:t>
            </w:r>
          </w:p>
        </w:tc>
        <w:tc>
          <w:tcPr>
            <w:tcW w:type="dxa" w:w="4614"/>
          </w:tcPr>
          <w:p>
            <w:pPr>
              <w:pStyle w:val="null3"/>
              <w:jc w:val="left"/>
            </w:pPr>
            <w:r>
              <w:rPr>
                <w:rFonts w:ascii="仿宋_GB2312" w:hAnsi="仿宋_GB2312" w:cs="仿宋_GB2312" w:eastAsia="仿宋_GB2312"/>
              </w:rPr>
              <w:t>2、所投的自动气象站的输出观测数据格式能够无缝接入广东省气象业务网和超大城市综合气象观测试验数据集成可视化平台。不得要求对已有系统接口做改变。提供相关详细具体的技术方案给予证明。 对投标人提供的数据接入方案进行评审： （1）方案完全符合且优于项目需求，得6分； （2）方案完全符合项目需求，得3分； （3）方案不完全符合项目需求，得1分； （4）未提供可行方案或其他情况，不得分。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服务承诺</w:t>
            </w:r>
          </w:p>
        </w:tc>
        <w:tc>
          <w:tcPr>
            <w:tcW w:type="dxa" w:w="4614"/>
          </w:tcPr>
          <w:p>
            <w:pPr>
              <w:pStyle w:val="null3"/>
              <w:jc w:val="left"/>
            </w:pPr>
            <w:r>
              <w:rPr>
                <w:rFonts w:ascii="仿宋_GB2312" w:hAnsi="仿宋_GB2312" w:cs="仿宋_GB2312" w:eastAsia="仿宋_GB2312"/>
              </w:rPr>
              <w:t>为考察投标人的履约能力，投标人满足以下任意承诺：“对所投核心产品提供满足采购文件要求的技术服务和售后服务”，或核心产品原厂提供：“满足采购文件要求的技术服务和售后服务”承诺函原件，或投标人承诺：“合同签订后，将由核心产品原厂提供满足采购文件要求的技术服务和售后服务”的即得2分。未提供相关承诺文件的不得分。</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出厂、培训服务及验收响应情况</w:t>
            </w:r>
          </w:p>
        </w:tc>
        <w:tc>
          <w:tcPr>
            <w:tcW w:type="dxa" w:w="4614"/>
          </w:tcPr>
          <w:p>
            <w:pPr>
              <w:pStyle w:val="null3"/>
              <w:jc w:val="left"/>
            </w:pPr>
            <w:r>
              <w:rPr>
                <w:rFonts w:ascii="仿宋_GB2312" w:hAnsi="仿宋_GB2312" w:cs="仿宋_GB2312" w:eastAsia="仿宋_GB2312"/>
              </w:rPr>
              <w:t>针对设备技术特性的出厂、培训及验收方案所采取的技术路线和组织措施： 完全满足且优于项目需求的得4分； 完全满足项目需求的得2分； 不完全满足项目需求的得0.5分； 其他情况得0分。</w:t>
            </w:r>
          </w:p>
        </w:tc>
        <w:tc>
          <w:tcPr>
            <w:tcW w:type="dxa" w:w="923"/>
          </w:tcPr>
          <w:p>
            <w:pPr>
              <w:pStyle w:val="null3"/>
              <w:jc w:val="right"/>
            </w:pPr>
            <w:r>
              <w:rPr>
                <w:rFonts w:ascii="仿宋_GB2312" w:hAnsi="仿宋_GB2312" w:cs="仿宋_GB2312" w:eastAsia="仿宋_GB2312"/>
              </w:rPr>
              <w:t>4.00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建设经验</w:t>
            </w:r>
          </w:p>
        </w:tc>
        <w:tc>
          <w:tcPr>
            <w:tcW w:type="dxa" w:w="4614"/>
          </w:tcPr>
          <w:p>
            <w:pPr>
              <w:pStyle w:val="null3"/>
              <w:jc w:val="left"/>
            </w:pPr>
            <w:r>
              <w:rPr>
                <w:rFonts w:ascii="仿宋_GB2312" w:hAnsi="仿宋_GB2312" w:cs="仿宋_GB2312" w:eastAsia="仿宋_GB2312"/>
              </w:rPr>
              <w:t>2019年1月至今（以合同签订时间为准）综合气象观测类项目建设经验情况（提供合同关键页复印件，合同关键页须体现项目名称、合同标的及金额、签订时间、双方落款盖章），每个合同计1分。 上述合同情况合计得分，本项合计最高不超过10分。未提供证明文件不得分。 注：同一项目不同年份的合同按一份业绩计算，不重复计算业绩分数。同一业主在同一采购项目中续签的合同不重复计分。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技术实力</w:t>
            </w:r>
          </w:p>
        </w:tc>
        <w:tc>
          <w:tcPr>
            <w:tcW w:type="dxa" w:w="4614"/>
          </w:tcPr>
          <w:p>
            <w:pPr>
              <w:pStyle w:val="null3"/>
              <w:jc w:val="left"/>
            </w:pPr>
            <w:r>
              <w:rPr>
                <w:rFonts w:ascii="仿宋_GB2312" w:hAnsi="仿宋_GB2312" w:cs="仿宋_GB2312" w:eastAsia="仿宋_GB2312"/>
              </w:rPr>
              <w:t>投标人具备与自动气象站相关的原始取得的专利、软著： 1、每提供1份发明专利证书的得2分，每提供1份实用新型证书的得1分，本项合计最高得6分，不提供不得分。 2、每提供1份软件著作权登记书的得1分，最高得2分。 须提供相关证书复印件并加盖投标人公章。</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团队配置</w:t>
            </w:r>
          </w:p>
        </w:tc>
        <w:tc>
          <w:tcPr>
            <w:tcW w:type="dxa" w:w="4614"/>
          </w:tcPr>
          <w:p>
            <w:pPr>
              <w:pStyle w:val="null3"/>
              <w:jc w:val="left"/>
            </w:pPr>
            <w:r>
              <w:rPr>
                <w:rFonts w:ascii="仿宋_GB2312" w:hAnsi="仿宋_GB2312" w:cs="仿宋_GB2312" w:eastAsia="仿宋_GB2312"/>
              </w:rPr>
              <w:t>1、项目经理具有副研究员级（或高级工程师（副高））或以上气象类《专业技术职业资格证书》的，得2分。 2、管理、技术人员中（不含项目经理），每一人具有工程师（或以上）气象类《专业技术资格证书》的得0.5分，合计不超过3分。 本项合计最高得5分。须提供证书复印件。 注：1.提供以下材料：提供职称证书复印件（或扫描件或电子证书）。 2.同一人具备同一专业多个级别的职称，按最高级别计取一次分值。</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质量认证</w:t>
            </w:r>
          </w:p>
        </w:tc>
        <w:tc>
          <w:tcPr>
            <w:tcW w:type="dxa" w:w="4614"/>
          </w:tcPr>
          <w:p>
            <w:pPr>
              <w:pStyle w:val="null3"/>
              <w:jc w:val="left"/>
            </w:pPr>
            <w:r>
              <w:rPr>
                <w:rFonts w:ascii="仿宋_GB2312" w:hAnsi="仿宋_GB2312" w:cs="仿宋_GB2312" w:eastAsia="仿宋_GB2312"/>
              </w:rPr>
              <w:t>提供经中国国家认证认可监督管理委员会认证机构颁发的有效的ISO9001质量管理体系认证证书的得1分。 （须同时提供认证证书复印件及国家认证认可监督管理委员会的“全国认证认可信息公共服务平台”（http://cx.cnca.cn）查询结果截图，失效、撤销或暂停的对应证书项不得分。供应商因成立时间不足三个月无法获得证书的，对应证书可得分。）。</w:t>
            </w:r>
          </w:p>
        </w:tc>
        <w:tc>
          <w:tcPr>
            <w:tcW w:type="dxa" w:w="923"/>
          </w:tcPr>
          <w:p>
            <w:pPr>
              <w:pStyle w:val="null3"/>
              <w:jc w:val="right"/>
            </w:pPr>
            <w:r>
              <w:rPr>
                <w:rFonts w:ascii="仿宋_GB2312" w:hAnsi="仿宋_GB2312" w:cs="仿宋_GB2312" w:eastAsia="仿宋_GB2312"/>
              </w:rPr>
              <w:t>1.00</w:t>
            </w:r>
          </w:p>
        </w:tc>
      </w:tr>
      <w:tr>
        <w:tc>
          <w:tcPr>
            <w:tcW w:type="dxa" w:w="923"/>
            <w:vMerge/>
          </w:tcPr>
          <w:p/>
        </w:tc>
        <w:tc>
          <w:tcPr>
            <w:tcW w:type="dxa" w:w="1846"/>
          </w:tcPr>
          <w:p>
            <w:pPr>
              <w:pStyle w:val="null3"/>
              <w:jc w:val="left"/>
            </w:pPr>
            <w:r>
              <w:rPr>
                <w:rFonts w:ascii="仿宋_GB2312" w:hAnsi="仿宋_GB2312" w:cs="仿宋_GB2312" w:eastAsia="仿宋_GB2312"/>
              </w:rPr>
              <w:t>服务响应实效能力</w:t>
            </w:r>
          </w:p>
        </w:tc>
        <w:tc>
          <w:tcPr>
            <w:tcW w:type="dxa" w:w="4614"/>
          </w:tcPr>
          <w:p>
            <w:pPr>
              <w:pStyle w:val="null3"/>
              <w:jc w:val="left"/>
            </w:pPr>
            <w:r>
              <w:rPr>
                <w:rFonts w:ascii="仿宋_GB2312" w:hAnsi="仿宋_GB2312" w:cs="仿宋_GB2312" w:eastAsia="仿宋_GB2312"/>
              </w:rPr>
              <w:t>投标人在项目所在省（广东省）内设有（或承诺合同签订后设立）服务网点或代理机构的，得6分； 投标人在项目所在省（广东省）临近省份（含湖南、广西、福建、海南、江西）设有（或承诺合同签订后设立）服务网点的，得2分； 其他情况不得分。 （提供投标人的营业执照复印件或房地产管理部门出具的《房屋租赁合同登记备案证明》复印件或承诺签订合同后十五天内设立）。</w:t>
            </w:r>
          </w:p>
        </w:tc>
        <w:tc>
          <w:tcPr>
            <w:tcW w:type="dxa" w:w="923"/>
          </w:tcPr>
          <w:p>
            <w:pPr>
              <w:pStyle w:val="null3"/>
              <w:jc w:val="right"/>
            </w:pPr>
            <w:r>
              <w:rPr>
                <w:rFonts w:ascii="仿宋_GB2312" w:hAnsi="仿宋_GB2312" w:cs="仿宋_GB2312" w:eastAsia="仿宋_GB2312"/>
              </w:rPr>
              <w:t>6.00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30.00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outlineLvl w:val="0"/>
      </w:pPr>
      <w:r>
        <w:rPr>
          <w:rFonts w:ascii="仿宋_GB2312" w:hAnsi="仿宋_GB2312" w:cs="仿宋_GB2312" w:eastAsia="仿宋_GB2312"/>
          <w:sz w:val="48"/>
          <w:b/>
        </w:rPr>
        <w:t xml:space="preserve"> 政府采购合同（货物类）</w:t>
      </w:r>
      <w:r>
        <w:br/>
      </w:r>
    </w:p>
    <w:p>
      <w:pPr>
        <w:pStyle w:val="null3"/>
        <w:jc w:val="left"/>
      </w:pPr>
      <w:r>
        <w:rPr>
          <w:rFonts w:ascii="仿宋_GB2312" w:hAnsi="仿宋_GB2312" w:cs="仿宋_GB2312" w:eastAsia="仿宋_GB2312"/>
        </w:rPr>
        <w:t xml:space="preserve"> 政府采购合同编号：__________________</w:t>
      </w:r>
    </w:p>
    <w:p>
      <w:pPr>
        <w:pStyle w:val="null3"/>
        <w:jc w:val="left"/>
      </w:pPr>
      <w:r>
        <w:rPr>
          <w:rFonts w:ascii="仿宋_GB2312" w:hAnsi="仿宋_GB2312" w:cs="仿宋_GB2312" w:eastAsia="仿宋_GB2312"/>
        </w:rPr>
        <w:t xml:space="preserve"> 履约地点： __________________</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签订日期：20___年___月___日</w:t>
      </w:r>
    </w:p>
    <w:p>
      <w:pPr>
        <w:pStyle w:val="null3"/>
        <w:jc w:val="left"/>
      </w:pPr>
      <w:r>
        <w:rPr>
          <w:rFonts w:ascii="仿宋_GB2312" w:hAnsi="仿宋_GB2312" w:cs="仿宋_GB2312" w:eastAsia="仿宋_GB2312"/>
        </w:rPr>
        <w:t xml:space="preserve"> 采购人（甲方）：__________________</w:t>
      </w:r>
    </w:p>
    <w:p>
      <w:pPr>
        <w:pStyle w:val="null3"/>
        <w:jc w:val="left"/>
      </w:pPr>
      <w:r>
        <w:rPr>
          <w:rFonts w:ascii="仿宋_GB2312" w:hAnsi="仿宋_GB2312" w:cs="仿宋_GB2312" w:eastAsia="仿宋_GB2312"/>
        </w:rPr>
        <w:t xml:space="preserve"> 地址：__________________</w:t>
      </w:r>
    </w:p>
    <w:p>
      <w:pPr>
        <w:pStyle w:val="null3"/>
        <w:jc w:val="left"/>
      </w:pPr>
      <w:r>
        <w:rPr>
          <w:rFonts w:ascii="仿宋_GB2312" w:hAnsi="仿宋_GB2312" w:cs="仿宋_GB2312" w:eastAsia="仿宋_GB2312"/>
        </w:rPr>
        <w:t xml:space="preserve"> 供应商(乙方)：__________________</w:t>
      </w:r>
    </w:p>
    <w:p>
      <w:pPr>
        <w:pStyle w:val="null3"/>
        <w:jc w:val="left"/>
      </w:pPr>
      <w:r>
        <w:rPr>
          <w:rFonts w:ascii="仿宋_GB2312" w:hAnsi="仿宋_GB2312" w:cs="仿宋_GB2312" w:eastAsia="仿宋_GB2312"/>
        </w:rPr>
        <w:t xml:space="preserve"> 地址：__________________</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《中华人民共和国政府采购法》与项目行业有关的法律法规，以及XXX采购项目的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3"/>
      </w:pPr>
      <w:r>
        <w:rPr>
          <w:rFonts w:ascii="仿宋_GB2312" w:hAnsi="仿宋_GB2312" w:cs="仿宋_GB2312" w:eastAsia="仿宋_GB2312"/>
          <w:sz w:val="24"/>
          <w:b/>
        </w:rPr>
        <w:t xml:space="preserve"> 一、标的信息</w:t>
      </w:r>
      <w:r>
        <w:br/>
      </w:r>
    </w:p>
    <w:p>
      <w:pPr>
        <w:pStyle w:val="null3"/>
        <w:jc w:val="left"/>
        <w:outlineLvl w:val="3"/>
      </w:pPr>
      <w:r>
        <w:rPr>
          <w:rFonts w:ascii="仿宋_GB2312" w:hAnsi="仿宋_GB2312" w:cs="仿宋_GB2312" w:eastAsia="仿宋_GB2312"/>
          <w:sz w:val="24"/>
          <w:b/>
        </w:rPr>
        <w:t xml:space="preserve"> 二、货物要求</w:t>
      </w:r>
    </w:p>
    <w:p>
      <w:pPr>
        <w:pStyle w:val="null3"/>
        <w:jc w:val="left"/>
      </w:pPr>
      <w:r>
        <w:rPr>
          <w:rFonts w:ascii="仿宋_GB2312" w:hAnsi="仿宋_GB2312" w:cs="仿宋_GB2312" w:eastAsia="仿宋_GB2312"/>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rFonts w:ascii="仿宋_GB2312" w:hAnsi="仿宋_GB2312" w:cs="仿宋_GB2312" w:eastAsia="仿宋_GB2312"/>
        </w:rPr>
        <w:t>2.包装方式</w:t>
      </w:r>
    </w:p>
    <w:p>
      <w:pPr>
        <w:pStyle w:val="null3"/>
        <w:jc w:val="left"/>
      </w:pPr>
      <w:r>
        <w:rPr>
          <w:rFonts w:ascii="仿宋_GB2312" w:hAnsi="仿宋_GB2312" w:cs="仿宋_GB2312" w:eastAsia="仿宋_GB2312"/>
        </w:rPr>
        <w:t>3.质量保修范围和保修期</w:t>
      </w:r>
    </w:p>
    <w:p>
      <w:pPr>
        <w:pStyle w:val="null3"/>
        <w:jc w:val="left"/>
      </w:pPr>
      <w:r>
        <w:rPr>
          <w:rFonts w:ascii="仿宋_GB2312" w:hAnsi="仿宋_GB2312" w:cs="仿宋_GB2312" w:eastAsia="仿宋_GB2312"/>
        </w:rPr>
        <w:t>4. 其他要求</w:t>
      </w:r>
    </w:p>
    <w:p>
      <w:pPr>
        <w:pStyle w:val="null3"/>
        <w:jc w:val="left"/>
        <w:outlineLvl w:val="3"/>
      </w:pPr>
      <w:r>
        <w:rPr>
          <w:rFonts w:ascii="仿宋_GB2312" w:hAnsi="仿宋_GB2312" w:cs="仿宋_GB2312" w:eastAsia="仿宋_GB2312"/>
          <w:sz w:val="24"/>
          <w:b/>
        </w:rPr>
        <w:t xml:space="preserve"> 三、合同定价方式、付款进度和支付方式</w:t>
      </w:r>
      <w:r>
        <w:br/>
      </w:r>
    </w:p>
    <w:p>
      <w:pPr>
        <w:pStyle w:val="null3"/>
        <w:jc w:val="left"/>
        <w:outlineLvl w:val="3"/>
      </w:pPr>
      <w:r>
        <w:rPr>
          <w:rFonts w:ascii="仿宋_GB2312" w:hAnsi="仿宋_GB2312" w:cs="仿宋_GB2312" w:eastAsia="仿宋_GB2312"/>
          <w:sz w:val="24"/>
          <w:b/>
        </w:rPr>
        <w:t xml:space="preserve"> 四、交货时间、地点和方式</w:t>
      </w:r>
      <w:r>
        <w:br/>
      </w:r>
    </w:p>
    <w:p>
      <w:pPr>
        <w:pStyle w:val="null3"/>
        <w:jc w:val="left"/>
        <w:outlineLvl w:val="3"/>
      </w:pPr>
      <w:r>
        <w:rPr>
          <w:rFonts w:ascii="仿宋_GB2312" w:hAnsi="仿宋_GB2312" w:cs="仿宋_GB2312" w:eastAsia="仿宋_GB2312"/>
          <w:sz w:val="24"/>
          <w:b/>
        </w:rPr>
        <w:t xml:space="preserve"> 五、履约保证金</w:t>
      </w:r>
      <w:r>
        <w:br/>
      </w:r>
    </w:p>
    <w:p>
      <w:pPr>
        <w:pStyle w:val="null3"/>
        <w:jc w:val="left"/>
        <w:outlineLvl w:val="3"/>
      </w:pPr>
      <w:r>
        <w:rPr>
          <w:rFonts w:ascii="仿宋_GB2312" w:hAnsi="仿宋_GB2312" w:cs="仿宋_GB2312" w:eastAsia="仿宋_GB2312"/>
          <w:sz w:val="24"/>
          <w:b/>
        </w:rPr>
        <w:t xml:space="preserve"> 六、验收标准和方法</w:t>
      </w:r>
      <w:r>
        <w:br/>
      </w:r>
    </w:p>
    <w:p>
      <w:pPr>
        <w:pStyle w:val="null3"/>
        <w:jc w:val="left"/>
        <w:outlineLvl w:val="3"/>
      </w:pPr>
      <w:r>
        <w:rPr>
          <w:rFonts w:ascii="仿宋_GB2312" w:hAnsi="仿宋_GB2312" w:cs="仿宋_GB2312" w:eastAsia="仿宋_GB2312"/>
          <w:sz w:val="24"/>
          <w:b/>
        </w:rPr>
        <w:t xml:space="preserve"> 七、甲方的权利和义务</w:t>
      </w:r>
    </w:p>
    <w:p>
      <w:pPr>
        <w:pStyle w:val="null3"/>
        <w:jc w:val="left"/>
      </w:pPr>
      <w:r>
        <w:rPr>
          <w:rFonts w:ascii="仿宋_GB2312" w:hAnsi="仿宋_GB2312" w:cs="仿宋_GB2312" w:eastAsia="仿宋_GB2312"/>
        </w:rPr>
        <w:t>1.甲方有权依据双方签订的合同对乙方提供的货物进行验收。当验收结果未达到标准时，有权依据合同约定对乙方......</w:t>
      </w:r>
    </w:p>
    <w:p>
      <w:pPr>
        <w:pStyle w:val="null3"/>
        <w:jc w:val="left"/>
      </w:pPr>
      <w:r>
        <w:rPr>
          <w:rFonts w:ascii="仿宋_GB2312" w:hAnsi="仿宋_GB2312" w:cs="仿宋_GB2312" w:eastAsia="仿宋_GB2312"/>
        </w:rPr>
        <w:t>2.根据本合同规定，按时向乙方支付应付货物费用。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3"/>
      </w:pPr>
      <w:r>
        <w:rPr>
          <w:rFonts w:ascii="仿宋_GB2312" w:hAnsi="仿宋_GB2312" w:cs="仿宋_GB2312" w:eastAsia="仿宋_GB2312"/>
          <w:sz w:val="24"/>
          <w:b/>
        </w:rPr>
        <w:t xml:space="preserve"> 八、乙方的权利和义务</w:t>
      </w:r>
    </w:p>
    <w:p>
      <w:pPr>
        <w:pStyle w:val="null3"/>
        <w:jc w:val="left"/>
      </w:pPr>
      <w:r>
        <w:rPr>
          <w:rFonts w:ascii="仿宋_GB2312" w:hAnsi="仿宋_GB2312" w:cs="仿宋_GB2312" w:eastAsia="仿宋_GB2312"/>
        </w:rPr>
        <w:t>1.根据本合同的规定向甲方收取相关货物费用。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3.国家法律、法规所规定由乙方承担的其它责任。</w:t>
      </w:r>
    </w:p>
    <w:p>
      <w:pPr>
        <w:pStyle w:val="null3"/>
        <w:jc w:val="left"/>
        <w:outlineLvl w:val="3"/>
      </w:pPr>
      <w:r>
        <w:rPr>
          <w:rFonts w:ascii="仿宋_GB2312" w:hAnsi="仿宋_GB2312" w:cs="仿宋_GB2312" w:eastAsia="仿宋_GB2312"/>
          <w:sz w:val="24"/>
          <w:b/>
        </w:rPr>
        <w:t xml:space="preserve"> 九、违约责任</w:t>
      </w:r>
    </w:p>
    <w:p>
      <w:pPr>
        <w:pStyle w:val="null3"/>
        <w:jc w:val="left"/>
      </w:pPr>
      <w:r>
        <w:rPr>
          <w:rFonts w:ascii="仿宋_GB2312" w:hAnsi="仿宋_GB2312" w:cs="仿宋_GB2312" w:eastAsia="仿宋_GB2312"/>
        </w:rPr>
        <w:t>1.若甲方未按照合同约定逾期向乙方支付货物费用，每逾期一天，按应支付金额的X‰作为违约金支付给乙方，直至实际支付之日</w:t>
      </w:r>
    </w:p>
    <w:p>
      <w:pPr>
        <w:pStyle w:val="null3"/>
        <w:jc w:val="left"/>
      </w:pPr>
      <w:r>
        <w:rPr>
          <w:rFonts w:ascii="仿宋_GB2312" w:hAnsi="仿宋_GB2312" w:cs="仿宋_GB2312" w:eastAsia="仿宋_GB2312"/>
        </w:rPr>
        <w:t>2.因甲方原因导致变更、中止或者终止政府采购合同的，应对乙方受到的损失予以赔偿或者补偿。</w:t>
      </w:r>
    </w:p>
    <w:p>
      <w:pPr>
        <w:pStyle w:val="null3"/>
        <w:jc w:val="left"/>
        <w:outlineLvl w:val="3"/>
      </w:pPr>
      <w:r>
        <w:rPr>
          <w:rFonts w:ascii="仿宋_GB2312" w:hAnsi="仿宋_GB2312" w:cs="仿宋_GB2312" w:eastAsia="仿宋_GB2312"/>
          <w:sz w:val="24"/>
          <w:b/>
        </w:rPr>
        <w:t xml:space="preserve"> 十、不可抗事件处理</w:t>
      </w:r>
    </w:p>
    <w:p>
      <w:pPr>
        <w:pStyle w:val="null3"/>
        <w:jc w:val="left"/>
      </w:pPr>
      <w:r>
        <w:rPr>
          <w:rFonts w:ascii="仿宋_GB2312" w:hAnsi="仿宋_GB2312" w:cs="仿宋_GB2312" w:eastAsia="仿宋_GB2312"/>
        </w:rPr>
        <w:t>1.在合同有效期内，任何一方因不可抗事件导致不能履行合同，则合同履行期可延长，其延长期与不可抗影响期相同。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3"/>
      </w:pPr>
      <w:r>
        <w:rPr>
          <w:rFonts w:ascii="仿宋_GB2312" w:hAnsi="仿宋_GB2312" w:cs="仿宋_GB2312" w:eastAsia="仿宋_GB2312"/>
          <w:sz w:val="24"/>
          <w:b/>
        </w:rPr>
        <w:t xml:space="preserve"> 十一、解决合同纠纷的方式</w:t>
      </w:r>
      <w:r>
        <w:br/>
      </w:r>
    </w:p>
    <w:p>
      <w:pPr>
        <w:pStyle w:val="null3"/>
        <w:jc w:val="left"/>
        <w:outlineLvl w:val="3"/>
      </w:pPr>
      <w:r>
        <w:rPr>
          <w:rFonts w:ascii="仿宋_GB2312" w:hAnsi="仿宋_GB2312" w:cs="仿宋_GB2312" w:eastAsia="仿宋_GB2312"/>
          <w:sz w:val="24"/>
          <w:b/>
        </w:rPr>
        <w:t xml:space="preserve"> 十二、合同生效及其他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签订日期：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签订日期： 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2024年气象观测站网工程-国家基准气候站升级</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GPCGD24A203HG032F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2024年气象观测站网工程-国家基准气候站升级</w:t>
      </w:r>
      <w:r>
        <w:rPr>
          <w:rFonts w:ascii="仿宋_GB2312" w:hAnsi="仿宋_GB2312" w:cs="仿宋_GB2312" w:eastAsia="仿宋_GB2312"/>
        </w:rPr>
        <w:t>”项目的招标[采购项目编号为：</w:t>
      </w:r>
      <w:r>
        <w:rPr>
          <w:rFonts w:ascii="仿宋_GB2312" w:hAnsi="仿宋_GB2312" w:cs="仿宋_GB2312" w:eastAsia="仿宋_GB2312"/>
        </w:rPr>
        <w:t>GPCGD24A203HG032F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2024年气象观测站网工程-国家基准气候站升级</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90天</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2024年气象观测站网工程-国家基准气候站升级</w:t>
      </w:r>
      <w:r>
        <w:rPr>
          <w:rFonts w:ascii="仿宋_GB2312" w:hAnsi="仿宋_GB2312" w:cs="仿宋_GB2312" w:eastAsia="仿宋_GB2312"/>
        </w:rPr>
        <w:t>”项目采购[采购项目编号为</w:t>
      </w:r>
      <w:r>
        <w:rPr>
          <w:rFonts w:ascii="仿宋_GB2312" w:hAnsi="仿宋_GB2312" w:cs="仿宋_GB2312" w:eastAsia="仿宋_GB2312"/>
        </w:rPr>
        <w:t>GPCGD24A203HG032F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广东省气象数据中心</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2024年气象观测站网工程-国家基准气候站升级</w:t>
      </w:r>
      <w:r>
        <w:rPr>
          <w:rFonts w:ascii="仿宋_GB2312" w:hAnsi="仿宋_GB2312" w:cs="仿宋_GB2312" w:eastAsia="仿宋_GB2312"/>
        </w:rPr>
        <w:t>招标中获中标（采购项目编号：</w:t>
      </w:r>
      <w:r>
        <w:rPr>
          <w:rFonts w:ascii="仿宋_GB2312" w:hAnsi="仿宋_GB2312" w:cs="仿宋_GB2312" w:eastAsia="仿宋_GB2312"/>
        </w:rPr>
        <w:t>GPCGD24A203HG032F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2024年气象观测站网工程-国家基准气候站升级</w:t>
      </w:r>
      <w:r>
        <w:rPr>
          <w:rFonts w:ascii="仿宋_GB2312" w:hAnsi="仿宋_GB2312" w:cs="仿宋_GB2312" w:eastAsia="仿宋_GB2312"/>
        </w:rPr>
        <w:t>”项目（采购项目编号：</w:t>
      </w:r>
      <w:r>
        <w:rPr>
          <w:rFonts w:ascii="仿宋_GB2312" w:hAnsi="仿宋_GB2312" w:cs="仿宋_GB2312" w:eastAsia="仿宋_GB2312"/>
        </w:rPr>
        <w:t>GPCGD24A203HG032F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