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440001-2024-47509</w:t>
      </w:r>
    </w:p>
    <w:p>
      <w:pPr>
        <w:pStyle w:val="null3"/>
        <w:jc w:val="center"/>
        <w:outlineLvl w:val="3"/>
      </w:pPr>
      <w:r>
        <w:rPr>
          <w:sz w:val="24"/>
          <w:b/>
        </w:rPr>
        <w:t>采购项目编号：</w:t>
      </w:r>
      <w:r>
        <w:rPr>
          <w:sz w:val="24"/>
          <w:b/>
        </w:rPr>
        <w:t>GPCGD243150FC203F</w:t>
      </w:r>
    </w:p>
    <w:p>
      <w:pPr>
        <w:pStyle w:val="null3"/>
        <w:jc w:val="center"/>
        <w:outlineLvl w:val="3"/>
      </w:pPr>
      <w:r>
        <w:rPr>
          <w:sz w:val="24"/>
          <w:b/>
        </w:rPr>
        <w:t>项目名称：</w:t>
      </w:r>
      <w:r>
        <w:rPr>
          <w:sz w:val="24"/>
          <w:b/>
        </w:rPr>
        <w:t>广东省文化和旅游厅公务出行租车服务采购项目</w:t>
      </w:r>
    </w:p>
    <w:p>
      <w:pPr>
        <w:pStyle w:val="null3"/>
        <w:jc w:val="center"/>
        <w:outlineLvl w:val="3"/>
      </w:pPr>
      <w:r>
        <w:rPr>
          <w:sz w:val="24"/>
          <w:b/>
        </w:rPr>
        <w:t>采购人：</w:t>
      </w:r>
      <w:r>
        <w:rPr>
          <w:sz w:val="24"/>
          <w:b/>
        </w:rPr>
        <w:t>广东省文化和旅游厅</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广东省文化和旅游厅</w:t>
      </w:r>
      <w:r>
        <w:rPr/>
        <w:t>的委托，采用</w:t>
      </w:r>
      <w:r>
        <w:rPr/>
        <w:t>竞争性磋商</w:t>
      </w:r>
      <w:r>
        <w:rPr/>
        <w:t>方式组织采购</w:t>
      </w:r>
      <w:r>
        <w:rPr/>
        <w:t>广东省文化和旅游厅公务出行租车服务采购项目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广东省文化和旅游厅公务出行租车服务采购项目</w:t>
      </w:r>
    </w:p>
    <w:p>
      <w:pPr>
        <w:pStyle w:val="null3"/>
        <w:ind w:firstLine="480"/>
      </w:pPr>
      <w:r>
        <w:rPr/>
        <w:t>采购计划编号：</w:t>
      </w:r>
      <w:r>
        <w:rPr/>
        <w:t>440001-2024-47509</w:t>
      </w:r>
    </w:p>
    <w:p>
      <w:pPr>
        <w:pStyle w:val="null3"/>
        <w:ind w:firstLine="480"/>
      </w:pPr>
      <w:r>
        <w:rPr/>
        <w:t>采购项目编号：</w:t>
      </w:r>
      <w:r>
        <w:rPr/>
        <w:t>GPCGD243150FC203F</w:t>
      </w:r>
    </w:p>
    <w:p>
      <w:pPr>
        <w:pStyle w:val="null3"/>
        <w:ind w:firstLine="480"/>
      </w:pPr>
      <w:r>
        <w:rPr/>
        <w:t>采购方式：</w:t>
      </w:r>
      <w:r>
        <w:rPr/>
        <w:t>竞争性磋商</w:t>
      </w:r>
    </w:p>
    <w:p>
      <w:pPr>
        <w:pStyle w:val="null3"/>
        <w:ind w:firstLine="480"/>
      </w:pPr>
      <w:r>
        <w:rPr/>
        <w:t>预算金额：</w:t>
      </w:r>
      <w:r>
        <w:rPr/>
        <w:t>1,300,000.00</w:t>
      </w:r>
      <w:r>
        <w:rPr/>
        <w:t>元</w:t>
      </w:r>
    </w:p>
    <w:p>
      <w:pPr>
        <w:pStyle w:val="null3"/>
        <w:outlineLvl w:val="3"/>
      </w:pPr>
      <w:r>
        <w:rPr>
          <w:sz w:val="24"/>
          <w:b/>
        </w:rPr>
        <w:t>2.项目内容及需求情况（采购项目技术规格、参数及要求）</w:t>
      </w:r>
    </w:p>
    <w:p>
      <w:pPr>
        <w:pStyle w:val="null3"/>
      </w:pPr>
      <w:r>
        <w:rPr/>
        <w:t>采购包1(广东省文化和旅游厅公务出行租车服务采购项目):</w:t>
      </w:r>
    </w:p>
    <w:p>
      <w:pPr>
        <w:pStyle w:val="null3"/>
      </w:pPr>
      <w:r>
        <w:rPr/>
        <w:t>采购包预算金额：1,300,000.00元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出租车客运服务</w:t>
            </w:r>
          </w:p>
        </w:tc>
        <w:tc>
          <w:tcPr>
            <w:tcW w:type="dxa" w:w="2052"/>
          </w:tcPr>
          <w:p>
            <w:pPr>
              <w:pStyle w:val="null3"/>
            </w:pPr>
            <w:r>
              <w:rPr/>
              <w:t>广东省文化和旅游厅公务出行租车服务采购项目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1,300,000.00</w:t>
            </w:r>
          </w:p>
        </w:tc>
        <w:tc>
          <w:tcPr>
            <w:tcW w:type="dxa" w:w="977"/>
          </w:tcPr>
          <w:p>
            <w:pPr>
              <w:pStyle w:val="null3"/>
            </w:pPr>
            <w:r>
              <w:rPr/>
              <w:t>否</w:t>
            </w:r>
          </w:p>
        </w:tc>
      </w:tr>
    </w:tbl>
    <w:p>
      <w:pPr>
        <w:pStyle w:val="null3"/>
      </w:pPr>
      <w:r>
        <w:rPr/>
        <w:t>本采购包接受联合体响应</w:t>
      </w:r>
    </w:p>
    <w:p>
      <w:pPr>
        <w:pStyle w:val="null3"/>
      </w:pPr>
      <w:r>
        <w:rPr/>
        <w:t>合同分包：不允许合同分包</w:t>
      </w:r>
    </w:p>
    <w:p>
      <w:pPr>
        <w:pStyle w:val="null3"/>
      </w:pPr>
      <w:r>
        <w:rPr/>
        <w:t>合同履行期限：1年，如果成交人在合作期间有任一违约的现象发生，采购人将有权终止合同。一年合同期内，租车费用据实结算，累计金额达到130万元时，本年度合同自动终止。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以联合体形式报价时，联合体各方均须满足该条款）</w:t>
      </w:r>
    </w:p>
    <w:p>
      <w:pPr>
        <w:pStyle w:val="null3"/>
      </w:pPr>
      <w:r>
        <w:rPr/>
        <w:t>2）有依法缴纳税收和社会保障资金的良好记录：提供报价截止日前6个月内任意1个月依法缴纳税收和社会保障资金的相关材料。如依法免税或不需要缴纳社会保障资金的，提供相应证明材料。（以联合体形式报价时，联合体各方均须满足该条款）</w:t>
      </w:r>
    </w:p>
    <w:p>
      <w:pPr>
        <w:pStyle w:val="null3"/>
      </w:pPr>
      <w:r>
        <w:rPr/>
        <w:t>3）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以联合体形式报价时，联合体各方均须满足该条款）</w:t>
      </w:r>
    </w:p>
    <w:p>
      <w:pPr>
        <w:pStyle w:val="null3"/>
      </w:pPr>
      <w:r>
        <w:rPr/>
        <w:t>4）履行合同所必需的设备和专业技术能力：按投标（响应）文件格式填报设备及专业技术能力情况。（以联合体形式报价时，联合体各方均须满足该条款）</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以联合体形式报价时，联合体各方均须满足该条款）</w:t>
      </w:r>
    </w:p>
    <w:p>
      <w:pPr>
        <w:pStyle w:val="null3"/>
        <w:outlineLvl w:val="3"/>
      </w:pPr>
      <w:r>
        <w:rPr>
          <w:sz w:val="24"/>
          <w:b/>
        </w:rPr>
        <w:t>2.落实政府采购政策需满足的资格要求：</w:t>
      </w:r>
    </w:p>
    <w:p>
      <w:pPr>
        <w:pStyle w:val="null3"/>
        <w:jc w:val="left"/>
      </w:pPr>
      <w:r>
        <w:rPr/>
        <w:t>采购包1（广东省文化和旅游厅公务出行租车服务采购项目）：</w:t>
      </w:r>
      <w:r>
        <w:rPr/>
        <w:t>本项目为专门面向中小企业项目。供应商须符合以下情形之一： （1）非联合体形式参加投标（响应）的，则供应商须为符合本项目主要标的对应行业（交通运输业）政策划分标准的中小企业。提交《中小企业声明函》。 （2）以联合体形式参加投标（响应）的，联合体成员各方须均为符合本项目主要标的对应行业（交通运输业）政策划分标准的中小企业。且中小企业承担部分须达到合同金额的100 %。提交《联合体共同投标协议书》和《中小企业声明函》。 注1：中小企业需为符合本项目主要标的对应行业（交通运输业）政策划分标准的中小企业。监狱企业、残疾人福利单位视同小型、微型企业。 中小企业以供应商填写的《中小企业声明函（服务）》（见“第六章 响应文件格式与要求”格式）为判定标准，《中小企业声明函（服务）》必须加盖联合体牵头方公章。残疾人福利性单位以供应商填写的《残疾人福利性单位声明函》（见“第六章 响应文件格式与要求”格式）为判定标准，监狱企业须供应商提供由省级以上监狱管理局、戒毒管理局（含新疆生产建设兵团）出具的属于监狱企业的证明文件，否则不予认定。《中小企业声明函》的填写要求见《广东省财政厅关于进一步规范政府采购活动中落实促进中小企业发展政策的通知》（粤财采购〔2024〕11号）的规定，供应商可登录https://gdgpo.czt.gd.gov.cn/freecms/site/guangdong/tz/info/2024/15000058.html查阅。 注2：中小企业承担份额比例以《联合体共同投标协议书》（须按照第二章采购需求“十、联合体共同投标协议书”格式提交）为判定标准。</w:t>
      </w:r>
    </w:p>
    <w:p>
      <w:pPr>
        <w:pStyle w:val="null3"/>
        <w:outlineLvl w:val="3"/>
      </w:pPr>
      <w:r>
        <w:rPr>
          <w:sz w:val="24"/>
          <w:b/>
        </w:rPr>
        <w:t>3.本项目特定的资格要求：</w:t>
      </w:r>
    </w:p>
    <w:p>
      <w:pPr>
        <w:pStyle w:val="null3"/>
      </w:pPr>
      <w:r>
        <w:rPr/>
        <w:t>采购包1（广东省文化和旅游厅公务出行租车服务采购项目）：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以联合体形式报价时，联合体各方均须满足该条款）</w:t>
      </w:r>
    </w:p>
    <w:p>
      <w:pPr>
        <w:pStyle w:val="null3"/>
      </w:pPr>
      <w:r>
        <w:rPr/>
        <w:t>2)前期为本项目提供整体设计、 规范编制或者项目管理、 监理、 检测等服务的供应商， 不得再参与本项目投标（响应）。 响应承诺函相关承诺要求内容。（以联合体形式报价时，联合体各方均须满足该条款）。</w:t>
      </w:r>
    </w:p>
    <w:p>
      <w:pPr>
        <w:pStyle w:val="null3"/>
      </w:pPr>
      <w:r>
        <w:rPr/>
        <w:t>3)单位负责人为同一人或者存在直接控股、管理关系的不同供应商，不得同时参加本采购项目投标。响应承诺函相关承诺要求内容。（以联合体形式报价时，联合体各方不得与其他投标人存在上述情形）。</w:t>
      </w:r>
    </w:p>
    <w:p>
      <w:pPr>
        <w:pStyle w:val="null3"/>
      </w:pPr>
      <w:r>
        <w:rPr/>
        <w:t>4)报价人须提供有效的《中华人民共和国道路运输经营许可证》，经营范围含有省际或市际的包车客运。（提交相关证书复印件）。（以联合体形式报价时，联合体各方均须满足该条款）</w:t>
      </w:r>
    </w:p>
    <w:p>
      <w:pPr>
        <w:pStyle w:val="null3"/>
      </w:pPr>
      <w:r>
        <w:rPr/>
        <w:t>5)本项目接受联合体投标，联合体各方不得超过3家。联合体各方须签订联合体共同投标协议书，联合体牵头方对联合体成员完成招标任务负有责任且联合体任何一方不能再单独或与其他供应商组成另一联合体申请本项目的投标。如以联合体响应，提交《联合体共同投标协议书》（须按照第二章 采购需求 “十、联合体共同投标协议书”格式提交），联合体共同投标协议书必须加盖所有联合体成员法人公章。</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广东省政府采购中心网 (http://gpcgd.gd.gov.cn)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广东省文化和旅游厅</w:t>
      </w:r>
    </w:p>
    <w:p>
      <w:pPr>
        <w:pStyle w:val="null3"/>
        <w:ind w:firstLine="480"/>
      </w:pPr>
      <w:r>
        <w:rPr/>
        <w:t>地址：</w:t>
      </w:r>
      <w:r>
        <w:rPr/>
        <w:t>广东省广州市越秀区东风东路701号</w:t>
      </w:r>
    </w:p>
    <w:p>
      <w:pPr>
        <w:pStyle w:val="null3"/>
        <w:ind w:firstLine="480"/>
      </w:pPr>
      <w:r>
        <w:rPr/>
        <w:t>联系方式：</w:t>
      </w:r>
      <w:r>
        <w:rPr/>
        <w:t>020-37803028</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020-83187283</w:t>
      </w:r>
    </w:p>
    <w:p>
      <w:pPr>
        <w:pStyle w:val="null3"/>
        <w:outlineLvl w:val="3"/>
      </w:pPr>
      <w:r>
        <w:rPr>
          <w:sz w:val="24"/>
          <w:b/>
        </w:rPr>
        <w:t xml:space="preserve"> 3.项目联系方式</w:t>
      </w:r>
    </w:p>
    <w:p>
      <w:pPr>
        <w:pStyle w:val="null3"/>
        <w:ind w:firstLine="480"/>
      </w:pPr>
      <w:r>
        <w:rPr/>
        <w:t xml:space="preserve"> 项目联系人：</w:t>
      </w:r>
      <w:r>
        <w:rPr/>
        <w:t>刘小姐</w:t>
      </w:r>
    </w:p>
    <w:p>
      <w:pPr>
        <w:pStyle w:val="null3"/>
        <w:ind w:firstLine="480"/>
      </w:pPr>
      <w:r>
        <w:rPr/>
        <w:t xml:space="preserve"> 电话：</w:t>
      </w:r>
      <w:r>
        <w:rPr/>
        <w:t>020-83187283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w:t>
      </w:r>
      <w:r>
        <w:rPr>
          <w:sz w:val="24"/>
        </w:rPr>
        <w:t>★</w:t>
      </w:r>
      <w:r>
        <w:rPr>
          <w:sz w:val="24"/>
          <w:b/>
        </w:rPr>
        <w:t>”号条款</w:t>
      </w:r>
    </w:p>
    <w:p>
      <w:pPr>
        <w:pStyle w:val="null3"/>
        <w:ind w:firstLine="420"/>
        <w:jc w:val="both"/>
      </w:pPr>
      <w:r>
        <w:rPr>
          <w:sz w:val="24"/>
        </w:rPr>
        <w:t>《用户需求书》中标注有</w:t>
      </w:r>
      <w:r>
        <w:rPr>
          <w:sz w:val="24"/>
        </w:rPr>
        <w:t>“★”号的条款必须实质性响应，负偏离（不满足要求）将导致报价无效。</w:t>
      </w:r>
    </w:p>
    <w:p>
      <w:pPr>
        <w:pStyle w:val="null3"/>
        <w:jc w:val="both"/>
      </w:pPr>
      <w:r>
        <w:rPr>
          <w:sz w:val="24"/>
        </w:rPr>
        <w:t>“▲”号条款</w:t>
      </w:r>
    </w:p>
    <w:p>
      <w:pPr>
        <w:pStyle w:val="null3"/>
        <w:ind w:firstLine="420"/>
        <w:jc w:val="both"/>
      </w:pPr>
      <w:r>
        <w:rPr>
          <w:sz w:val="24"/>
        </w:rPr>
        <w:t>《用户需求书》中标注有</w:t>
      </w:r>
      <w:r>
        <w:rPr>
          <w:sz w:val="24"/>
        </w:rPr>
        <w:t>“▲”条款是关键技术性能指标条款，负偏离可能会严重扣减评分。</w:t>
      </w:r>
    </w:p>
    <w:p>
      <w:pPr>
        <w:pStyle w:val="null3"/>
        <w:ind w:firstLine="420"/>
        <w:jc w:val="both"/>
      </w:pPr>
      <w:r>
        <w:rPr>
          <w:sz w:val="24"/>
        </w:rPr>
        <w:t>1、本项目属于服务类项目，专门面向中小企业采购项目。中小企业划分标准所属行业为：交通运输业。投标人须按项目类型选择对应格式的《中小企业声明函》，例如：服务类项目，投标人须选择服务类格式的《中小企业声明函》，如果选择货物类格式的《中小企业声明函》，将不视为中小企业。</w:t>
      </w:r>
    </w:p>
    <w:p>
      <w:pPr>
        <w:pStyle w:val="null3"/>
        <w:ind w:firstLine="420"/>
        <w:jc w:val="both"/>
      </w:pPr>
      <w:r>
        <w:rPr>
          <w:sz w:val="24"/>
        </w:rPr>
        <w:t>2、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ind w:firstLine="420"/>
        <w:jc w:val="both"/>
      </w:pPr>
      <w:r>
        <w:rPr>
          <w:sz w:val="24"/>
        </w:rPr>
        <w:t>★3、本项目不允许分包。如供应商在投标/响应文件中未出现《分包协议意向书》，则视为未采取分包。</w:t>
      </w:r>
    </w:p>
    <w:p>
      <w:pPr>
        <w:pStyle w:val="null3"/>
        <w:ind w:firstLine="420"/>
        <w:jc w:val="both"/>
      </w:pPr>
      <w:r>
        <w:rPr>
          <w:sz w:val="24"/>
        </w:rPr>
        <w:t>★4、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jc w:val="both"/>
      </w:pPr>
      <w:r>
        <w:rPr>
          <w:sz w:val="24"/>
        </w:rPr>
        <w:t>★5、签订合同后，</w:t>
      </w:r>
      <w:r>
        <w:rPr>
          <w:sz w:val="24"/>
        </w:rPr>
        <w:t>成交</w:t>
      </w:r>
      <w:r>
        <w:rPr>
          <w:sz w:val="24"/>
        </w:rPr>
        <w:t>人不能按照</w:t>
      </w:r>
      <w:r>
        <w:rPr>
          <w:sz w:val="24"/>
        </w:rPr>
        <w:t>响应</w:t>
      </w:r>
      <w:r>
        <w:rPr>
          <w:sz w:val="24"/>
        </w:rPr>
        <w:t>文件响应及承诺内容履约的，采购人有权将其视为虚假承诺</w:t>
      </w:r>
      <w:r>
        <w:rPr>
          <w:sz w:val="24"/>
        </w:rPr>
        <w:t>,拒绝、暂停或终止合同并将相关情况报监督管理部门，</w:t>
      </w:r>
      <w:r>
        <w:rPr>
          <w:sz w:val="24"/>
        </w:rPr>
        <w:t>成交</w:t>
      </w:r>
      <w:r>
        <w:rPr>
          <w:sz w:val="24"/>
        </w:rPr>
        <w:t>人须按要求赔偿采购人。（</w:t>
      </w:r>
      <w:r>
        <w:rPr>
          <w:sz w:val="24"/>
        </w:rPr>
        <w:t>初次</w:t>
      </w:r>
      <w:r>
        <w:rPr>
          <w:sz w:val="24"/>
        </w:rPr>
        <w:t>递交</w:t>
      </w:r>
      <w:r>
        <w:rPr>
          <w:sz w:val="24"/>
        </w:rPr>
        <w:t>响应文件</w:t>
      </w:r>
      <w:r>
        <w:rPr>
          <w:sz w:val="24"/>
        </w:rPr>
        <w:t>时</w:t>
      </w:r>
      <w:r>
        <w:rPr>
          <w:sz w:val="24"/>
        </w:rPr>
        <w:t>提交承诺函，可参照</w:t>
      </w:r>
      <w:r>
        <w:rPr>
          <w:sz w:val="24"/>
        </w:rPr>
        <w:t>“</w:t>
      </w:r>
      <w:r>
        <w:rPr>
          <w:sz w:val="24"/>
        </w:rPr>
        <w:t>响应</w:t>
      </w:r>
      <w:r>
        <w:rPr>
          <w:sz w:val="24"/>
        </w:rPr>
        <w:t>文件格式与要求</w:t>
      </w:r>
      <w:r>
        <w:rPr>
          <w:sz w:val="24"/>
        </w:rPr>
        <w:t>”中《承诺函》格式）</w:t>
      </w:r>
    </w:p>
    <w:p>
      <w:pPr>
        <w:pStyle w:val="null3"/>
        <w:jc w:val="both"/>
      </w:pPr>
      <w:r>
        <w:rPr>
          <w:sz w:val="24"/>
          <w:b/>
        </w:rPr>
        <w:t>二、项目内容</w:t>
      </w:r>
    </w:p>
    <w:p>
      <w:pPr>
        <w:pStyle w:val="null3"/>
        <w:ind w:firstLine="420"/>
        <w:jc w:val="both"/>
      </w:pPr>
      <w:r>
        <w:rPr>
          <w:sz w:val="24"/>
        </w:rPr>
        <w:t>1、本项目为广东省文化和旅游厅公务用车租赁服务保障，拟通过竞争性磋商的方式采购租车服务供应商，为省文化和旅游厅提供小轿车、商务车、中巴车、大巴车等车型的租赁服务保障工作。</w:t>
      </w:r>
    </w:p>
    <w:p>
      <w:pPr>
        <w:pStyle w:val="null3"/>
        <w:ind w:firstLine="420"/>
        <w:jc w:val="both"/>
      </w:pPr>
      <w:r>
        <w:rPr>
          <w:sz w:val="24"/>
        </w:rPr>
        <w:t>2、采购预算金额：人民币130万元/年。</w:t>
      </w:r>
    </w:p>
    <w:p>
      <w:pPr>
        <w:pStyle w:val="null3"/>
        <w:ind w:firstLine="420"/>
        <w:jc w:val="both"/>
      </w:pPr>
      <w:r>
        <w:rPr>
          <w:sz w:val="24"/>
        </w:rPr>
        <w:t>3、合同期限：1年，如果</w:t>
      </w:r>
      <w:r>
        <w:rPr>
          <w:sz w:val="24"/>
        </w:rPr>
        <w:t>成交</w:t>
      </w:r>
      <w:r>
        <w:rPr>
          <w:sz w:val="24"/>
        </w:rPr>
        <w:t>人在合作期间有任一违约的现象发生，采购人将有权终止合同。一年合同期内，租车费用据实结算，累计金额达到</w:t>
      </w:r>
      <w:r>
        <w:rPr>
          <w:sz w:val="24"/>
        </w:rPr>
        <w:t>130万元时或合同期限满一年，本年度合同自动终止。</w:t>
      </w:r>
    </w:p>
    <w:p>
      <w:pPr>
        <w:pStyle w:val="null3"/>
        <w:ind w:firstLine="420"/>
        <w:jc w:val="both"/>
      </w:pPr>
      <w:r>
        <w:rPr>
          <w:sz w:val="24"/>
        </w:rPr>
        <w:t>4、项目实施地点：广东省内。</w:t>
      </w:r>
    </w:p>
    <w:p>
      <w:pPr>
        <w:pStyle w:val="null3"/>
        <w:ind w:firstLine="420"/>
        <w:jc w:val="both"/>
      </w:pPr>
      <w:r>
        <w:rPr>
          <w:sz w:val="24"/>
          <w:b/>
        </w:rPr>
        <w:t>三、服务内容</w:t>
      </w:r>
    </w:p>
    <w:p>
      <w:pPr>
        <w:pStyle w:val="null3"/>
        <w:ind w:firstLine="480"/>
        <w:jc w:val="left"/>
      </w:pPr>
      <w:r>
        <w:rPr>
          <w:sz w:val="24"/>
        </w:rPr>
        <w:t>（一）基本条件：</w:t>
      </w:r>
    </w:p>
    <w:p>
      <w:pPr>
        <w:pStyle w:val="null3"/>
        <w:ind w:firstLine="480"/>
        <w:jc w:val="left"/>
      </w:pPr>
      <w:r>
        <w:rPr>
          <w:sz w:val="24"/>
        </w:rPr>
        <w:t>★1、供应商所提供的自有车辆行驶证注册的所有人可以与成交供应商一致，驾驶员可以是与成交供应商签订劳动合同的人员。租赁车辆的车辆行驶证名称与合同出租方名称可以一致。（</w:t>
      </w:r>
      <w:r>
        <w:rPr>
          <w:sz w:val="24"/>
        </w:rPr>
        <w:t>初次递交响应文件时</w:t>
      </w:r>
      <w:r>
        <w:rPr>
          <w:sz w:val="24"/>
        </w:rPr>
        <w:t>提供承诺函加盖公章</w:t>
      </w:r>
      <w:r>
        <w:rPr>
          <w:sz w:val="24"/>
        </w:rPr>
        <w:t>，</w:t>
      </w:r>
      <w:r>
        <w:rPr>
          <w:sz w:val="24"/>
        </w:rPr>
        <w:t>可参考</w:t>
      </w:r>
      <w:r>
        <w:rPr>
          <w:sz w:val="24"/>
        </w:rPr>
        <w:t>“</w:t>
      </w:r>
      <w:r>
        <w:rPr>
          <w:sz w:val="24"/>
        </w:rPr>
        <w:t>响应</w:t>
      </w:r>
      <w:r>
        <w:rPr>
          <w:sz w:val="24"/>
        </w:rPr>
        <w:t>文件格式与要求</w:t>
      </w:r>
      <w:r>
        <w:rPr>
          <w:sz w:val="24"/>
        </w:rPr>
        <w:t>”的《承诺函》格式</w:t>
      </w:r>
      <w:r>
        <w:rPr>
          <w:sz w:val="24"/>
        </w:rPr>
        <w:t>）</w:t>
      </w:r>
    </w:p>
    <w:p>
      <w:pPr>
        <w:pStyle w:val="null3"/>
        <w:ind w:firstLine="480"/>
        <w:jc w:val="left"/>
      </w:pPr>
      <w:r>
        <w:rPr>
          <w:sz w:val="24"/>
        </w:rPr>
        <w:t>2、成交供应商具备较高的市场信誉和良好的经营业绩，具备精干全面的专业技术队伍和相应的高水平管理人才。</w:t>
      </w:r>
    </w:p>
    <w:p>
      <w:pPr>
        <w:pStyle w:val="null3"/>
        <w:ind w:firstLine="480"/>
        <w:jc w:val="left"/>
      </w:pPr>
      <w:r>
        <w:rPr>
          <w:sz w:val="24"/>
        </w:rPr>
        <w:t>3、可提供自有车龄5年以内、行驶里程不超 15 万公里( 超限车辆不</w:t>
      </w:r>
      <w:r>
        <w:rPr>
          <w:sz w:val="24"/>
        </w:rPr>
        <w:t>予</w:t>
      </w:r>
      <w:r>
        <w:rPr>
          <w:sz w:val="24"/>
        </w:rPr>
        <w:t>认可及使用</w:t>
      </w:r>
      <w:r>
        <w:rPr>
          <w:sz w:val="24"/>
        </w:rPr>
        <w:t>)、车容车貌新颖整洁、技术性能良好的小轿车、商务车、中巴车、大巴车等车型。其中，小轿车或商务车不少于15辆，中巴不少于5辆，大巴不少于5辆。</w:t>
      </w:r>
    </w:p>
    <w:p>
      <w:pPr>
        <w:pStyle w:val="null3"/>
        <w:ind w:firstLine="480"/>
        <w:jc w:val="left"/>
      </w:pPr>
      <w:r>
        <w:rPr>
          <w:sz w:val="24"/>
        </w:rPr>
        <w:t>4、投标人需承诺可提供大巴车、中巴车服务能力。提供的车辆租赁、道路客运、驾驶服务及一切相关服务均须符合《中华人民共和国道路运输条例》、《小微型客车租赁经营服务管理办法》、《交通运输部关于修改&lt;道路旅客运输及客运站管理规定&gt;的决定》等相关规定，拟提供的车辆车况均符合国家的检验标准，投标人若不遵守相关规定，由此产生的一切后果，由投标人承担，与采购人无关。(</w:t>
      </w:r>
      <w:r>
        <w:rPr>
          <w:sz w:val="24"/>
        </w:rPr>
        <w:t>初次</w:t>
      </w:r>
      <w:r>
        <w:rPr>
          <w:sz w:val="24"/>
        </w:rPr>
        <w:t>递交</w:t>
      </w:r>
      <w:r>
        <w:rPr>
          <w:sz w:val="24"/>
        </w:rPr>
        <w:t>响应文件</w:t>
      </w:r>
      <w:r>
        <w:rPr>
          <w:sz w:val="24"/>
        </w:rPr>
        <w:t>时</w:t>
      </w:r>
      <w:r>
        <w:rPr>
          <w:sz w:val="24"/>
        </w:rPr>
        <w:t>提供承诺函，可参考</w:t>
      </w:r>
      <w:r>
        <w:rPr>
          <w:sz w:val="24"/>
        </w:rPr>
        <w:t>“</w:t>
      </w:r>
      <w:r>
        <w:rPr>
          <w:sz w:val="24"/>
        </w:rPr>
        <w:t>响应</w:t>
      </w:r>
      <w:r>
        <w:rPr>
          <w:sz w:val="24"/>
        </w:rPr>
        <w:t>文件格式与要求</w:t>
      </w:r>
      <w:r>
        <w:rPr>
          <w:sz w:val="24"/>
        </w:rPr>
        <w:t>”的《承诺函》格式)。</w:t>
      </w:r>
    </w:p>
    <w:p>
      <w:pPr>
        <w:pStyle w:val="null3"/>
        <w:ind w:firstLine="480"/>
        <w:jc w:val="left"/>
      </w:pPr>
      <w:r>
        <w:rPr>
          <w:sz w:val="24"/>
        </w:rPr>
        <w:t>5、成交供应商安排的驾驶员需为成交供应商自有的正式入职驾驶员。成交供应商须提供服务采购人的驾驶员档案（含驾驶证、身份证、2024年4月以来任意1个月的社保（至少包含养老保险）证明等相关证件复印件）。</w:t>
      </w:r>
    </w:p>
    <w:p>
      <w:pPr>
        <w:pStyle w:val="null3"/>
        <w:ind w:firstLine="480"/>
        <w:jc w:val="left"/>
      </w:pPr>
      <w:r>
        <w:rPr>
          <w:sz w:val="24"/>
        </w:rPr>
        <w:t>6、成交供应商安排的驾驶员需具有5年（含）以上驾龄、身体健康、品行良好、工作责任心强、安全意识强、服务意识强、无重大交通责任事故记录的人员。</w:t>
      </w:r>
    </w:p>
    <w:p>
      <w:pPr>
        <w:pStyle w:val="null3"/>
        <w:ind w:firstLine="480"/>
        <w:jc w:val="left"/>
      </w:pPr>
      <w:r>
        <w:rPr>
          <w:sz w:val="24"/>
        </w:rPr>
        <w:t>（二）制度保障要求：</w:t>
      </w:r>
    </w:p>
    <w:p>
      <w:pPr>
        <w:pStyle w:val="null3"/>
        <w:ind w:firstLine="480"/>
        <w:jc w:val="left"/>
      </w:pPr>
      <w:r>
        <w:rPr>
          <w:sz w:val="24"/>
        </w:rPr>
        <w:t>投标人需针对本项目需要制定制度保障方案，包括但不限于车辆安全检查管理、实施规范服务、优质服务的各项规章制度等。</w:t>
      </w:r>
    </w:p>
    <w:p>
      <w:pPr>
        <w:pStyle w:val="null3"/>
        <w:ind w:firstLine="480"/>
        <w:jc w:val="left"/>
      </w:pPr>
      <w:r>
        <w:rPr>
          <w:sz w:val="24"/>
        </w:rPr>
        <w:t>1、成交供应商提供的车辆须符合国家车辆行驶安全标准、广州市车辆管理部门验收合格标准，能提供与租赁车辆资质相符营运的有效行驶证、营运证、保险等证件。</w:t>
      </w:r>
    </w:p>
    <w:p>
      <w:pPr>
        <w:pStyle w:val="null3"/>
        <w:ind w:firstLine="480"/>
        <w:jc w:val="left"/>
      </w:pPr>
      <w:r>
        <w:rPr>
          <w:sz w:val="24"/>
        </w:rPr>
        <w:t>2、成交供应商须按重要用车保障标准保障采购人用车，建立专项服务团队。</w:t>
      </w:r>
    </w:p>
    <w:p>
      <w:pPr>
        <w:pStyle w:val="null3"/>
        <w:ind w:firstLine="480"/>
        <w:jc w:val="left"/>
      </w:pPr>
      <w:r>
        <w:rPr>
          <w:sz w:val="24"/>
        </w:rPr>
        <w:t>3、制定安全检查管理制度，包括但不限于投标人需做好车辆日常维修保养工作，去固定的车辆维修厂家进行车辆维修保养，确保提供的车辆性能安全、状况良好。成交人需开展交通安全教育，不定时召开驾驶员安全教育会议，并听取驾驶员的合理意见和建议，提高驾驶员交通安全意识。</w:t>
      </w:r>
    </w:p>
    <w:p>
      <w:pPr>
        <w:pStyle w:val="null3"/>
        <w:ind w:firstLine="480"/>
        <w:jc w:val="left"/>
      </w:pPr>
      <w:r>
        <w:rPr>
          <w:sz w:val="24"/>
        </w:rPr>
        <w:t>4、制定实施规范服务及优质服务制度，包括但不限于驾驶员注重个人仪容仪表，着公司统一服装，遵守诚信。出车前检查车辆性能保证车况正常及车上必备的配套、矿泉水、救援物品、防疫用品。在驾驶过程中遵守交通规则，不超速、不危险超车、不进行危险活动（打电话、视频、饮食、聊天、开霸王车、斗气车等）、不疲劳驾驶、不酒驾、不毒驾、不危险驾驶。</w:t>
      </w:r>
    </w:p>
    <w:p>
      <w:pPr>
        <w:pStyle w:val="null3"/>
        <w:ind w:firstLine="480"/>
        <w:jc w:val="left"/>
      </w:pPr>
      <w:r>
        <w:rPr>
          <w:sz w:val="24"/>
        </w:rPr>
        <w:t>（三）车辆保障要求：</w:t>
      </w:r>
    </w:p>
    <w:p>
      <w:pPr>
        <w:pStyle w:val="null3"/>
        <w:ind w:firstLine="480"/>
        <w:jc w:val="left"/>
      </w:pPr>
      <w:r>
        <w:rPr>
          <w:sz w:val="24"/>
        </w:rPr>
        <w:t>投标人需针对本项目需要制定车辆保障方案，包括但不限于车内设施齐全、车辆空调系统良好、车辆清洗消毒、自检等。</w:t>
      </w:r>
    </w:p>
    <w:p>
      <w:pPr>
        <w:pStyle w:val="null3"/>
        <w:ind w:firstLine="480"/>
        <w:jc w:val="left"/>
      </w:pPr>
      <w:r>
        <w:rPr>
          <w:sz w:val="24"/>
        </w:rPr>
        <w:t>1、成交供应商所提供的车辆需按重要用车保障标准保证各项服务，包括所有服务车辆车龄须在五年之内，配备正常使用的卫星定位系统；车辆技术状况良好，车容符合“三洁”要求，车内设施齐全，按规定配备灭火器、救生锤、安全警示牌、麦克风等；成交供应商派车前保证对车辆进行全面技术检查，安排专人跟进调车、清洁、技术，并对车辆运营全过程监控。</w:t>
      </w:r>
    </w:p>
    <w:p>
      <w:pPr>
        <w:pStyle w:val="null3"/>
        <w:ind w:firstLine="480"/>
        <w:jc w:val="left"/>
      </w:pPr>
      <w:r>
        <w:rPr>
          <w:sz w:val="24"/>
        </w:rPr>
        <w:t>2、确保提供的车辆车容光亮清洁、车况性能良好。车内设施齐全，卫生整洁舒适、无异味，座椅表皮无损坏、涂鸦并配置合格的安全带，电气性能正常无故障。</w:t>
      </w:r>
    </w:p>
    <w:p>
      <w:pPr>
        <w:pStyle w:val="null3"/>
        <w:ind w:firstLine="480"/>
        <w:jc w:val="left"/>
      </w:pPr>
      <w:r>
        <w:rPr>
          <w:sz w:val="24"/>
        </w:rPr>
        <w:t>3、成交供应商需保证采购人的任何车型需求，并按需求提供对应的车辆，未经采购人同意不得以其他车型代替使用。</w:t>
      </w:r>
    </w:p>
    <w:p>
      <w:pPr>
        <w:pStyle w:val="null3"/>
        <w:ind w:firstLine="480"/>
        <w:jc w:val="left"/>
      </w:pPr>
      <w:r>
        <w:rPr>
          <w:sz w:val="24"/>
        </w:rPr>
        <w:t>（四）应急要求：</w:t>
      </w:r>
    </w:p>
    <w:p>
      <w:pPr>
        <w:pStyle w:val="null3"/>
        <w:ind w:firstLine="480"/>
        <w:jc w:val="left"/>
      </w:pPr>
      <w:r>
        <w:rPr>
          <w:sz w:val="24"/>
        </w:rPr>
        <w:t>投标人需针对本项目需要制定应急方案，包括但不限于对于应急情况采取应急措施的响应时间、对于应急情况的到达现场处理时间、对于不同应急情况的处理方式、对于不同应急情况的对接人员等。</w:t>
      </w:r>
    </w:p>
    <w:p>
      <w:pPr>
        <w:pStyle w:val="null3"/>
        <w:ind w:firstLine="480"/>
        <w:jc w:val="left"/>
      </w:pPr>
      <w:r>
        <w:rPr>
          <w:sz w:val="24"/>
        </w:rPr>
        <w:t>若遇到紧急任务临时需要派车，成交供应商须于</w:t>
      </w:r>
      <w:r>
        <w:rPr>
          <w:sz w:val="24"/>
        </w:rPr>
        <w:t>30分钟内响应，并安排专人随时跟进车辆情况并及时向采购人通报车辆位置直至车辆到达采购人指定用车地点。如发生意外事故（交通事故、机件故障），成交人收到报告后应立即采取应急措施（报警、报险或叫救护车等）并在30分钟内通报采购人，并按接报后市内1小时、非市内则8小时内派员赴现场负责处理事故相关事宜及安排车辆接送随车人员。</w:t>
      </w:r>
    </w:p>
    <w:p>
      <w:pPr>
        <w:pStyle w:val="null3"/>
        <w:ind w:firstLine="480"/>
        <w:jc w:val="left"/>
      </w:pPr>
      <w:r>
        <w:rPr>
          <w:sz w:val="24"/>
        </w:rPr>
        <w:t>成交人能满足采购人用车需求，提供（维修、抛锚、盗抢应急等）替代用车服务。</w:t>
      </w:r>
    </w:p>
    <w:p>
      <w:pPr>
        <w:pStyle w:val="null3"/>
        <w:jc w:val="both"/>
      </w:pPr>
      <w:r>
        <w:rPr>
          <w:sz w:val="24"/>
          <w:b/>
        </w:rPr>
        <w:t>四、其他要求</w:t>
      </w:r>
    </w:p>
    <w:p>
      <w:pPr>
        <w:pStyle w:val="null3"/>
        <w:ind w:firstLine="480"/>
        <w:jc w:val="left"/>
      </w:pPr>
      <w:r>
        <w:rPr>
          <w:sz w:val="24"/>
        </w:rPr>
        <w:t>★（一）服务车辆须由成交供应商</w:t>
      </w:r>
      <w:r>
        <w:rPr>
          <w:sz w:val="24"/>
        </w:rPr>
        <w:t>按国家规定购买有关车辆保险（交通事故责任强制险等），最大限度保障乘客权益。运营过程中，因事故造成人员伤亡或财产损失的，由成交供应商承担全部责任，与采购人无关。（</w:t>
      </w:r>
      <w:r>
        <w:rPr>
          <w:sz w:val="24"/>
        </w:rPr>
        <w:t>初次递交响应文件时</w:t>
      </w:r>
      <w:r>
        <w:rPr>
          <w:sz w:val="24"/>
        </w:rPr>
        <w:t>提供承诺函加盖公章</w:t>
      </w:r>
      <w:r>
        <w:rPr>
          <w:sz w:val="24"/>
        </w:rPr>
        <w:t>，</w:t>
      </w:r>
      <w:r>
        <w:rPr>
          <w:sz w:val="24"/>
        </w:rPr>
        <w:t>可参考</w:t>
      </w:r>
      <w:r>
        <w:rPr>
          <w:sz w:val="24"/>
        </w:rPr>
        <w:t>“</w:t>
      </w:r>
      <w:r>
        <w:rPr>
          <w:sz w:val="24"/>
        </w:rPr>
        <w:t>响应</w:t>
      </w:r>
      <w:r>
        <w:rPr>
          <w:sz w:val="24"/>
        </w:rPr>
        <w:t>文件格式与要求</w:t>
      </w:r>
      <w:r>
        <w:rPr>
          <w:sz w:val="24"/>
        </w:rPr>
        <w:t>”的《承诺函》格式</w:t>
      </w:r>
      <w:r>
        <w:rPr>
          <w:sz w:val="24"/>
        </w:rPr>
        <w:t>）</w:t>
      </w:r>
    </w:p>
    <w:p>
      <w:pPr>
        <w:pStyle w:val="null3"/>
        <w:ind w:firstLine="480"/>
        <w:jc w:val="left"/>
      </w:pPr>
      <w:r>
        <w:rPr>
          <w:sz w:val="24"/>
        </w:rPr>
        <w:t>（二）服务期限内，成交供应商负责在服务范围内包括并不仅限于所发生的季审、年审、轮胎、维修、燃料、保养、税金、折旧费、管理费、国家法定节假日或周六日加班费、司机的薪金、车辆交强险、乘客意外事故险等一切费用。</w:t>
      </w:r>
    </w:p>
    <w:p>
      <w:pPr>
        <w:pStyle w:val="null3"/>
        <w:ind w:firstLine="480"/>
        <w:jc w:val="left"/>
      </w:pPr>
      <w:r>
        <w:rPr>
          <w:sz w:val="24"/>
        </w:rPr>
        <w:t>（三）服务保障要求：</w:t>
      </w:r>
    </w:p>
    <w:p>
      <w:pPr>
        <w:pStyle w:val="null3"/>
        <w:ind w:firstLine="480"/>
        <w:jc w:val="left"/>
      </w:pPr>
      <w:r>
        <w:rPr>
          <w:sz w:val="24"/>
        </w:rPr>
        <w:t>投标人需针对本项目需要制定运营服务方案，包括但不限于车辆出发到达准点、售后服务反馈改进、司机仪容仪表、文明礼仪规范等。</w:t>
      </w:r>
    </w:p>
    <w:p>
      <w:pPr>
        <w:pStyle w:val="null3"/>
        <w:ind w:firstLine="480"/>
        <w:jc w:val="left"/>
      </w:pPr>
      <w:r>
        <w:rPr>
          <w:sz w:val="24"/>
        </w:rPr>
        <w:t>1.成交供应商需安排专人在每单任务用车前一天的17:30前，以短信的方式将次日用车的具体出发时间、出发地点、目的地、车号、驾驶员姓名、电话等信息发采购人确认。成交供应商以短信及微信等方式发给采购人的用车信息将视为合同执行的一部分，成交供应商对所派出的所有车辆及驾驶员的安全行为负责。若因成交供应商方原因导致的对乘车人的任何伤害，责任均为成交供应商负责。</w:t>
      </w:r>
    </w:p>
    <w:p>
      <w:pPr>
        <w:pStyle w:val="null3"/>
        <w:ind w:firstLine="480"/>
        <w:jc w:val="left"/>
      </w:pPr>
      <w:r>
        <w:rPr>
          <w:sz w:val="24"/>
        </w:rPr>
        <w:t>2.如采购人需要提前报备车牌，成交供应商应优先调度车辆，将车辆信息通知采购人。</w:t>
      </w:r>
    </w:p>
    <w:p>
      <w:pPr>
        <w:pStyle w:val="null3"/>
        <w:ind w:firstLine="480"/>
        <w:jc w:val="left"/>
      </w:pPr>
      <w:r>
        <w:rPr>
          <w:sz w:val="24"/>
        </w:rPr>
        <w:t>3.成交供应商服务车辆需在规定时间准时到达起点站。如乘客候车时间超过10分钟，或车辆行驶途中出现故障、排除故障时间超过30分钟，须第一时间调配同等条件、车况的备用车辆到现场转换，继续完成接送工作。</w:t>
      </w:r>
    </w:p>
    <w:p>
      <w:pPr>
        <w:pStyle w:val="null3"/>
        <w:ind w:firstLine="480"/>
        <w:jc w:val="left"/>
      </w:pPr>
      <w:r>
        <w:rPr>
          <w:sz w:val="24"/>
        </w:rPr>
        <w:t>4.成交供应商所安排的驾驶员要提前熟悉用车线路，选用市内各快捷交通道路和各条高速公路接驳方式，或按照采购人指定的线路行驶，在最短的时间内将采购人送达目的地。</w:t>
      </w:r>
    </w:p>
    <w:p>
      <w:pPr>
        <w:pStyle w:val="null3"/>
        <w:ind w:firstLine="480"/>
        <w:jc w:val="left"/>
      </w:pPr>
      <w:r>
        <w:rPr>
          <w:sz w:val="24"/>
        </w:rPr>
        <w:t>5.成交供应商需按采购人需求优化安排驾驶员，要求驾驶员在服务过程中做到热情周到，文明礼貌，积极主动。驾驶员提供服务期间与采购人发生冲突，采购人可直接向专职管理人员反映问题，提出采购人意见，</w:t>
      </w:r>
      <w:r>
        <w:rPr>
          <w:sz w:val="24"/>
        </w:rPr>
        <w:t>成交</w:t>
      </w:r>
      <w:r>
        <w:rPr>
          <w:sz w:val="24"/>
        </w:rPr>
        <w:t>人应按采购人意见进行整改，如果采购人提出更换驾驶员和车辆的要求，</w:t>
      </w:r>
      <w:r>
        <w:rPr>
          <w:sz w:val="24"/>
        </w:rPr>
        <w:t>成交</w:t>
      </w:r>
      <w:r>
        <w:rPr>
          <w:sz w:val="24"/>
        </w:rPr>
        <w:t>人应在</w:t>
      </w:r>
      <w:r>
        <w:rPr>
          <w:sz w:val="24"/>
        </w:rPr>
        <w:t>3个工作日内协商解决。</w:t>
      </w:r>
    </w:p>
    <w:p>
      <w:pPr>
        <w:pStyle w:val="null3"/>
        <w:ind w:firstLine="480"/>
        <w:jc w:val="left"/>
      </w:pPr>
      <w:r>
        <w:rPr>
          <w:sz w:val="24"/>
        </w:rPr>
        <w:t>6.在可预知行车计划的情况下，按照《道路旅客运输企业安全管理规范》要求，成交供应商所提供的中大型客车（核定载客人数9座以上的客车）须根据行程（单程运行里程超过400公里或高速公路直达客运里程超过600公里）合理配置副驾驶员。驾驶员日间连续驾驶时间不得超过4小时，24小时内实际驾驶时间累计不得超过8小时。</w:t>
      </w:r>
    </w:p>
    <w:p>
      <w:pPr>
        <w:pStyle w:val="null3"/>
        <w:ind w:firstLine="480"/>
        <w:jc w:val="left"/>
      </w:pPr>
      <w:r>
        <w:rPr>
          <w:sz w:val="24"/>
        </w:rPr>
        <w:t>7.成交供应商需定期对采购人用车部门或带车负责人开展回访、调查，及时掌握用车过程中存在的问题。对于服务期间出现的问题须于3个工作日内整改完毕，并及时将整改结果通报采购人。</w:t>
      </w:r>
    </w:p>
    <w:p>
      <w:pPr>
        <w:pStyle w:val="null3"/>
        <w:ind w:firstLine="480"/>
        <w:jc w:val="left"/>
      </w:pPr>
      <w:r>
        <w:rPr>
          <w:sz w:val="24"/>
        </w:rPr>
        <w:t>8.成交供应商派出人员的工资、福利、医疗、社会保险、住房公积金等均由成交供应商与其员工商定。如发生劳资纠纷，由成交供应商自行解决，采购人不承担任何责任。</w:t>
      </w:r>
    </w:p>
    <w:p>
      <w:pPr>
        <w:pStyle w:val="null3"/>
        <w:jc w:val="left"/>
      </w:pPr>
      <w:r>
        <w:rPr>
          <w:sz w:val="24"/>
          <w:b/>
        </w:rPr>
        <w:t>五、车型需求及最高限价</w:t>
      </w:r>
    </w:p>
    <w:p>
      <w:pPr>
        <w:pStyle w:val="null3"/>
        <w:ind w:firstLine="480"/>
        <w:jc w:val="left"/>
      </w:pPr>
      <w:r>
        <w:rPr>
          <w:sz w:val="24"/>
        </w:rPr>
        <w:t>（一）成交供应商提供车型和数量要求</w:t>
      </w:r>
    </w:p>
    <w:p>
      <w:pPr>
        <w:pStyle w:val="null3"/>
        <w:ind w:firstLine="480"/>
        <w:jc w:val="left"/>
      </w:pPr>
      <w:r>
        <w:rPr>
          <w:sz w:val="24"/>
          <w:shd w:fill="FFFFFF" w:val="clear"/>
        </w:rPr>
        <w:t>成</w:t>
      </w:r>
      <w:r>
        <w:rPr>
          <w:sz w:val="24"/>
          <w:shd w:fill="FFFFFF" w:val="clear"/>
        </w:rPr>
        <w:t>交供应商需有提供</w:t>
      </w:r>
      <w:r>
        <w:rPr>
          <w:sz w:val="24"/>
          <w:shd w:fill="FFFFFF" w:val="clear"/>
        </w:rPr>
        <w:t>15部小轿车或商务车、5辆中巴、5辆大巴的能力，确保可以满足采购人的实际用车需要。</w:t>
      </w:r>
    </w:p>
    <w:p>
      <w:pPr>
        <w:pStyle w:val="null3"/>
        <w:ind w:firstLine="480"/>
        <w:jc w:val="left"/>
      </w:pPr>
      <w:r>
        <w:rPr>
          <w:sz w:val="24"/>
        </w:rPr>
        <w:t>（二）日均出行距离不超过</w:t>
      </w:r>
      <w:r>
        <w:rPr>
          <w:sz w:val="24"/>
        </w:rPr>
        <w:t>250公里的租车行为适用综合定额标准</w:t>
      </w:r>
    </w:p>
    <w:tbl>
      <w:tblPr>
        <w:tblW w:w="0" w:type="auto"/>
        <w:tblBorders>
          <w:top w:val="none" w:color="000000" w:sz="4"/>
          <w:left w:val="none" w:color="000000" w:sz="4"/>
          <w:bottom w:val="none" w:color="000000" w:sz="4"/>
          <w:right w:val="none" w:color="000000" w:sz="4"/>
          <w:insideH w:val="none"/>
          <w:insideV w:val="none"/>
        </w:tblBorders>
      </w:tblPr>
      <w:tblGrid>
        <w:gridCol w:w="837"/>
        <w:gridCol w:w="938"/>
        <w:gridCol w:w="1227"/>
        <w:gridCol w:w="751"/>
        <w:gridCol w:w="1401"/>
        <w:gridCol w:w="1184"/>
        <w:gridCol w:w="1906"/>
      </w:tblGrid>
      <w:tr>
        <w:tc>
          <w:tcPr>
            <w:tcW w:type="dxa" w:w="837"/>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rPr>
              <w:t>类别</w:t>
            </w:r>
          </w:p>
        </w:tc>
        <w:tc>
          <w:tcPr>
            <w:tcW w:type="dxa" w:w="938"/>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rPr>
              <w:t>车辆类型</w:t>
            </w:r>
          </w:p>
        </w:tc>
        <w:tc>
          <w:tcPr>
            <w:tcW w:type="dxa" w:w="122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rPr>
              <w:t>座位数</w:t>
            </w:r>
          </w:p>
        </w:tc>
        <w:tc>
          <w:tcPr>
            <w:tcW w:type="dxa" w:w="5242"/>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综合最高限额（元、含税）</w:t>
            </w:r>
          </w:p>
        </w:tc>
      </w:tr>
      <w:tr>
        <w:tc>
          <w:tcPr>
            <w:tcW w:type="dxa" w:w="837"/>
            <w:vMerge/>
            <w:tcBorders>
              <w:top w:val="single" w:color="000000" w:sz="4"/>
              <w:left w:val="single" w:color="000000" w:sz="4"/>
              <w:bottom w:val="none" w:color="000000" w:sz="4"/>
              <w:right w:val="single" w:color="000000" w:sz="4"/>
            </w:tcBorders>
          </w:tcPr>
          <w:p/>
        </w:tc>
        <w:tc>
          <w:tcPr>
            <w:tcW w:type="dxa" w:w="938"/>
            <w:vMerge/>
            <w:tcBorders>
              <w:top w:val="single" w:color="000000" w:sz="4"/>
              <w:left w:val="none" w:color="000000" w:sz="4"/>
              <w:bottom w:val="none" w:color="000000" w:sz="4"/>
              <w:right w:val="single" w:color="000000" w:sz="4"/>
            </w:tcBorders>
          </w:tcPr>
          <w:p/>
        </w:tc>
        <w:tc>
          <w:tcPr>
            <w:tcW w:type="dxa" w:w="1227"/>
            <w:vMerge/>
            <w:tcBorders>
              <w:top w:val="single" w:color="000000" w:sz="4"/>
              <w:left w:val="none" w:color="000000" w:sz="4"/>
              <w:bottom w:val="non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合计</w:t>
            </w:r>
          </w:p>
        </w:tc>
        <w:tc>
          <w:tcPr>
            <w:tcW w:type="dxa" w:w="1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①车辆租用费</w:t>
            </w:r>
          </w:p>
        </w:tc>
        <w:tc>
          <w:tcPr>
            <w:tcW w:type="dxa" w:w="1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②驾驶员雇佣费</w:t>
            </w:r>
          </w:p>
        </w:tc>
        <w:tc>
          <w:tcPr>
            <w:tcW w:type="dxa" w:w="19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③燃油费、通行费、停车费</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1类</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小轿车</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5座</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700</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200</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160</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2类</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商务车</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6-9座</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800</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200</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190</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3类</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中巴车</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10-19座</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1200</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230</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310</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4类</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大巴车</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20座以上</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1600</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260</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530</w:t>
            </w:r>
          </w:p>
        </w:tc>
      </w:tr>
      <w:tr>
        <w:tc>
          <w:tcPr>
            <w:tcW w:type="dxa" w:w="824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1、配驾租车结算公式：实际租赁费用=〔①+②+③+超时费</w:t>
            </w:r>
            <w:r>
              <w:rPr>
                <w:sz w:val="24"/>
              </w:rPr>
              <w:t>×</w:t>
            </w:r>
            <w:r>
              <w:rPr>
                <w:sz w:val="24"/>
              </w:rPr>
              <w:t>延时</w:t>
            </w:r>
            <w:r>
              <w:rPr>
                <w:sz w:val="24"/>
              </w:rPr>
              <w:t>+餐费</w:t>
            </w:r>
            <w:r>
              <w:rPr>
                <w:sz w:val="24"/>
              </w:rPr>
              <w:t>×</w:t>
            </w:r>
            <w:r>
              <w:rPr>
                <w:sz w:val="24"/>
              </w:rPr>
              <w:t>次数</w:t>
            </w:r>
            <w:r>
              <w:rPr>
                <w:sz w:val="24"/>
              </w:rPr>
              <w:t>+住宿费</w:t>
            </w:r>
            <w:r>
              <w:rPr>
                <w:sz w:val="24"/>
              </w:rPr>
              <w:t>×</w:t>
            </w:r>
            <w:r>
              <w:rPr>
                <w:sz w:val="24"/>
              </w:rPr>
              <w:t>次数</w:t>
            </w:r>
            <w:r>
              <w:rPr>
                <w:sz w:val="24"/>
              </w:rPr>
              <w:t>〕</w:t>
            </w:r>
            <w:r>
              <w:rPr>
                <w:sz w:val="24"/>
              </w:rPr>
              <w:t>×报价折扣率。</w:t>
            </w:r>
          </w:p>
          <w:p>
            <w:pPr>
              <w:pStyle w:val="null3"/>
              <w:jc w:val="left"/>
            </w:pPr>
            <w:r>
              <w:rPr>
                <w:sz w:val="24"/>
              </w:rPr>
              <w:t>2、报价含日均250公里或者用车10小时。</w:t>
            </w:r>
          </w:p>
          <w:p>
            <w:pPr>
              <w:pStyle w:val="null3"/>
              <w:jc w:val="left"/>
            </w:pPr>
            <w:r>
              <w:rPr>
                <w:sz w:val="24"/>
              </w:rPr>
              <w:t>3</w:t>
            </w:r>
            <w:r>
              <w:rPr>
                <w:sz w:val="24"/>
              </w:rPr>
              <w:t>、</w:t>
            </w:r>
            <w:r>
              <w:rPr>
                <w:sz w:val="24"/>
              </w:rPr>
              <w:t>基本租金含车辆租用费、驾驶员雇佣费、燃油费、通行费、停车费，不含司机住宿及餐费、超时费。驾驶员超时费</w:t>
            </w:r>
            <w:r>
              <w:rPr>
                <w:sz w:val="24"/>
              </w:rPr>
              <w:t>30元/小时</w:t>
            </w:r>
            <w:r>
              <w:rPr>
                <w:sz w:val="24"/>
              </w:rPr>
              <w:t>。</w:t>
            </w:r>
          </w:p>
          <w:p>
            <w:pPr>
              <w:pStyle w:val="null3"/>
              <w:jc w:val="left"/>
            </w:pPr>
            <w:r>
              <w:rPr>
                <w:sz w:val="24"/>
              </w:rPr>
              <w:t>4、</w:t>
            </w:r>
            <w:r>
              <w:rPr>
                <w:sz w:val="24"/>
              </w:rPr>
              <w:t>住宿费</w:t>
            </w:r>
            <w:r>
              <w:rPr>
                <w:sz w:val="24"/>
              </w:rPr>
              <w:t>260元/晚，餐费30元/餐，</w:t>
            </w:r>
            <w:r>
              <w:rPr>
                <w:sz w:val="24"/>
              </w:rPr>
              <w:t>住宿费及餐费按照（实际发生次数</w:t>
            </w:r>
            <w:r>
              <w:rPr>
                <w:sz w:val="24"/>
              </w:rPr>
              <w:t>×</w:t>
            </w:r>
            <w:r>
              <w:rPr>
                <w:sz w:val="24"/>
              </w:rPr>
              <w:t>最高限价（即</w:t>
            </w:r>
            <w:r>
              <w:rPr>
                <w:sz w:val="24"/>
              </w:rPr>
              <w:t>260</w:t>
            </w:r>
            <w:r>
              <w:rPr>
                <w:sz w:val="24"/>
              </w:rPr>
              <w:t>/</w:t>
            </w:r>
            <w:r>
              <w:rPr>
                <w:sz w:val="24"/>
              </w:rPr>
              <w:t>30）</w:t>
            </w:r>
            <w:r>
              <w:rPr>
                <w:sz w:val="24"/>
              </w:rPr>
              <w:t>×</w:t>
            </w:r>
            <w:r>
              <w:rPr>
                <w:sz w:val="24"/>
              </w:rPr>
              <w:t>报价折扣率）元</w:t>
            </w:r>
            <w:r>
              <w:rPr>
                <w:sz w:val="24"/>
              </w:rPr>
              <w:t>结算。</w:t>
            </w:r>
          </w:p>
        </w:tc>
      </w:tr>
    </w:tbl>
    <w:p>
      <w:pPr>
        <w:pStyle w:val="null3"/>
        <w:jc w:val="left"/>
      </w:pPr>
      <w:r>
        <w:rPr>
          <w:sz w:val="24"/>
        </w:rPr>
        <w:t>（三）</w:t>
      </w:r>
      <w:r>
        <w:rPr>
          <w:sz w:val="24"/>
        </w:rPr>
        <w:t>日均出行距离超过</w:t>
      </w:r>
      <w:r>
        <w:rPr>
          <w:sz w:val="24"/>
        </w:rPr>
        <w:t>250公里的租车行为适用分项定额</w:t>
      </w:r>
      <w:r>
        <w:rPr>
          <w:sz w:val="24"/>
        </w:rPr>
        <w:t>标准</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357"/>
        <w:gridCol w:w="557"/>
        <w:gridCol w:w="543"/>
        <w:gridCol w:w="943"/>
        <w:gridCol w:w="1129"/>
        <w:gridCol w:w="1258"/>
        <w:gridCol w:w="1057"/>
        <w:gridCol w:w="857"/>
        <w:gridCol w:w="771"/>
        <w:gridCol w:w="800"/>
      </w:tblGrid>
      <w:tr>
        <w:tc>
          <w:tcPr>
            <w:tcW w:type="dxa" w:w="357"/>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类别</w:t>
            </w:r>
          </w:p>
        </w:tc>
        <w:tc>
          <w:tcPr>
            <w:tcW w:type="dxa" w:w="557"/>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车辆类型</w:t>
            </w:r>
          </w:p>
        </w:tc>
        <w:tc>
          <w:tcPr>
            <w:tcW w:type="dxa" w:w="543"/>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座位数</w:t>
            </w:r>
          </w:p>
        </w:tc>
        <w:tc>
          <w:tcPr>
            <w:tcW w:type="dxa" w:w="6815"/>
            <w:gridSpan w:val="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分项最高限额（元，含税）</w:t>
            </w:r>
          </w:p>
        </w:tc>
      </w:tr>
      <w:tr>
        <w:tc>
          <w:tcPr>
            <w:tcW w:type="dxa" w:w="357"/>
            <w:vMerge/>
            <w:tcBorders>
              <w:top w:val="single" w:color="000000" w:sz="4"/>
              <w:left w:val="single" w:color="000000" w:sz="4"/>
              <w:bottom w:val="single" w:color="000000" w:sz="4"/>
              <w:right w:val="single" w:color="000000" w:sz="4"/>
            </w:tcBorders>
          </w:tcPr>
          <w:p/>
        </w:tc>
        <w:tc>
          <w:tcPr>
            <w:tcW w:type="dxa" w:w="557"/>
            <w:vMerge/>
            <w:tcBorders>
              <w:top w:val="single" w:color="000000" w:sz="4"/>
              <w:left w:val="none" w:color="000000" w:sz="4"/>
              <w:bottom w:val="single" w:color="000000" w:sz="4"/>
              <w:right w:val="single" w:color="000000" w:sz="4"/>
            </w:tcBorders>
          </w:tcPr>
          <w:p/>
        </w:tc>
        <w:tc>
          <w:tcPr>
            <w:tcW w:type="dxa" w:w="543"/>
            <w:vMerge/>
            <w:tcBorders>
              <w:top w:val="single" w:color="000000" w:sz="4"/>
              <w:left w:val="none" w:color="000000" w:sz="4"/>
              <w:bottom w:val="single" w:color="000000" w:sz="4"/>
              <w:right w:val="single" w:color="000000" w:sz="4"/>
            </w:tcBorders>
          </w:tcP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①</w:t>
            </w:r>
            <w:r>
              <w:rPr>
                <w:sz w:val="24"/>
              </w:rPr>
              <w:t>车辆租用费</w:t>
            </w:r>
          </w:p>
        </w:tc>
        <w:tc>
          <w:tcPr>
            <w:tcW w:type="dxa" w:w="112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②</w:t>
            </w:r>
            <w:r>
              <w:rPr>
                <w:sz w:val="24"/>
              </w:rPr>
              <w:t>驾驶员雇佣费（</w:t>
            </w:r>
            <w:r>
              <w:rPr>
                <w:sz w:val="24"/>
              </w:rPr>
              <w:t>10小时）</w:t>
            </w:r>
          </w:p>
        </w:tc>
        <w:tc>
          <w:tcPr>
            <w:tcW w:type="dxa" w:w="125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③</w:t>
            </w:r>
            <w:r>
              <w:rPr>
                <w:sz w:val="24"/>
              </w:rPr>
              <w:t>燃油费及</w:t>
            </w:r>
            <w:r>
              <w:rPr>
                <w:sz w:val="24"/>
              </w:rPr>
              <w:t>超公里费综合单价</w:t>
            </w:r>
          </w:p>
        </w:tc>
        <w:tc>
          <w:tcPr>
            <w:tcW w:type="dxa" w:w="10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④</w:t>
            </w:r>
          </w:p>
          <w:p>
            <w:pPr>
              <w:pStyle w:val="null3"/>
              <w:jc w:val="center"/>
            </w:pPr>
            <w:r>
              <w:rPr>
                <w:sz w:val="24"/>
              </w:rPr>
              <w:t>通行费、停车费</w:t>
            </w:r>
          </w:p>
        </w:tc>
        <w:tc>
          <w:tcPr>
            <w:tcW w:type="dxa" w:w="8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⑤</w:t>
            </w:r>
            <w:r>
              <w:rPr>
                <w:sz w:val="24"/>
              </w:rPr>
              <w:t>住宿费</w:t>
            </w:r>
          </w:p>
        </w:tc>
        <w:tc>
          <w:tcPr>
            <w:tcW w:type="dxa" w:w="77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⑥</w:t>
            </w:r>
            <w:r>
              <w:rPr>
                <w:sz w:val="24"/>
              </w:rPr>
              <w:t>餐费</w:t>
            </w:r>
          </w:p>
        </w:tc>
        <w:tc>
          <w:tcPr>
            <w:tcW w:type="dxa" w:w="80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⑦</w:t>
            </w:r>
            <w:r>
              <w:rPr>
                <w:sz w:val="24"/>
              </w:rPr>
              <w:t>超时费</w:t>
            </w:r>
          </w:p>
        </w:tc>
      </w:tr>
      <w:tr>
        <w:tc>
          <w:tcPr>
            <w:tcW w:type="dxa" w:w="3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1类</w:t>
            </w:r>
          </w:p>
        </w:tc>
        <w:tc>
          <w:tcPr>
            <w:tcW w:type="dxa" w:w="5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小轿车</w:t>
            </w:r>
          </w:p>
        </w:tc>
        <w:tc>
          <w:tcPr>
            <w:tcW w:type="dxa" w:w="5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5座</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340</w:t>
            </w:r>
          </w:p>
        </w:tc>
        <w:tc>
          <w:tcPr>
            <w:tcW w:type="dxa" w:w="1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200</w:t>
            </w:r>
          </w:p>
        </w:tc>
        <w:tc>
          <w:tcPr>
            <w:tcW w:type="dxa" w:w="12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按</w:t>
            </w:r>
            <w:r>
              <w:rPr>
                <w:sz w:val="24"/>
              </w:rPr>
              <w:t>1.5元/公里</w:t>
            </w:r>
          </w:p>
        </w:tc>
        <w:tc>
          <w:tcPr>
            <w:tcW w:type="dxa" w:w="10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据实结算</w:t>
            </w:r>
          </w:p>
        </w:tc>
        <w:tc>
          <w:tcPr>
            <w:tcW w:type="dxa" w:w="8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260元/晚</w:t>
            </w:r>
          </w:p>
        </w:tc>
        <w:tc>
          <w:tcPr>
            <w:tcW w:type="dxa" w:w="7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30元/餐</w:t>
            </w:r>
          </w:p>
        </w:tc>
        <w:tc>
          <w:tcPr>
            <w:tcW w:type="dxa" w:w="80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30元/小时</w:t>
            </w:r>
          </w:p>
        </w:tc>
      </w:tr>
      <w:tr>
        <w:tc>
          <w:tcPr>
            <w:tcW w:type="dxa" w:w="3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2类</w:t>
            </w:r>
          </w:p>
        </w:tc>
        <w:tc>
          <w:tcPr>
            <w:tcW w:type="dxa" w:w="5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商务车</w:t>
            </w:r>
          </w:p>
        </w:tc>
        <w:tc>
          <w:tcPr>
            <w:tcW w:type="dxa" w:w="5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6-9座</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410</w:t>
            </w:r>
          </w:p>
        </w:tc>
        <w:tc>
          <w:tcPr>
            <w:tcW w:type="dxa" w:w="1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200</w:t>
            </w:r>
          </w:p>
        </w:tc>
        <w:tc>
          <w:tcPr>
            <w:tcW w:type="dxa" w:w="12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按</w:t>
            </w:r>
            <w:r>
              <w:rPr>
                <w:sz w:val="24"/>
              </w:rPr>
              <w:t>1.5元/公里</w:t>
            </w:r>
          </w:p>
        </w:tc>
        <w:tc>
          <w:tcPr>
            <w:tcW w:type="dxa" w:w="10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据实结算</w:t>
            </w:r>
          </w:p>
        </w:tc>
        <w:tc>
          <w:tcPr>
            <w:tcW w:type="dxa" w:w="8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260元/晚</w:t>
            </w:r>
          </w:p>
        </w:tc>
        <w:tc>
          <w:tcPr>
            <w:tcW w:type="dxa" w:w="7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30元/餐</w:t>
            </w:r>
          </w:p>
        </w:tc>
        <w:tc>
          <w:tcPr>
            <w:tcW w:type="dxa" w:w="80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30元/小时</w:t>
            </w:r>
          </w:p>
        </w:tc>
      </w:tr>
      <w:tr>
        <w:tc>
          <w:tcPr>
            <w:tcW w:type="dxa" w:w="3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3类</w:t>
            </w:r>
          </w:p>
        </w:tc>
        <w:tc>
          <w:tcPr>
            <w:tcW w:type="dxa" w:w="5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中巴车</w:t>
            </w:r>
          </w:p>
        </w:tc>
        <w:tc>
          <w:tcPr>
            <w:tcW w:type="dxa" w:w="5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10-19座</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660</w:t>
            </w:r>
          </w:p>
        </w:tc>
        <w:tc>
          <w:tcPr>
            <w:tcW w:type="dxa" w:w="1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230</w:t>
            </w:r>
          </w:p>
        </w:tc>
        <w:tc>
          <w:tcPr>
            <w:tcW w:type="dxa" w:w="12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按</w:t>
            </w:r>
            <w:r>
              <w:rPr>
                <w:sz w:val="24"/>
              </w:rPr>
              <w:t>2.5元/公里</w:t>
            </w:r>
          </w:p>
        </w:tc>
        <w:tc>
          <w:tcPr>
            <w:tcW w:type="dxa" w:w="10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据实结算</w:t>
            </w:r>
          </w:p>
        </w:tc>
        <w:tc>
          <w:tcPr>
            <w:tcW w:type="dxa" w:w="8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260元/晚</w:t>
            </w:r>
          </w:p>
        </w:tc>
        <w:tc>
          <w:tcPr>
            <w:tcW w:type="dxa" w:w="7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30元/餐</w:t>
            </w:r>
          </w:p>
        </w:tc>
        <w:tc>
          <w:tcPr>
            <w:tcW w:type="dxa" w:w="80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30元/小时</w:t>
            </w:r>
          </w:p>
        </w:tc>
      </w:tr>
      <w:tr>
        <w:tc>
          <w:tcPr>
            <w:tcW w:type="dxa" w:w="3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4类</w:t>
            </w:r>
          </w:p>
        </w:tc>
        <w:tc>
          <w:tcPr>
            <w:tcW w:type="dxa" w:w="5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大巴车</w:t>
            </w:r>
          </w:p>
        </w:tc>
        <w:tc>
          <w:tcPr>
            <w:tcW w:type="dxa" w:w="5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20座以上</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810</w:t>
            </w:r>
          </w:p>
        </w:tc>
        <w:tc>
          <w:tcPr>
            <w:tcW w:type="dxa" w:w="1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260</w:t>
            </w:r>
          </w:p>
        </w:tc>
        <w:tc>
          <w:tcPr>
            <w:tcW w:type="dxa" w:w="12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按</w:t>
            </w:r>
            <w:r>
              <w:rPr>
                <w:sz w:val="24"/>
              </w:rPr>
              <w:t>2.5元/公里</w:t>
            </w:r>
          </w:p>
        </w:tc>
        <w:tc>
          <w:tcPr>
            <w:tcW w:type="dxa" w:w="10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据实结算</w:t>
            </w:r>
          </w:p>
        </w:tc>
        <w:tc>
          <w:tcPr>
            <w:tcW w:type="dxa" w:w="8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260元/晚</w:t>
            </w:r>
          </w:p>
        </w:tc>
        <w:tc>
          <w:tcPr>
            <w:tcW w:type="dxa" w:w="7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30元/餐</w:t>
            </w:r>
          </w:p>
        </w:tc>
        <w:tc>
          <w:tcPr>
            <w:tcW w:type="dxa" w:w="80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30元/小时</w:t>
            </w:r>
          </w:p>
        </w:tc>
      </w:tr>
      <w:tr>
        <w:tc>
          <w:tcPr>
            <w:tcW w:type="dxa" w:w="3529"/>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743"/>
            <w:gridSpan w:val="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4"/>
              </w:rPr>
              <w:t>1、配驾租车结算公式：实际租赁费用=〔①+②+③×总公里数+</w:t>
            </w:r>
            <w:r>
              <w:rPr>
                <w:sz w:val="24"/>
              </w:rPr>
              <w:t>⑤</w:t>
            </w:r>
            <w:r>
              <w:rPr>
                <w:sz w:val="24"/>
              </w:rPr>
              <w:t>×</w:t>
            </w:r>
            <w:r>
              <w:rPr>
                <w:sz w:val="24"/>
              </w:rPr>
              <w:t>次数</w:t>
            </w:r>
            <w:r>
              <w:rPr>
                <w:sz w:val="24"/>
              </w:rPr>
              <w:t>+</w:t>
            </w:r>
            <w:r>
              <w:rPr>
                <w:sz w:val="21"/>
              </w:rPr>
              <w:t>⑥</w:t>
            </w:r>
            <w:r>
              <w:rPr>
                <w:sz w:val="24"/>
              </w:rPr>
              <w:t>×</w:t>
            </w:r>
            <w:r>
              <w:rPr>
                <w:sz w:val="24"/>
              </w:rPr>
              <w:t>次数</w:t>
            </w:r>
            <w:r>
              <w:rPr>
                <w:sz w:val="24"/>
              </w:rPr>
              <w:t>+⑦×延时）*报价折扣率+</w:t>
            </w:r>
            <w:r>
              <w:rPr>
                <w:sz w:val="24"/>
              </w:rPr>
              <w:t>④</w:t>
            </w:r>
            <w:r>
              <w:rPr>
                <w:sz w:val="24"/>
              </w:rPr>
              <w:t>据实结算。</w:t>
            </w:r>
          </w:p>
          <w:p>
            <w:pPr>
              <w:pStyle w:val="null3"/>
              <w:jc w:val="left"/>
            </w:pPr>
            <w:r>
              <w:rPr>
                <w:sz w:val="24"/>
              </w:rPr>
              <w:t>2、超公里费=总公里数*超公里费综合单价</w:t>
            </w:r>
            <w:r>
              <w:rPr>
                <w:sz w:val="24"/>
              </w:rPr>
              <w:t>。</w:t>
            </w:r>
          </w:p>
          <w:p>
            <w:pPr>
              <w:pStyle w:val="null3"/>
              <w:jc w:val="left"/>
            </w:pPr>
            <w:r>
              <w:rPr>
                <w:sz w:val="24"/>
              </w:rPr>
              <w:t>3、</w:t>
            </w:r>
            <w:r>
              <w:rPr>
                <w:sz w:val="24"/>
              </w:rPr>
              <w:t>住宿费及餐费按照（实际发生次数</w:t>
            </w:r>
            <w:r>
              <w:rPr>
                <w:sz w:val="24"/>
              </w:rPr>
              <w:t>×</w:t>
            </w:r>
            <w:r>
              <w:rPr>
                <w:sz w:val="24"/>
              </w:rPr>
              <w:t>最高限价（即</w:t>
            </w:r>
            <w:r>
              <w:rPr>
                <w:sz w:val="24"/>
              </w:rPr>
              <w:t>260</w:t>
            </w:r>
            <w:r>
              <w:rPr>
                <w:sz w:val="24"/>
              </w:rPr>
              <w:t>/</w:t>
            </w:r>
            <w:r>
              <w:rPr>
                <w:sz w:val="24"/>
              </w:rPr>
              <w:t>30）</w:t>
            </w:r>
            <w:r>
              <w:rPr>
                <w:sz w:val="24"/>
              </w:rPr>
              <w:t>×</w:t>
            </w:r>
            <w:r>
              <w:rPr>
                <w:sz w:val="24"/>
              </w:rPr>
              <w:t>报价折扣率）元</w:t>
            </w:r>
            <w:r>
              <w:rPr>
                <w:sz w:val="24"/>
              </w:rPr>
              <w:t>结算</w:t>
            </w:r>
            <w:r>
              <w:rPr>
                <w:sz w:val="24"/>
              </w:rPr>
              <w:t>。</w:t>
            </w:r>
          </w:p>
        </w:tc>
      </w:tr>
    </w:tbl>
    <w:p>
      <w:pPr>
        <w:pStyle w:val="null3"/>
        <w:numPr>
          <w:ilvl w:val="0"/>
          <w:numId w:val="1"/>
        </w:numPr>
        <w:jc w:val="both"/>
      </w:pPr>
      <w:r>
        <w:rPr>
          <w:sz w:val="24"/>
          <w:b/>
        </w:rPr>
        <w:t>全包价最高限价</w:t>
      </w:r>
    </w:p>
    <w:tbl>
      <w:tblPr>
        <w:tblW w:w="0" w:type="auto"/>
        <w:tblBorders>
          <w:top w:val="none" w:color="000000" w:sz="4"/>
          <w:left w:val="none" w:color="000000" w:sz="4"/>
          <w:bottom w:val="none" w:color="000000" w:sz="4"/>
          <w:right w:val="none" w:color="000000" w:sz="4"/>
          <w:insideH w:val="none"/>
          <w:insideV w:val="none"/>
        </w:tblBorders>
      </w:tblPr>
      <w:tblGrid>
        <w:gridCol w:w="832"/>
        <w:gridCol w:w="1144"/>
        <w:gridCol w:w="1277"/>
        <w:gridCol w:w="2095"/>
        <w:gridCol w:w="2912"/>
      </w:tblGrid>
      <w:tr>
        <w:tc>
          <w:tcPr>
            <w:tcW w:type="dxa" w:w="83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类别</w:t>
            </w:r>
          </w:p>
        </w:tc>
        <w:tc>
          <w:tcPr>
            <w:tcW w:type="dxa" w:w="114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车辆类型</w:t>
            </w:r>
          </w:p>
        </w:tc>
        <w:tc>
          <w:tcPr>
            <w:tcW w:type="dxa" w:w="12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座位数</w:t>
            </w:r>
          </w:p>
        </w:tc>
        <w:tc>
          <w:tcPr>
            <w:tcW w:type="dxa" w:w="500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全包价最高限额（含税）</w:t>
            </w:r>
          </w:p>
        </w:tc>
      </w:tr>
      <w:tr>
        <w:tc>
          <w:tcPr>
            <w:tcW w:type="dxa" w:w="832"/>
            <w:vMerge/>
            <w:tcBorders>
              <w:top w:val="single" w:color="000000" w:sz="4"/>
              <w:left w:val="single" w:color="000000" w:sz="4"/>
              <w:bottom w:val="single" w:color="000000" w:sz="4"/>
              <w:right w:val="single" w:color="000000" w:sz="4"/>
            </w:tcBorders>
          </w:tcPr>
          <w:p/>
        </w:tc>
        <w:tc>
          <w:tcPr>
            <w:tcW w:type="dxa" w:w="1144"/>
            <w:vMerge/>
            <w:tcBorders>
              <w:top w:val="single" w:color="000000" w:sz="4"/>
              <w:left w:val="none" w:color="000000" w:sz="4"/>
              <w:bottom w:val="single" w:color="000000" w:sz="4"/>
              <w:right w:val="single" w:color="000000" w:sz="4"/>
            </w:tcBorders>
          </w:tcPr>
          <w:p/>
        </w:tc>
        <w:tc>
          <w:tcPr>
            <w:tcW w:type="dxa" w:w="1277"/>
            <w:vMerge/>
            <w:tcBorders>
              <w:top w:val="single" w:color="000000" w:sz="4"/>
              <w:left w:val="none" w:color="000000" w:sz="4"/>
              <w:bottom w:val="single" w:color="000000" w:sz="4"/>
              <w:right w:val="single" w:color="000000" w:sz="4"/>
            </w:tcBorders>
          </w:tcPr>
          <w:p/>
        </w:tc>
        <w:tc>
          <w:tcPr>
            <w:tcW w:type="dxa" w:w="20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r>
              <w:rPr>
                <w:sz w:val="24"/>
              </w:rPr>
              <w:t>接送机场、广州南站（元</w:t>
            </w:r>
            <w:r>
              <w:rPr>
                <w:sz w:val="24"/>
              </w:rPr>
              <w:t>/单趟）</w:t>
            </w:r>
          </w:p>
        </w:tc>
        <w:tc>
          <w:tcPr>
            <w:tcW w:type="dxa" w:w="291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②</w:t>
            </w:r>
            <w:r>
              <w:rPr>
                <w:sz w:val="24"/>
              </w:rPr>
              <w:t>市区内半日租（元</w:t>
            </w:r>
            <w:r>
              <w:rPr>
                <w:sz w:val="24"/>
              </w:rPr>
              <w:t>/天/台）</w:t>
            </w:r>
          </w:p>
        </w:tc>
      </w:tr>
      <w:tr>
        <w:tc>
          <w:tcPr>
            <w:tcW w:type="dxa" w:w="832"/>
            <w:vMerge/>
            <w:tcBorders>
              <w:top w:val="single" w:color="000000" w:sz="4"/>
              <w:left w:val="single" w:color="000000" w:sz="4"/>
              <w:bottom w:val="single" w:color="000000" w:sz="4"/>
              <w:right w:val="single" w:color="000000" w:sz="4"/>
            </w:tcBorders>
          </w:tcPr>
          <w:p/>
        </w:tc>
        <w:tc>
          <w:tcPr>
            <w:tcW w:type="dxa" w:w="1144"/>
            <w:vMerge/>
            <w:tcBorders>
              <w:top w:val="single" w:color="000000" w:sz="4"/>
              <w:left w:val="none" w:color="000000" w:sz="4"/>
              <w:bottom w:val="single" w:color="000000" w:sz="4"/>
              <w:right w:val="single" w:color="000000" w:sz="4"/>
            </w:tcBorders>
          </w:tcPr>
          <w:p/>
        </w:tc>
        <w:tc>
          <w:tcPr>
            <w:tcW w:type="dxa" w:w="1277"/>
            <w:vMerge/>
            <w:tcBorders>
              <w:top w:val="single" w:color="000000" w:sz="4"/>
              <w:left w:val="none" w:color="000000" w:sz="4"/>
              <w:bottom w:val="single" w:color="000000" w:sz="4"/>
              <w:right w:val="single" w:color="000000" w:sz="4"/>
            </w:tcBorders>
          </w:tcPr>
          <w:p/>
        </w:tc>
        <w:tc>
          <w:tcPr>
            <w:tcW w:type="dxa" w:w="2095"/>
            <w:vMerge/>
            <w:tcBorders>
              <w:top w:val="none" w:color="000000" w:sz="4"/>
              <w:left w:val="none" w:color="000000" w:sz="4"/>
              <w:bottom w:val="single" w:color="000000" w:sz="4"/>
              <w:right w:val="single" w:color="000000" w:sz="4"/>
            </w:tcBorders>
          </w:tcPr>
          <w:p/>
        </w:tc>
        <w:tc>
          <w:tcPr>
            <w:tcW w:type="dxa" w:w="2912"/>
            <w:vMerge/>
            <w:tcBorders>
              <w:top w:val="single" w:color="000000" w:sz="4"/>
              <w:left w:val="none" w:color="000000" w:sz="4"/>
              <w:bottom w:val="single" w:color="000000" w:sz="4"/>
              <w:right w:val="single" w:color="000000" w:sz="4"/>
            </w:tcBorders>
          </w:tcPr>
          <w:p/>
        </w:tc>
      </w:tr>
      <w:tr>
        <w:tc>
          <w:tcPr>
            <w:tcW w:type="dxa" w:w="8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1类</w:t>
            </w:r>
          </w:p>
        </w:tc>
        <w:tc>
          <w:tcPr>
            <w:tcW w:type="dxa" w:w="11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小轿车</w:t>
            </w:r>
          </w:p>
        </w:tc>
        <w:tc>
          <w:tcPr>
            <w:tcW w:type="dxa" w:w="1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5座</w:t>
            </w:r>
          </w:p>
        </w:tc>
        <w:tc>
          <w:tcPr>
            <w:tcW w:type="dxa" w:w="20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350</w:t>
            </w:r>
          </w:p>
        </w:tc>
        <w:tc>
          <w:tcPr>
            <w:tcW w:type="dxa" w:w="2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350</w:t>
            </w:r>
          </w:p>
        </w:tc>
      </w:tr>
      <w:tr>
        <w:tc>
          <w:tcPr>
            <w:tcW w:type="dxa" w:w="832"/>
            <w:vMerge/>
            <w:tcBorders>
              <w:top w:val="none" w:color="000000" w:sz="4"/>
              <w:left w:val="single" w:color="000000" w:sz="4"/>
              <w:bottom w:val="single" w:color="000000" w:sz="4"/>
              <w:right w:val="single" w:color="000000" w:sz="4"/>
            </w:tcBorders>
          </w:tcPr>
          <w:p/>
        </w:tc>
        <w:tc>
          <w:tcPr>
            <w:tcW w:type="dxa" w:w="1144"/>
            <w:vMerge/>
            <w:tcBorders>
              <w:top w:val="none" w:color="000000" w:sz="4"/>
              <w:left w:val="none" w:color="000000" w:sz="4"/>
              <w:bottom w:val="single" w:color="000000" w:sz="4"/>
              <w:right w:val="single" w:color="000000" w:sz="4"/>
            </w:tcBorders>
          </w:tcPr>
          <w:p/>
        </w:tc>
        <w:tc>
          <w:tcPr>
            <w:tcW w:type="dxa" w:w="1277"/>
            <w:vMerge/>
            <w:tcBorders>
              <w:top w:val="none" w:color="000000" w:sz="4"/>
              <w:left w:val="none" w:color="000000" w:sz="4"/>
              <w:bottom w:val="single" w:color="000000" w:sz="4"/>
              <w:right w:val="single" w:color="000000" w:sz="4"/>
            </w:tcBorders>
          </w:tcPr>
          <w:p/>
        </w:tc>
        <w:tc>
          <w:tcPr>
            <w:tcW w:type="dxa" w:w="2095"/>
            <w:vMerge/>
            <w:tcBorders>
              <w:top w:val="none" w:color="000000" w:sz="4"/>
              <w:left w:val="none" w:color="000000" w:sz="4"/>
              <w:bottom w:val="single" w:color="000000" w:sz="4"/>
              <w:right w:val="single" w:color="000000" w:sz="4"/>
            </w:tcBorders>
          </w:tcPr>
          <w:p/>
        </w:tc>
        <w:tc>
          <w:tcPr>
            <w:tcW w:type="dxa" w:w="2912"/>
            <w:vMerge/>
            <w:tcBorders>
              <w:top w:val="none" w:color="000000" w:sz="4"/>
              <w:left w:val="none" w:color="000000" w:sz="4"/>
              <w:bottom w:val="single" w:color="000000" w:sz="4"/>
              <w:right w:val="single" w:color="000000" w:sz="4"/>
            </w:tcBorders>
          </w:tcPr>
          <w:p/>
        </w:tc>
      </w:tr>
      <w:tr>
        <w:tc>
          <w:tcPr>
            <w:tcW w:type="dxa" w:w="8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2类</w:t>
            </w:r>
          </w:p>
        </w:tc>
        <w:tc>
          <w:tcPr>
            <w:tcW w:type="dxa" w:w="11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商务车</w:t>
            </w:r>
          </w:p>
        </w:tc>
        <w:tc>
          <w:tcPr>
            <w:tcW w:type="dxa" w:w="1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6-9座</w:t>
            </w:r>
          </w:p>
        </w:tc>
        <w:tc>
          <w:tcPr>
            <w:tcW w:type="dxa" w:w="20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450</w:t>
            </w:r>
          </w:p>
        </w:tc>
        <w:tc>
          <w:tcPr>
            <w:tcW w:type="dxa" w:w="2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450</w:t>
            </w:r>
          </w:p>
        </w:tc>
      </w:tr>
      <w:tr>
        <w:tc>
          <w:tcPr>
            <w:tcW w:type="dxa" w:w="832"/>
            <w:vMerge/>
            <w:tcBorders>
              <w:top w:val="none" w:color="000000" w:sz="4"/>
              <w:left w:val="single" w:color="000000" w:sz="4"/>
              <w:bottom w:val="single" w:color="000000" w:sz="4"/>
              <w:right w:val="single" w:color="000000" w:sz="4"/>
            </w:tcBorders>
          </w:tcPr>
          <w:p/>
        </w:tc>
        <w:tc>
          <w:tcPr>
            <w:tcW w:type="dxa" w:w="1144"/>
            <w:vMerge/>
            <w:tcBorders>
              <w:top w:val="none" w:color="000000" w:sz="4"/>
              <w:left w:val="none" w:color="000000" w:sz="4"/>
              <w:bottom w:val="single" w:color="000000" w:sz="4"/>
              <w:right w:val="single" w:color="000000" w:sz="4"/>
            </w:tcBorders>
          </w:tcPr>
          <w:p/>
        </w:tc>
        <w:tc>
          <w:tcPr>
            <w:tcW w:type="dxa" w:w="1277"/>
            <w:vMerge/>
            <w:tcBorders>
              <w:top w:val="none" w:color="000000" w:sz="4"/>
              <w:left w:val="none" w:color="000000" w:sz="4"/>
              <w:bottom w:val="single" w:color="000000" w:sz="4"/>
              <w:right w:val="single" w:color="000000" w:sz="4"/>
            </w:tcBorders>
          </w:tcPr>
          <w:p/>
        </w:tc>
        <w:tc>
          <w:tcPr>
            <w:tcW w:type="dxa" w:w="2095"/>
            <w:vMerge/>
            <w:tcBorders>
              <w:top w:val="none" w:color="000000" w:sz="4"/>
              <w:left w:val="none" w:color="000000" w:sz="4"/>
              <w:bottom w:val="single" w:color="000000" w:sz="4"/>
              <w:right w:val="single" w:color="000000" w:sz="4"/>
            </w:tcBorders>
          </w:tcPr>
          <w:p/>
        </w:tc>
        <w:tc>
          <w:tcPr>
            <w:tcW w:type="dxa" w:w="2912"/>
            <w:vMerge/>
            <w:tcBorders>
              <w:top w:val="none" w:color="000000" w:sz="4"/>
              <w:left w:val="none" w:color="000000" w:sz="4"/>
              <w:bottom w:val="single" w:color="000000" w:sz="4"/>
              <w:right w:val="single" w:color="000000" w:sz="4"/>
            </w:tcBorders>
          </w:tcPr>
          <w:p/>
        </w:tc>
      </w:tr>
      <w:tr>
        <w:tc>
          <w:tcPr>
            <w:tcW w:type="dxa" w:w="8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3类</w:t>
            </w:r>
          </w:p>
        </w:tc>
        <w:tc>
          <w:tcPr>
            <w:tcW w:type="dxa" w:w="11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中巴车</w:t>
            </w:r>
          </w:p>
        </w:tc>
        <w:tc>
          <w:tcPr>
            <w:tcW w:type="dxa" w:w="1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10-19座</w:t>
            </w:r>
          </w:p>
        </w:tc>
        <w:tc>
          <w:tcPr>
            <w:tcW w:type="dxa" w:w="20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750</w:t>
            </w:r>
          </w:p>
        </w:tc>
        <w:tc>
          <w:tcPr>
            <w:tcW w:type="dxa" w:w="2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800</w:t>
            </w:r>
          </w:p>
        </w:tc>
      </w:tr>
      <w:tr>
        <w:tc>
          <w:tcPr>
            <w:tcW w:type="dxa" w:w="832"/>
            <w:vMerge/>
            <w:tcBorders>
              <w:top w:val="none" w:color="000000" w:sz="4"/>
              <w:left w:val="single" w:color="000000" w:sz="4"/>
              <w:bottom w:val="single" w:color="000000" w:sz="4"/>
              <w:right w:val="single" w:color="000000" w:sz="4"/>
            </w:tcBorders>
          </w:tcPr>
          <w:p/>
        </w:tc>
        <w:tc>
          <w:tcPr>
            <w:tcW w:type="dxa" w:w="1144"/>
            <w:vMerge/>
            <w:tcBorders>
              <w:top w:val="none" w:color="000000" w:sz="4"/>
              <w:left w:val="none" w:color="000000" w:sz="4"/>
              <w:bottom w:val="single" w:color="000000" w:sz="4"/>
              <w:right w:val="single" w:color="000000" w:sz="4"/>
            </w:tcBorders>
          </w:tcPr>
          <w:p/>
        </w:tc>
        <w:tc>
          <w:tcPr>
            <w:tcW w:type="dxa" w:w="1277"/>
            <w:vMerge/>
            <w:tcBorders>
              <w:top w:val="none" w:color="000000" w:sz="4"/>
              <w:left w:val="none" w:color="000000" w:sz="4"/>
              <w:bottom w:val="single" w:color="000000" w:sz="4"/>
              <w:right w:val="single" w:color="000000" w:sz="4"/>
            </w:tcBorders>
          </w:tcPr>
          <w:p/>
        </w:tc>
        <w:tc>
          <w:tcPr>
            <w:tcW w:type="dxa" w:w="2095"/>
            <w:vMerge/>
            <w:tcBorders>
              <w:top w:val="none" w:color="000000" w:sz="4"/>
              <w:left w:val="none" w:color="000000" w:sz="4"/>
              <w:bottom w:val="single" w:color="000000" w:sz="4"/>
              <w:right w:val="single" w:color="000000" w:sz="4"/>
            </w:tcBorders>
          </w:tcPr>
          <w:p/>
        </w:tc>
        <w:tc>
          <w:tcPr>
            <w:tcW w:type="dxa" w:w="2912"/>
            <w:vMerge/>
            <w:tcBorders>
              <w:top w:val="none" w:color="000000" w:sz="4"/>
              <w:left w:val="none" w:color="000000" w:sz="4"/>
              <w:bottom w:val="single" w:color="000000" w:sz="4"/>
              <w:right w:val="single" w:color="000000" w:sz="4"/>
            </w:tcBorders>
          </w:tcPr>
          <w:p/>
        </w:tc>
      </w:tr>
      <w:tr>
        <w:tc>
          <w:tcPr>
            <w:tcW w:type="dxa" w:w="8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4类</w:t>
            </w:r>
          </w:p>
        </w:tc>
        <w:tc>
          <w:tcPr>
            <w:tcW w:type="dxa" w:w="11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大巴车</w:t>
            </w:r>
          </w:p>
        </w:tc>
        <w:tc>
          <w:tcPr>
            <w:tcW w:type="dxa" w:w="1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20座以上</w:t>
            </w:r>
          </w:p>
        </w:tc>
        <w:tc>
          <w:tcPr>
            <w:tcW w:type="dxa" w:w="20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800</w:t>
            </w:r>
          </w:p>
        </w:tc>
        <w:tc>
          <w:tcPr>
            <w:tcW w:type="dxa" w:w="2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950</w:t>
            </w:r>
          </w:p>
        </w:tc>
      </w:tr>
      <w:tr>
        <w:tc>
          <w:tcPr>
            <w:tcW w:type="dxa" w:w="832"/>
            <w:vMerge/>
            <w:tcBorders>
              <w:top w:val="none" w:color="000000" w:sz="4"/>
              <w:left w:val="single" w:color="000000" w:sz="4"/>
              <w:bottom w:val="single" w:color="000000" w:sz="4"/>
              <w:right w:val="single" w:color="000000" w:sz="4"/>
            </w:tcBorders>
          </w:tcPr>
          <w:p/>
        </w:tc>
        <w:tc>
          <w:tcPr>
            <w:tcW w:type="dxa" w:w="1144"/>
            <w:vMerge/>
            <w:tcBorders>
              <w:top w:val="none" w:color="000000" w:sz="4"/>
              <w:left w:val="none" w:color="000000" w:sz="4"/>
              <w:bottom w:val="single" w:color="000000" w:sz="4"/>
              <w:right w:val="single" w:color="000000" w:sz="4"/>
            </w:tcBorders>
          </w:tcPr>
          <w:p/>
        </w:tc>
        <w:tc>
          <w:tcPr>
            <w:tcW w:type="dxa" w:w="1277"/>
            <w:vMerge/>
            <w:tcBorders>
              <w:top w:val="none" w:color="000000" w:sz="4"/>
              <w:left w:val="none" w:color="000000" w:sz="4"/>
              <w:bottom w:val="single" w:color="000000" w:sz="4"/>
              <w:right w:val="single" w:color="000000" w:sz="4"/>
            </w:tcBorders>
          </w:tcPr>
          <w:p/>
        </w:tc>
        <w:tc>
          <w:tcPr>
            <w:tcW w:type="dxa" w:w="2095"/>
            <w:vMerge/>
            <w:tcBorders>
              <w:top w:val="none" w:color="000000" w:sz="4"/>
              <w:left w:val="none" w:color="000000" w:sz="4"/>
              <w:bottom w:val="single" w:color="000000" w:sz="4"/>
              <w:right w:val="single" w:color="000000" w:sz="4"/>
            </w:tcBorders>
          </w:tcPr>
          <w:p/>
        </w:tc>
        <w:tc>
          <w:tcPr>
            <w:tcW w:type="dxa" w:w="2912"/>
            <w:vMerge/>
            <w:tcBorders>
              <w:top w:val="none" w:color="000000" w:sz="4"/>
              <w:left w:val="none" w:color="000000" w:sz="4"/>
              <w:bottom w:val="single" w:color="000000" w:sz="4"/>
              <w:right w:val="single" w:color="000000" w:sz="4"/>
            </w:tcBorders>
          </w:tcPr>
          <w:p/>
        </w:tc>
      </w:tr>
      <w:tr>
        <w:tc>
          <w:tcPr>
            <w:tcW w:type="dxa" w:w="826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配驾租车结算公式：实际租赁费用</w:t>
            </w:r>
            <w:r>
              <w:rPr>
                <w:sz w:val="24"/>
              </w:rPr>
              <w:t>=〔①或②</w:t>
            </w:r>
            <w:r>
              <w:rPr>
                <w:sz w:val="24"/>
              </w:rPr>
              <w:t>+餐费</w:t>
            </w:r>
            <w:r>
              <w:rPr>
                <w:sz w:val="24"/>
              </w:rPr>
              <w:t>×</w:t>
            </w:r>
            <w:r>
              <w:rPr>
                <w:sz w:val="24"/>
              </w:rPr>
              <w:t>次数</w:t>
            </w:r>
            <w:r>
              <w:rPr>
                <w:sz w:val="24"/>
              </w:rPr>
              <w:t>）</w:t>
            </w:r>
            <w:r>
              <w:rPr>
                <w:sz w:val="24"/>
              </w:rPr>
              <w:t>*报价折扣率+其它约定费用（据实结算，</w:t>
            </w:r>
            <w:r>
              <w:rPr>
                <w:sz w:val="24"/>
              </w:rPr>
              <w:t>即</w:t>
            </w:r>
            <w:r>
              <w:rPr>
                <w:sz w:val="24"/>
              </w:rPr>
              <w:t>停车</w:t>
            </w:r>
            <w:r>
              <w:rPr>
                <w:sz w:val="24"/>
              </w:rPr>
              <w:t>费、</w:t>
            </w:r>
            <w:r>
              <w:rPr>
                <w:sz w:val="24"/>
              </w:rPr>
              <w:t>路桥费等）</w:t>
            </w:r>
          </w:p>
          <w:p>
            <w:pPr>
              <w:pStyle w:val="null3"/>
              <w:jc w:val="both"/>
            </w:pPr>
            <w:r>
              <w:rPr>
                <w:sz w:val="24"/>
              </w:rPr>
              <w:t>2、报价含燃油费，另其他约定费用（如停车费、路桥费），则据实结算。</w:t>
            </w:r>
          </w:p>
          <w:p>
            <w:pPr>
              <w:pStyle w:val="null3"/>
              <w:jc w:val="left"/>
            </w:pPr>
            <w:r>
              <w:rPr>
                <w:sz w:val="24"/>
              </w:rPr>
              <w:t>3</w:t>
            </w:r>
            <w:r>
              <w:rPr>
                <w:sz w:val="24"/>
              </w:rPr>
              <w:t>、</w:t>
            </w:r>
            <w:r>
              <w:rPr>
                <w:sz w:val="24"/>
              </w:rPr>
              <w:t>用车超过</w:t>
            </w:r>
            <w:r>
              <w:rPr>
                <w:sz w:val="24"/>
              </w:rPr>
              <w:t>5小时或超过125公里，租金按一天计算。</w:t>
            </w:r>
          </w:p>
          <w:p>
            <w:pPr>
              <w:pStyle w:val="null3"/>
              <w:jc w:val="left"/>
            </w:pPr>
            <w:r>
              <w:rPr>
                <w:sz w:val="24"/>
              </w:rPr>
              <w:t>4、</w:t>
            </w:r>
            <w:r>
              <w:rPr>
                <w:sz w:val="24"/>
              </w:rPr>
              <w:t>、司机餐费</w:t>
            </w:r>
            <w:r>
              <w:rPr>
                <w:sz w:val="24"/>
              </w:rPr>
              <w:t>按照（实际发生次数</w:t>
            </w:r>
            <w:r>
              <w:rPr>
                <w:sz w:val="24"/>
              </w:rPr>
              <w:t>×</w:t>
            </w:r>
            <w:r>
              <w:rPr>
                <w:sz w:val="24"/>
              </w:rPr>
              <w:t>最高限价（即</w:t>
            </w:r>
            <w:r>
              <w:rPr>
                <w:sz w:val="24"/>
              </w:rPr>
              <w:t>30元/餐）</w:t>
            </w:r>
            <w:r>
              <w:rPr>
                <w:sz w:val="24"/>
              </w:rPr>
              <w:t>×</w:t>
            </w:r>
            <w:r>
              <w:rPr>
                <w:sz w:val="24"/>
              </w:rPr>
              <w:t>报价折扣率）元</w:t>
            </w:r>
            <w:r>
              <w:rPr>
                <w:sz w:val="24"/>
              </w:rPr>
              <w:t>结算</w:t>
            </w:r>
            <w:r>
              <w:rPr>
                <w:sz w:val="24"/>
              </w:rPr>
              <w:t>。</w:t>
            </w:r>
          </w:p>
        </w:tc>
      </w:tr>
    </w:tbl>
    <w:p>
      <w:pPr>
        <w:pStyle w:val="null3"/>
        <w:jc w:val="both"/>
      </w:pPr>
      <w:r>
        <w:rPr>
          <w:sz w:val="24"/>
          <w:b/>
        </w:rPr>
        <w:t>（二）</w:t>
      </w:r>
      <w:r>
        <w:rPr>
          <w:sz w:val="24"/>
          <w:b/>
        </w:rPr>
        <w:t>-（四）</w:t>
      </w:r>
      <w:r>
        <w:rPr>
          <w:sz w:val="24"/>
        </w:rPr>
        <w:t>注：</w:t>
      </w:r>
      <w:r>
        <w:rPr>
          <w:sz w:val="24"/>
        </w:rPr>
        <w:t>1、配驾租车日均限时标准为10小时，超过10小时的为延时，延时=日均工作时长-10小时（小时计算规则：≤30分钟计算半小时，大于30分钟计算 1 小时）。日均里程超过250公里的，超过部分计算超公里费用,超公里数=日均公里数-250公里。</w:t>
      </w:r>
    </w:p>
    <w:p>
      <w:pPr>
        <w:pStyle w:val="null3"/>
        <w:jc w:val="both"/>
      </w:pPr>
      <w:r>
        <w:rPr>
          <w:sz w:val="24"/>
        </w:rPr>
        <w:t>2、配驾租车天数按照自然日计算，配驾租车时间横跨N个自然日即为N天。</w:t>
      </w:r>
    </w:p>
    <w:p>
      <w:pPr>
        <w:pStyle w:val="null3"/>
        <w:jc w:val="both"/>
      </w:pPr>
      <w:r>
        <w:rPr>
          <w:sz w:val="24"/>
        </w:rPr>
        <w:t>3、自驾租车天数按24小时计算，以采购人确定用车时间计算开始时间，以采购人通知成交供应商可取时间计算结束时间。自驾时间4.5小时内按半天计算，自驾时间超过4.5小时按一天计算。</w:t>
      </w:r>
    </w:p>
    <w:p>
      <w:pPr>
        <w:pStyle w:val="null3"/>
        <w:jc w:val="both"/>
      </w:pPr>
      <w:r>
        <w:rPr>
          <w:sz w:val="24"/>
          <w:b/>
        </w:rPr>
        <w:t>六、报价要求</w:t>
      </w:r>
    </w:p>
    <w:p>
      <w:pPr>
        <w:pStyle w:val="null3"/>
        <w:ind w:firstLine="480"/>
        <w:jc w:val="both"/>
      </w:pPr>
      <w:r>
        <w:rPr>
          <w:sz w:val="24"/>
        </w:rPr>
        <w:t>本项目报价为折扣率报价方式，报价人应在采购需求书中的《车型需求及最高限价》的基础上报出统一的报价折扣率，该报价折扣率适用于每一种车辆类型及收费标准。报价折扣率应为固定值（如</w:t>
      </w:r>
      <w:r>
        <w:rPr>
          <w:sz w:val="24"/>
        </w:rPr>
        <w:t>90.00%），不得填报区间值，否则按无效报价处理。报价折扣率可保留至小数点后两位，报价折扣率不得高于100%，同时不得低于0%。</w:t>
      </w:r>
    </w:p>
    <w:p>
      <w:pPr>
        <w:pStyle w:val="null3"/>
        <w:ind w:firstLine="480"/>
        <w:jc w:val="both"/>
      </w:pPr>
      <w:r>
        <w:rPr>
          <w:sz w:val="24"/>
        </w:rPr>
        <w:t>报价人不能为获得项目竞争降低服务成本或质量，评标委员会认为投标人的报价明显低于其他通过符合性审查投标人的报价，有可能影响服务质量或者不能诚信履约的，有权要求其在合理的时间内提供书面说明，必要时提交相关证明材料；投标人不能证明其报价合理性的，视为无效投标处理。</w:t>
      </w:r>
    </w:p>
    <w:p>
      <w:pPr>
        <w:pStyle w:val="null3"/>
        <w:jc w:val="both"/>
      </w:pPr>
      <w:r>
        <w:rPr>
          <w:sz w:val="24"/>
          <w:b/>
        </w:rPr>
        <w:t>七、验收要求：</w:t>
      </w:r>
    </w:p>
    <w:p>
      <w:pPr>
        <w:pStyle w:val="null3"/>
        <w:ind w:firstLine="480"/>
        <w:jc w:val="left"/>
      </w:pPr>
      <w:r>
        <w:rPr>
          <w:sz w:val="24"/>
        </w:rPr>
        <w:t>服务合同期内，由采购人按照</w:t>
      </w:r>
      <w:r>
        <w:rPr>
          <w:sz w:val="24"/>
        </w:rPr>
        <w:t>“九、考核要求”的验收标准对</w:t>
      </w:r>
      <w:r>
        <w:rPr>
          <w:sz w:val="24"/>
        </w:rPr>
        <w:t>成交</w:t>
      </w:r>
      <w:r>
        <w:rPr>
          <w:sz w:val="24"/>
        </w:rPr>
        <w:t>人每月进行一次常规考核，计算考核得分，考核结果经双方确认后有效。根据成交供应商的考核情况进行验收，考核合格即视为验收合格。</w:t>
      </w:r>
    </w:p>
    <w:p>
      <w:pPr>
        <w:pStyle w:val="null3"/>
        <w:ind w:firstLine="480"/>
        <w:jc w:val="both"/>
      </w:pPr>
      <w:r>
        <w:rPr>
          <w:sz w:val="24"/>
        </w:rPr>
        <w:t>考核得分不足</w:t>
      </w:r>
      <w:r>
        <w:rPr>
          <w:sz w:val="24"/>
        </w:rPr>
        <w:t>80分的，采购人有权扣减当月租车费用总额的5%，并按采购人要求限期整改；第2次常规考核低于80分的，有权扣除当月租车费用总额的20%，并按采购人要求限期整改，附上书面承诺；累计3次常规考核得分低于80分的，有权扣除当月租车费用总额的30%，同时，采购方有权终止合同。由此产生的损失由成交供应商承担。考核内容详见“九、考核要求”。</w:t>
      </w:r>
    </w:p>
    <w:p>
      <w:pPr>
        <w:pStyle w:val="null3"/>
        <w:jc w:val="left"/>
      </w:pPr>
      <w:r>
        <w:rPr>
          <w:sz w:val="24"/>
          <w:b/>
        </w:rPr>
        <w:t>八、付款要求：</w:t>
      </w:r>
    </w:p>
    <w:p>
      <w:pPr>
        <w:pStyle w:val="null3"/>
        <w:ind w:firstLine="480"/>
        <w:jc w:val="both"/>
      </w:pPr>
      <w:r>
        <w:rPr>
          <w:sz w:val="24"/>
        </w:rPr>
        <w:t>（一）</w:t>
      </w:r>
      <w:r>
        <w:rPr>
          <w:sz w:val="24"/>
        </w:rPr>
        <w:t>结算</w:t>
      </w:r>
      <w:r>
        <w:rPr>
          <w:sz w:val="24"/>
        </w:rPr>
        <w:t>金额</w:t>
      </w:r>
      <w:r>
        <w:rPr>
          <w:sz w:val="24"/>
        </w:rPr>
        <w:t>=实际用车数量×实际用车天数×各型号车型结算单价。各型号车型结算</w:t>
      </w:r>
      <w:r>
        <w:rPr>
          <w:sz w:val="24"/>
        </w:rPr>
        <w:t>金额公式详见</w:t>
      </w:r>
      <w:r>
        <w:rPr>
          <w:sz w:val="24"/>
        </w:rPr>
        <w:t>“车型需求及最高限价”。</w:t>
      </w:r>
    </w:p>
    <w:p>
      <w:pPr>
        <w:pStyle w:val="null3"/>
        <w:ind w:firstLine="480"/>
        <w:jc w:val="both"/>
      </w:pPr>
      <w:r>
        <w:rPr>
          <w:sz w:val="24"/>
        </w:rPr>
        <w:t>（</w:t>
      </w:r>
      <w:r>
        <w:rPr>
          <w:sz w:val="24"/>
        </w:rPr>
        <w:t>二</w:t>
      </w:r>
      <w:r>
        <w:rPr>
          <w:sz w:val="24"/>
        </w:rPr>
        <w:t>）成交供应商每月</w:t>
      </w:r>
      <w:r>
        <w:rPr>
          <w:sz w:val="24"/>
        </w:rPr>
        <w:t>10日前向采购人列出上月所发生的租车服务费用明细，经采购人核对审定无误后，成交供应商向采购人提供等额的增值税普通发票（含电子发票）及用车费用清单（盖章）。采购人在收到发票和经核对审定无误的清单后，10个工作日内向成交供应商支付款项。</w:t>
      </w:r>
      <w:r>
        <w:rPr>
          <w:sz w:val="24"/>
        </w:rPr>
        <w:t>（财政部门有其他规定的，从其规定）</w:t>
      </w:r>
    </w:p>
    <w:p>
      <w:pPr>
        <w:pStyle w:val="null3"/>
        <w:ind w:firstLine="480"/>
        <w:jc w:val="both"/>
      </w:pPr>
      <w:r>
        <w:rPr>
          <w:sz w:val="24"/>
          <w:b/>
        </w:rPr>
        <w:t>九、考核要求</w:t>
      </w:r>
    </w:p>
    <w:p>
      <w:pPr>
        <w:pStyle w:val="null3"/>
        <w:jc w:val="left"/>
      </w:pPr>
      <w:r>
        <w:rPr>
          <w:sz w:val="24"/>
        </w:rPr>
        <w:t>采购人服务期间按季度对成交供应商实施考核评分，考核依据如下表：</w:t>
      </w:r>
    </w:p>
    <w:p>
      <w:pPr>
        <w:pStyle w:val="null3"/>
        <w:jc w:val="left"/>
      </w:pPr>
      <w:r>
        <w:rPr>
          <w:sz w:val="24"/>
          <w:b/>
        </w:rPr>
        <w:t>《单位公务出行租车服务采购项目考核表》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035"/>
        <w:gridCol w:w="1170"/>
        <w:gridCol w:w="4470"/>
        <w:gridCol w:w="750"/>
        <w:gridCol w:w="705"/>
      </w:tblGrid>
      <w:tr>
        <w:tc>
          <w:tcPr>
            <w:tcW w:type="dxa" w:w="1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项目</w:t>
            </w:r>
          </w:p>
        </w:tc>
        <w:tc>
          <w:tcPr>
            <w:tcW w:type="dxa" w:w="1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内容</w:t>
            </w:r>
          </w:p>
        </w:tc>
        <w:tc>
          <w:tcPr>
            <w:tcW w:type="dxa" w:w="4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服务标准</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分值</w:t>
            </w:r>
          </w:p>
        </w:tc>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扣分</w:t>
            </w:r>
          </w:p>
        </w:tc>
      </w:tr>
      <w:tr>
        <w:tc>
          <w:tcPr>
            <w:tcW w:type="dxa" w:w="10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车辆资质及司机行车安全</w:t>
            </w:r>
          </w:p>
        </w:tc>
        <w:tc>
          <w:tcPr>
            <w:tcW w:type="dxa" w:w="1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车辆</w:t>
            </w:r>
          </w:p>
          <w:p>
            <w:pPr>
              <w:pStyle w:val="null3"/>
              <w:jc w:val="center"/>
            </w:pPr>
            <w:r>
              <w:rPr>
                <w:sz w:val="24"/>
              </w:rPr>
              <w:t>情况</w:t>
            </w:r>
          </w:p>
          <w:p>
            <w:pPr>
              <w:pStyle w:val="null3"/>
              <w:jc w:val="center"/>
            </w:pPr>
            <w:r>
              <w:rPr>
                <w:sz w:val="24"/>
              </w:rPr>
              <w:t>30</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1、未按采购人要求提供车辆，扣5分/辆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2、未配置GPS系统及行车记录仪、车内监控，扣2分/辆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3、未按合同要求购买相关保险，或失效，扣2分/辆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4、未配备灭火器、安全锤、警示牌等，扣1分/辆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安全</w:t>
            </w:r>
          </w:p>
          <w:p>
            <w:pPr>
              <w:pStyle w:val="null3"/>
              <w:jc w:val="center"/>
            </w:pPr>
            <w:r>
              <w:rPr>
                <w:sz w:val="24"/>
              </w:rPr>
              <w:t>行车</w:t>
            </w:r>
          </w:p>
          <w:p>
            <w:pPr>
              <w:pStyle w:val="null3"/>
              <w:jc w:val="center"/>
            </w:pPr>
            <w:r>
              <w:rPr>
                <w:sz w:val="24"/>
              </w:rPr>
              <w:t>35</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1、司机出现疲劳驾驶、不系安全带、不遵守交通信号、争道抢行、带病行车、不文明驾驶等行为，情况轻微扣3分/辆/次/项，情况严重扣5分/辆/次/项</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2、未报采购人同意或不按时间知会采购人，随意更换车辆及司机，或所替代的车辆、司机不符合采购人要求的，拒不更换的，扣3分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3、行车期间司机发生打电话，发短信、抽烟、饮食等行为，扣2分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4、司机资质未按照采购人要求标准执行，扣4分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5、行车期间因成交供应商原因发生车辆发生故障、事故等，扣3分/辆/次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05"/>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准点率</w:t>
            </w:r>
          </w:p>
          <w:p>
            <w:pPr>
              <w:pStyle w:val="null3"/>
              <w:jc w:val="center"/>
            </w:pPr>
            <w:r>
              <w:rPr>
                <w:sz w:val="24"/>
              </w:rPr>
              <w:t>20</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1、车辆乱停乱靠，扣3分/次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05"/>
            <w:gridSpan w:val="2"/>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2、除不可抗力之外，车辆须在规定时间提前30分钟到发车地点，不迟到。迟到10分钟内（含）扣2分/次；迟到10分钟以上扣4分/次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05"/>
            <w:gridSpan w:val="2"/>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3、准点发车，不提前。未经采购人同意，提前发车的，提前3分钟以内（含），扣2分/次；提前3分钟以上，扣5分/次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05"/>
            <w:gridSpan w:val="2"/>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4、运行时间内若发生故障、事故或司机行为，60分钟内未安排乘客改乘其他车辆或其他交通工具，扣4分/次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司机行为规范</w:t>
            </w:r>
          </w:p>
          <w:p>
            <w:pPr>
              <w:pStyle w:val="null3"/>
              <w:jc w:val="center"/>
            </w:pPr>
            <w:r>
              <w:rPr>
                <w:sz w:val="24"/>
              </w:rPr>
              <w:t>15</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仪容</w:t>
            </w:r>
          </w:p>
          <w:p>
            <w:pPr>
              <w:pStyle w:val="null3"/>
              <w:jc w:val="center"/>
            </w:pPr>
            <w:r>
              <w:rPr>
                <w:sz w:val="24"/>
              </w:rPr>
              <w:t>仪表</w:t>
            </w:r>
          </w:p>
          <w:p>
            <w:pPr>
              <w:pStyle w:val="null3"/>
              <w:jc w:val="center"/>
            </w:pPr>
            <w:r>
              <w:rPr>
                <w:sz w:val="24"/>
              </w:rPr>
              <w:t>5</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1、统一着工作服，服饰整洁，没有穿拖鞋、光背、嚼口香糖、车内抽烟等行为，不符合要求的，扣1分/项</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工作</w:t>
            </w:r>
          </w:p>
          <w:p>
            <w:pPr>
              <w:pStyle w:val="null3"/>
              <w:jc w:val="center"/>
            </w:pPr>
            <w:r>
              <w:rPr>
                <w:sz w:val="24"/>
              </w:rPr>
              <w:t>配合</w:t>
            </w:r>
          </w:p>
          <w:p>
            <w:pPr>
              <w:pStyle w:val="null3"/>
              <w:jc w:val="center"/>
            </w:pPr>
            <w:r>
              <w:rPr>
                <w:sz w:val="24"/>
              </w:rPr>
              <w:t>2</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2、积极配合采购人对车辆管理的要求，调整站点、路线等，协助采购人规范乘坐车辆行为，不符合要求的，扣1分/项</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w:t>
            </w:r>
          </w:p>
          <w:p>
            <w:pPr>
              <w:pStyle w:val="null3"/>
              <w:jc w:val="center"/>
            </w:pPr>
            <w:r>
              <w:rPr>
                <w:sz w:val="24"/>
              </w:rPr>
              <w:t>态度</w:t>
            </w:r>
          </w:p>
          <w:p>
            <w:pPr>
              <w:pStyle w:val="null3"/>
              <w:jc w:val="center"/>
            </w:pPr>
            <w:r>
              <w:rPr>
                <w:sz w:val="24"/>
              </w:rPr>
              <w:t>8</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3、服务态度良好，使用礼貌用语，不得与乘车人员发生争执，不符合要求的，扣4分/次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sz w:val="24"/>
        </w:rPr>
        <w:t>说明：</w:t>
      </w:r>
    </w:p>
    <w:p>
      <w:pPr>
        <w:pStyle w:val="null3"/>
        <w:jc w:val="both"/>
      </w:pPr>
      <w:r>
        <w:rPr>
          <w:sz w:val="24"/>
        </w:rPr>
        <w:t>本表满分</w:t>
      </w:r>
      <w:r>
        <w:rPr>
          <w:sz w:val="24"/>
        </w:rPr>
        <w:t>100分。由采购人每月进行一次常规考核，计算考核得分，考核结果经双方确认后有效，考核得分不足80分的，采购人有权扣减当月租车费用总额的5%，并按采购人要求限期整改；第2次常规考核低于80分的，有权扣除当月租车费用总额的20%，并按采购人要求限期整改，附上书面承诺；累计3次常规考核得分低于80分的，有权扣除当月租车费用总额的30%，同时，采购方有权终止合同。由此产生的损失由成交供应商承担。</w:t>
      </w:r>
    </w:p>
    <w:p>
      <w:pPr>
        <w:pStyle w:val="null3"/>
        <w:jc w:val="both"/>
      </w:pPr>
      <w:r>
        <w:rPr>
          <w:sz w:val="24"/>
          <w:b/>
        </w:rPr>
        <w:t>十、联合体共同投标协议书</w:t>
      </w:r>
      <w:r>
        <w:rPr>
          <w:sz w:val="24"/>
          <w:b/>
        </w:rPr>
        <w:t>（以下格式文件由供应商根据需要选用）</w:t>
      </w:r>
    </w:p>
    <w:p>
      <w:pPr>
        <w:pStyle w:val="null3"/>
        <w:ind w:firstLine="482"/>
        <w:jc w:val="center"/>
      </w:pPr>
      <w:r>
        <w:rPr>
          <w:sz w:val="24"/>
          <w:b/>
        </w:rPr>
        <w:t>联合体共同投标协议书</w:t>
      </w:r>
    </w:p>
    <w:p>
      <w:pPr>
        <w:pStyle w:val="null3"/>
        <w:ind w:firstLine="420"/>
        <w:jc w:val="both"/>
      </w:pPr>
      <w:r>
        <w:rPr>
          <w:sz w:val="21"/>
        </w:rPr>
        <w:t>立约方：</w:t>
      </w:r>
      <w:r>
        <w:rPr>
          <w:sz w:val="21"/>
          <w:u w:val="single"/>
        </w:rPr>
        <w:t>（甲公司全称）</w:t>
      </w:r>
    </w:p>
    <w:p>
      <w:pPr>
        <w:pStyle w:val="null3"/>
        <w:ind w:firstLine="840"/>
        <w:jc w:val="both"/>
      </w:pPr>
      <w:r>
        <w:rPr>
          <w:sz w:val="21"/>
          <w:u w:val="single"/>
        </w:rPr>
        <w:t>（乙公司全称）</w:t>
      </w:r>
    </w:p>
    <w:p>
      <w:pPr>
        <w:pStyle w:val="null3"/>
        <w:ind w:firstLine="840"/>
        <w:jc w:val="both"/>
      </w:pPr>
      <w:r>
        <w:rPr>
          <w:sz w:val="21"/>
          <w:u w:val="single"/>
        </w:rPr>
        <w:t>（</w:t>
      </w:r>
      <w:r>
        <w:rPr>
          <w:sz w:val="21"/>
          <w:u w:val="single"/>
        </w:rPr>
        <w:t>……公司全称）</w:t>
      </w:r>
    </w:p>
    <w:p>
      <w:pPr>
        <w:pStyle w:val="null3"/>
        <w:ind w:firstLine="420"/>
        <w:jc w:val="both"/>
      </w:pPr>
      <w:r>
        <w:rPr>
          <w:sz w:val="21"/>
          <w:u w:val="single"/>
        </w:rPr>
        <w:t>（甲公司全称）</w:t>
      </w:r>
      <w:r>
        <w:rPr>
          <w:sz w:val="21"/>
        </w:rPr>
        <w:t>、</w:t>
      </w:r>
      <w:r>
        <w:rPr>
          <w:sz w:val="21"/>
          <w:u w:val="single"/>
        </w:rPr>
        <w:t>（乙公司全称）</w:t>
      </w:r>
      <w:r>
        <w:rPr>
          <w:sz w:val="21"/>
        </w:rPr>
        <w:t>、</w:t>
      </w:r>
      <w:r>
        <w:rPr>
          <w:sz w:val="21"/>
          <w:u w:val="single"/>
        </w:rPr>
        <w:t>（</w:t>
      </w:r>
      <w:r>
        <w:rPr>
          <w:sz w:val="21"/>
          <w:u w:val="single"/>
        </w:rPr>
        <w:t>……公司全称）</w:t>
      </w:r>
      <w:r>
        <w:rPr>
          <w:sz w:val="21"/>
        </w:rPr>
        <w:t>自愿组成联合体，</w:t>
      </w:r>
      <w:r>
        <w:rPr>
          <w:sz w:val="21"/>
        </w:rPr>
        <w:t>以一个投标人的身份共同</w:t>
      </w:r>
      <w:r>
        <w:rPr>
          <w:sz w:val="21"/>
        </w:rPr>
        <w:t>参加</w:t>
      </w:r>
      <w:r>
        <w:rPr>
          <w:sz w:val="21"/>
          <w:u w:val="single"/>
        </w:rPr>
        <w:t>（</w:t>
      </w:r>
      <w:r>
        <w:rPr>
          <w:sz w:val="21"/>
          <w:u w:val="single"/>
        </w:rPr>
        <w:t>采购</w:t>
      </w:r>
      <w:r>
        <w:rPr>
          <w:sz w:val="21"/>
          <w:u w:val="single"/>
        </w:rPr>
        <w:t>项目名称）（</w:t>
      </w:r>
      <w:r>
        <w:rPr>
          <w:sz w:val="21"/>
          <w:u w:val="single"/>
        </w:rPr>
        <w:t>采购</w:t>
      </w:r>
      <w:r>
        <w:rPr>
          <w:sz w:val="21"/>
          <w:u w:val="single"/>
        </w:rPr>
        <w:t>项目编号）</w:t>
      </w:r>
      <w:r>
        <w:rPr>
          <w:sz w:val="21"/>
        </w:rPr>
        <w:t>的响应活动。</w:t>
      </w:r>
      <w:r>
        <w:rPr>
          <w:sz w:val="21"/>
        </w:rPr>
        <w:t>经各方充分协商一致，就</w:t>
      </w:r>
      <w:r>
        <w:rPr>
          <w:sz w:val="21"/>
        </w:rPr>
        <w:t>项目的响应和合同实施阶段的有关事务协商一致</w:t>
      </w:r>
      <w:r>
        <w:rPr>
          <w:sz w:val="21"/>
        </w:rPr>
        <w:t>订立协议如下</w:t>
      </w:r>
      <w:r>
        <w:rPr>
          <w:sz w:val="21"/>
        </w:rPr>
        <w:t>：</w:t>
      </w:r>
    </w:p>
    <w:p>
      <w:pPr>
        <w:pStyle w:val="null3"/>
        <w:ind w:firstLine="420"/>
        <w:jc w:val="both"/>
      </w:pPr>
      <w:r>
        <w:rPr>
          <w:sz w:val="21"/>
        </w:rPr>
        <w:t>一、联合体各方关系</w:t>
      </w:r>
    </w:p>
    <w:p>
      <w:pPr>
        <w:pStyle w:val="null3"/>
        <w:ind w:firstLine="420"/>
        <w:jc w:val="both"/>
      </w:pPr>
      <w:r>
        <w:rPr>
          <w:sz w:val="21"/>
          <w:u w:val="single"/>
        </w:rPr>
        <w:t>（甲公司全称）</w:t>
      </w:r>
      <w:r>
        <w:rPr>
          <w:sz w:val="21"/>
        </w:rPr>
        <w:t>、</w:t>
      </w:r>
      <w:r>
        <w:rPr>
          <w:sz w:val="21"/>
          <w:u w:val="single"/>
        </w:rPr>
        <w:t>（乙公司全称）</w:t>
      </w:r>
      <w:r>
        <w:rPr>
          <w:sz w:val="21"/>
        </w:rPr>
        <w:t>、</w:t>
      </w:r>
      <w:r>
        <w:rPr>
          <w:sz w:val="21"/>
          <w:u w:val="single"/>
        </w:rPr>
        <w:t>（</w:t>
      </w:r>
      <w:r>
        <w:rPr>
          <w:sz w:val="21"/>
          <w:u w:val="single"/>
        </w:rPr>
        <w:t>……公司全称）</w:t>
      </w:r>
      <w:r>
        <w:rPr>
          <w:sz w:val="21"/>
        </w:rPr>
        <w:t>共同组成一个联合体，以一个投标人的身份共同参加本项目的</w:t>
      </w:r>
      <w:r>
        <w:rPr>
          <w:sz w:val="21"/>
        </w:rPr>
        <w:t>响应</w:t>
      </w:r>
      <w:r>
        <w:rPr>
          <w:sz w:val="21"/>
        </w:rPr>
        <w:t>。</w:t>
      </w:r>
      <w:r>
        <w:rPr>
          <w:sz w:val="21"/>
          <w:u w:val="single"/>
        </w:rPr>
        <w:t>（甲公司全称）</w:t>
      </w:r>
      <w:r>
        <w:rPr>
          <w:sz w:val="21"/>
        </w:rPr>
        <w:t>、</w:t>
      </w:r>
      <w:r>
        <w:rPr>
          <w:sz w:val="21"/>
          <w:u w:val="single"/>
        </w:rPr>
        <w:t>（乙公司全称）</w:t>
      </w:r>
      <w:r>
        <w:rPr>
          <w:sz w:val="21"/>
        </w:rPr>
        <w:t>、</w:t>
      </w:r>
      <w:r>
        <w:rPr>
          <w:sz w:val="21"/>
          <w:u w:val="single"/>
        </w:rPr>
        <w:t>（</w:t>
      </w:r>
      <w:r>
        <w:rPr>
          <w:sz w:val="21"/>
          <w:u w:val="single"/>
        </w:rPr>
        <w:t>……公司全称）</w:t>
      </w:r>
      <w:r>
        <w:rPr>
          <w:sz w:val="21"/>
        </w:rPr>
        <w:t>作为联合体成员，若</w:t>
      </w:r>
      <w:r>
        <w:rPr>
          <w:sz w:val="21"/>
        </w:rPr>
        <w:t>成交</w:t>
      </w:r>
      <w:r>
        <w:rPr>
          <w:sz w:val="21"/>
        </w:rPr>
        <w:t>，联合体各方共同与</w:t>
      </w:r>
      <w:r>
        <w:rPr>
          <w:sz w:val="21"/>
          <w:u w:val="single"/>
        </w:rPr>
        <w:t>（</w:t>
      </w:r>
      <w:r>
        <w:rPr>
          <w:sz w:val="21"/>
        </w:rPr>
        <w:t>采购</w:t>
      </w:r>
      <w:r>
        <w:rPr>
          <w:sz w:val="21"/>
          <w:u w:val="single"/>
        </w:rPr>
        <w:t>人）</w:t>
      </w:r>
      <w:r>
        <w:rPr>
          <w:sz w:val="21"/>
        </w:rPr>
        <w:t>签订</w:t>
      </w:r>
      <w:r>
        <w:rPr>
          <w:sz w:val="21"/>
        </w:rPr>
        <w:t>采购</w:t>
      </w:r>
      <w:r>
        <w:rPr>
          <w:sz w:val="21"/>
        </w:rPr>
        <w:t>合同。</w:t>
      </w:r>
    </w:p>
    <w:p>
      <w:pPr>
        <w:pStyle w:val="null3"/>
        <w:ind w:firstLine="420"/>
        <w:jc w:val="both"/>
      </w:pPr>
      <w:r>
        <w:rPr>
          <w:sz w:val="21"/>
        </w:rPr>
        <w:t>二、联合体内部有关事项约定如下：</w:t>
      </w:r>
    </w:p>
    <w:p>
      <w:pPr>
        <w:pStyle w:val="null3"/>
        <w:ind w:firstLine="420"/>
        <w:jc w:val="both"/>
      </w:pPr>
      <w:r>
        <w:rPr>
          <w:sz w:val="21"/>
        </w:rPr>
        <w:t>1. 作为联合体的牵头单位，代表联合体双方负责投标和合同实施阶段的主办、协调工作。</w:t>
      </w:r>
    </w:p>
    <w:p>
      <w:pPr>
        <w:pStyle w:val="null3"/>
        <w:ind w:firstLine="420"/>
        <w:jc w:val="both"/>
      </w:pPr>
      <w:r>
        <w:rPr>
          <w:sz w:val="21"/>
        </w:rPr>
        <w:t>2. 联合体将严格按照文件的各项要求，递交</w:t>
      </w:r>
      <w:r>
        <w:rPr>
          <w:sz w:val="21"/>
        </w:rPr>
        <w:t>响应</w:t>
      </w:r>
      <w:r>
        <w:rPr>
          <w:sz w:val="21"/>
        </w:rPr>
        <w:t>文件，切实执行一切合同文件，共同承担合同规定的一切义务和责任，同时按照内部职责的划分，承担自身所负的责任和风险，在法律在承担连带责任。</w:t>
      </w:r>
    </w:p>
    <w:p>
      <w:pPr>
        <w:pStyle w:val="null3"/>
        <w:ind w:firstLine="420"/>
        <w:jc w:val="both"/>
      </w:pPr>
      <w:r>
        <w:rPr>
          <w:sz w:val="21"/>
        </w:rPr>
        <w:t>3. 如果本联合体</w:t>
      </w:r>
      <w:r>
        <w:rPr>
          <w:sz w:val="21"/>
        </w:rPr>
        <w:t>成交</w:t>
      </w:r>
      <w:r>
        <w:rPr>
          <w:sz w:val="21"/>
        </w:rPr>
        <w:t>，</w:t>
      </w:r>
      <w:r>
        <w:rPr>
          <w:sz w:val="21"/>
          <w:u w:val="single"/>
        </w:rPr>
        <w:t>（甲公司全称）负责本项目</w:t>
      </w:r>
      <w:r>
        <w:rPr>
          <w:sz w:val="21"/>
          <w:u w:val="single"/>
        </w:rPr>
        <w:t xml:space="preserve">            </w:t>
      </w:r>
      <w:r>
        <w:rPr>
          <w:sz w:val="21"/>
          <w:u w:val="single"/>
        </w:rPr>
        <w:t>部分，（乙公司全称）负责本项目</w:t>
      </w:r>
      <w:r>
        <w:rPr>
          <w:sz w:val="21"/>
          <w:u w:val="single"/>
        </w:rPr>
        <w:t xml:space="preserve">              </w:t>
      </w:r>
      <w:r>
        <w:rPr>
          <w:sz w:val="21"/>
          <w:u w:val="single"/>
        </w:rPr>
        <w:t>部分。</w:t>
      </w:r>
    </w:p>
    <w:p>
      <w:pPr>
        <w:pStyle w:val="null3"/>
        <w:ind w:firstLine="420"/>
        <w:jc w:val="both"/>
      </w:pPr>
      <w:r>
        <w:rPr>
          <w:sz w:val="21"/>
        </w:rPr>
        <w:t>4.如</w:t>
      </w:r>
      <w:r>
        <w:rPr>
          <w:sz w:val="21"/>
        </w:rPr>
        <w:t>成交</w:t>
      </w:r>
      <w:r>
        <w:rPr>
          <w:sz w:val="21"/>
        </w:rPr>
        <w:t>，联合体各方共同与</w:t>
      </w:r>
      <w:r>
        <w:rPr>
          <w:sz w:val="21"/>
          <w:u w:val="single"/>
        </w:rPr>
        <w:t>（</w:t>
      </w:r>
      <w:r>
        <w:rPr>
          <w:sz w:val="21"/>
          <w:u w:val="single"/>
        </w:rPr>
        <w:t>采购</w:t>
      </w:r>
      <w:r>
        <w:rPr>
          <w:sz w:val="21"/>
          <w:u w:val="single"/>
        </w:rPr>
        <w:t>人）</w:t>
      </w:r>
      <w:r>
        <w:rPr>
          <w:sz w:val="21"/>
        </w:rPr>
        <w:t>签订合同书，并就</w:t>
      </w:r>
      <w:r>
        <w:rPr>
          <w:sz w:val="21"/>
        </w:rPr>
        <w:t>成交</w:t>
      </w:r>
      <w:r>
        <w:rPr>
          <w:sz w:val="21"/>
        </w:rPr>
        <w:t>项目向招标人负责有连带的和各自的法律责任；</w:t>
      </w:r>
    </w:p>
    <w:p>
      <w:pPr>
        <w:pStyle w:val="null3"/>
        <w:ind w:firstLine="420"/>
        <w:jc w:val="both"/>
      </w:pPr>
      <w:r>
        <w:rPr>
          <w:sz w:val="21"/>
        </w:rPr>
        <w:t>5.联合体成员</w:t>
      </w:r>
      <w:r>
        <w:rPr>
          <w:sz w:val="21"/>
          <w:u w:val="single"/>
        </w:rPr>
        <w:t>　（公司全称）　</w:t>
      </w:r>
      <w:r>
        <w:rPr>
          <w:sz w:val="21"/>
        </w:rPr>
        <w:t>为</w:t>
      </w:r>
      <w:r>
        <w:rPr>
          <w:sz w:val="21"/>
          <w:u w:val="single"/>
        </w:rPr>
        <w:t>（请填写：中型、小型、微型）</w:t>
      </w:r>
      <w:r>
        <w:rPr>
          <w:sz w:val="21"/>
        </w:rPr>
        <w:t>企业，将承担合同总金额</w:t>
      </w:r>
      <w:r>
        <w:rPr>
          <w:sz w:val="21"/>
        </w:rPr>
        <w:t>%的工作内容</w:t>
      </w:r>
      <w:r>
        <w:rPr>
          <w:sz w:val="21"/>
          <w:b/>
        </w:rPr>
        <w:t>（联合体成员中有中型、小型、微型企业时适用）</w:t>
      </w:r>
      <w:r>
        <w:rPr>
          <w:sz w:val="21"/>
        </w:rPr>
        <w:t>。</w:t>
      </w:r>
    </w:p>
    <w:p>
      <w:pPr>
        <w:pStyle w:val="null3"/>
        <w:ind w:firstLine="420"/>
        <w:jc w:val="both"/>
      </w:pPr>
      <w:r>
        <w:rPr>
          <w:sz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pStyle w:val="null3"/>
        <w:ind w:firstLine="420"/>
        <w:jc w:val="both"/>
      </w:pPr>
      <w:r>
        <w:rPr>
          <w:sz w:val="21"/>
        </w:rPr>
        <w:t>四、联合体如因违约过失责任而导致招标人经济损失或被索赔时，本联合体任何一方均同意无条件优先清偿招标人的一切债务和经济赔偿。</w:t>
      </w:r>
    </w:p>
    <w:p>
      <w:pPr>
        <w:pStyle w:val="null3"/>
        <w:ind w:left="30" w:firstLine="420"/>
        <w:jc w:val="both"/>
      </w:pPr>
      <w:r>
        <w:rPr>
          <w:sz w:val="21"/>
        </w:rPr>
        <w:t>五、</w:t>
      </w:r>
      <w:r>
        <w:rPr>
          <w:sz w:val="21"/>
        </w:rPr>
        <w:t>本协议在</w:t>
      </w:r>
      <w:r>
        <w:rPr>
          <w:sz w:val="21"/>
        </w:rPr>
        <w:t>自签署之日起生效，</w:t>
      </w:r>
      <w:r>
        <w:rPr>
          <w:sz w:val="21"/>
        </w:rPr>
        <w:t>有效期内有效，如获</w:t>
      </w:r>
      <w:r>
        <w:rPr>
          <w:sz w:val="21"/>
        </w:rPr>
        <w:t>成交</w:t>
      </w:r>
      <w:r>
        <w:rPr>
          <w:sz w:val="21"/>
        </w:rPr>
        <w:t>资格，合同有效期延续至合同履行完毕之日。</w:t>
      </w:r>
    </w:p>
    <w:p>
      <w:pPr>
        <w:pStyle w:val="null3"/>
        <w:ind w:left="30" w:firstLine="420"/>
        <w:jc w:val="both"/>
      </w:pPr>
      <w:r>
        <w:rPr>
          <w:sz w:val="21"/>
        </w:rPr>
        <w:t>六、本协议书正本一式</w:t>
      </w:r>
      <w:r>
        <w:rPr>
          <w:sz w:val="21"/>
          <w:u w:val="single"/>
        </w:rPr>
        <w:t xml:space="preserve">   </w:t>
      </w:r>
      <w:r>
        <w:rPr>
          <w:sz w:val="21"/>
        </w:rPr>
        <w:t>份，随</w:t>
      </w:r>
      <w:r>
        <w:rPr>
          <w:sz w:val="21"/>
        </w:rPr>
        <w:t>响应</w:t>
      </w:r>
      <w:r>
        <w:rPr>
          <w:sz w:val="21"/>
        </w:rPr>
        <w:t>文件装订</w:t>
      </w:r>
      <w:r>
        <w:rPr>
          <w:sz w:val="21"/>
          <w:u w:val="single"/>
        </w:rPr>
        <w:t xml:space="preserve">   </w:t>
      </w:r>
      <w:r>
        <w:rPr>
          <w:sz w:val="21"/>
        </w:rPr>
        <w:t>份，送</w:t>
      </w:r>
      <w:r>
        <w:rPr>
          <w:sz w:val="21"/>
          <w:u w:val="single"/>
        </w:rPr>
        <w:t>采购</w:t>
      </w:r>
      <w:r>
        <w:rPr>
          <w:sz w:val="21"/>
        </w:rPr>
        <w:t>人</w:t>
      </w:r>
      <w:r>
        <w:rPr>
          <w:sz w:val="21"/>
          <w:u w:val="single"/>
        </w:rPr>
        <w:t xml:space="preserve">   </w:t>
      </w:r>
      <w:r>
        <w:rPr>
          <w:sz w:val="21"/>
        </w:rPr>
        <w:t>份，联合体成员各一份；副本一式</w:t>
      </w:r>
      <w:r>
        <w:rPr>
          <w:sz w:val="21"/>
          <w:u w:val="single"/>
        </w:rPr>
        <w:t xml:space="preserve">   </w:t>
      </w:r>
      <w:r>
        <w:rPr>
          <w:sz w:val="21"/>
        </w:rPr>
        <w:t>份，联合体成员各执</w:t>
      </w:r>
      <w:r>
        <w:rPr>
          <w:sz w:val="21"/>
          <w:u w:val="single"/>
        </w:rPr>
        <w:t xml:space="preserve">    </w:t>
      </w:r>
      <w:r>
        <w:rPr>
          <w:sz w:val="21"/>
        </w:rPr>
        <w:t>份。</w:t>
      </w:r>
    </w:p>
    <w:p>
      <w:pPr>
        <w:pStyle w:val="null3"/>
        <w:ind w:left="30" w:firstLine="420"/>
        <w:jc w:val="both"/>
      </w:pPr>
      <w:r>
        <w:rPr>
          <w:sz w:val="21"/>
        </w:rPr>
        <w:t>甲公司全称：</w:t>
      </w:r>
      <w:r>
        <w:rPr>
          <w:sz w:val="21"/>
          <w:u w:val="single"/>
        </w:rPr>
        <w:t xml:space="preserve">   </w:t>
      </w:r>
      <w:r>
        <w:rPr>
          <w:sz w:val="21"/>
        </w:rPr>
        <w:t>（盖章）</w:t>
      </w:r>
      <w:r>
        <w:rPr>
          <w:sz w:val="21"/>
        </w:rPr>
        <w:t>乙公司全称：</w:t>
      </w:r>
      <w:r>
        <w:rPr>
          <w:sz w:val="21"/>
          <w:u w:val="single"/>
        </w:rPr>
        <w:t xml:space="preserve">   </w:t>
      </w:r>
      <w:r>
        <w:rPr>
          <w:sz w:val="21"/>
        </w:rPr>
        <w:t>（盖章）</w:t>
      </w:r>
      <w:r>
        <w:rPr>
          <w:sz w:val="21"/>
        </w:rPr>
        <w:t>……公司全称</w:t>
      </w:r>
      <w:r>
        <w:rPr>
          <w:sz w:val="21"/>
        </w:rPr>
        <w:t>：</w:t>
      </w:r>
      <w:r>
        <w:rPr>
          <w:sz w:val="21"/>
          <w:u w:val="single"/>
        </w:rPr>
        <w:t xml:space="preserve">   </w:t>
      </w:r>
      <w:r>
        <w:rPr>
          <w:sz w:val="21"/>
        </w:rPr>
        <w:t>（盖章）</w:t>
      </w:r>
    </w:p>
    <w:p>
      <w:pPr>
        <w:pStyle w:val="null3"/>
        <w:ind w:firstLine="420"/>
        <w:jc w:val="left"/>
      </w:pPr>
      <w:r>
        <w:rPr>
          <w:sz w:val="21"/>
        </w:rPr>
        <w:t>法定代表人：（签字或</w:t>
      </w:r>
      <w:r>
        <w:rPr>
          <w:sz w:val="21"/>
        </w:rPr>
        <w:t>盖章</w:t>
      </w:r>
      <w:r>
        <w:rPr>
          <w:sz w:val="21"/>
        </w:rPr>
        <w:t>）</w:t>
      </w:r>
      <w:r>
        <w:rPr>
          <w:sz w:val="21"/>
        </w:rPr>
        <w:t>法定代表人（签字或</w:t>
      </w:r>
      <w:r>
        <w:rPr>
          <w:sz w:val="21"/>
        </w:rPr>
        <w:t>盖章</w:t>
      </w:r>
      <w:r>
        <w:rPr>
          <w:sz w:val="21"/>
        </w:rPr>
        <w:t>）</w:t>
      </w:r>
      <w:r>
        <w:rPr>
          <w:sz w:val="21"/>
        </w:rPr>
        <w:t xml:space="preserve"> </w:t>
      </w:r>
      <w:r>
        <w:rPr>
          <w:sz w:val="21"/>
        </w:rPr>
        <w:t>法定代表人（签字或</w:t>
      </w:r>
      <w:r>
        <w:rPr>
          <w:sz w:val="21"/>
        </w:rPr>
        <w:t>盖章</w:t>
      </w:r>
      <w:r>
        <w:rPr>
          <w:sz w:val="21"/>
        </w:rPr>
        <w:t>）</w:t>
      </w:r>
    </w:p>
    <w:p>
      <w:pPr>
        <w:pStyle w:val="null3"/>
        <w:ind w:firstLine="420"/>
        <w:jc w:val="left"/>
      </w:pPr>
      <w:r>
        <w:rPr>
          <w:sz w:val="21"/>
        </w:rPr>
        <w:t>　　年　　月　　日</w:t>
      </w:r>
      <w:r>
        <w:rPr>
          <w:sz w:val="21"/>
        </w:rPr>
        <w:t>　　年　　月　　日</w:t>
      </w:r>
      <w:r>
        <w:rPr>
          <w:sz w:val="21"/>
        </w:rPr>
        <w:t>　　年　　月　　日</w:t>
      </w:r>
    </w:p>
    <w:p>
      <w:pPr>
        <w:pStyle w:val="null3"/>
        <w:ind w:left="615"/>
        <w:jc w:val="both"/>
      </w:pPr>
      <w:r>
        <w:rPr>
          <w:sz w:val="21"/>
          <w:b/>
        </w:rPr>
        <w:t>注：</w:t>
      </w:r>
      <w:r>
        <w:rPr>
          <w:sz w:val="21"/>
          <w:b/>
        </w:rPr>
        <w:t>1．联合</w:t>
      </w:r>
      <w:r>
        <w:rPr>
          <w:sz w:val="21"/>
          <w:b/>
        </w:rPr>
        <w:t>响应</w:t>
      </w:r>
      <w:r>
        <w:rPr>
          <w:sz w:val="21"/>
          <w:b/>
        </w:rPr>
        <w:t>时需签本协议，联合体各方成员应在本协议上共同盖章确认。</w:t>
      </w:r>
    </w:p>
    <w:p>
      <w:pPr>
        <w:pStyle w:val="null3"/>
        <w:jc w:val="both"/>
      </w:pPr>
      <w:r>
        <w:rPr>
          <w:sz w:val="21"/>
        </w:rPr>
        <w:t>2．本协议内容不得擅自修改。此协议将作为签订合同的附件之一。</w:t>
      </w:r>
    </w:p>
    <w:p>
      <w:pPr>
        <w:pStyle w:val="null3"/>
        <w:jc w:val="both"/>
      </w:pPr>
      <w:r>
        <w:rPr/>
        <w:t xml:space="preserve"> </w:t>
      </w:r>
    </w:p>
    <w:p>
      <w:pPr>
        <w:pStyle w:val="null3"/>
      </w:pPr>
      <w:r>
        <w:rPr/>
        <w:t>采购包1（广东省文化和旅游厅公务出行租车服务采购项目）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1年，如果成交人在合作期间有任一违约的现象发生，采购人将有权终止合同。一年合同期内，租车费用据实结算，累计金额达到130万元时，本年度合同自动终止。</w:t>
            </w:r>
          </w:p>
        </w:tc>
      </w:tr>
      <w:tr>
        <w:tc>
          <w:tcPr>
            <w:tcW w:type="dxa" w:w="4153"/>
          </w:tcPr>
          <w:p>
            <w:pPr>
              <w:pStyle w:val="null3"/>
            </w:pPr>
            <w:r>
              <w:rPr/>
              <w:t>标的提供的地点</w:t>
            </w:r>
          </w:p>
        </w:tc>
        <w:tc>
          <w:tcPr>
            <w:tcW w:type="dxa" w:w="4153"/>
          </w:tcPr>
          <w:p>
            <w:pPr>
              <w:pStyle w:val="null3"/>
            </w:pPr>
            <w:r>
              <w:rPr/>
              <w:t>广东省内。</w:t>
            </w:r>
          </w:p>
        </w:tc>
      </w:tr>
      <w:tr>
        <w:tc>
          <w:tcPr>
            <w:tcW w:type="dxa" w:w="4153"/>
          </w:tcPr>
          <w:p>
            <w:pPr>
              <w:pStyle w:val="null3"/>
            </w:pPr>
            <w:r>
              <w:rPr/>
              <w:t>付款方式</w:t>
            </w:r>
          </w:p>
        </w:tc>
        <w:tc>
          <w:tcPr>
            <w:tcW w:type="dxa" w:w="4153"/>
          </w:tcPr>
          <w:p>
            <w:pPr>
              <w:pStyle w:val="null3"/>
            </w:pPr>
            <w:r>
              <w:rPr/>
              <w:t>1期：支付比例100%,（一）结算金额=实际用车数量×实际用车天数×各型号车型结算单价。各型号车型结算金额公式详见“车型需求及最高限价”。 （二）成交供应商每月10日前向采购人列出上月所发生的租车服务费用明细，经采购人核对审定无误后，成交供应商向采购人提供等额的增值税普通发票（含电子发票）及用车费用清单（盖章）。采购人在收到发票和经核对审定无误的清单后，10个工作日内向成交供应商支付款项。（财政部门有其他规定的，从其规定）</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1期：服务合同期内，由采购人按照“九、考核要求”的验收标准对成交人每月进行一次常规考核，计算考核得分，考核结果经双方确认后有效。根据成交供应商的考核情况进行验收，考核合格即视为验收合格。 考核得分不足80分的，采购人有权扣减当月租车费用总额的5%，并按采购人要求限期整改；第2次常规考核低于80分的，有权扣除当月租车费用总额的20%，并按采购人要求限期整改，附上书面承诺；累计3次常规考核得分低于80分的，有权扣除当月租车费用总额的30%，同时，采购方有权终止合同。由此产生的损失由成交供应商承担。考核内容详见“九、考核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★3、本项目不允许分包。如供应商在投标/响应文件中未出现《分包协议意向书》，则视为未采取分包。</w:t>
            </w:r>
          </w:p>
        </w:tc>
        <w:tc>
          <w:tcPr>
            <w:tcW w:type="dxa" w:w="2076"/>
          </w:tcPr>
          <w:p>
            <w:pPr>
              <w:pStyle w:val="null3"/>
              <w:jc w:val="left"/>
            </w:pPr>
            <w:r>
              <w:rPr/>
              <w:t>★3、本项目不允许分包。如供应商在投标/响应文件中未出现《分包协议意向书》，则视为未采取分包。</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4、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tc>
        <w:tc>
          <w:tcPr>
            <w:tcW w:type="dxa" w:w="2076"/>
          </w:tcPr>
          <w:p>
            <w:pPr>
              <w:pStyle w:val="null3"/>
              <w:jc w:val="left"/>
            </w:pPr>
            <w:r>
              <w:rPr/>
              <w:t>★4、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5、签订合同后，成交人不能按照响应文件响应及承诺内容履约的，采购人有权将其视为虚假承诺,拒绝、暂停或终止合同并将相关情况报监督管理部门，成交人须按要求赔偿采购人。（初次递交响应文件时提交承诺函，可参照“响应文件格式与要求”中《承诺函》格式）</w:t>
            </w:r>
          </w:p>
        </w:tc>
        <w:tc>
          <w:tcPr>
            <w:tcW w:type="dxa" w:w="2076"/>
          </w:tcPr>
          <w:p>
            <w:pPr>
              <w:pStyle w:val="null3"/>
              <w:jc w:val="left"/>
            </w:pPr>
            <w:r>
              <w:rPr/>
              <w:t>★5、签订合同后，成交人不能按照响应文件响应及承诺内容履约的，采购人有权将其视为虚假承诺,拒绝、暂停或终止合同并将相关情况报监督管理部门，成交人须按要求赔偿采购人。（初次递交响应文件时提交承诺函，可参照“响应文件格式与要求”中《承诺函》格式）</w:t>
            </w:r>
          </w:p>
        </w:tc>
      </w:tr>
      <w:tr>
        <w:tc>
          <w:tcPr>
            <w:tcW w:type="dxa" w:w="2076"/>
          </w:tcPr>
          <w:p/>
        </w:tc>
        <w:tc>
          <w:tcPr>
            <w:tcW w:type="dxa" w:w="2076"/>
          </w:tcPr>
          <w:p>
            <w:pPr>
              <w:pStyle w:val="null3"/>
              <w:jc w:val="center"/>
            </w:pPr>
            <w:r>
              <w:rPr/>
              <w:t>4</w:t>
            </w:r>
          </w:p>
        </w:tc>
        <w:tc>
          <w:tcPr>
            <w:tcW w:type="dxa" w:w="2076"/>
          </w:tcPr>
          <w:p>
            <w:pPr>
              <w:pStyle w:val="null3"/>
              <w:jc w:val="left"/>
            </w:pPr>
            <w:r>
              <w:rPr/>
              <w:t>其他详见第二章采购需求。</w:t>
            </w:r>
          </w:p>
        </w:tc>
        <w:tc>
          <w:tcPr>
            <w:tcW w:type="dxa" w:w="2076"/>
          </w:tcPr>
          <w:p>
            <w:pPr>
              <w:pStyle w:val="null3"/>
              <w:jc w:val="left"/>
            </w:pPr>
            <w:r>
              <w:rPr/>
              <w:t>其他详见第二章采购需求。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出租车客运服务</w:t>
            </w:r>
          </w:p>
        </w:tc>
        <w:tc>
          <w:tcPr>
            <w:tcW w:type="dxa" w:w="831"/>
          </w:tcPr>
          <w:p>
            <w:pPr>
              <w:pStyle w:val="null3"/>
              <w:jc w:val="left"/>
            </w:pPr>
            <w:r>
              <w:rPr/>
              <w:t>广东省文化和旅游厅公务出行租车服务采购项目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1,300,000.00</w:t>
            </w:r>
          </w:p>
        </w:tc>
        <w:tc>
          <w:tcPr>
            <w:tcW w:type="dxa" w:w="831"/>
          </w:tcPr>
          <w:p>
            <w:pPr>
              <w:pStyle w:val="null3"/>
              <w:jc w:val="right"/>
            </w:pPr>
            <w:r>
              <w:rPr/>
              <w:t>1,300,000.00</w:t>
            </w:r>
          </w:p>
        </w:tc>
        <w:tc>
          <w:tcPr>
            <w:tcW w:type="dxa" w:w="831"/>
          </w:tcPr>
          <w:p>
            <w:pPr>
              <w:pStyle w:val="null3"/>
            </w:pPr>
            <w:r>
              <w:rPr/>
              <w:t>100.0</w:t>
            </w:r>
          </w:p>
        </w:tc>
        <w:tc>
          <w:tcPr>
            <w:tcW w:type="dxa" w:w="831"/>
          </w:tcPr>
          <w:p>
            <w:pPr>
              <w:pStyle w:val="null3"/>
            </w:pPr>
            <w:r>
              <w:rPr/>
              <w:t>交通运输业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广东省文化和旅游厅公务出行租车服务采购项目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80"/>
              <w:jc w:val="left"/>
            </w:pPr>
            <w:r>
              <w:rPr>
                <w:sz w:val="24"/>
                <w:b/>
              </w:rPr>
              <w:t>三、服务内容</w:t>
            </w:r>
          </w:p>
          <w:p>
            <w:pPr>
              <w:pStyle w:val="null3"/>
              <w:ind w:firstLine="480"/>
              <w:jc w:val="left"/>
            </w:pPr>
            <w:r>
              <w:rPr>
                <w:sz w:val="24"/>
              </w:rPr>
              <w:t>（一）基本条件：</w:t>
            </w:r>
          </w:p>
          <w:p>
            <w:pPr>
              <w:pStyle w:val="null3"/>
              <w:ind w:firstLine="480"/>
              <w:jc w:val="left"/>
            </w:pPr>
            <w:r>
              <w:rPr>
                <w:sz w:val="24"/>
              </w:rPr>
              <w:t>★1、供应商所提供的自有车辆行驶证注册的所有人可以与成交供应商一致，驾驶员可以是与成交供应商签订劳动合同的人员。租赁车辆的车辆行驶证名称与合同出租方名称可以一致。（</w:t>
            </w:r>
            <w:r>
              <w:rPr>
                <w:sz w:val="24"/>
              </w:rPr>
              <w:t>初次递交响应文件时</w:t>
            </w:r>
            <w:r>
              <w:rPr>
                <w:sz w:val="24"/>
              </w:rPr>
              <w:t>提供承诺函加盖公章</w:t>
            </w:r>
            <w:r>
              <w:rPr>
                <w:sz w:val="24"/>
              </w:rPr>
              <w:t>，</w:t>
            </w:r>
            <w:r>
              <w:rPr>
                <w:sz w:val="24"/>
              </w:rPr>
              <w:t>可参考</w:t>
            </w:r>
            <w:r>
              <w:rPr>
                <w:sz w:val="24"/>
              </w:rPr>
              <w:t>“</w:t>
            </w:r>
            <w:r>
              <w:rPr>
                <w:sz w:val="24"/>
              </w:rPr>
              <w:t>响应</w:t>
            </w:r>
            <w:r>
              <w:rPr>
                <w:sz w:val="24"/>
              </w:rPr>
              <w:t>文件格式与要求</w:t>
            </w:r>
            <w:r>
              <w:rPr>
                <w:sz w:val="24"/>
              </w:rPr>
              <w:t>”的《承诺函》格式</w:t>
            </w:r>
            <w:r>
              <w:rPr>
                <w:sz w:val="24"/>
              </w:rPr>
              <w:t>）</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4"/>
                <w:b/>
              </w:rPr>
              <w:t>四、其他要求</w:t>
            </w:r>
          </w:p>
          <w:p>
            <w:pPr>
              <w:pStyle w:val="null3"/>
              <w:jc w:val="both"/>
            </w:pPr>
            <w:r>
              <w:rPr>
                <w:sz w:val="24"/>
              </w:rPr>
              <w:t>★（一）服务车辆须由成交供应商</w:t>
            </w:r>
            <w:r>
              <w:rPr>
                <w:sz w:val="24"/>
              </w:rPr>
              <w:t>按国家规定购买有关车辆保险（交通事故责任强制险等），最大限度保障乘客权益。运营过程中，因事故造成人员伤亡或财产损失的，由成交供应商承担全部责任，与采购人无关。（</w:t>
            </w:r>
            <w:r>
              <w:rPr>
                <w:sz w:val="24"/>
              </w:rPr>
              <w:t>初次递交响应文件时</w:t>
            </w:r>
            <w:r>
              <w:rPr>
                <w:sz w:val="24"/>
              </w:rPr>
              <w:t>提供承诺函加盖公章</w:t>
            </w:r>
            <w:r>
              <w:rPr>
                <w:sz w:val="24"/>
              </w:rPr>
              <w:t>，</w:t>
            </w:r>
            <w:r>
              <w:rPr>
                <w:sz w:val="24"/>
              </w:rPr>
              <w:t>可参考</w:t>
            </w:r>
            <w:r>
              <w:rPr>
                <w:sz w:val="24"/>
              </w:rPr>
              <w:t>“</w:t>
            </w:r>
            <w:r>
              <w:rPr>
                <w:sz w:val="24"/>
              </w:rPr>
              <w:t>响应</w:t>
            </w:r>
            <w:r>
              <w:rPr>
                <w:sz w:val="24"/>
              </w:rPr>
              <w:t>文件格式与要求</w:t>
            </w:r>
            <w:r>
              <w:rPr>
                <w:sz w:val="24"/>
              </w:rPr>
              <w:t>”的《承诺函》格式</w:t>
            </w:r>
            <w:r>
              <w:rPr>
                <w:sz w:val="24"/>
              </w:rPr>
              <w:t>）</w:t>
            </w:r>
          </w:p>
        </w:tc>
      </w:tr>
      <w:tr>
        <w:tc>
          <w:tcPr>
            <w:tcW w:type="dxa" w:w="2076"/>
          </w:tcPr>
          <w:p/>
        </w:tc>
        <w:tc>
          <w:tcPr>
            <w:tcW w:type="dxa" w:w="415"/>
          </w:tcPr>
          <w:p>
            <w:pPr>
              <w:pStyle w:val="null3"/>
            </w:pPr>
            <w:r>
              <w:rPr/>
              <w:t>3</w:t>
            </w:r>
          </w:p>
        </w:tc>
        <w:tc>
          <w:tcPr>
            <w:tcW w:type="dxa" w:w="5814"/>
          </w:tcPr>
          <w:p>
            <w:pPr>
              <w:pStyle w:val="null3"/>
            </w:pPr>
            <w:r>
              <w:rPr/>
              <w:t>其他详见第二章采购需求。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广东省文化和旅游厅</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采购机构代理服务收费标准：详见《广东省政府采购中心收费标准》http://gpcgd.gd.gov.cn/ywdt/tzgg/content/post_3049076.html</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广东省政府采购中心网 (http://gpcgd.gd.gov.cn)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广东省政府采购中心网 (http://gpcgd.gd.gov.cn)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东省文化和旅游厅公务出行租车服务采购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采购包1（广东省文化和旅游厅公务出行租车服务采购项目）：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采购包1（广东省文化和旅游厅公务出行租车服务采购项目）：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以联合体形式报价时，联合体各方均须满足该条款）</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提供报价截止日前6个月内任意1个月依法缴纳税收和社会保障资金的相关材料。如依法免税或不需要缴纳社会保障资金的，提供相应证明材料。（以联合体形式报价时，联合体各方均须满足该条款）</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以联合体形式报价时，联合体各方均须满足该条款）</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按投标（响应）文件格式填报设备及专业技术能力情况。（以联合体形式报价时，联合体各方均须满足该条款）</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以联合体形式报价时，联合体各方均须满足该条款）</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以联合体形式报价时，联合体各方均须满足该条款）</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前期为本项目提供整体设计、 规范编制或者项目管理、 监理、 检测等服务的供应商， 不得再参与本项目投标（响应）。 响应承诺函相关承诺要求内容。（以联合体形式报价时，联合体各方均须满足该条款）。</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单位负责人为同一人或者存在直接控股、管理关系的不同供应商，不得同时参加本采购项目投标。响应承诺函相关承诺要求内容。（以联合体形式报价时，联合体各方不得与其他投标人存在上述情形）。</w:t>
            </w:r>
          </w:p>
        </w:tc>
      </w:tr>
      <w:tr>
        <w:tc>
          <w:tcPr>
            <w:tcW w:type="dxa" w:w="890"/>
          </w:tcPr>
          <w:p>
            <w:pPr>
              <w:pStyle w:val="null3"/>
            </w:pPr>
            <w:r>
              <w:rPr/>
              <w:t>9</w:t>
            </w:r>
          </w:p>
        </w:tc>
        <w:tc>
          <w:tcPr>
            <w:tcW w:type="dxa" w:w="3178"/>
          </w:tcPr>
          <w:p>
            <w:pPr>
              <w:pStyle w:val="null3"/>
            </w:pPr>
            <w:r>
              <w:rPr/>
              <w:t>报价人须提供有效的《中华人民共和国道路运输经营许可证》，经营范围含有省际或市际的包车客运。（提交相关证书复印件）。（以联合体形式报价时，联合体各方均须满足该条款）</w:t>
            </w:r>
          </w:p>
        </w:tc>
        <w:tc>
          <w:tcPr>
            <w:tcW w:type="dxa" w:w="4238"/>
          </w:tcPr>
          <w:p>
            <w:pPr>
              <w:pStyle w:val="null3"/>
            </w:pPr>
            <w:r>
              <w:rPr/>
              <w:t>报价人须提供有效的《中华人民共和国道路运输经营许可证》，经营范围含有省际或市际的包车客运。（提交相关证书复印件）。（以联合体形式报价时，联合体各方均须满足该条款）</w:t>
            </w:r>
          </w:p>
        </w:tc>
      </w:tr>
      <w:tr>
        <w:tc>
          <w:tcPr>
            <w:tcW w:type="dxa" w:w="890"/>
          </w:tcPr>
          <w:p>
            <w:pPr>
              <w:pStyle w:val="null3"/>
            </w:pPr>
            <w:r>
              <w:rPr/>
              <w:t>10</w:t>
            </w:r>
          </w:p>
        </w:tc>
        <w:tc>
          <w:tcPr>
            <w:tcW w:type="dxa" w:w="3178"/>
          </w:tcPr>
          <w:p>
            <w:pPr>
              <w:pStyle w:val="null3"/>
            </w:pPr>
            <w:r>
              <w:rPr/>
              <w:t>本项目接受联合体投标，联合体各方不得超过3家。</w:t>
            </w:r>
          </w:p>
        </w:tc>
        <w:tc>
          <w:tcPr>
            <w:tcW w:type="dxa" w:w="4238"/>
          </w:tcPr>
          <w:p>
            <w:pPr>
              <w:pStyle w:val="null3"/>
            </w:pPr>
            <w:r>
              <w:rPr/>
              <w:t>本项目接受联合体投标，联合体各方不得超过3家。联合体各方须签订联合体共同投标协议书，联合体牵头方对联合体成员完成招标任务负有责任且联合体任何一方不能再单独或与其他供应商组成另一联合体申请本项目的投标。如以联合体响应，提交《联合体共同投标协议书》（须按照第二章 采购需求 “十、联合体共同投标协议书”格式提交），联合体共同投标协议书必须加盖所有联合体成员法人公章。</w:t>
            </w:r>
          </w:p>
        </w:tc>
      </w:tr>
      <w:tr>
        <w:tc>
          <w:tcPr>
            <w:tcW w:type="dxa" w:w="890"/>
          </w:tcPr>
          <w:p>
            <w:pPr>
              <w:pStyle w:val="null3"/>
            </w:pPr>
            <w:r>
              <w:rPr/>
              <w:t>11</w:t>
            </w:r>
          </w:p>
        </w:tc>
        <w:tc>
          <w:tcPr>
            <w:tcW w:type="dxa" w:w="3178"/>
          </w:tcPr>
          <w:p>
            <w:pPr>
              <w:pStyle w:val="null3"/>
            </w:pPr>
            <w:r>
              <w:rPr/>
              <w:t>本采购包专门面向中小企业采购</w:t>
            </w:r>
          </w:p>
        </w:tc>
        <w:tc>
          <w:tcPr>
            <w:tcW w:type="dxa" w:w="4238"/>
          </w:tcPr>
          <w:p>
            <w:pPr>
              <w:pStyle w:val="null3"/>
            </w:pPr>
            <w:r>
              <w:rPr/>
              <w:t>本项目为专门面向中小企业项目。供应商须符合以下情形之一： （1）非联合体形式参加投标（响应）的，则供应商须为符合本项目主要标的对应行业（交通运输业）政策划分标准的中小企业。提交《中小企业声明函》。 （2）以联合体形式参加投标（响应）的，联合体成员各方须均为符合本项目主要标的对应行业（交通运输业）政策划分标准的中小企业。且中小企业承担部分须达到合同金额的100 %。提交《联合体共同投标协议书》和《中小企业声明函》。 注1：中小企业需为符合本项目主要标的对应行业（交通运输业）政策划分标准的中小企业。监狱企业、残疾人福利单位视同小型、微型企业。 中小企业以供应商填写的《中小企业声明函（服务）》（见“第六章 响应文件格式与要求”格式）为判定标准，《中小企业声明函（服务）》必须加盖联合体牵头方公章。残疾人福利性单位以供应商填写的《残疾人福利性单位声明函》（见“第六章 响应文件格式与要求”格式）为判定标准，监狱企业须供应商提供由省级以上监狱管理局、戒毒管理局（含新疆生产建设兵团）出具的属于监狱企业的证明文件，否则不予认定。《中小企业声明函》的填写要求见《广东省财政厅关于进一步规范政府采购活动中落实促进中小企业发展政策的通知》（粤财采购〔2024〕11号）的规定，供应商可登录https://gdgpo.czt.gd.gov.cn/freecms/site/guangdong/tz/info/2024/15000058.html查阅。 注2：中小企业承担份额比例以《联合体共同投标协议书》（须按照第二章采购需求“十、联合体共同投标协议书”格式提交）为判定标准。</w:t>
            </w:r>
          </w:p>
        </w:tc>
      </w:tr>
    </w:tbl>
    <w:p>
      <w:pPr>
        <w:pStyle w:val="null3"/>
        <w:ind w:firstLine="480"/>
      </w:pPr>
      <w:r>
        <w:rPr/>
        <w:t>表二符合性审查表：</w:t>
      </w:r>
    </w:p>
    <w:p>
      <w:pPr>
        <w:pStyle w:val="null3"/>
      </w:pPr>
      <w:r>
        <w:rPr/>
        <w:t>采购包1（广东省文化和旅游厅公务出行租车服务采购项目）：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报价折扣率是固定价且是唯一的，报价折扣率未超100%。</w:t>
            </w:r>
          </w:p>
        </w:tc>
        <w:tc>
          <w:tcPr>
            <w:tcW w:type="dxa" w:w="4238"/>
          </w:tcPr>
          <w:p>
            <w:pPr>
              <w:pStyle w:val="null3"/>
            </w:pPr>
            <w:r>
              <w:rPr/>
              <w:t>报价折扣率是固定价且是唯一的，报价折扣率未超100%。</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4</w:t>
            </w:r>
          </w:p>
        </w:tc>
        <w:tc>
          <w:tcPr>
            <w:tcW w:type="dxa" w:w="3178"/>
          </w:tcPr>
          <w:p>
            <w:pPr>
              <w:pStyle w:val="null3"/>
            </w:pPr>
            <w:r>
              <w:rPr/>
              <w:t>“★”号条款满足磋商文件要求。</w:t>
            </w:r>
          </w:p>
        </w:tc>
        <w:tc>
          <w:tcPr>
            <w:tcW w:type="dxa" w:w="4238"/>
          </w:tcPr>
          <w:p>
            <w:pPr>
              <w:pStyle w:val="null3"/>
            </w:pPr>
            <w:r>
              <w:rPr/>
              <w:t>“★”号条款满足磋商文件要求。</w:t>
            </w:r>
          </w:p>
        </w:tc>
      </w:tr>
      <w:tr>
        <w:tc>
          <w:tcPr>
            <w:tcW w:type="dxa" w:w="890"/>
          </w:tcPr>
          <w:p>
            <w:pPr>
              <w:pStyle w:val="null3"/>
            </w:pPr>
            <w:r>
              <w:rPr/>
              <w:t>5</w:t>
            </w:r>
          </w:p>
        </w:tc>
        <w:tc>
          <w:tcPr>
            <w:tcW w:type="dxa" w:w="3178"/>
          </w:tcPr>
          <w:p>
            <w:pPr>
              <w:pStyle w:val="null3"/>
            </w:pPr>
            <w:r>
              <w:rPr/>
              <w:t>提交响应承诺函。报价文件完整，报价内容基本完整，无重大错漏，并按要求密封、签署、盖章。</w:t>
            </w:r>
          </w:p>
        </w:tc>
        <w:tc>
          <w:tcPr>
            <w:tcW w:type="dxa" w:w="4238"/>
          </w:tcPr>
          <w:p>
            <w:pPr>
              <w:pStyle w:val="null3"/>
            </w:pPr>
            <w:r>
              <w:rPr/>
              <w:t>提交响应承诺函。报价文件完整，报价内容基本完整，无重大错漏，并按要求密封、签署、盖章。</w:t>
            </w:r>
          </w:p>
        </w:tc>
      </w:tr>
      <w:tr>
        <w:tc>
          <w:tcPr>
            <w:tcW w:type="dxa" w:w="890"/>
          </w:tcPr>
          <w:p>
            <w:pPr>
              <w:pStyle w:val="null3"/>
            </w:pPr>
            <w:r>
              <w:rPr/>
              <w:t>6</w:t>
            </w:r>
          </w:p>
        </w:tc>
        <w:tc>
          <w:tcPr>
            <w:tcW w:type="dxa" w:w="3178"/>
          </w:tcPr>
          <w:p>
            <w:pPr>
              <w:pStyle w:val="null3"/>
            </w:pPr>
            <w:r>
              <w:rPr/>
              <w:t>报价有效期为报价截止日起90天。</w:t>
            </w:r>
          </w:p>
        </w:tc>
        <w:tc>
          <w:tcPr>
            <w:tcW w:type="dxa" w:w="4238"/>
          </w:tcPr>
          <w:p>
            <w:pPr>
              <w:pStyle w:val="null3"/>
            </w:pPr>
            <w:r>
              <w:rPr/>
              <w:t>报价有效期为报价截止日起90天。</w:t>
            </w:r>
          </w:p>
        </w:tc>
      </w:tr>
      <w:tr>
        <w:tc>
          <w:tcPr>
            <w:tcW w:type="dxa" w:w="890"/>
          </w:tcPr>
          <w:p>
            <w:pPr>
              <w:pStyle w:val="null3"/>
            </w:pPr>
            <w:r>
              <w:rPr/>
              <w:t>7</w:t>
            </w:r>
          </w:p>
        </w:tc>
        <w:tc>
          <w:tcPr>
            <w:tcW w:type="dxa" w:w="3178"/>
          </w:tcPr>
          <w:p>
            <w:pPr>
              <w:pStyle w:val="null3"/>
            </w:pPr>
            <w:r>
              <w:rPr/>
              <w:t>如出现磋商报价错误的处理原则修正后的报价,报价人按规定书面确认。</w:t>
            </w:r>
          </w:p>
        </w:tc>
        <w:tc>
          <w:tcPr>
            <w:tcW w:type="dxa" w:w="4238"/>
          </w:tcPr>
          <w:p>
            <w:pPr>
              <w:pStyle w:val="null3"/>
            </w:pPr>
            <w:r>
              <w:rPr/>
              <w:t>如出现磋商报价错误的处理原则修正后的报价,报价人按规定书面确认。</w:t>
            </w:r>
          </w:p>
        </w:tc>
      </w:tr>
      <w:tr>
        <w:tc>
          <w:tcPr>
            <w:tcW w:type="dxa" w:w="890"/>
          </w:tcPr>
          <w:p>
            <w:pPr>
              <w:pStyle w:val="null3"/>
            </w:pPr>
            <w:r>
              <w:rPr/>
              <w:t>8</w:t>
            </w:r>
          </w:p>
        </w:tc>
        <w:tc>
          <w:tcPr>
            <w:tcW w:type="dxa" w:w="3178"/>
          </w:tcPr>
          <w:p>
            <w:pPr>
              <w:pStyle w:val="null3"/>
            </w:pPr>
            <w:r>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注：上述报价指最后报价。</w:t>
            </w:r>
          </w:p>
        </w:tc>
        <w:tc>
          <w:tcPr>
            <w:tcW w:type="dxa" w:w="4238"/>
          </w:tcPr>
          <w:p>
            <w:pPr>
              <w:pStyle w:val="null3"/>
            </w:pPr>
            <w:r>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注：上述报价指最后报价。</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采购包1(广东省文化和旅游厅公务出行租车服务采购项目):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商务部分36.0分</w:t>
            </w:r>
          </w:p>
          <w:p>
            <w:pPr>
              <w:pStyle w:val="null3"/>
            </w:pPr>
            <w:r>
              <w:rPr/>
              <w:t>技术部分44.0分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制度保障措施 (6.0分)</w:t>
            </w:r>
            <w:r>
              <w:rPr/>
              <w:t>，（等次分值选择：</w:t>
            </w:r>
            <w:r>
              <w:rPr/>
              <w:t>0.0;</w:t>
            </w:r>
            <w:r>
              <w:rPr/>
              <w:t>1.0;</w:t>
            </w:r>
            <w:r>
              <w:rPr/>
              <w:t>3.0;</w:t>
            </w:r>
            <w:r>
              <w:rPr/>
              <w:t>6.0;</w:t>
            </w:r>
            <w:r>
              <w:rPr/>
              <w:t>）</w:t>
            </w:r>
          </w:p>
        </w:tc>
        <w:tc>
          <w:tcPr>
            <w:tcW w:type="dxa" w:w="5076"/>
          </w:tcPr>
          <w:p>
            <w:pPr>
              <w:pStyle w:val="null3"/>
              <w:jc w:val="left"/>
            </w:pPr>
            <w:r>
              <w:rPr/>
              <w:t>根据投标人针对采购需求“制度保障要求”提供的制度保障措施（包括但不限于车辆安全检查管理、实施规范服务、优质服务的各项规章制度等）进行评审： 1.制度保障措施完全满足且优于采购需求，得6分； 2.制度保障措施完全满足采购需求，得3分； 3.制度保障措施不能完全满足采购需求，得1分； 4.未提供制度保障措施或其他情况的不得分。</w:t>
            </w:r>
          </w:p>
        </w:tc>
      </w:tr>
      <w:tr>
        <w:tc>
          <w:tcPr>
            <w:tcW w:type="dxa" w:w="922"/>
            <w:gridSpan w:val="2"/>
            <w:vMerge/>
          </w:tcPr>
          <w:p/>
        </w:tc>
        <w:tc>
          <w:tcPr>
            <w:tcW w:type="dxa" w:w="2307"/>
          </w:tcPr>
          <w:p>
            <w:pPr>
              <w:pStyle w:val="null3"/>
              <w:jc w:val="left"/>
            </w:pPr>
            <w:r>
              <w:rPr/>
              <w:t>车辆保障措施 (8.0分)</w:t>
            </w:r>
            <w:r>
              <w:rPr/>
              <w:t>，（等次分值选择：</w:t>
            </w:r>
            <w:r>
              <w:rPr/>
              <w:t>0.0;</w:t>
            </w:r>
            <w:r>
              <w:rPr/>
              <w:t>1.0;</w:t>
            </w:r>
            <w:r>
              <w:rPr/>
              <w:t>4.0;</w:t>
            </w:r>
            <w:r>
              <w:rPr/>
              <w:t>8.0;</w:t>
            </w:r>
            <w:r>
              <w:rPr/>
              <w:t>）</w:t>
            </w:r>
          </w:p>
        </w:tc>
        <w:tc>
          <w:tcPr>
            <w:tcW w:type="dxa" w:w="5076"/>
          </w:tcPr>
          <w:p>
            <w:pPr>
              <w:pStyle w:val="null3"/>
              <w:jc w:val="left"/>
            </w:pPr>
            <w:r>
              <w:rPr/>
              <w:t>根据投标人针对采购需求“车辆保障要求”提供的车辆保障措施方案（包括但不限于车内设施齐全、车辆空调系统良好、车辆清洗消毒、自检等）进行评审： 1.车辆保障措施完全满足且优于采购需求，得8分； 2.车辆保障措施完全满足采购需求，得4分； 3.车辆保障措施不能完全满足采购需求，得1分； 4.未提供车辆保障措施或其他情况的不得分。</w:t>
            </w:r>
          </w:p>
        </w:tc>
      </w:tr>
      <w:tr>
        <w:tc>
          <w:tcPr>
            <w:tcW w:type="dxa" w:w="922"/>
            <w:gridSpan w:val="2"/>
            <w:vMerge/>
          </w:tcPr>
          <w:p/>
        </w:tc>
        <w:tc>
          <w:tcPr>
            <w:tcW w:type="dxa" w:w="2307"/>
          </w:tcPr>
          <w:p>
            <w:pPr>
              <w:pStyle w:val="null3"/>
              <w:jc w:val="left"/>
            </w:pPr>
            <w:r>
              <w:rPr/>
              <w:t>运营服务方案 (8.0分)</w:t>
            </w:r>
            <w:r>
              <w:rPr/>
              <w:t>，（等次分值选择：</w:t>
            </w:r>
            <w:r>
              <w:rPr/>
              <w:t>0.0;</w:t>
            </w:r>
            <w:r>
              <w:rPr/>
              <w:t>1.0;</w:t>
            </w:r>
            <w:r>
              <w:rPr/>
              <w:t>4.0;</w:t>
            </w:r>
            <w:r>
              <w:rPr/>
              <w:t>8.0;</w:t>
            </w:r>
            <w:r>
              <w:rPr/>
              <w:t>）</w:t>
            </w:r>
          </w:p>
        </w:tc>
        <w:tc>
          <w:tcPr>
            <w:tcW w:type="dxa" w:w="5076"/>
          </w:tcPr>
          <w:p>
            <w:pPr>
              <w:pStyle w:val="null3"/>
              <w:jc w:val="left"/>
            </w:pPr>
            <w:r>
              <w:rPr/>
              <w:t>根据投标人针对采购需求“服务保障要求”提供运营服务方案（包括但不限于车辆出发到达准点、售后服务反馈改进、司机仪容仪表、文明礼仪规范等）进行评审： 1.运营服务方案完全满足且优于采购需求，得8分； 2.运营服务方案完全满足采购需求，得4分； 3.运营服务方案不能完全满足采购需求，得1分； 4.未提供运营服务方案或其他情况，得0分。</w:t>
            </w:r>
          </w:p>
        </w:tc>
      </w:tr>
      <w:tr>
        <w:tc>
          <w:tcPr>
            <w:tcW w:type="dxa" w:w="922"/>
            <w:gridSpan w:val="2"/>
            <w:vMerge/>
          </w:tcPr>
          <w:p/>
        </w:tc>
        <w:tc>
          <w:tcPr>
            <w:tcW w:type="dxa" w:w="2307"/>
          </w:tcPr>
          <w:p>
            <w:pPr>
              <w:pStyle w:val="null3"/>
              <w:jc w:val="left"/>
            </w:pPr>
            <w:r>
              <w:rPr/>
              <w:t>应急方案 (8.0分)</w:t>
            </w:r>
            <w:r>
              <w:rPr/>
              <w:t>，（等次分值选择：</w:t>
            </w:r>
            <w:r>
              <w:rPr/>
              <w:t>0.0;</w:t>
            </w:r>
            <w:r>
              <w:rPr/>
              <w:t>1.0;</w:t>
            </w:r>
            <w:r>
              <w:rPr/>
              <w:t>4.0;</w:t>
            </w:r>
            <w:r>
              <w:rPr/>
              <w:t>8.0;</w:t>
            </w:r>
            <w:r>
              <w:rPr/>
              <w:t>）</w:t>
            </w:r>
          </w:p>
        </w:tc>
        <w:tc>
          <w:tcPr>
            <w:tcW w:type="dxa" w:w="5076"/>
          </w:tcPr>
          <w:p>
            <w:pPr>
              <w:pStyle w:val="null3"/>
              <w:jc w:val="left"/>
            </w:pPr>
            <w:r>
              <w:rPr/>
              <w:t>根据投标人针对采购需求“应急要求”提供的突发情况的应急方案（包括但不限于对于应急情况采取应急措施的响应时间、对于应急情况的到达现场处理时间、对于不同应急情况的处理方式、对于不同应急情况的对接人员等）进行评审 ： 1.方案内容完全满足且优于采购需求，得8分； 2.方案内容完全满足采购需求，得4分； 3.方案内容不能完全满足采购需求，得1分； 4.未提供方案或其他情况的不得分。</w:t>
            </w:r>
          </w:p>
        </w:tc>
      </w:tr>
      <w:tr>
        <w:tc>
          <w:tcPr>
            <w:tcW w:type="dxa" w:w="922"/>
            <w:gridSpan w:val="2"/>
            <w:vMerge/>
          </w:tcPr>
          <w:p/>
        </w:tc>
        <w:tc>
          <w:tcPr>
            <w:tcW w:type="dxa" w:w="2307"/>
          </w:tcPr>
          <w:p>
            <w:pPr>
              <w:pStyle w:val="null3"/>
              <w:jc w:val="left"/>
            </w:pPr>
            <w:r>
              <w:rPr/>
              <w:t>车辆保险方案 (4.0分)</w:t>
            </w:r>
          </w:p>
        </w:tc>
        <w:tc>
          <w:tcPr>
            <w:tcW w:type="dxa" w:w="5076"/>
          </w:tcPr>
          <w:p>
            <w:pPr>
              <w:pStyle w:val="null3"/>
              <w:jc w:val="left"/>
            </w:pPr>
            <w:r>
              <w:rPr/>
              <w:t>1、根据投标人针对拟投入本项目的租用车提供购买车上人员责任险（承运人责任险）的承诺进行评分：承诺为拟投入本项目的全部车辆每个座位车上人员购买责任险（承运人责任险），得2分；其他不得分。 2、为本项目提供与本项目相匹配的第三者责任险，得2分。 1-2项注：1、提供承诺函，格式可参照“响应文件格式与要求”中《承诺函》。2、若以联合体响应，联合体各方均须满足。</w:t>
            </w:r>
          </w:p>
        </w:tc>
      </w:tr>
      <w:tr>
        <w:tc>
          <w:tcPr>
            <w:tcW w:type="dxa" w:w="922"/>
            <w:gridSpan w:val="2"/>
            <w:vMerge/>
          </w:tcPr>
          <w:p/>
        </w:tc>
        <w:tc>
          <w:tcPr>
            <w:tcW w:type="dxa" w:w="2307"/>
          </w:tcPr>
          <w:p>
            <w:pPr>
              <w:pStyle w:val="null3"/>
              <w:jc w:val="left"/>
            </w:pPr>
            <w:r>
              <w:rPr/>
              <w:t>投标人持有车辆情况 (10.0分)</w:t>
            </w:r>
          </w:p>
        </w:tc>
        <w:tc>
          <w:tcPr>
            <w:tcW w:type="dxa" w:w="5076"/>
          </w:tcPr>
          <w:p>
            <w:pPr>
              <w:pStyle w:val="null3"/>
              <w:jc w:val="left"/>
            </w:pPr>
            <w:r>
              <w:rPr/>
              <w:t>投标人为采购人提供的车辆（只针对小轿车或商务车）： 1、15辆（含）以上的得10分； 2、14-10 辆的得7分； 3、9-5 辆的得4分； 4、5辆以下的得0分。 1-4项注：提供以下证明材料之一： 1.自有车辆的须提供上述车辆有效期内的机动车行驶证复印件并加盖投标人公章；机动车行驶证名称须与投标人（若以联合体响应，则为安排车辆联合体方）名称一致。 2.租赁车辆的须同时提供上述车辆有效期内的机动车行驶证复印件和对应车辆的租赁合同复印件（机动车行驶证名称与合同出租方名称须一致，如租赁合同的服务期无法覆盖本项目服务期的，则须同时提交承诺函：承诺到期后续租至覆盖本项目的服务期）。 3.若以联合体响应的，联合体各方共同满足上述要求可对应得分。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(9.0分)</w:t>
            </w:r>
          </w:p>
        </w:tc>
        <w:tc>
          <w:tcPr>
            <w:tcW w:type="dxa" w:w="5076"/>
          </w:tcPr>
          <w:p>
            <w:pPr>
              <w:pStyle w:val="null3"/>
              <w:jc w:val="left"/>
            </w:pPr>
            <w:r>
              <w:rPr/>
              <w:t>投标人自2020年1月1日以来（以合同签订时间为准）承担的汽车租赁服务经验，每提供一项得1分，最高得9分。 注：1.提供合同复印件。同一个项目分多年度签订合同的，按一项计分。2.若签订合同在履约期间提前终止，不得计算得分。3.若以联合体投标（响应）的，联合体任意一方满足上述要求均可对应得分。</w:t>
            </w:r>
          </w:p>
        </w:tc>
      </w:tr>
      <w:tr>
        <w:tc>
          <w:tcPr>
            <w:tcW w:type="dxa" w:w="922"/>
            <w:gridSpan w:val="2"/>
            <w:vMerge/>
          </w:tcPr>
          <w:p/>
        </w:tc>
        <w:tc>
          <w:tcPr>
            <w:tcW w:type="dxa" w:w="2307"/>
          </w:tcPr>
          <w:p>
            <w:pPr>
              <w:pStyle w:val="null3"/>
              <w:jc w:val="left"/>
            </w:pPr>
            <w:r>
              <w:rPr/>
              <w:t>投标人综合实力 (2.0分)</w:t>
            </w:r>
          </w:p>
        </w:tc>
        <w:tc>
          <w:tcPr>
            <w:tcW w:type="dxa" w:w="5076"/>
          </w:tcPr>
          <w:p>
            <w:pPr>
              <w:pStyle w:val="null3"/>
              <w:jc w:val="left"/>
            </w:pPr>
            <w:r>
              <w:rPr/>
              <w:t>投标人具有有效期内的质量管理体系认证证书(认证范围与汽车租赁服务有关），提供一个得2分，本项最高得2分。 注：1.须提供有效期内的认证证书复印件并同时提供全国认证认可信息公共服务平台对证书的查询结果截图为证明材料，已失效、暂停或撤销或不提供的不得分。 新设立企业成立时间不足三个月的，对应项得分。如网上无法查询或与公开信息不一致的，投标人必须提供发证机构出具的证明函。2.若以联合体投标（响应）的，联合体任意一方满足上述要求均可对应得分。</w:t>
            </w:r>
          </w:p>
        </w:tc>
      </w:tr>
      <w:tr>
        <w:tc>
          <w:tcPr>
            <w:tcW w:type="dxa" w:w="922"/>
            <w:gridSpan w:val="2"/>
            <w:vMerge/>
          </w:tcPr>
          <w:p/>
        </w:tc>
        <w:tc>
          <w:tcPr>
            <w:tcW w:type="dxa" w:w="2307"/>
          </w:tcPr>
          <w:p>
            <w:pPr>
              <w:pStyle w:val="null3"/>
              <w:jc w:val="left"/>
            </w:pPr>
            <w:r>
              <w:rPr/>
              <w:t>车龄情况 (15.0分)</w:t>
            </w:r>
          </w:p>
        </w:tc>
        <w:tc>
          <w:tcPr>
            <w:tcW w:type="dxa" w:w="5076"/>
          </w:tcPr>
          <w:p>
            <w:pPr>
              <w:pStyle w:val="null3"/>
              <w:jc w:val="left"/>
            </w:pPr>
            <w:r>
              <w:rPr/>
              <w:t>考核各供应商针对本项目拟安派车辆的车龄情况： 1、车龄在3年（含）以内的，每台得1.5分； 2、车龄在3（不含）-4年（含）的，每台得1分； 3、车龄在4（不含）-5年（含）的，每台得0.5分。 4、车龄在5年（不含）以上不得分。 1-4项注：1、本项目最高得15分。提供以下证明材料之一： （1）自有车辆的，须提供有效期内机动车行驶证复印件，机动车行驶证名称须与投标人（若以联合体响应，则为安排对应车辆的联合体方）名称一致；同一台车不重复计分。 （2）租赁车辆的，同时提供有效期内的机动车行驶证复印件和租赁合同复印件（行驶证名称与合同出租方名称须一致，如租赁合同的服务期无法覆盖本项目服务期的，则须同时提交承诺函：承诺到期后续租至覆盖本项目的服务期） 2、若以联合体投标（响应）的，联合体任意一方满足上述要求可对应得分。</w:t>
            </w:r>
          </w:p>
        </w:tc>
      </w:tr>
      <w:tr>
        <w:tc>
          <w:tcPr>
            <w:tcW w:type="dxa" w:w="922"/>
            <w:gridSpan w:val="2"/>
            <w:vMerge/>
          </w:tcPr>
          <w:p/>
        </w:tc>
        <w:tc>
          <w:tcPr>
            <w:tcW w:type="dxa" w:w="2307"/>
          </w:tcPr>
          <w:p>
            <w:pPr>
              <w:pStyle w:val="null3"/>
              <w:jc w:val="left"/>
            </w:pPr>
            <w:r>
              <w:rPr/>
              <w:t>拟派驻的司机 (10.0分)</w:t>
            </w:r>
          </w:p>
        </w:tc>
        <w:tc>
          <w:tcPr>
            <w:tcW w:type="dxa" w:w="5076"/>
          </w:tcPr>
          <w:p>
            <w:pPr>
              <w:pStyle w:val="null3"/>
              <w:jc w:val="left"/>
            </w:pPr>
            <w:r>
              <w:rPr/>
              <w:t>1、投标人拟派驻的所有司机具有五年以上（含五年）准驾车型的驾驶经验，得5分。 2、提供司机数量不少于15人的得5分，10（含）-15（不含）人的得3分，不足10人的，不得分。 1-2项注：1、提供拟派驻本项目司机名单（提供司机数量以司机名单为准）及司机身份证及驾驶证及为其购买的2024年3月以来任意一个月的社保证明（至少包含养老保险）材料复印件并加盖公章。驾驶经验以驾驶证初次领证日期至报价截止之日为准。 2、若以联合体投标（响应）的，联合体各方共同满足上述要求均可对应得分。</w:t>
            </w:r>
          </w:p>
        </w:tc>
      </w:tr>
      <w:tr>
        <w:tc>
          <w:tcPr>
            <w:tcW w:type="dxa" w:w="922"/>
            <w:gridSpan w:val="2"/>
          </w:tcPr>
          <w:p>
            <w:pPr>
              <w:pStyle w:val="null3"/>
              <w:jc w:val="center"/>
            </w:pPr>
            <w:r>
              <w:rPr/>
              <w:t>投标报价</w:t>
            </w:r>
          </w:p>
        </w:tc>
        <w:tc>
          <w:tcPr>
            <w:tcW w:type="dxa" w:w="2307"/>
          </w:tcPr>
          <w:p>
            <w:pPr>
              <w:pStyle w:val="null3"/>
              <w:jc w:val="left"/>
            </w:pPr>
            <w:r>
              <w:rPr/>
              <w:t>报价得分 (20.0分)</w:t>
            </w:r>
          </w:p>
        </w:tc>
        <w:tc>
          <w:tcPr>
            <w:tcW w:type="dxa" w:w="5076"/>
          </w:tcPr>
          <w:p>
            <w:pPr>
              <w:pStyle w:val="null3"/>
              <w:jc w:val="left"/>
            </w:pPr>
            <w:r>
              <w:rPr/>
              <w:t>报价得分＝（磋商基准价/报价）×价格分值（注：满足磋商文件要求且报价折扣率最低的报价为磋商基准价。）最低报价不是成交的唯一依据。【注：满足磋商文件要求且“折扣率”报价最低的为磋商基准价。如：报价折扣率70%为报价最低，磋商基准价为70%，得满分 】。因落实政府采购政策进行价格调整的，以调整后的价格计算磋商基准价和报价。</w:t>
            </w:r>
          </w:p>
        </w:tc>
      </w:tr>
    </w:tbl>
    <w:p>
      <w:pPr>
        <w:pStyle w:val="null3"/>
        <w:outlineLvl w:val="3"/>
      </w:pPr>
      <w:r>
        <w:rPr>
          <w:sz w:val="24"/>
          <w:b/>
        </w:rPr>
        <w:t>6.汇总、排序</w:t>
      </w:r>
    </w:p>
    <w:p>
      <w:pPr>
        <w:pStyle w:val="null3"/>
      </w:pPr>
      <w:r>
        <w:rPr/>
        <w:t>采购包1：</w:t>
      </w:r>
    </w:p>
    <w:p>
      <w:pPr>
        <w:pStyle w:val="null3"/>
      </w:pPr>
      <w:r>
        <w:rPr/>
        <w:t>本项目推荐三名成交候选人。将各有效磋商供应商按其评审总得分由高到低顺序排列。评标总得分相同的，按下列顺序比较确定：（1）最终报价（由低到高）。（2）技术得分（由高到低）。如以上都相同的，名次由评标委员会抽签确定。排名第一的投标供应商为第一成交候选人，排名第二的投标供应商为第二成交候选人，以此类推。</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color w:val="222222"/>
          <w:shd w:fill="FFFFFF" w:val="clear"/>
        </w:rPr>
        <w:t>广东省政府采购</w:t>
      </w:r>
    </w:p>
    <w:p>
      <w:pPr>
        <w:pStyle w:val="null3"/>
        <w:spacing w:before="150" w:after="150"/>
        <w:jc w:val="both"/>
      </w:pPr>
      <w:r>
        <w:rPr>
          <w:sz w:val="24"/>
          <w:shd w:fill="FFFFFF" w:val="clear"/>
        </w:rPr>
        <w:t xml:space="preserve"> </w:t>
      </w:r>
    </w:p>
    <w:p>
      <w:pPr>
        <w:pStyle w:val="null3"/>
        <w:jc w:val="center"/>
      </w:pPr>
      <w:r>
        <w:rPr>
          <w:sz w:val="48"/>
          <w:b/>
          <w:color w:val="222222"/>
          <w:shd w:fill="FFFFFF" w:val="clear"/>
        </w:rPr>
        <w:t>合　同　书</w:t>
      </w:r>
    </w:p>
    <w:p>
      <w:pPr>
        <w:pStyle w:val="null3"/>
        <w:jc w:val="center"/>
      </w:pPr>
      <w:r>
        <w:br/>
      </w:r>
      <w:r>
        <w:br/>
      </w:r>
      <w:r>
        <w:br/>
      </w:r>
      <w:r>
        <w:rPr>
          <w:sz w:val="24"/>
          <w:shd w:fill="FFFFFF" w:val="clear"/>
        </w:rPr>
        <w:t xml:space="preserve">  </w:t>
      </w:r>
    </w:p>
    <w:p>
      <w:pPr>
        <w:pStyle w:val="null3"/>
        <w:jc w:val="center"/>
      </w:pPr>
      <w:r>
        <w:rPr>
          <w:sz w:val="28"/>
          <w:color w:val="222222"/>
          <w:shd w:fill="FFFFFF" w:val="clear"/>
        </w:rPr>
        <w:t>采购计划编号：</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p>
    <w:p>
      <w:pPr>
        <w:pStyle w:val="null3"/>
        <w:spacing w:before="150" w:after="150"/>
        <w:jc w:val="both"/>
      </w:pPr>
      <w:r>
        <w:rPr>
          <w:sz w:val="24"/>
          <w:shd w:fill="FFFFFF" w:val="clear"/>
        </w:rPr>
        <w:t xml:space="preserve"> </w:t>
      </w:r>
    </w:p>
    <w:p>
      <w:pPr>
        <w:pStyle w:val="null3"/>
        <w:jc w:val="center"/>
      </w:pPr>
      <w:r>
        <w:rPr>
          <w:sz w:val="28"/>
          <w:color w:val="222222"/>
          <w:shd w:fill="FFFFFF" w:val="clear"/>
        </w:rPr>
        <w:t>项目编号：</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p>
    <w:p>
      <w:pPr>
        <w:pStyle w:val="null3"/>
        <w:spacing w:before="150" w:after="150"/>
        <w:jc w:val="both"/>
      </w:pPr>
      <w:r>
        <w:rPr>
          <w:sz w:val="24"/>
          <w:shd w:fill="FFFFFF" w:val="clear"/>
        </w:rPr>
        <w:t xml:space="preserve"> </w:t>
      </w:r>
    </w:p>
    <w:p>
      <w:pPr>
        <w:pStyle w:val="null3"/>
        <w:jc w:val="center"/>
      </w:pPr>
      <w:r>
        <w:rPr>
          <w:sz w:val="28"/>
          <w:color w:val="222222"/>
          <w:shd w:fill="FFFFFF" w:val="clear"/>
        </w:rPr>
        <w:t>项目名称：</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p>
    <w:p>
      <w:pPr>
        <w:pStyle w:val="null3"/>
        <w:jc w:val="center"/>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32"/>
          <w:b/>
          <w:color w:val="222222"/>
          <w:shd w:fill="FFFFFF" w:val="clear"/>
        </w:rPr>
        <w:t>甲方：</w:t>
      </w:r>
      <w:r>
        <w:rPr>
          <w:sz w:val="32"/>
          <w:b/>
          <w:color w:val="222222"/>
          <w:shd w:fill="FFFFFF" w:val="clear"/>
        </w:rPr>
        <w:t xml:space="preserve"> </w:t>
      </w:r>
      <w:r>
        <w:rPr>
          <w:sz w:val="32"/>
          <w:b/>
          <w:color w:val="222222"/>
          <w:u w:val="single"/>
          <w:shd w:fill="FFFFFF" w:val="clear"/>
        </w:rPr>
        <w:t>　广东省文化和旅游厅</w:t>
      </w:r>
      <w:r>
        <w:rPr>
          <w:sz w:val="32"/>
          <w:b/>
          <w:color w:val="222222"/>
          <w:u w:val="single"/>
          <w:shd w:fill="FFFFFF" w:val="clear"/>
        </w:rPr>
        <w:t xml:space="preserve"> </w:t>
      </w:r>
    </w:p>
    <w:p>
      <w:pPr>
        <w:pStyle w:val="null3"/>
        <w:jc w:val="both"/>
      </w:pPr>
      <w:r>
        <w:rPr>
          <w:sz w:val="32"/>
          <w:color w:val="222222"/>
          <w:shd w:fill="FFFFFF" w:val="clear"/>
        </w:rPr>
        <w:t>电话：</w:t>
      </w:r>
      <w:r>
        <w:rPr>
          <w:sz w:val="32"/>
          <w:color w:val="222222"/>
          <w:shd w:fill="FFFFFF" w:val="clear"/>
        </w:rPr>
        <w:t xml:space="preserve"> </w:t>
      </w:r>
      <w:r>
        <w:rPr>
          <w:sz w:val="32"/>
          <w:b/>
          <w:color w:val="222222"/>
          <w:u w:val="single"/>
          <w:shd w:fill="FFFFFF" w:val="clear"/>
        </w:rPr>
        <w:t xml:space="preserve">   </w:t>
      </w:r>
      <w:r>
        <w:rPr>
          <w:sz w:val="32"/>
          <w:color w:val="222222"/>
          <w:shd w:fill="FFFFFF" w:val="clear"/>
        </w:rPr>
        <w:t>传真</w:t>
      </w:r>
      <w:r>
        <w:rPr>
          <w:sz w:val="32"/>
          <w:color w:val="222222"/>
          <w:shd w:fill="FFFFFF" w:val="clear"/>
        </w:rPr>
        <w:t xml:space="preserve"> ： </w:t>
      </w:r>
      <w:r>
        <w:rPr>
          <w:sz w:val="32"/>
          <w:b/>
          <w:color w:val="222222"/>
          <w:u w:val="single"/>
          <w:shd w:fill="FFFFFF" w:val="clear"/>
        </w:rPr>
        <w:t xml:space="preserve">   </w:t>
      </w:r>
      <w:r>
        <w:rPr>
          <w:sz w:val="32"/>
          <w:color w:val="222222"/>
          <w:shd w:fill="FFFFFF" w:val="clear"/>
        </w:rPr>
        <w:t>地址：</w:t>
      </w:r>
      <w:r>
        <w:rPr>
          <w:sz w:val="32"/>
          <w:color w:val="222222"/>
          <w:shd w:fill="FFFFFF" w:val="clear"/>
        </w:rPr>
        <w:t xml:space="preserve"> </w:t>
      </w:r>
      <w:r>
        <w:rPr>
          <w:sz w:val="32"/>
          <w:b/>
          <w:color w:val="222222"/>
          <w:u w:val="single"/>
          <w:shd w:fill="FFFFFF" w:val="clear"/>
        </w:rPr>
        <w:t xml:space="preserve">     </w:t>
      </w:r>
    </w:p>
    <w:p>
      <w:pPr>
        <w:pStyle w:val="null3"/>
        <w:jc w:val="both"/>
      </w:pPr>
      <w:r>
        <w:rPr>
          <w:sz w:val="32"/>
          <w:b/>
          <w:color w:val="222222"/>
          <w:shd w:fill="FFFFFF" w:val="clear"/>
        </w:rPr>
        <w:t>乙方：</w:t>
      </w:r>
      <w:r>
        <w:rPr>
          <w:sz w:val="32"/>
          <w:b/>
          <w:color w:val="222222"/>
          <w:shd w:fill="FFFFFF" w:val="clear"/>
        </w:rPr>
        <w:t xml:space="preserve"> </w:t>
      </w:r>
      <w:r>
        <w:rPr>
          <w:sz w:val="32"/>
          <w:b/>
          <w:color w:val="222222"/>
          <w:u w:val="single"/>
          <w:shd w:fill="FFFFFF" w:val="clear"/>
        </w:rPr>
        <w:t xml:space="preserve">   </w:t>
      </w:r>
    </w:p>
    <w:p>
      <w:pPr>
        <w:pStyle w:val="null3"/>
        <w:jc w:val="both"/>
      </w:pPr>
      <w:r>
        <w:rPr>
          <w:sz w:val="32"/>
          <w:color w:val="222222"/>
          <w:shd w:fill="FFFFFF" w:val="clear"/>
        </w:rPr>
        <w:t>电话：</w:t>
      </w:r>
      <w:r>
        <w:rPr>
          <w:sz w:val="32"/>
          <w:color w:val="222222"/>
          <w:shd w:fill="FFFFFF" w:val="clear"/>
        </w:rPr>
        <w:t xml:space="preserve"> </w:t>
      </w:r>
      <w:r>
        <w:rPr>
          <w:sz w:val="32"/>
          <w:b/>
          <w:color w:val="222222"/>
          <w:u w:val="single"/>
          <w:shd w:fill="FFFFFF" w:val="clear"/>
        </w:rPr>
        <w:t xml:space="preserve">    </w:t>
      </w:r>
      <w:r>
        <w:rPr>
          <w:sz w:val="32"/>
          <w:color w:val="222222"/>
          <w:shd w:fill="FFFFFF" w:val="clear"/>
        </w:rPr>
        <w:t>传真：</w:t>
      </w:r>
      <w:r>
        <w:rPr>
          <w:sz w:val="32"/>
          <w:b/>
          <w:color w:val="222222"/>
          <w:u w:val="single"/>
          <w:shd w:fill="FFFFFF" w:val="clear"/>
        </w:rPr>
        <w:t xml:space="preserve">     </w:t>
      </w:r>
      <w:r>
        <w:rPr>
          <w:sz w:val="32"/>
          <w:color w:val="222222"/>
          <w:shd w:fill="FFFFFF" w:val="clear"/>
        </w:rPr>
        <w:t>地址：</w:t>
      </w:r>
      <w:r>
        <w:rPr>
          <w:sz w:val="32"/>
          <w:color w:val="222222"/>
          <w:shd w:fill="FFFFFF" w:val="clear"/>
        </w:rPr>
        <w:t xml:space="preserve"> </w:t>
      </w:r>
      <w:r>
        <w:rPr>
          <w:sz w:val="32"/>
          <w:b/>
          <w:color w:val="222222"/>
          <w:u w:val="single"/>
          <w:shd w:fill="FFFFFF" w:val="clear"/>
        </w:rPr>
        <w:t xml:space="preserve">    </w:t>
      </w:r>
    </w:p>
    <w:p>
      <w:pPr>
        <w:pStyle w:val="null3"/>
        <w:jc w:val="both"/>
      </w:pPr>
      <w:r>
        <w:rPr>
          <w:sz w:val="24"/>
          <w:shd w:fill="FFFFFF" w:val="clear"/>
        </w:rPr>
        <w:t xml:space="preserve"> </w:t>
      </w:r>
    </w:p>
    <w:p>
      <w:pPr>
        <w:pStyle w:val="null3"/>
        <w:jc w:val="both"/>
      </w:pPr>
      <w:r>
        <w:rPr>
          <w:sz w:val="32"/>
          <w:color w:val="222222"/>
          <w:shd w:fill="FFFFFF" w:val="clear"/>
        </w:rPr>
        <w:t xml:space="preserve">  根据 </w:t>
      </w:r>
      <w:r>
        <w:rPr>
          <w:sz w:val="32"/>
          <w:color w:val="222222"/>
          <w:u w:val="single"/>
          <w:shd w:fill="FFFFFF" w:val="clear"/>
        </w:rPr>
        <w:t xml:space="preserve">         项目 </w:t>
      </w:r>
      <w:r>
        <w:rPr>
          <w:sz w:val="32"/>
          <w:color w:val="222222"/>
          <w:shd w:fill="FFFFFF" w:val="clear"/>
        </w:rPr>
        <w:t>的采购结果，按照《中华人民共和国政府采购法》，《中华人民共和国民法典》的规定，经双方协商，本着平等互利和诚实信用的原则，一致同意遵守本合同如下。</w:t>
      </w:r>
    </w:p>
    <w:p>
      <w:pPr>
        <w:pStyle w:val="null3"/>
        <w:ind w:firstLine="422"/>
        <w:jc w:val="both"/>
      </w:pPr>
      <w:r>
        <w:rPr>
          <w:sz w:val="32"/>
          <w:b/>
        </w:rPr>
        <w:t>一、合同金额</w:t>
      </w:r>
    </w:p>
    <w:p>
      <w:pPr>
        <w:pStyle w:val="null3"/>
        <w:ind w:firstLine="420"/>
        <w:jc w:val="both"/>
      </w:pPr>
      <w:r>
        <w:rPr>
          <w:sz w:val="32"/>
        </w:rPr>
        <w:t>合同金额为：</w:t>
      </w:r>
    </w:p>
    <w:p>
      <w:pPr>
        <w:pStyle w:val="null3"/>
        <w:ind w:firstLine="422"/>
        <w:jc w:val="both"/>
      </w:pPr>
      <w:r>
        <w:rPr>
          <w:sz w:val="32"/>
          <w:b/>
        </w:rPr>
        <w:t>二、服务范围及要求</w:t>
      </w:r>
    </w:p>
    <w:p>
      <w:pPr>
        <w:pStyle w:val="null3"/>
        <w:ind w:firstLine="420"/>
        <w:jc w:val="both"/>
      </w:pPr>
      <w:r>
        <w:rPr>
          <w:sz w:val="32"/>
        </w:rPr>
        <w:t>甲方聘请乙方提供以下服务：</w:t>
      </w:r>
    </w:p>
    <w:p>
      <w:pPr>
        <w:pStyle w:val="null3"/>
        <w:ind w:firstLine="420"/>
        <w:jc w:val="both"/>
      </w:pPr>
      <w:r>
        <w:rPr>
          <w:sz w:val="32"/>
        </w:rPr>
        <w:t>本项目为广东省文化和旅游厅公务用车租赁服务保障，为省文化和旅游厅提供小轿车、商务车、中巴车、大巴车等车型的租赁服务保障工作。</w:t>
      </w:r>
    </w:p>
    <w:p>
      <w:pPr>
        <w:pStyle w:val="null3"/>
        <w:ind w:firstLine="632"/>
        <w:jc w:val="left"/>
      </w:pPr>
      <w:r>
        <w:rPr>
          <w:sz w:val="32"/>
        </w:rPr>
        <w:t>1、乙方所提供的自有车辆行驶证注册的所有人与乙方一致，驾驶员是与乙方签订劳动合同的人员。若是租赁车辆的车辆行驶证名称与合同出租方名称可以一致。</w:t>
      </w:r>
    </w:p>
    <w:p>
      <w:pPr>
        <w:pStyle w:val="null3"/>
        <w:ind w:firstLine="632"/>
        <w:jc w:val="left"/>
      </w:pPr>
      <w:r>
        <w:rPr>
          <w:sz w:val="32"/>
        </w:rPr>
        <w:t>2、乙方具备较高的市场信誉和良好的经营业绩，具备精干全面的专业技术队伍和相应的高水平管理人才。</w:t>
      </w:r>
    </w:p>
    <w:p>
      <w:pPr>
        <w:pStyle w:val="null3"/>
        <w:ind w:firstLine="632"/>
        <w:jc w:val="left"/>
      </w:pPr>
      <w:r>
        <w:rPr>
          <w:sz w:val="32"/>
        </w:rPr>
        <w:t>3、可提供自有车龄5年以内、行驶里程不超 15 万公里( 超限车辆不</w:t>
      </w:r>
      <w:r>
        <w:rPr>
          <w:sz w:val="32"/>
        </w:rPr>
        <w:t>予</w:t>
      </w:r>
      <w:r>
        <w:rPr>
          <w:sz w:val="32"/>
        </w:rPr>
        <w:t>认可及使用</w:t>
      </w:r>
      <w:r>
        <w:rPr>
          <w:sz w:val="32"/>
        </w:rPr>
        <w:t>)、车容车貌新颖整洁、技术性能良好的小轿车、商务车、中巴车、大巴车等车型。其中，小轿车或商务车不少于15辆，中巴不少于5辆，大巴不少于5辆。</w:t>
      </w:r>
    </w:p>
    <w:p>
      <w:pPr>
        <w:pStyle w:val="null3"/>
        <w:ind w:firstLine="632"/>
        <w:jc w:val="left"/>
      </w:pPr>
      <w:r>
        <w:rPr>
          <w:sz w:val="32"/>
        </w:rPr>
        <w:t>4、提供大巴车、中巴车服务能力。提供的车辆租赁、道路客运、驾驶服务及一切相关服务均须符合《中华人民共和国道路运输条例》、《小微型客车租赁经营服务管理办法》、《交通运输部关于修改&lt;道路旅客运输及客运站管理规定&gt;的决定》等相关规定，拟提供的车辆车况均符合国家的检验标准，乙方若不遵守相关规定，由此产生的一切后果，由乙方承担，与甲方无关。</w:t>
      </w:r>
    </w:p>
    <w:p>
      <w:pPr>
        <w:pStyle w:val="null3"/>
        <w:ind w:firstLine="632"/>
        <w:jc w:val="left"/>
      </w:pPr>
      <w:r>
        <w:rPr>
          <w:sz w:val="32"/>
        </w:rPr>
        <w:t>5、乙方安排的驾驶员需为乙方自有的正式入职驾驶员。乙方须提供服务甲方的驾驶员档案（含驾驶证、身份证、2024年4月以来任意1个月的社保（至少包含养老保险）证明等相关证件复印件）。</w:t>
      </w:r>
    </w:p>
    <w:p>
      <w:pPr>
        <w:pStyle w:val="null3"/>
        <w:ind w:firstLine="632"/>
        <w:jc w:val="left"/>
      </w:pPr>
      <w:r>
        <w:rPr>
          <w:sz w:val="32"/>
        </w:rPr>
        <w:t>6、乙方安排的驾驶员需具有5年（含）以上驾龄、身体健康、品行良好、工作责任心强、安全意识强、服务意识强、无重大交通责任事故记录的人员。</w:t>
      </w:r>
    </w:p>
    <w:p>
      <w:pPr>
        <w:pStyle w:val="null3"/>
        <w:ind w:firstLine="632"/>
        <w:jc w:val="left"/>
      </w:pPr>
      <w:r>
        <w:rPr>
          <w:sz w:val="32"/>
        </w:rPr>
        <w:t>7、服务期限内，乙方负责在服务范围内包括并不仅限于所发生的季审、年审、轮胎、维修、燃料、保养、税金、折旧费、管理费、国家法定节假日或周六日加班费、司机的薪金、车辆交强险、乘客意外事故险等一切费用。</w:t>
      </w:r>
    </w:p>
    <w:p>
      <w:pPr>
        <w:pStyle w:val="null3"/>
        <w:ind w:firstLine="632"/>
        <w:jc w:val="left"/>
      </w:pPr>
      <w:r>
        <w:rPr>
          <w:sz w:val="32"/>
        </w:rPr>
        <w:t>8、乙方需安排专人在每单任务用车前一天的17:30前，以短信的方式将次日用车的具体出发时间、出发地点、目的地、车号、驾驶员姓名、电话等信息发甲方确认。乙方以短信及微信等方式发给甲方的用车信息将视为合同执行的一部分，乙方对所派出的所有车辆及驾驶员的安全行为负责。若因乙方原因导致的对乘车人的任何伤害，责任均为乙方负责。</w:t>
      </w:r>
    </w:p>
    <w:p>
      <w:pPr>
        <w:pStyle w:val="null3"/>
        <w:ind w:firstLine="632"/>
        <w:jc w:val="left"/>
      </w:pPr>
      <w:r>
        <w:rPr>
          <w:sz w:val="32"/>
        </w:rPr>
        <w:t>2.如甲方需要提前报备车牌，乙方应优先调度车辆，将车辆信息通知甲方。</w:t>
      </w:r>
    </w:p>
    <w:p>
      <w:pPr>
        <w:pStyle w:val="null3"/>
        <w:ind w:firstLine="632"/>
        <w:jc w:val="left"/>
      </w:pPr>
      <w:r>
        <w:rPr>
          <w:sz w:val="32"/>
        </w:rPr>
        <w:t>3.乙方服务车辆需在规定时间准时到达起点站。如乘客候车时间超过10分钟，或车辆行驶途中出现故障、排除故障时间超过30分钟，须第一时间调配同等条件、车况的备用车辆到现场转换，继续完成接送工作。</w:t>
      </w:r>
    </w:p>
    <w:p>
      <w:pPr>
        <w:pStyle w:val="null3"/>
        <w:ind w:firstLine="632"/>
        <w:jc w:val="left"/>
      </w:pPr>
      <w:r>
        <w:rPr>
          <w:sz w:val="32"/>
        </w:rPr>
        <w:t>4.乙方所安排的驾驶员要提前熟悉用车线路，选用市内各快捷交通道路和各条高速公路接驳方式，或按照甲方指定的线路行驶，在最短的时间内将甲方送达目的地。</w:t>
      </w:r>
    </w:p>
    <w:p>
      <w:pPr>
        <w:pStyle w:val="null3"/>
        <w:ind w:firstLine="632"/>
        <w:jc w:val="left"/>
      </w:pPr>
      <w:r>
        <w:rPr>
          <w:sz w:val="32"/>
        </w:rPr>
        <w:t>5.乙方需按甲方需求优化安排驾驶员，要求驾驶员在服务过程中做到热情周到，文明礼貌，积极主动。驾驶员提供服务期间与甲方发生冲突，甲方可直接向专职管理人员反映问题，提出甲方意见，乙方应按甲方意见进行整改，如果甲方提出更换驾驶员和车辆的要求，乙方应在3个工作日内协商解决。</w:t>
      </w:r>
    </w:p>
    <w:p>
      <w:pPr>
        <w:pStyle w:val="null3"/>
        <w:ind w:firstLine="632"/>
        <w:jc w:val="left"/>
      </w:pPr>
      <w:r>
        <w:rPr>
          <w:sz w:val="32"/>
        </w:rPr>
        <w:t>6.在可预知行车计划的情况下，按照《道路旅客运输企业安全管理规范》要求，乙方所提供的中大型客车（核定载客人数9座以上的客车）须根据行程（单程运行里程超过400公里或高速公路直达客运里程超过600公里）合理配置副驾驶员。驾驶员日间连续驾驶时间不得超过4小时，24小时内实际驾驶时间累计不得超过8小时。</w:t>
      </w:r>
    </w:p>
    <w:p>
      <w:pPr>
        <w:pStyle w:val="null3"/>
        <w:ind w:firstLine="632"/>
        <w:jc w:val="left"/>
      </w:pPr>
      <w:r>
        <w:rPr>
          <w:sz w:val="32"/>
        </w:rPr>
        <w:t>7.乙方需定期对甲方用车部门或带车负责人开展回访、调查，及时掌握用车过程中存在的问题。对于服务期间出现的问题须于3个工作日内整改完毕，并及时将整改结果通报甲方。</w:t>
      </w:r>
    </w:p>
    <w:p>
      <w:pPr>
        <w:pStyle w:val="null3"/>
        <w:ind w:firstLine="632"/>
        <w:jc w:val="left"/>
      </w:pPr>
      <w:r>
        <w:rPr>
          <w:sz w:val="32"/>
        </w:rPr>
        <w:t>8.乙方派出人员的工资、福利、医疗、社会保险、住房公积金等均由乙方与其员工商定。如发生劳资纠纷，由乙方自行解决，甲方不承担任何责任。</w:t>
      </w:r>
    </w:p>
    <w:p>
      <w:pPr>
        <w:pStyle w:val="null3"/>
        <w:ind w:firstLine="632"/>
        <w:jc w:val="left"/>
      </w:pPr>
      <w:r>
        <w:rPr>
          <w:sz w:val="32"/>
        </w:rPr>
        <w:t>9.乙方提供的车辆须符合国家车辆行驶安全标准、广州市车辆管理部门验收合格标准，能提供与租赁车辆资质相符营运的有效行驶证、营运证、保险等证件.</w:t>
      </w:r>
    </w:p>
    <w:p>
      <w:pPr>
        <w:pStyle w:val="null3"/>
        <w:ind w:firstLine="632"/>
        <w:jc w:val="left"/>
      </w:pPr>
      <w:r>
        <w:rPr>
          <w:sz w:val="32"/>
        </w:rPr>
        <w:t>10.</w:t>
      </w:r>
      <w:r>
        <w:rPr>
          <w:sz w:val="32"/>
        </w:rPr>
        <w:t>驾驶员注重个人仪容仪表，着公司统一服装，遵守诚信。出车前检查车辆性能保证车况正常及车上必备的配套、矿泉水、救援物品、防疫用品。在驾驶过程中遵守交通规则，不超速、不危险超车、不进行危险活动（打电话、视频、饮食、聊天、开霸王车、斗气车等）、不疲劳驾驶、不酒驾、不毒驾、不危险驾驶。</w:t>
      </w:r>
    </w:p>
    <w:p>
      <w:pPr>
        <w:pStyle w:val="null3"/>
        <w:ind w:firstLine="420"/>
        <w:jc w:val="both"/>
      </w:pPr>
      <w:r>
        <w:rPr>
          <w:sz w:val="32"/>
        </w:rPr>
        <w:t>11.乙方需保证甲方的任何车型需求，并按需求提供对应的车辆，未经甲方同意不得以其他车型代替使用。提供的车型大于甲方所需车型时，必须提前向甲方说明原因，经甲方同意后才能调用。同时租车费用按甲方原所需车型的价格收取。</w:t>
      </w:r>
    </w:p>
    <w:p>
      <w:pPr>
        <w:pStyle w:val="null3"/>
        <w:ind w:firstLine="632"/>
        <w:jc w:val="left"/>
      </w:pPr>
      <w:r>
        <w:rPr>
          <w:sz w:val="32"/>
          <w:b/>
        </w:rPr>
        <w:t>三、租赁期限及租金标准</w:t>
      </w:r>
    </w:p>
    <w:p>
      <w:pPr>
        <w:pStyle w:val="null3"/>
        <w:ind w:firstLine="420"/>
        <w:jc w:val="both"/>
      </w:pPr>
      <w:r>
        <w:rPr>
          <w:sz w:val="32"/>
        </w:rPr>
        <w:t>1.租赁服务期限为1年，如果乙方在合作期间有任一违约的现象发生，甲方将有权终止合同。一年合同期内，租车费用据实结算，累计金额达到130万元时或合同期限满一年，本年度合同自动终止。</w:t>
      </w:r>
    </w:p>
    <w:p>
      <w:pPr>
        <w:pStyle w:val="null3"/>
        <w:ind w:firstLine="420"/>
        <w:jc w:val="both"/>
      </w:pPr>
      <w:r>
        <w:rPr>
          <w:sz w:val="32"/>
        </w:rPr>
        <w:t>2.合同有效期内，乙方须严格按照报价明细表执行，不得随意自行调整价格。</w:t>
      </w:r>
    </w:p>
    <w:p>
      <w:pPr>
        <w:pStyle w:val="null3"/>
        <w:ind w:firstLine="420"/>
        <w:jc w:val="both"/>
      </w:pPr>
      <w:r>
        <w:rPr>
          <w:sz w:val="32"/>
        </w:rPr>
        <w:t>3.乙方的所有车型采用统一的折扣率。</w:t>
      </w:r>
    </w:p>
    <w:p>
      <w:pPr>
        <w:pStyle w:val="null3"/>
        <w:ind w:firstLine="420"/>
        <w:jc w:val="both"/>
      </w:pPr>
      <w:r>
        <w:rPr>
          <w:sz w:val="32"/>
        </w:rPr>
        <w:t>4.租赁车辆、租期及每辆车的租金单价及收费标准详见附件《报价明细表》。</w:t>
      </w:r>
    </w:p>
    <w:p>
      <w:pPr>
        <w:pStyle w:val="null3"/>
        <w:ind w:firstLine="420"/>
        <w:jc w:val="both"/>
      </w:pPr>
      <w:r>
        <w:rPr>
          <w:sz w:val="32"/>
        </w:rPr>
        <w:t>5.租金标准</w:t>
      </w:r>
    </w:p>
    <w:p>
      <w:pPr>
        <w:pStyle w:val="null3"/>
        <w:ind w:firstLine="632"/>
        <w:jc w:val="left"/>
      </w:pPr>
      <w:r>
        <w:rPr>
          <w:sz w:val="32"/>
        </w:rPr>
        <w:t>（</w:t>
      </w:r>
      <w:r>
        <w:rPr>
          <w:sz w:val="32"/>
        </w:rPr>
        <w:t>1）日均出行距离不超过250公里的租车行为适用综合定额标准</w:t>
      </w:r>
    </w:p>
    <w:tbl>
      <w:tblPr>
        <w:tblW w:w="0" w:type="auto"/>
        <w:tblBorders>
          <w:top w:val="none" w:color="000000" w:sz="4"/>
          <w:left w:val="none" w:color="000000" w:sz="4"/>
          <w:bottom w:val="none" w:color="000000" w:sz="4"/>
          <w:right w:val="none" w:color="000000" w:sz="4"/>
          <w:insideH w:val="none"/>
          <w:insideV w:val="none"/>
        </w:tblBorders>
      </w:tblPr>
      <w:tblGrid>
        <w:gridCol w:w="837"/>
        <w:gridCol w:w="938"/>
        <w:gridCol w:w="1227"/>
        <w:gridCol w:w="751"/>
        <w:gridCol w:w="1401"/>
        <w:gridCol w:w="1184"/>
        <w:gridCol w:w="1906"/>
      </w:tblGrid>
      <w:tr>
        <w:tc>
          <w:tcPr>
            <w:tcW w:type="dxa" w:w="837"/>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32"/>
              </w:rPr>
              <w:t>类别</w:t>
            </w:r>
          </w:p>
        </w:tc>
        <w:tc>
          <w:tcPr>
            <w:tcW w:type="dxa" w:w="938"/>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32"/>
              </w:rPr>
              <w:t>车辆类型</w:t>
            </w:r>
          </w:p>
        </w:tc>
        <w:tc>
          <w:tcPr>
            <w:tcW w:type="dxa" w:w="122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32"/>
              </w:rPr>
              <w:t>座位数</w:t>
            </w:r>
          </w:p>
        </w:tc>
        <w:tc>
          <w:tcPr>
            <w:tcW w:type="dxa" w:w="5242"/>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综合最高限额（元、含税）</w:t>
            </w:r>
          </w:p>
        </w:tc>
      </w:tr>
      <w:tr>
        <w:tc>
          <w:tcPr>
            <w:tcW w:type="dxa" w:w="837"/>
            <w:vMerge/>
            <w:tcBorders>
              <w:top w:val="single" w:color="000000" w:sz="4"/>
              <w:left w:val="single" w:color="000000" w:sz="4"/>
              <w:bottom w:val="none" w:color="000000" w:sz="4"/>
              <w:right w:val="single" w:color="000000" w:sz="4"/>
            </w:tcBorders>
          </w:tcPr>
          <w:p/>
        </w:tc>
        <w:tc>
          <w:tcPr>
            <w:tcW w:type="dxa" w:w="938"/>
            <w:vMerge/>
            <w:tcBorders>
              <w:top w:val="single" w:color="000000" w:sz="4"/>
              <w:left w:val="none" w:color="000000" w:sz="4"/>
              <w:bottom w:val="none" w:color="000000" w:sz="4"/>
              <w:right w:val="single" w:color="000000" w:sz="4"/>
            </w:tcBorders>
          </w:tcPr>
          <w:p/>
        </w:tc>
        <w:tc>
          <w:tcPr>
            <w:tcW w:type="dxa" w:w="1227"/>
            <w:vMerge/>
            <w:tcBorders>
              <w:top w:val="single" w:color="000000" w:sz="4"/>
              <w:left w:val="none" w:color="000000" w:sz="4"/>
              <w:bottom w:val="non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合计</w:t>
            </w:r>
          </w:p>
        </w:tc>
        <w:tc>
          <w:tcPr>
            <w:tcW w:type="dxa" w:w="1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①车辆租用费</w:t>
            </w:r>
          </w:p>
        </w:tc>
        <w:tc>
          <w:tcPr>
            <w:tcW w:type="dxa" w:w="1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②驾驶员雇佣费</w:t>
            </w:r>
          </w:p>
        </w:tc>
        <w:tc>
          <w:tcPr>
            <w:tcW w:type="dxa" w:w="19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③燃油费、通行费、停车费</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1类</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小轿车</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5座</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700</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340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200</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160</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2类</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商务车</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6-9座</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800</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410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200</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190</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3类</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中巴车</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10-19座</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1200</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660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230</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310</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4类</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大巴车</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20座以上</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1600</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810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260</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530</w:t>
            </w:r>
          </w:p>
        </w:tc>
      </w:tr>
      <w:tr>
        <w:tc>
          <w:tcPr>
            <w:tcW w:type="dxa" w:w="824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1、配驾租车结算公式：实际租赁费用=〔①+②+③+超时费</w:t>
            </w:r>
            <w:r>
              <w:rPr>
                <w:sz w:val="32"/>
              </w:rPr>
              <w:t>×</w:t>
            </w:r>
            <w:r>
              <w:rPr>
                <w:sz w:val="32"/>
              </w:rPr>
              <w:t>延时</w:t>
            </w:r>
            <w:r>
              <w:rPr>
                <w:sz w:val="32"/>
              </w:rPr>
              <w:t>+餐费</w:t>
            </w:r>
            <w:r>
              <w:rPr>
                <w:sz w:val="32"/>
              </w:rPr>
              <w:t>×次数</w:t>
            </w:r>
            <w:r>
              <w:rPr>
                <w:sz w:val="32"/>
              </w:rPr>
              <w:t>+住宿费</w:t>
            </w:r>
            <w:r>
              <w:rPr>
                <w:sz w:val="32"/>
              </w:rPr>
              <w:t>×次数</w:t>
            </w:r>
            <w:r>
              <w:rPr>
                <w:sz w:val="32"/>
              </w:rPr>
              <w:t>〕</w:t>
            </w:r>
            <w:r>
              <w:rPr>
                <w:sz w:val="32"/>
              </w:rPr>
              <w:t>×报价折扣率。</w:t>
            </w:r>
          </w:p>
          <w:p>
            <w:pPr>
              <w:pStyle w:val="null3"/>
              <w:jc w:val="left"/>
            </w:pPr>
            <w:r>
              <w:rPr>
                <w:sz w:val="32"/>
              </w:rPr>
              <w:t>2、报价含日均250公里或者用车10小时。</w:t>
            </w:r>
          </w:p>
          <w:p>
            <w:pPr>
              <w:pStyle w:val="null3"/>
              <w:jc w:val="left"/>
            </w:pPr>
            <w:r>
              <w:rPr>
                <w:sz w:val="32"/>
              </w:rPr>
              <w:t>3、基本租金含车辆租用费、驾驶员雇佣费、燃油费、通行费、停车费，不含司机住宿及餐费、超时费。驾驶员超时费30元/小时。</w:t>
            </w:r>
          </w:p>
          <w:p>
            <w:pPr>
              <w:pStyle w:val="null3"/>
              <w:jc w:val="left"/>
            </w:pPr>
            <w:r>
              <w:rPr>
                <w:sz w:val="32"/>
              </w:rPr>
              <w:t>4、住宿费260元/晚，餐费30元/餐，住宿费及餐费按照（实际发生次数</w:t>
            </w:r>
            <w:r>
              <w:rPr>
                <w:sz w:val="32"/>
              </w:rPr>
              <w:t>×最高限价（即260</w:t>
            </w:r>
            <w:r>
              <w:rPr>
                <w:sz w:val="32"/>
              </w:rPr>
              <w:t>/</w:t>
            </w:r>
            <w:r>
              <w:rPr>
                <w:sz w:val="32"/>
              </w:rPr>
              <w:t>30）×报价折扣率）元</w:t>
            </w:r>
            <w:r>
              <w:rPr>
                <w:sz w:val="32"/>
              </w:rPr>
              <w:t>结算。</w:t>
            </w:r>
          </w:p>
        </w:tc>
      </w:tr>
    </w:tbl>
    <w:p>
      <w:pPr>
        <w:pStyle w:val="null3"/>
        <w:jc w:val="left"/>
      </w:pPr>
      <w:r>
        <w:rPr>
          <w:sz w:val="32"/>
        </w:rPr>
        <w:t>（</w:t>
      </w:r>
      <w:r>
        <w:rPr>
          <w:sz w:val="32"/>
        </w:rPr>
        <w:t>2）</w:t>
      </w:r>
      <w:r>
        <w:rPr>
          <w:sz w:val="32"/>
        </w:rPr>
        <w:t>日均出行距离超过</w:t>
      </w:r>
      <w:r>
        <w:rPr>
          <w:sz w:val="32"/>
        </w:rPr>
        <w:t>250公里的租车行为适用分项定额标准</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357"/>
        <w:gridCol w:w="557"/>
        <w:gridCol w:w="543"/>
        <w:gridCol w:w="943"/>
        <w:gridCol w:w="1043"/>
        <w:gridCol w:w="1458"/>
        <w:gridCol w:w="943"/>
        <w:gridCol w:w="857"/>
        <w:gridCol w:w="771"/>
        <w:gridCol w:w="800"/>
      </w:tblGrid>
      <w:tr>
        <w:tc>
          <w:tcPr>
            <w:tcW w:type="dxa" w:w="357"/>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类别</w:t>
            </w:r>
          </w:p>
        </w:tc>
        <w:tc>
          <w:tcPr>
            <w:tcW w:type="dxa" w:w="557"/>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车辆类型</w:t>
            </w:r>
          </w:p>
        </w:tc>
        <w:tc>
          <w:tcPr>
            <w:tcW w:type="dxa" w:w="543"/>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座位数</w:t>
            </w:r>
          </w:p>
        </w:tc>
        <w:tc>
          <w:tcPr>
            <w:tcW w:type="dxa" w:w="6815"/>
            <w:gridSpan w:val="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分项最高限额（元，含税）</w:t>
            </w:r>
          </w:p>
        </w:tc>
      </w:tr>
      <w:tr>
        <w:tc>
          <w:tcPr>
            <w:tcW w:type="dxa" w:w="357"/>
            <w:vMerge/>
            <w:tcBorders>
              <w:top w:val="single" w:color="000000" w:sz="4"/>
              <w:left w:val="single" w:color="000000" w:sz="4"/>
              <w:bottom w:val="single" w:color="000000" w:sz="4"/>
              <w:right w:val="single" w:color="000000" w:sz="4"/>
            </w:tcBorders>
          </w:tcPr>
          <w:p/>
        </w:tc>
        <w:tc>
          <w:tcPr>
            <w:tcW w:type="dxa" w:w="557"/>
            <w:vMerge/>
            <w:tcBorders>
              <w:top w:val="single" w:color="000000" w:sz="4"/>
              <w:left w:val="none" w:color="000000" w:sz="4"/>
              <w:bottom w:val="single" w:color="000000" w:sz="4"/>
              <w:right w:val="single" w:color="000000" w:sz="4"/>
            </w:tcBorders>
          </w:tcPr>
          <w:p/>
        </w:tc>
        <w:tc>
          <w:tcPr>
            <w:tcW w:type="dxa" w:w="543"/>
            <w:vMerge/>
            <w:tcBorders>
              <w:top w:val="single" w:color="000000" w:sz="4"/>
              <w:left w:val="none" w:color="000000" w:sz="4"/>
              <w:bottom w:val="single" w:color="000000" w:sz="4"/>
              <w:right w:val="single" w:color="000000" w:sz="4"/>
            </w:tcBorders>
          </w:tcP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①</w:t>
            </w:r>
            <w:r>
              <w:rPr>
                <w:sz w:val="32"/>
              </w:rPr>
              <w:t>车辆租用费</w:t>
            </w:r>
          </w:p>
        </w:tc>
        <w:tc>
          <w:tcPr>
            <w:tcW w:type="dxa" w:w="104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②</w:t>
            </w:r>
            <w:r>
              <w:rPr>
                <w:sz w:val="32"/>
              </w:rPr>
              <w:t>驾驶员雇佣费（</w:t>
            </w:r>
            <w:r>
              <w:rPr>
                <w:sz w:val="32"/>
              </w:rPr>
              <w:t>10小时）</w:t>
            </w:r>
          </w:p>
        </w:tc>
        <w:tc>
          <w:tcPr>
            <w:tcW w:type="dxa" w:w="145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③</w:t>
            </w:r>
            <w:r>
              <w:rPr>
                <w:sz w:val="32"/>
              </w:rPr>
              <w:t>燃油费及超公里费综合单价</w:t>
            </w:r>
          </w:p>
        </w:tc>
        <w:tc>
          <w:tcPr>
            <w:tcW w:type="dxa" w:w="94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④</w:t>
            </w:r>
            <w:r>
              <w:rPr>
                <w:sz w:val="32"/>
              </w:rPr>
              <w:t>通行费、停车费</w:t>
            </w:r>
          </w:p>
        </w:tc>
        <w:tc>
          <w:tcPr>
            <w:tcW w:type="dxa" w:w="8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⑤</w:t>
            </w:r>
            <w:r>
              <w:rPr>
                <w:sz w:val="32"/>
              </w:rPr>
              <w:t>住宿费</w:t>
            </w:r>
          </w:p>
        </w:tc>
        <w:tc>
          <w:tcPr>
            <w:tcW w:type="dxa" w:w="77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⑥</w:t>
            </w:r>
            <w:r>
              <w:rPr>
                <w:sz w:val="32"/>
              </w:rPr>
              <w:t>餐费</w:t>
            </w:r>
          </w:p>
        </w:tc>
        <w:tc>
          <w:tcPr>
            <w:tcW w:type="dxa" w:w="80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⑦</w:t>
            </w:r>
            <w:r>
              <w:rPr>
                <w:sz w:val="32"/>
              </w:rPr>
              <w:t>超时费</w:t>
            </w:r>
          </w:p>
        </w:tc>
      </w:tr>
      <w:tr>
        <w:tc>
          <w:tcPr>
            <w:tcW w:type="dxa" w:w="3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1类</w:t>
            </w:r>
          </w:p>
        </w:tc>
        <w:tc>
          <w:tcPr>
            <w:tcW w:type="dxa" w:w="5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小轿车</w:t>
            </w:r>
          </w:p>
        </w:tc>
        <w:tc>
          <w:tcPr>
            <w:tcW w:type="dxa" w:w="5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5座</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340</w:t>
            </w:r>
          </w:p>
        </w:tc>
        <w:tc>
          <w:tcPr>
            <w:tcW w:type="dxa" w:w="10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200</w:t>
            </w:r>
          </w:p>
        </w:tc>
        <w:tc>
          <w:tcPr>
            <w:tcW w:type="dxa" w:w="14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按</w:t>
            </w:r>
            <w:r>
              <w:rPr>
                <w:sz w:val="32"/>
              </w:rPr>
              <w:t>1.5元/公里</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据实结算</w:t>
            </w:r>
          </w:p>
        </w:tc>
        <w:tc>
          <w:tcPr>
            <w:tcW w:type="dxa" w:w="8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260元/晚</w:t>
            </w:r>
          </w:p>
        </w:tc>
        <w:tc>
          <w:tcPr>
            <w:tcW w:type="dxa" w:w="7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30元/餐</w:t>
            </w:r>
          </w:p>
        </w:tc>
        <w:tc>
          <w:tcPr>
            <w:tcW w:type="dxa" w:w="80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30元/小时</w:t>
            </w:r>
          </w:p>
        </w:tc>
      </w:tr>
      <w:tr>
        <w:tc>
          <w:tcPr>
            <w:tcW w:type="dxa" w:w="3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2类</w:t>
            </w:r>
          </w:p>
        </w:tc>
        <w:tc>
          <w:tcPr>
            <w:tcW w:type="dxa" w:w="5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商务车</w:t>
            </w:r>
          </w:p>
        </w:tc>
        <w:tc>
          <w:tcPr>
            <w:tcW w:type="dxa" w:w="5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6-9座</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410</w:t>
            </w:r>
          </w:p>
        </w:tc>
        <w:tc>
          <w:tcPr>
            <w:tcW w:type="dxa" w:w="10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200</w:t>
            </w:r>
          </w:p>
        </w:tc>
        <w:tc>
          <w:tcPr>
            <w:tcW w:type="dxa" w:w="14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按</w:t>
            </w:r>
            <w:r>
              <w:rPr>
                <w:sz w:val="32"/>
              </w:rPr>
              <w:t>1.5元/公里</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据实结算</w:t>
            </w:r>
          </w:p>
        </w:tc>
        <w:tc>
          <w:tcPr>
            <w:tcW w:type="dxa" w:w="8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260元/晚</w:t>
            </w:r>
          </w:p>
        </w:tc>
        <w:tc>
          <w:tcPr>
            <w:tcW w:type="dxa" w:w="7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30元/餐</w:t>
            </w:r>
          </w:p>
        </w:tc>
        <w:tc>
          <w:tcPr>
            <w:tcW w:type="dxa" w:w="80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30元/小时</w:t>
            </w:r>
          </w:p>
        </w:tc>
      </w:tr>
      <w:tr>
        <w:tc>
          <w:tcPr>
            <w:tcW w:type="dxa" w:w="3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3类</w:t>
            </w:r>
          </w:p>
        </w:tc>
        <w:tc>
          <w:tcPr>
            <w:tcW w:type="dxa" w:w="5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中巴车</w:t>
            </w:r>
          </w:p>
        </w:tc>
        <w:tc>
          <w:tcPr>
            <w:tcW w:type="dxa" w:w="5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10-19座</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660</w:t>
            </w:r>
          </w:p>
        </w:tc>
        <w:tc>
          <w:tcPr>
            <w:tcW w:type="dxa" w:w="10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230</w:t>
            </w:r>
          </w:p>
        </w:tc>
        <w:tc>
          <w:tcPr>
            <w:tcW w:type="dxa" w:w="14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按</w:t>
            </w:r>
            <w:r>
              <w:rPr>
                <w:sz w:val="32"/>
              </w:rPr>
              <w:t>2.5元/公里</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据实结算</w:t>
            </w:r>
          </w:p>
        </w:tc>
        <w:tc>
          <w:tcPr>
            <w:tcW w:type="dxa" w:w="8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260元/晚</w:t>
            </w:r>
          </w:p>
        </w:tc>
        <w:tc>
          <w:tcPr>
            <w:tcW w:type="dxa" w:w="7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30元/餐</w:t>
            </w:r>
          </w:p>
        </w:tc>
        <w:tc>
          <w:tcPr>
            <w:tcW w:type="dxa" w:w="80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30元/小时</w:t>
            </w:r>
          </w:p>
        </w:tc>
      </w:tr>
      <w:tr>
        <w:tc>
          <w:tcPr>
            <w:tcW w:type="dxa" w:w="3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4类</w:t>
            </w:r>
          </w:p>
        </w:tc>
        <w:tc>
          <w:tcPr>
            <w:tcW w:type="dxa" w:w="5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大巴车</w:t>
            </w:r>
          </w:p>
        </w:tc>
        <w:tc>
          <w:tcPr>
            <w:tcW w:type="dxa" w:w="5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20座以上</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810</w:t>
            </w:r>
          </w:p>
        </w:tc>
        <w:tc>
          <w:tcPr>
            <w:tcW w:type="dxa" w:w="10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260</w:t>
            </w:r>
          </w:p>
        </w:tc>
        <w:tc>
          <w:tcPr>
            <w:tcW w:type="dxa" w:w="14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按</w:t>
            </w:r>
            <w:r>
              <w:rPr>
                <w:sz w:val="32"/>
              </w:rPr>
              <w:t>2.5元/公里</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据实结算</w:t>
            </w:r>
          </w:p>
        </w:tc>
        <w:tc>
          <w:tcPr>
            <w:tcW w:type="dxa" w:w="8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260元/晚</w:t>
            </w:r>
          </w:p>
        </w:tc>
        <w:tc>
          <w:tcPr>
            <w:tcW w:type="dxa" w:w="7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30元/餐</w:t>
            </w:r>
          </w:p>
        </w:tc>
        <w:tc>
          <w:tcPr>
            <w:tcW w:type="dxa" w:w="80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30元/小时</w:t>
            </w:r>
          </w:p>
        </w:tc>
      </w:tr>
      <w:tr>
        <w:tc>
          <w:tcPr>
            <w:tcW w:type="dxa" w:w="8272"/>
            <w:gridSpan w:val="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32"/>
              </w:rPr>
              <w:t>1、配驾租车结算公式：实际租赁费用=〔①+②+③×总公里数+⑤×次数+</w:t>
            </w:r>
            <w:r>
              <w:rPr>
                <w:sz w:val="32"/>
              </w:rPr>
              <w:t>⑥</w:t>
            </w:r>
            <w:r>
              <w:rPr>
                <w:sz w:val="32"/>
              </w:rPr>
              <w:t>×次数+⑦×延时）*报价折扣率+④据实结算。</w:t>
            </w:r>
          </w:p>
          <w:p>
            <w:pPr>
              <w:pStyle w:val="null3"/>
              <w:jc w:val="left"/>
            </w:pPr>
            <w:r>
              <w:rPr>
                <w:sz w:val="32"/>
              </w:rPr>
              <w:t>2、超公里费=总公里数*超公里费综合单价。</w:t>
            </w:r>
          </w:p>
          <w:p>
            <w:pPr>
              <w:pStyle w:val="null3"/>
              <w:jc w:val="left"/>
            </w:pPr>
            <w:r>
              <w:rPr>
                <w:sz w:val="32"/>
              </w:rPr>
              <w:t>3、</w:t>
            </w:r>
            <w:r>
              <w:rPr>
                <w:sz w:val="32"/>
              </w:rPr>
              <w:t>住宿费及餐费按照（实际发生次数</w:t>
            </w:r>
            <w:r>
              <w:rPr>
                <w:sz w:val="32"/>
              </w:rPr>
              <w:t>×最高限价（即260</w:t>
            </w:r>
            <w:r>
              <w:rPr>
                <w:sz w:val="32"/>
              </w:rPr>
              <w:t>/</w:t>
            </w:r>
            <w:r>
              <w:rPr>
                <w:sz w:val="32"/>
              </w:rPr>
              <w:t>30）×报价折扣率）元</w:t>
            </w:r>
            <w:r>
              <w:rPr>
                <w:sz w:val="32"/>
              </w:rPr>
              <w:t>结算。</w:t>
            </w:r>
          </w:p>
        </w:tc>
      </w:tr>
    </w:tbl>
    <w:p>
      <w:pPr>
        <w:pStyle w:val="null3"/>
        <w:jc w:val="both"/>
      </w:pPr>
      <w:r>
        <w:rPr>
          <w:sz w:val="32"/>
        </w:rPr>
        <w:t>（</w:t>
      </w:r>
      <w:r>
        <w:rPr>
          <w:sz w:val="32"/>
        </w:rPr>
        <w:t>3）全包价最高限价</w:t>
      </w:r>
    </w:p>
    <w:tbl>
      <w:tblPr>
        <w:tblW w:w="0" w:type="auto"/>
        <w:tblBorders>
          <w:top w:val="none" w:color="000000" w:sz="4"/>
          <w:left w:val="none" w:color="000000" w:sz="4"/>
          <w:bottom w:val="none" w:color="000000" w:sz="4"/>
          <w:right w:val="none" w:color="000000" w:sz="4"/>
          <w:insideH w:val="none"/>
          <w:insideV w:val="none"/>
        </w:tblBorders>
      </w:tblPr>
      <w:tblGrid>
        <w:gridCol w:w="832"/>
        <w:gridCol w:w="1144"/>
        <w:gridCol w:w="1277"/>
        <w:gridCol w:w="2095"/>
        <w:gridCol w:w="2912"/>
      </w:tblGrid>
      <w:tr>
        <w:tc>
          <w:tcPr>
            <w:tcW w:type="dxa" w:w="83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类别</w:t>
            </w:r>
          </w:p>
        </w:tc>
        <w:tc>
          <w:tcPr>
            <w:tcW w:type="dxa" w:w="114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车辆类型</w:t>
            </w:r>
          </w:p>
        </w:tc>
        <w:tc>
          <w:tcPr>
            <w:tcW w:type="dxa" w:w="12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座位数</w:t>
            </w:r>
          </w:p>
        </w:tc>
        <w:tc>
          <w:tcPr>
            <w:tcW w:type="dxa" w:w="500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全包价最高限额（含税）</w:t>
            </w:r>
          </w:p>
        </w:tc>
      </w:tr>
      <w:tr>
        <w:tc>
          <w:tcPr>
            <w:tcW w:type="dxa" w:w="832"/>
            <w:vMerge/>
            <w:tcBorders>
              <w:top w:val="single" w:color="000000" w:sz="4"/>
              <w:left w:val="single" w:color="000000" w:sz="4"/>
              <w:bottom w:val="single" w:color="000000" w:sz="4"/>
              <w:right w:val="single" w:color="000000" w:sz="4"/>
            </w:tcBorders>
          </w:tcPr>
          <w:p/>
        </w:tc>
        <w:tc>
          <w:tcPr>
            <w:tcW w:type="dxa" w:w="1144"/>
            <w:vMerge/>
            <w:tcBorders>
              <w:top w:val="single" w:color="000000" w:sz="4"/>
              <w:left w:val="none" w:color="000000" w:sz="4"/>
              <w:bottom w:val="single" w:color="000000" w:sz="4"/>
              <w:right w:val="single" w:color="000000" w:sz="4"/>
            </w:tcBorders>
          </w:tcPr>
          <w:p/>
        </w:tc>
        <w:tc>
          <w:tcPr>
            <w:tcW w:type="dxa" w:w="1277"/>
            <w:vMerge/>
            <w:tcBorders>
              <w:top w:val="single" w:color="000000" w:sz="4"/>
              <w:left w:val="none" w:color="000000" w:sz="4"/>
              <w:bottom w:val="single" w:color="000000" w:sz="4"/>
              <w:right w:val="single" w:color="000000" w:sz="4"/>
            </w:tcBorders>
          </w:tcPr>
          <w:p/>
        </w:tc>
        <w:tc>
          <w:tcPr>
            <w:tcW w:type="dxa" w:w="20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①</w:t>
            </w:r>
            <w:r>
              <w:rPr>
                <w:sz w:val="32"/>
              </w:rPr>
              <w:t>接送机场、广州南站（元</w:t>
            </w:r>
            <w:r>
              <w:rPr>
                <w:sz w:val="32"/>
              </w:rPr>
              <w:t>/单趟）</w:t>
            </w:r>
          </w:p>
        </w:tc>
        <w:tc>
          <w:tcPr>
            <w:tcW w:type="dxa" w:w="291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②</w:t>
            </w:r>
            <w:r>
              <w:rPr>
                <w:sz w:val="32"/>
              </w:rPr>
              <w:t>市区内半日租（元</w:t>
            </w:r>
            <w:r>
              <w:rPr>
                <w:sz w:val="32"/>
              </w:rPr>
              <w:t>/天/台）</w:t>
            </w:r>
          </w:p>
        </w:tc>
      </w:tr>
      <w:tr>
        <w:tc>
          <w:tcPr>
            <w:tcW w:type="dxa" w:w="832"/>
            <w:vMerge/>
            <w:tcBorders>
              <w:top w:val="single" w:color="000000" w:sz="4"/>
              <w:left w:val="single" w:color="000000" w:sz="4"/>
              <w:bottom w:val="single" w:color="000000" w:sz="4"/>
              <w:right w:val="single" w:color="000000" w:sz="4"/>
            </w:tcBorders>
          </w:tcPr>
          <w:p/>
        </w:tc>
        <w:tc>
          <w:tcPr>
            <w:tcW w:type="dxa" w:w="1144"/>
            <w:vMerge/>
            <w:tcBorders>
              <w:top w:val="single" w:color="000000" w:sz="4"/>
              <w:left w:val="none" w:color="000000" w:sz="4"/>
              <w:bottom w:val="single" w:color="000000" w:sz="4"/>
              <w:right w:val="single" w:color="000000" w:sz="4"/>
            </w:tcBorders>
          </w:tcPr>
          <w:p/>
        </w:tc>
        <w:tc>
          <w:tcPr>
            <w:tcW w:type="dxa" w:w="1277"/>
            <w:vMerge/>
            <w:tcBorders>
              <w:top w:val="single" w:color="000000" w:sz="4"/>
              <w:left w:val="none" w:color="000000" w:sz="4"/>
              <w:bottom w:val="single" w:color="000000" w:sz="4"/>
              <w:right w:val="single" w:color="000000" w:sz="4"/>
            </w:tcBorders>
          </w:tcPr>
          <w:p/>
        </w:tc>
        <w:tc>
          <w:tcPr>
            <w:tcW w:type="dxa" w:w="2095"/>
            <w:vMerge/>
            <w:tcBorders>
              <w:top w:val="none" w:color="000000" w:sz="4"/>
              <w:left w:val="none" w:color="000000" w:sz="4"/>
              <w:bottom w:val="single" w:color="000000" w:sz="4"/>
              <w:right w:val="single" w:color="000000" w:sz="4"/>
            </w:tcBorders>
          </w:tcPr>
          <w:p/>
        </w:tc>
        <w:tc>
          <w:tcPr>
            <w:tcW w:type="dxa" w:w="2912"/>
            <w:vMerge/>
            <w:tcBorders>
              <w:top w:val="single" w:color="000000" w:sz="4"/>
              <w:left w:val="none" w:color="000000" w:sz="4"/>
              <w:bottom w:val="single" w:color="000000" w:sz="4"/>
              <w:right w:val="single" w:color="000000" w:sz="4"/>
            </w:tcBorders>
          </w:tcPr>
          <w:p/>
        </w:tc>
      </w:tr>
      <w:tr>
        <w:tc>
          <w:tcPr>
            <w:tcW w:type="dxa" w:w="8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1类</w:t>
            </w:r>
          </w:p>
        </w:tc>
        <w:tc>
          <w:tcPr>
            <w:tcW w:type="dxa" w:w="11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小轿车</w:t>
            </w:r>
          </w:p>
        </w:tc>
        <w:tc>
          <w:tcPr>
            <w:tcW w:type="dxa" w:w="1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5座</w:t>
            </w:r>
          </w:p>
        </w:tc>
        <w:tc>
          <w:tcPr>
            <w:tcW w:type="dxa" w:w="20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350</w:t>
            </w:r>
          </w:p>
        </w:tc>
        <w:tc>
          <w:tcPr>
            <w:tcW w:type="dxa" w:w="2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350</w:t>
            </w:r>
          </w:p>
        </w:tc>
      </w:tr>
      <w:tr>
        <w:tc>
          <w:tcPr>
            <w:tcW w:type="dxa" w:w="832"/>
            <w:vMerge/>
            <w:tcBorders>
              <w:top w:val="none" w:color="000000" w:sz="4"/>
              <w:left w:val="single" w:color="000000" w:sz="4"/>
              <w:bottom w:val="single" w:color="000000" w:sz="4"/>
              <w:right w:val="single" w:color="000000" w:sz="4"/>
            </w:tcBorders>
          </w:tcPr>
          <w:p/>
        </w:tc>
        <w:tc>
          <w:tcPr>
            <w:tcW w:type="dxa" w:w="1144"/>
            <w:vMerge/>
            <w:tcBorders>
              <w:top w:val="none" w:color="000000" w:sz="4"/>
              <w:left w:val="none" w:color="000000" w:sz="4"/>
              <w:bottom w:val="single" w:color="000000" w:sz="4"/>
              <w:right w:val="single" w:color="000000" w:sz="4"/>
            </w:tcBorders>
          </w:tcPr>
          <w:p/>
        </w:tc>
        <w:tc>
          <w:tcPr>
            <w:tcW w:type="dxa" w:w="1277"/>
            <w:vMerge/>
            <w:tcBorders>
              <w:top w:val="none" w:color="000000" w:sz="4"/>
              <w:left w:val="none" w:color="000000" w:sz="4"/>
              <w:bottom w:val="single" w:color="000000" w:sz="4"/>
              <w:right w:val="single" w:color="000000" w:sz="4"/>
            </w:tcBorders>
          </w:tcPr>
          <w:p/>
        </w:tc>
        <w:tc>
          <w:tcPr>
            <w:tcW w:type="dxa" w:w="2095"/>
            <w:vMerge/>
            <w:tcBorders>
              <w:top w:val="none" w:color="000000" w:sz="4"/>
              <w:left w:val="none" w:color="000000" w:sz="4"/>
              <w:bottom w:val="single" w:color="000000" w:sz="4"/>
              <w:right w:val="single" w:color="000000" w:sz="4"/>
            </w:tcBorders>
          </w:tcPr>
          <w:p/>
        </w:tc>
        <w:tc>
          <w:tcPr>
            <w:tcW w:type="dxa" w:w="2912"/>
            <w:vMerge/>
            <w:tcBorders>
              <w:top w:val="none" w:color="000000" w:sz="4"/>
              <w:left w:val="none" w:color="000000" w:sz="4"/>
              <w:bottom w:val="single" w:color="000000" w:sz="4"/>
              <w:right w:val="single" w:color="000000" w:sz="4"/>
            </w:tcBorders>
          </w:tcPr>
          <w:p/>
        </w:tc>
      </w:tr>
      <w:tr>
        <w:tc>
          <w:tcPr>
            <w:tcW w:type="dxa" w:w="8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2类</w:t>
            </w:r>
          </w:p>
        </w:tc>
        <w:tc>
          <w:tcPr>
            <w:tcW w:type="dxa" w:w="11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商务车</w:t>
            </w:r>
          </w:p>
        </w:tc>
        <w:tc>
          <w:tcPr>
            <w:tcW w:type="dxa" w:w="1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6-9座</w:t>
            </w:r>
          </w:p>
        </w:tc>
        <w:tc>
          <w:tcPr>
            <w:tcW w:type="dxa" w:w="20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450</w:t>
            </w:r>
          </w:p>
        </w:tc>
        <w:tc>
          <w:tcPr>
            <w:tcW w:type="dxa" w:w="2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450</w:t>
            </w:r>
          </w:p>
        </w:tc>
      </w:tr>
      <w:tr>
        <w:tc>
          <w:tcPr>
            <w:tcW w:type="dxa" w:w="832"/>
            <w:vMerge/>
            <w:tcBorders>
              <w:top w:val="none" w:color="000000" w:sz="4"/>
              <w:left w:val="single" w:color="000000" w:sz="4"/>
              <w:bottom w:val="single" w:color="000000" w:sz="4"/>
              <w:right w:val="single" w:color="000000" w:sz="4"/>
            </w:tcBorders>
          </w:tcPr>
          <w:p/>
        </w:tc>
        <w:tc>
          <w:tcPr>
            <w:tcW w:type="dxa" w:w="1144"/>
            <w:vMerge/>
            <w:tcBorders>
              <w:top w:val="none" w:color="000000" w:sz="4"/>
              <w:left w:val="none" w:color="000000" w:sz="4"/>
              <w:bottom w:val="single" w:color="000000" w:sz="4"/>
              <w:right w:val="single" w:color="000000" w:sz="4"/>
            </w:tcBorders>
          </w:tcPr>
          <w:p/>
        </w:tc>
        <w:tc>
          <w:tcPr>
            <w:tcW w:type="dxa" w:w="1277"/>
            <w:vMerge/>
            <w:tcBorders>
              <w:top w:val="none" w:color="000000" w:sz="4"/>
              <w:left w:val="none" w:color="000000" w:sz="4"/>
              <w:bottom w:val="single" w:color="000000" w:sz="4"/>
              <w:right w:val="single" w:color="000000" w:sz="4"/>
            </w:tcBorders>
          </w:tcPr>
          <w:p/>
        </w:tc>
        <w:tc>
          <w:tcPr>
            <w:tcW w:type="dxa" w:w="2095"/>
            <w:vMerge/>
            <w:tcBorders>
              <w:top w:val="none" w:color="000000" w:sz="4"/>
              <w:left w:val="none" w:color="000000" w:sz="4"/>
              <w:bottom w:val="single" w:color="000000" w:sz="4"/>
              <w:right w:val="single" w:color="000000" w:sz="4"/>
            </w:tcBorders>
          </w:tcPr>
          <w:p/>
        </w:tc>
        <w:tc>
          <w:tcPr>
            <w:tcW w:type="dxa" w:w="2912"/>
            <w:vMerge/>
            <w:tcBorders>
              <w:top w:val="none" w:color="000000" w:sz="4"/>
              <w:left w:val="none" w:color="000000" w:sz="4"/>
              <w:bottom w:val="single" w:color="000000" w:sz="4"/>
              <w:right w:val="single" w:color="000000" w:sz="4"/>
            </w:tcBorders>
          </w:tcPr>
          <w:p/>
        </w:tc>
      </w:tr>
      <w:tr>
        <w:tc>
          <w:tcPr>
            <w:tcW w:type="dxa" w:w="8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3类</w:t>
            </w:r>
          </w:p>
        </w:tc>
        <w:tc>
          <w:tcPr>
            <w:tcW w:type="dxa" w:w="11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中巴车</w:t>
            </w:r>
          </w:p>
        </w:tc>
        <w:tc>
          <w:tcPr>
            <w:tcW w:type="dxa" w:w="1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10-19座</w:t>
            </w:r>
          </w:p>
        </w:tc>
        <w:tc>
          <w:tcPr>
            <w:tcW w:type="dxa" w:w="20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750</w:t>
            </w:r>
          </w:p>
        </w:tc>
        <w:tc>
          <w:tcPr>
            <w:tcW w:type="dxa" w:w="2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800</w:t>
            </w:r>
          </w:p>
        </w:tc>
      </w:tr>
      <w:tr>
        <w:tc>
          <w:tcPr>
            <w:tcW w:type="dxa" w:w="832"/>
            <w:vMerge/>
            <w:tcBorders>
              <w:top w:val="none" w:color="000000" w:sz="4"/>
              <w:left w:val="single" w:color="000000" w:sz="4"/>
              <w:bottom w:val="single" w:color="000000" w:sz="4"/>
              <w:right w:val="single" w:color="000000" w:sz="4"/>
            </w:tcBorders>
          </w:tcPr>
          <w:p/>
        </w:tc>
        <w:tc>
          <w:tcPr>
            <w:tcW w:type="dxa" w:w="1144"/>
            <w:vMerge/>
            <w:tcBorders>
              <w:top w:val="none" w:color="000000" w:sz="4"/>
              <w:left w:val="none" w:color="000000" w:sz="4"/>
              <w:bottom w:val="single" w:color="000000" w:sz="4"/>
              <w:right w:val="single" w:color="000000" w:sz="4"/>
            </w:tcBorders>
          </w:tcPr>
          <w:p/>
        </w:tc>
        <w:tc>
          <w:tcPr>
            <w:tcW w:type="dxa" w:w="1277"/>
            <w:vMerge/>
            <w:tcBorders>
              <w:top w:val="none" w:color="000000" w:sz="4"/>
              <w:left w:val="none" w:color="000000" w:sz="4"/>
              <w:bottom w:val="single" w:color="000000" w:sz="4"/>
              <w:right w:val="single" w:color="000000" w:sz="4"/>
            </w:tcBorders>
          </w:tcPr>
          <w:p/>
        </w:tc>
        <w:tc>
          <w:tcPr>
            <w:tcW w:type="dxa" w:w="2095"/>
            <w:vMerge/>
            <w:tcBorders>
              <w:top w:val="none" w:color="000000" w:sz="4"/>
              <w:left w:val="none" w:color="000000" w:sz="4"/>
              <w:bottom w:val="single" w:color="000000" w:sz="4"/>
              <w:right w:val="single" w:color="000000" w:sz="4"/>
            </w:tcBorders>
          </w:tcPr>
          <w:p/>
        </w:tc>
        <w:tc>
          <w:tcPr>
            <w:tcW w:type="dxa" w:w="2912"/>
            <w:vMerge/>
            <w:tcBorders>
              <w:top w:val="none" w:color="000000" w:sz="4"/>
              <w:left w:val="none" w:color="000000" w:sz="4"/>
              <w:bottom w:val="single" w:color="000000" w:sz="4"/>
              <w:right w:val="single" w:color="000000" w:sz="4"/>
            </w:tcBorders>
          </w:tcPr>
          <w:p/>
        </w:tc>
      </w:tr>
      <w:tr>
        <w:tc>
          <w:tcPr>
            <w:tcW w:type="dxa" w:w="8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4类</w:t>
            </w:r>
          </w:p>
        </w:tc>
        <w:tc>
          <w:tcPr>
            <w:tcW w:type="dxa" w:w="11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大巴车</w:t>
            </w:r>
          </w:p>
        </w:tc>
        <w:tc>
          <w:tcPr>
            <w:tcW w:type="dxa" w:w="1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20座以上</w:t>
            </w:r>
          </w:p>
        </w:tc>
        <w:tc>
          <w:tcPr>
            <w:tcW w:type="dxa" w:w="20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800</w:t>
            </w:r>
          </w:p>
        </w:tc>
        <w:tc>
          <w:tcPr>
            <w:tcW w:type="dxa" w:w="2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950</w:t>
            </w:r>
          </w:p>
        </w:tc>
      </w:tr>
      <w:tr>
        <w:tc>
          <w:tcPr>
            <w:tcW w:type="dxa" w:w="832"/>
            <w:vMerge/>
            <w:tcBorders>
              <w:top w:val="none" w:color="000000" w:sz="4"/>
              <w:left w:val="single" w:color="000000" w:sz="4"/>
              <w:bottom w:val="single" w:color="000000" w:sz="4"/>
              <w:right w:val="single" w:color="000000" w:sz="4"/>
            </w:tcBorders>
          </w:tcPr>
          <w:p/>
        </w:tc>
        <w:tc>
          <w:tcPr>
            <w:tcW w:type="dxa" w:w="1144"/>
            <w:vMerge/>
            <w:tcBorders>
              <w:top w:val="none" w:color="000000" w:sz="4"/>
              <w:left w:val="none" w:color="000000" w:sz="4"/>
              <w:bottom w:val="single" w:color="000000" w:sz="4"/>
              <w:right w:val="single" w:color="000000" w:sz="4"/>
            </w:tcBorders>
          </w:tcPr>
          <w:p/>
        </w:tc>
        <w:tc>
          <w:tcPr>
            <w:tcW w:type="dxa" w:w="1277"/>
            <w:vMerge/>
            <w:tcBorders>
              <w:top w:val="none" w:color="000000" w:sz="4"/>
              <w:left w:val="none" w:color="000000" w:sz="4"/>
              <w:bottom w:val="single" w:color="000000" w:sz="4"/>
              <w:right w:val="single" w:color="000000" w:sz="4"/>
            </w:tcBorders>
          </w:tcPr>
          <w:p/>
        </w:tc>
        <w:tc>
          <w:tcPr>
            <w:tcW w:type="dxa" w:w="2095"/>
            <w:vMerge/>
            <w:tcBorders>
              <w:top w:val="none" w:color="000000" w:sz="4"/>
              <w:left w:val="none" w:color="000000" w:sz="4"/>
              <w:bottom w:val="single" w:color="000000" w:sz="4"/>
              <w:right w:val="single" w:color="000000" w:sz="4"/>
            </w:tcBorders>
          </w:tcPr>
          <w:p/>
        </w:tc>
        <w:tc>
          <w:tcPr>
            <w:tcW w:type="dxa" w:w="2912"/>
            <w:vMerge/>
            <w:tcBorders>
              <w:top w:val="none" w:color="000000" w:sz="4"/>
              <w:left w:val="none" w:color="000000" w:sz="4"/>
              <w:bottom w:val="single" w:color="000000" w:sz="4"/>
              <w:right w:val="single" w:color="000000" w:sz="4"/>
            </w:tcBorders>
          </w:tcPr>
          <w:p/>
        </w:tc>
      </w:tr>
      <w:tr>
        <w:tc>
          <w:tcPr>
            <w:tcW w:type="dxa" w:w="826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2"/>
              </w:rPr>
              <w:t>1、</w:t>
            </w:r>
            <w:r>
              <w:rPr>
                <w:sz w:val="32"/>
              </w:rPr>
              <w:t>配驾租车结算公式：实际租赁费用</w:t>
            </w:r>
            <w:r>
              <w:rPr>
                <w:sz w:val="32"/>
              </w:rPr>
              <w:t>=〔①或②+餐费×次数）*报价折扣率+其它约定费用（据实结算，即停车费、路桥费等）</w:t>
            </w:r>
          </w:p>
          <w:p>
            <w:pPr>
              <w:pStyle w:val="null3"/>
              <w:jc w:val="both"/>
            </w:pPr>
            <w:r>
              <w:rPr>
                <w:sz w:val="32"/>
              </w:rPr>
              <w:t>2、报价含燃油费，另其他约定费用（如停车费、路桥费），则据实结算。</w:t>
            </w:r>
          </w:p>
          <w:p>
            <w:pPr>
              <w:pStyle w:val="null3"/>
              <w:jc w:val="left"/>
            </w:pPr>
            <w:r>
              <w:rPr>
                <w:sz w:val="32"/>
              </w:rPr>
              <w:t>3、用车超过5小时或超过125公里，租金按一天计算。</w:t>
            </w:r>
          </w:p>
          <w:p>
            <w:pPr>
              <w:pStyle w:val="null3"/>
              <w:jc w:val="left"/>
            </w:pPr>
            <w:r>
              <w:rPr>
                <w:sz w:val="32"/>
              </w:rPr>
              <w:t>4、、司机餐费按照（实际发生次数</w:t>
            </w:r>
            <w:r>
              <w:rPr>
                <w:sz w:val="32"/>
              </w:rPr>
              <w:t>×最高限价（即30元/餐）×报价折扣率）元</w:t>
            </w:r>
            <w:r>
              <w:rPr>
                <w:sz w:val="32"/>
              </w:rPr>
              <w:t>结算。</w:t>
            </w:r>
          </w:p>
        </w:tc>
      </w:tr>
    </w:tbl>
    <w:p>
      <w:pPr>
        <w:pStyle w:val="null3"/>
        <w:jc w:val="both"/>
      </w:pPr>
      <w:r>
        <w:rPr>
          <w:sz w:val="32"/>
        </w:rPr>
        <w:t>（</w:t>
      </w:r>
      <w:r>
        <w:rPr>
          <w:sz w:val="32"/>
        </w:rPr>
        <w:t>1）</w:t>
      </w:r>
      <w:r>
        <w:rPr>
          <w:sz w:val="32"/>
          <w:b/>
        </w:rPr>
        <w:t>-（3）</w:t>
      </w:r>
      <w:r>
        <w:rPr>
          <w:sz w:val="32"/>
        </w:rPr>
        <w:t>注：</w:t>
      </w:r>
    </w:p>
    <w:p>
      <w:pPr>
        <w:pStyle w:val="null3"/>
        <w:jc w:val="both"/>
      </w:pPr>
      <w:r>
        <w:rPr>
          <w:sz w:val="32"/>
        </w:rPr>
        <w:t>1）配驾租车日均限时标准为10小时，超过10小时的为延时，延时=日均工作时长-10小时（小时计算规则：≤30分钟计算半小时，大于30分钟计算 1 小时）。日均里程超过250公里的，超过部分计算超公里费用,超公里数=日均公里数-250公里。</w:t>
      </w:r>
    </w:p>
    <w:p>
      <w:pPr>
        <w:pStyle w:val="null3"/>
        <w:jc w:val="both"/>
      </w:pPr>
      <w:r>
        <w:rPr>
          <w:sz w:val="32"/>
        </w:rPr>
        <w:t>2）配驾租车天数按照自然日计算，配驾租车时间横跨N个自然日即为N天。</w:t>
      </w:r>
    </w:p>
    <w:p>
      <w:pPr>
        <w:pStyle w:val="null3"/>
        <w:jc w:val="both"/>
      </w:pPr>
      <w:r>
        <w:rPr>
          <w:sz w:val="32"/>
        </w:rPr>
        <w:t>3）自驾租车天数按24小时计算，以甲方确定用车时间计算开始时间，以甲方通知乙方可取时间计算结束时间。自驾时间4.5小时内按半天计算，自驾时间超过4.5小时按一天计算。</w:t>
      </w:r>
    </w:p>
    <w:p>
      <w:pPr>
        <w:pStyle w:val="null3"/>
        <w:ind w:firstLine="422"/>
        <w:jc w:val="both"/>
      </w:pPr>
      <w:r>
        <w:rPr>
          <w:sz w:val="32"/>
          <w:b/>
        </w:rPr>
        <w:t>五、付款方式</w:t>
      </w:r>
    </w:p>
    <w:p>
      <w:pPr>
        <w:pStyle w:val="null3"/>
        <w:ind w:firstLine="632"/>
        <w:jc w:val="both"/>
      </w:pPr>
      <w:r>
        <w:rPr>
          <w:sz w:val="32"/>
        </w:rPr>
        <w:t>1</w:t>
      </w:r>
      <w:r>
        <w:rPr>
          <w:sz w:val="32"/>
        </w:rPr>
        <w:t>.结算金额=实际用车数量×实际用车天数×各型号车型结算单价。各型号车型结算金额公式详见“车型需求及最高限价”。</w:t>
      </w:r>
    </w:p>
    <w:p>
      <w:pPr>
        <w:pStyle w:val="null3"/>
        <w:ind w:firstLine="632"/>
        <w:jc w:val="both"/>
      </w:pPr>
      <w:r>
        <w:rPr>
          <w:sz w:val="32"/>
        </w:rPr>
        <w:t>2</w:t>
      </w:r>
      <w:r>
        <w:rPr>
          <w:sz w:val="32"/>
        </w:rPr>
        <w:t>.乙方每月10日前向甲方列出上月所发生的租车服务费用明细，经甲方核对审定无误后，乙方向甲方提供等额的增值税普通发票（含电子发票）及用车费用清单（盖章）。甲方在收到发票和经核对审定无误的清单后，10个工作日内向乙方支付款项。</w:t>
      </w:r>
      <w:r>
        <w:rPr>
          <w:sz w:val="32"/>
        </w:rPr>
        <w:t>（财政部</w:t>
      </w:r>
      <w:r>
        <w:rPr>
          <w:sz w:val="32"/>
        </w:rPr>
        <w:t>门</w:t>
      </w:r>
      <w:r>
        <w:rPr>
          <w:sz w:val="32"/>
        </w:rPr>
        <w:t>有其他规定的，从其规定）</w:t>
      </w:r>
    </w:p>
    <w:p>
      <w:pPr>
        <w:pStyle w:val="null3"/>
        <w:ind w:firstLine="632"/>
        <w:jc w:val="both"/>
      </w:pPr>
      <w:r>
        <w:rPr>
          <w:sz w:val="32"/>
        </w:rPr>
        <w:t>3</w:t>
      </w:r>
      <w:r>
        <w:rPr>
          <w:sz w:val="32"/>
        </w:rPr>
        <w:t>.甲方以银行转账或支票的方式向乙方支付款项。</w:t>
      </w:r>
    </w:p>
    <w:p>
      <w:pPr>
        <w:pStyle w:val="null3"/>
        <w:ind w:firstLine="632"/>
        <w:jc w:val="both"/>
      </w:pPr>
      <w:r>
        <w:rPr>
          <w:sz w:val="32"/>
        </w:rPr>
        <w:t>4</w:t>
      </w:r>
      <w:r>
        <w:rPr>
          <w:sz w:val="32"/>
        </w:rPr>
        <w:t>.乙方指定的收款信息如下：</w:t>
      </w:r>
    </w:p>
    <w:p>
      <w:pPr>
        <w:pStyle w:val="null3"/>
        <w:ind w:firstLine="632"/>
        <w:jc w:val="both"/>
      </w:pPr>
      <w:r>
        <w:rPr>
          <w:sz w:val="32"/>
        </w:rPr>
        <w:t>开户名称：</w:t>
      </w:r>
      <w:r>
        <w:rPr>
          <w:sz w:val="32"/>
        </w:rPr>
        <w:t xml:space="preserve">  </w:t>
      </w:r>
    </w:p>
    <w:p>
      <w:pPr>
        <w:pStyle w:val="null3"/>
        <w:ind w:firstLine="632"/>
        <w:jc w:val="both"/>
      </w:pPr>
      <w:r>
        <w:rPr>
          <w:sz w:val="32"/>
        </w:rPr>
        <w:t>开户行：</w:t>
      </w:r>
    </w:p>
    <w:p>
      <w:pPr>
        <w:pStyle w:val="null3"/>
        <w:ind w:firstLine="632"/>
        <w:jc w:val="both"/>
      </w:pPr>
      <w:r>
        <w:rPr>
          <w:sz w:val="32"/>
        </w:rPr>
        <w:t>开户帐号：</w:t>
      </w:r>
    </w:p>
    <w:p>
      <w:pPr>
        <w:pStyle w:val="null3"/>
        <w:ind w:firstLine="422"/>
        <w:jc w:val="both"/>
      </w:pPr>
      <w:r>
        <w:rPr>
          <w:sz w:val="32"/>
          <w:b/>
        </w:rPr>
        <w:t>六、保险条款</w:t>
      </w:r>
    </w:p>
    <w:p>
      <w:pPr>
        <w:pStyle w:val="null3"/>
        <w:ind w:firstLine="632"/>
        <w:jc w:val="both"/>
      </w:pPr>
      <w:r>
        <w:rPr>
          <w:sz w:val="32"/>
        </w:rPr>
        <w:t>1.服务车辆须由乙方按国家规定购买有关车辆保险（交通事故责任强制险等），最大限度保障乘客权益。运营过程中，因事故造成人员伤亡或财产损失的，由乙方承担全部责任，与甲方无关。</w:t>
      </w:r>
    </w:p>
    <w:p>
      <w:pPr>
        <w:pStyle w:val="null3"/>
        <w:ind w:firstLine="632"/>
        <w:jc w:val="both"/>
      </w:pPr>
      <w:r>
        <w:rPr>
          <w:sz w:val="32"/>
        </w:rPr>
        <w:t>2.如发生车损或其它保险事故，乙方按照交警、公安部门核定责任负责承担相应损失，乙方负责处理事故和办理保险索赔。</w:t>
      </w:r>
    </w:p>
    <w:p>
      <w:pPr>
        <w:pStyle w:val="null3"/>
        <w:ind w:firstLine="632"/>
        <w:jc w:val="both"/>
      </w:pPr>
      <w:r>
        <w:rPr>
          <w:sz w:val="32"/>
        </w:rPr>
        <w:t>3.如发生车损需维修，由乙方负责对受损的车辆进行维修,所发生的一切费用由乙方负责。</w:t>
      </w:r>
    </w:p>
    <w:p>
      <w:pPr>
        <w:pStyle w:val="null3"/>
        <w:ind w:firstLine="632"/>
        <w:jc w:val="both"/>
      </w:pPr>
      <w:r>
        <w:rPr>
          <w:sz w:val="32"/>
        </w:rPr>
        <w:t>4.如发生交通事故或其它保险事故，乙方应保护现场并立即报警和报险。如因乙方未及时报警和报险，或因未提供用于保险索赔所必要的各项证据和证明，而导致保险公司拒赔的维修费、伤害赔偿费和其它一切损失均应由乙方负责。如事故对甲方（乘客、物品）造成伤害、死亡或损失，乙方进行赔偿并承担相应责任。</w:t>
      </w:r>
    </w:p>
    <w:p>
      <w:pPr>
        <w:pStyle w:val="null3"/>
        <w:ind w:firstLine="422"/>
        <w:jc w:val="both"/>
      </w:pPr>
      <w:r>
        <w:rPr>
          <w:sz w:val="32"/>
          <w:b/>
        </w:rPr>
        <w:t>七、保养维修</w:t>
      </w:r>
    </w:p>
    <w:p>
      <w:pPr>
        <w:pStyle w:val="null3"/>
        <w:ind w:firstLine="420"/>
        <w:jc w:val="both"/>
      </w:pPr>
      <w:r>
        <w:rPr>
          <w:sz w:val="32"/>
        </w:rPr>
        <w:t>1. 乙方提供的车辆须符合国家车辆行驶安全标准、广州市车辆管理部门验收合格标准，能提供与租赁车辆资质相符营运的有效行驶证、营运证、保险等证件。</w:t>
      </w:r>
    </w:p>
    <w:p>
      <w:pPr>
        <w:pStyle w:val="null3"/>
        <w:ind w:firstLine="420"/>
        <w:jc w:val="both"/>
      </w:pPr>
      <w:r>
        <w:rPr>
          <w:sz w:val="32"/>
        </w:rPr>
        <w:t>2.乙方所提供的车辆需按重要用车保障标准保证各项服务，包括所有服务车辆车龄须在五年之内，配备正常使用的卫星定位系统；车辆技术状况良好，车容符合“三洁”要求，车内设施齐全，按规定配备灭火器、救生锤、安全警示牌、麦克风等；乙方派车前保证对车辆进行全面技术检查，安排专人跟进调车、清洁、技术，并对车辆运营全过程监控。</w:t>
      </w:r>
    </w:p>
    <w:p>
      <w:pPr>
        <w:pStyle w:val="null3"/>
        <w:ind w:firstLine="420"/>
        <w:jc w:val="both"/>
      </w:pPr>
      <w:r>
        <w:rPr>
          <w:sz w:val="32"/>
        </w:rPr>
        <w:t>3.需做好车辆日常维修保养工作，去固定的车辆维修厂家进行车辆维修保养，确保提供的车辆性能安全、状况良好。乙方需开展交通安全教育，不定时召开驾驶员安全教育会议，并听取驾驶员的合理意见和建议，提高驾驶员交通安全意识。</w:t>
      </w:r>
    </w:p>
    <w:p>
      <w:pPr>
        <w:pStyle w:val="null3"/>
        <w:ind w:firstLine="420"/>
        <w:jc w:val="both"/>
      </w:pPr>
      <w:r>
        <w:rPr>
          <w:sz w:val="32"/>
        </w:rPr>
        <w:t>4.确保提供的车辆车容光亮清洁、车况性能良好。车内设施齐全，卫生整洁舒适、无异味，座椅表皮无损坏、涂鸦并配置合格的安全带，电气性能正常无故障。</w:t>
      </w:r>
    </w:p>
    <w:p>
      <w:pPr>
        <w:pStyle w:val="null3"/>
        <w:ind w:firstLine="422"/>
        <w:jc w:val="both"/>
      </w:pPr>
      <w:r>
        <w:rPr>
          <w:sz w:val="32"/>
          <w:b/>
        </w:rPr>
        <w:t>八、验收要求</w:t>
      </w:r>
    </w:p>
    <w:p>
      <w:pPr>
        <w:pStyle w:val="null3"/>
        <w:ind w:firstLine="632"/>
        <w:jc w:val="left"/>
      </w:pPr>
      <w:r>
        <w:rPr>
          <w:sz w:val="32"/>
        </w:rPr>
        <w:t>服务合同期内，由甲方按照</w:t>
      </w:r>
      <w:r>
        <w:rPr>
          <w:sz w:val="32"/>
        </w:rPr>
        <w:t>“《单位公务出行租车服务采购项目考核表》”的验收标准对乙方每月进行一次常规考核，计算考核得分，考核结果经双方确认后有效。根据乙方的考核情况进行验收，考核合格即视为验收合格。甲方服务期间按季度对乙方实施考核评分，考核依据如下表：</w:t>
      </w:r>
    </w:p>
    <w:p>
      <w:pPr>
        <w:pStyle w:val="null3"/>
        <w:jc w:val="center"/>
      </w:pPr>
      <w:r>
        <w:rPr>
          <w:sz w:val="32"/>
          <w:b/>
        </w:rPr>
        <w:t>《单位公务出行租车服务采购项目考核表》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035"/>
        <w:gridCol w:w="1170"/>
        <w:gridCol w:w="4470"/>
        <w:gridCol w:w="750"/>
        <w:gridCol w:w="705"/>
      </w:tblGrid>
      <w:tr>
        <w:tc>
          <w:tcPr>
            <w:tcW w:type="dxa" w:w="1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项目</w:t>
            </w:r>
          </w:p>
        </w:tc>
        <w:tc>
          <w:tcPr>
            <w:tcW w:type="dxa" w:w="1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内容</w:t>
            </w:r>
          </w:p>
        </w:tc>
        <w:tc>
          <w:tcPr>
            <w:tcW w:type="dxa" w:w="4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服务标准</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分值</w:t>
            </w:r>
          </w:p>
        </w:tc>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扣分</w:t>
            </w:r>
          </w:p>
        </w:tc>
      </w:tr>
      <w:tr>
        <w:tc>
          <w:tcPr>
            <w:tcW w:type="dxa" w:w="10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车辆资质及司机行车安全</w:t>
            </w:r>
          </w:p>
        </w:tc>
        <w:tc>
          <w:tcPr>
            <w:tcW w:type="dxa" w:w="1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车辆</w:t>
            </w:r>
          </w:p>
          <w:p>
            <w:pPr>
              <w:pStyle w:val="null3"/>
              <w:jc w:val="center"/>
            </w:pPr>
            <w:r>
              <w:rPr>
                <w:sz w:val="32"/>
              </w:rPr>
              <w:t>情况</w:t>
            </w:r>
          </w:p>
          <w:p>
            <w:pPr>
              <w:pStyle w:val="null3"/>
              <w:jc w:val="center"/>
            </w:pPr>
            <w:r>
              <w:rPr>
                <w:sz w:val="32"/>
              </w:rPr>
              <w:t>30</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1、未按甲方要求提供车辆，扣5分/辆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15</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2、未配置GPS系统及行车记录仪、车内监控，扣2分/辆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3、未按合同要求购买相关保险，或失效，扣2分/辆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4、未配备灭火器、安全锤、警示牌等，扣1分/辆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安全</w:t>
            </w:r>
          </w:p>
          <w:p>
            <w:pPr>
              <w:pStyle w:val="null3"/>
              <w:jc w:val="center"/>
            </w:pPr>
            <w:r>
              <w:rPr>
                <w:sz w:val="32"/>
              </w:rPr>
              <w:t>行车</w:t>
            </w:r>
          </w:p>
          <w:p>
            <w:pPr>
              <w:pStyle w:val="null3"/>
              <w:jc w:val="center"/>
            </w:pPr>
            <w:r>
              <w:rPr>
                <w:sz w:val="32"/>
              </w:rPr>
              <w:t>35</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1、司机出现疲劳驾驶、不系安全带、不遵守交通信号、争道抢行、带病行车、不文明驾驶等行为，情况轻微扣3分/辆/次/项，情况严重扣5分/辆/次/项</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15</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2、未报甲方同意或不按时间知会甲方，随意更换车辆及司机，或所替代的车辆、司机不符合甲方要求的，拒不更换的，扣3分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3、行车期间司机发生打电话，发短信、抽烟、饮食等行为，扣2分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4、司机资质未按照甲方要求标准执行，扣4分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5、行车期间因乙方原因发生车辆发生故障、事故等，扣3分/辆/次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05"/>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准点率</w:t>
            </w:r>
          </w:p>
          <w:p>
            <w:pPr>
              <w:pStyle w:val="null3"/>
              <w:jc w:val="center"/>
            </w:pPr>
            <w:r>
              <w:rPr>
                <w:sz w:val="32"/>
              </w:rPr>
              <w:t>20</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1、车辆乱停乱靠，扣3分/次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05"/>
            <w:gridSpan w:val="2"/>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2、除不可抗力之外，车辆须在规定时间提前30分钟到发车地点，不迟到。迟到10分钟内（含）扣2分/次；迟到10分钟以上扣4分/次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05"/>
            <w:gridSpan w:val="2"/>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3、准点发车，不提前。未经甲方同意，提前发车的，提前3分钟以内（含），扣2分/次；提前3分钟以上，扣5分/次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05"/>
            <w:gridSpan w:val="2"/>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4、运行时间内若发生故障、事故或司机行为，60分钟内未安排乘客改乘其他车辆或其他交通工具，扣4分/次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司机行为规范</w:t>
            </w:r>
          </w:p>
          <w:p>
            <w:pPr>
              <w:pStyle w:val="null3"/>
              <w:jc w:val="center"/>
            </w:pPr>
            <w:r>
              <w:rPr>
                <w:sz w:val="32"/>
              </w:rPr>
              <w:t>15</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仪容</w:t>
            </w:r>
          </w:p>
          <w:p>
            <w:pPr>
              <w:pStyle w:val="null3"/>
              <w:jc w:val="center"/>
            </w:pPr>
            <w:r>
              <w:rPr>
                <w:sz w:val="32"/>
              </w:rPr>
              <w:t>仪表</w:t>
            </w:r>
          </w:p>
          <w:p>
            <w:pPr>
              <w:pStyle w:val="null3"/>
              <w:jc w:val="center"/>
            </w:pPr>
            <w:r>
              <w:rPr>
                <w:sz w:val="32"/>
              </w:rPr>
              <w:t>5</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1、统一着工作服，服饰整洁，没有穿拖鞋、光背、嚼口香糖、车内抽烟等行为，不符合要求的，扣1分/项</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w:t>
            </w:r>
          </w:p>
        </w:tc>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工作</w:t>
            </w:r>
          </w:p>
          <w:p>
            <w:pPr>
              <w:pStyle w:val="null3"/>
              <w:jc w:val="center"/>
            </w:pPr>
            <w:r>
              <w:rPr>
                <w:sz w:val="32"/>
              </w:rPr>
              <w:t>配合</w:t>
            </w:r>
          </w:p>
          <w:p>
            <w:pPr>
              <w:pStyle w:val="null3"/>
              <w:jc w:val="center"/>
            </w:pPr>
            <w:r>
              <w:rPr>
                <w:sz w:val="32"/>
              </w:rPr>
              <w:t>2</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2、积极配合甲方对车辆管理的要求，调整站点、路线等，协助甲方规范乘坐车辆行为，不符合要求的，扣1分/项</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服务</w:t>
            </w:r>
          </w:p>
          <w:p>
            <w:pPr>
              <w:pStyle w:val="null3"/>
              <w:jc w:val="center"/>
            </w:pPr>
            <w:r>
              <w:rPr>
                <w:sz w:val="32"/>
              </w:rPr>
              <w:t>态度</w:t>
            </w:r>
          </w:p>
          <w:p>
            <w:pPr>
              <w:pStyle w:val="null3"/>
              <w:jc w:val="center"/>
            </w:pPr>
            <w:r>
              <w:rPr>
                <w:sz w:val="32"/>
              </w:rPr>
              <w:t>8</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3、服务态度良好，使用礼貌用语，不得与乘车人员发生争执，不符合要求的，扣4分/次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sz w:val="32"/>
        </w:rPr>
        <w:t>说明：</w:t>
      </w:r>
    </w:p>
    <w:p>
      <w:pPr>
        <w:pStyle w:val="null3"/>
        <w:ind w:firstLine="632"/>
        <w:jc w:val="both"/>
      </w:pPr>
      <w:r>
        <w:rPr>
          <w:sz w:val="32"/>
        </w:rPr>
        <w:t>本表满分</w:t>
      </w:r>
      <w:r>
        <w:rPr>
          <w:sz w:val="32"/>
        </w:rPr>
        <w:t>100分。由甲方每月进行一次常规考核，计算考核得分，考核结果经双方确认后有效，考核得分不足80分的，甲方有权扣减当月租车费用总额的5%，并按甲方要求限期整改；第2次常规考核低于80分的，有权扣除当月租车费用总额的20%，并按甲方要求限期整改，附上书面承诺；累计3次常规考核得分低于80分的，有权扣除当月租车费用总额的30%，同时，采购方有权终止合同。由此产生的损失由乙方承担。</w:t>
      </w:r>
    </w:p>
    <w:p>
      <w:pPr>
        <w:pStyle w:val="null3"/>
        <w:ind w:firstLine="422"/>
        <w:jc w:val="both"/>
      </w:pPr>
      <w:r>
        <w:rPr>
          <w:sz w:val="32"/>
          <w:b/>
        </w:rPr>
        <w:t>九、保密条款</w:t>
      </w:r>
    </w:p>
    <w:p>
      <w:pPr>
        <w:pStyle w:val="null3"/>
        <w:ind w:firstLine="420"/>
        <w:jc w:val="both"/>
      </w:pPr>
      <w:r>
        <w:rPr>
          <w:sz w:val="32"/>
        </w:rPr>
        <w:t>1.任何一方对其获知的本合同涉及的所有有形、无形的信息及资料（包括但不限于甲乙双方的往来书面文字文件、电子邮件及信息、软盘资料等）中另一方的商业秘密或国家秘密负有保密义务。</w:t>
      </w:r>
    </w:p>
    <w:p>
      <w:pPr>
        <w:pStyle w:val="null3"/>
        <w:ind w:firstLine="420"/>
        <w:jc w:val="both"/>
      </w:pPr>
      <w:r>
        <w:rPr>
          <w:sz w:val="32"/>
        </w:rPr>
        <w:t>2.除非法律、法规另有规定或得到本合同之另一方的书面许可，任何一方不得向第三人泄露前款规定的商业秘密或国家秘密。保密期限自任何一方获知该商业秘密或国家秘密之日起至本条规定的秘密成为公众信息之日止。</w:t>
      </w:r>
    </w:p>
    <w:p>
      <w:pPr>
        <w:pStyle w:val="null3"/>
        <w:ind w:firstLine="420"/>
        <w:jc w:val="both"/>
      </w:pPr>
      <w:r>
        <w:rPr>
          <w:sz w:val="32"/>
        </w:rPr>
        <w:t>3.在乙方向甲方提供车辆租赁服务时，乙方须对甲方遗漏在乙方车辆上的文件资料负有严格保密、妥善保管的责任，并及时联系、送还甲方，不得擅自拆封、损污、处理文件。</w:t>
      </w:r>
    </w:p>
    <w:p>
      <w:pPr>
        <w:pStyle w:val="null3"/>
        <w:ind w:firstLine="420"/>
        <w:jc w:val="both"/>
      </w:pPr>
      <w:r>
        <w:rPr>
          <w:sz w:val="32"/>
        </w:rPr>
        <w:t>4.乙方驾驶员应对所知悉的甲方发出的任务信息进行严格保密，不得外泄；严禁在所提供车辆上主动安装或向他人提供使得安装任何与驾驶无关的设备、配件，否则将被视作危害国家安全行为接受处理。</w:t>
      </w:r>
    </w:p>
    <w:p>
      <w:pPr>
        <w:pStyle w:val="null3"/>
        <w:ind w:firstLine="420"/>
        <w:jc w:val="both"/>
      </w:pPr>
      <w:r>
        <w:rPr>
          <w:sz w:val="32"/>
        </w:rPr>
        <w:t>5.乙方及乙方提供的驾驶员根据外事任务要求签署《保密承诺书》。</w:t>
      </w:r>
    </w:p>
    <w:p>
      <w:pPr>
        <w:pStyle w:val="null3"/>
        <w:ind w:firstLine="422"/>
        <w:jc w:val="both"/>
      </w:pPr>
      <w:r>
        <w:rPr>
          <w:sz w:val="32"/>
          <w:b/>
        </w:rPr>
        <w:t>十、廉政承诺</w:t>
      </w:r>
    </w:p>
    <w:p>
      <w:pPr>
        <w:pStyle w:val="null3"/>
        <w:ind w:firstLine="420"/>
        <w:jc w:val="both"/>
      </w:pPr>
      <w:r>
        <w:rPr>
          <w:sz w:val="32"/>
        </w:rPr>
        <w:t>乙方签署《廉政承诺书》</w:t>
      </w:r>
    </w:p>
    <w:p>
      <w:pPr>
        <w:pStyle w:val="null3"/>
        <w:ind w:firstLine="422"/>
        <w:jc w:val="both"/>
      </w:pPr>
      <w:r>
        <w:rPr>
          <w:sz w:val="32"/>
          <w:b/>
        </w:rPr>
        <w:t>十一、甲方的权利和义务</w:t>
      </w:r>
    </w:p>
    <w:p>
      <w:pPr>
        <w:pStyle w:val="null3"/>
        <w:ind w:firstLine="420"/>
        <w:jc w:val="both"/>
      </w:pPr>
      <w:r>
        <w:rPr>
          <w:sz w:val="32"/>
        </w:rPr>
        <w:t>1.甲方在协议期间享受无需担保、无需押金等优质服务，有权享受乙方在合同有效期内的特定时间内对社会举办的优惠活动政策和优惠价格。</w:t>
      </w:r>
    </w:p>
    <w:p>
      <w:pPr>
        <w:pStyle w:val="null3"/>
        <w:ind w:firstLine="420"/>
        <w:jc w:val="both"/>
      </w:pPr>
      <w:r>
        <w:rPr>
          <w:sz w:val="32"/>
        </w:rPr>
        <w:t>2.甲方有权对乙方承诺的协议价格、服务承诺等履约情况进行监督，也可以委托第三方对乙方的市场价格以暗访等形式收集数据，据此追究乙方的违约责任。</w:t>
      </w:r>
    </w:p>
    <w:p>
      <w:pPr>
        <w:pStyle w:val="null3"/>
        <w:ind w:firstLine="420"/>
        <w:jc w:val="both"/>
      </w:pPr>
      <w:r>
        <w:rPr>
          <w:sz w:val="32"/>
        </w:rPr>
        <w:t>3.甲方有义务协调乙方在租赁业务开展中的关系和矛盾，与有关部门一起解决、处理汽车租赁服务过程中所发生的纠纷。</w:t>
      </w:r>
    </w:p>
    <w:p>
      <w:pPr>
        <w:pStyle w:val="null3"/>
        <w:ind w:firstLine="420"/>
        <w:jc w:val="both"/>
      </w:pPr>
      <w:r>
        <w:rPr>
          <w:sz w:val="32"/>
        </w:rPr>
        <w:t>4.甲方不得对乙方司机提出违反交通管理规定的不合理要求或违法、违规行为。</w:t>
      </w:r>
    </w:p>
    <w:p>
      <w:pPr>
        <w:pStyle w:val="null3"/>
        <w:ind w:firstLine="420"/>
        <w:jc w:val="both"/>
      </w:pPr>
      <w:r>
        <w:rPr>
          <w:sz w:val="32"/>
        </w:rPr>
        <w:t>5.甲方应按约定及时向乙方支付租车费用，甲方不再额外向乙方支付其他费用。</w:t>
      </w:r>
    </w:p>
    <w:p>
      <w:pPr>
        <w:pStyle w:val="null3"/>
        <w:ind w:firstLine="420"/>
        <w:jc w:val="both"/>
      </w:pPr>
      <w:r>
        <w:rPr>
          <w:sz w:val="32"/>
        </w:rPr>
        <w:t>6.甲方必须执行政府公车管理部门颁布的社会化车辆租赁业务最新政策规定的，有权变更、中止、解除或者终止（有权部分变更、中止、解除或者终止）政府采购合同，但需提前10天通知乙方。</w:t>
      </w:r>
    </w:p>
    <w:p>
      <w:pPr>
        <w:pStyle w:val="null3"/>
        <w:ind w:firstLine="420"/>
        <w:jc w:val="both"/>
      </w:pPr>
      <w:r>
        <w:rPr>
          <w:sz w:val="32"/>
        </w:rPr>
        <w:t>7、甲方有权随时根据自身决策或管理需要，解除本合同，仅需提前15日通知乙方，且无需向乙方作出任何补偿或赔偿。</w:t>
      </w:r>
    </w:p>
    <w:p>
      <w:pPr>
        <w:pStyle w:val="null3"/>
        <w:ind w:firstLine="422"/>
        <w:jc w:val="both"/>
      </w:pPr>
      <w:r>
        <w:rPr>
          <w:sz w:val="32"/>
          <w:b/>
        </w:rPr>
        <w:t>十二、乙方的权利和义务</w:t>
      </w:r>
    </w:p>
    <w:p>
      <w:pPr>
        <w:pStyle w:val="null3"/>
        <w:ind w:firstLine="420"/>
        <w:jc w:val="both"/>
      </w:pPr>
      <w:r>
        <w:rPr>
          <w:sz w:val="32"/>
        </w:rPr>
        <w:t>本部分内容根据采购文件需求内容执行。乙方确认并同意，遵守采购文件、响应文件以及本合同中关于乙方义务性、承诺性的所有条款及约定，如条款间约定内容或处置方式有差异，则甲方有权选择适用任一内容或处置方式。</w:t>
      </w:r>
    </w:p>
    <w:p>
      <w:pPr>
        <w:pStyle w:val="null3"/>
        <w:ind w:firstLine="422"/>
        <w:jc w:val="both"/>
      </w:pPr>
      <w:r>
        <w:rPr>
          <w:sz w:val="32"/>
          <w:b/>
        </w:rPr>
        <w:t>十三、违约责任与赔偿损失</w:t>
      </w:r>
    </w:p>
    <w:p>
      <w:pPr>
        <w:pStyle w:val="null3"/>
        <w:ind w:firstLine="420"/>
        <w:jc w:val="both"/>
      </w:pPr>
      <w:r>
        <w:rPr>
          <w:sz w:val="32"/>
        </w:rPr>
        <w:t>1.甲、乙任何一方违反本协议的约定，应当承担违约责任，并赔偿对方的实际损失。</w:t>
      </w:r>
    </w:p>
    <w:p>
      <w:pPr>
        <w:pStyle w:val="null3"/>
        <w:ind w:firstLine="420"/>
        <w:jc w:val="both"/>
      </w:pPr>
      <w:r>
        <w:rPr>
          <w:sz w:val="32"/>
        </w:rPr>
        <w:t>2.因乙方责任造成合同终止时，对于由此给乙方造成的损失甲方不承担赔偿责任，对于由此给甲方造成的损失，乙方应负赔偿责任。</w:t>
      </w:r>
    </w:p>
    <w:p>
      <w:pPr>
        <w:pStyle w:val="null3"/>
        <w:ind w:firstLine="420"/>
        <w:jc w:val="both"/>
      </w:pPr>
      <w:r>
        <w:rPr>
          <w:sz w:val="32"/>
        </w:rPr>
        <w:t>3.乙方与甲方签订的租赁协议中，乙方的义务不得低于乙方在响应文件中的承诺，否则相应的条款无效。</w:t>
      </w:r>
    </w:p>
    <w:p>
      <w:pPr>
        <w:pStyle w:val="null3"/>
        <w:ind w:firstLine="420"/>
        <w:jc w:val="both"/>
      </w:pPr>
      <w:r>
        <w:rPr>
          <w:sz w:val="32"/>
        </w:rPr>
        <w:t>4.乙方承诺向保险公司投保，但实际协议履行过程中并未向保险公司投保，致使发生保险事故后无法向保险公司要求赔付，或保险公司无法全额赔付的，则乙方承担全部责任。</w:t>
      </w:r>
    </w:p>
    <w:p>
      <w:pPr>
        <w:pStyle w:val="null3"/>
        <w:ind w:firstLine="420"/>
        <w:jc w:val="both"/>
      </w:pPr>
      <w:r>
        <w:rPr>
          <w:sz w:val="32"/>
        </w:rPr>
        <w:t>5.乙方保证所提供的服务的车辆所有权完全属于乙方且无任何抵押、查封等产权瑕疵。如有产权瑕疵的，视为乙方违约。乙方应负担由此而产生的一切损失。</w:t>
      </w:r>
    </w:p>
    <w:p>
      <w:pPr>
        <w:pStyle w:val="null3"/>
        <w:ind w:firstLine="420"/>
        <w:jc w:val="both"/>
      </w:pPr>
      <w:r>
        <w:rPr>
          <w:sz w:val="32"/>
        </w:rPr>
        <w:t>6.合同任一方由于受诸如战争、骚乱、严重火灾、洪水、台风、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pPr>
        <w:pStyle w:val="null3"/>
        <w:ind w:firstLine="420"/>
        <w:jc w:val="both"/>
      </w:pPr>
      <w:r>
        <w:rPr>
          <w:sz w:val="32"/>
        </w:rPr>
        <w:t>7.遭受不可抗力一方应在不可抗力事故发生后5天内尽早以书面形式通知对方，并于事故发生后30天内将有关部门出具的证明文件、详细情况报告以及不可抗力对履行合同影响程度的说明送达对方。</w:t>
      </w:r>
    </w:p>
    <w:p>
      <w:pPr>
        <w:pStyle w:val="null3"/>
        <w:ind w:firstLine="420"/>
        <w:jc w:val="both"/>
      </w:pPr>
      <w:r>
        <w:rPr>
          <w:sz w:val="32"/>
        </w:rPr>
        <w:t>8.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pPr>
        <w:pStyle w:val="null3"/>
        <w:ind w:firstLine="420"/>
        <w:jc w:val="both"/>
      </w:pPr>
      <w:r>
        <w:rPr>
          <w:sz w:val="32"/>
        </w:rPr>
        <w:t>9.一旦不可抗力事故的影响持续120天以上，甲乙双方通过友好协商，在合理的时间内达成进一步履行合同或终止合同。</w:t>
      </w:r>
    </w:p>
    <w:p>
      <w:pPr>
        <w:pStyle w:val="null3"/>
        <w:ind w:firstLine="420"/>
        <w:jc w:val="both"/>
      </w:pPr>
      <w:r>
        <w:rPr>
          <w:sz w:val="32"/>
        </w:rPr>
        <w:t>10、对于因必须执行政府公车管理部门颁布的社会化车辆租赁业务最新政策规定，导致变更、中止、解除或者终止（或者部分变更、中止、解除或者终止）政府采购合同的，甲方无须对乙方受到的损失予以赔偿或者补偿。</w:t>
      </w:r>
    </w:p>
    <w:p>
      <w:pPr>
        <w:pStyle w:val="null3"/>
        <w:ind w:firstLine="420"/>
        <w:jc w:val="both"/>
      </w:pPr>
      <w:r>
        <w:rPr>
          <w:sz w:val="32"/>
        </w:rPr>
        <w:t>11.其它违约责任按《中华人民共和国民法典》处理。</w:t>
      </w:r>
    </w:p>
    <w:p>
      <w:pPr>
        <w:pStyle w:val="null3"/>
        <w:ind w:firstLine="422"/>
        <w:jc w:val="both"/>
      </w:pPr>
      <w:r>
        <w:rPr>
          <w:sz w:val="32"/>
          <w:b/>
        </w:rPr>
        <w:t>十四、争议的解决</w:t>
      </w:r>
    </w:p>
    <w:p>
      <w:pPr>
        <w:pStyle w:val="null3"/>
        <w:ind w:firstLine="420"/>
        <w:jc w:val="both"/>
      </w:pPr>
      <w:r>
        <w:rPr>
          <w:sz w:val="32"/>
        </w:rPr>
        <w:t>在执行本合同中发生的与本合同有关的争端，甲乙双方应通过友好协商解决，经协商在</w:t>
      </w:r>
      <w:r>
        <w:rPr>
          <w:sz w:val="32"/>
        </w:rPr>
        <w:t>30日内不能达成协议时，甲乙双方同意将争议提交甲方所在地有管辖权的人民法院诉讼处理，并由违约方承担守约方为此支付的诉讼费、律师费等费用。</w:t>
      </w:r>
    </w:p>
    <w:p>
      <w:pPr>
        <w:pStyle w:val="null3"/>
        <w:ind w:firstLine="422"/>
        <w:jc w:val="both"/>
      </w:pPr>
      <w:r>
        <w:rPr>
          <w:sz w:val="32"/>
          <w:b/>
        </w:rPr>
        <w:t>十五、税费</w:t>
      </w:r>
    </w:p>
    <w:p>
      <w:pPr>
        <w:pStyle w:val="null3"/>
        <w:ind w:firstLine="420"/>
        <w:jc w:val="both"/>
      </w:pPr>
      <w:r>
        <w:rPr>
          <w:sz w:val="32"/>
        </w:rPr>
        <w:t>在中国境内、外发生的与本合同执行有关的一切税费均由乙方负担。</w:t>
      </w:r>
    </w:p>
    <w:p>
      <w:pPr>
        <w:pStyle w:val="null3"/>
        <w:ind w:firstLine="422"/>
        <w:jc w:val="both"/>
      </w:pPr>
      <w:r>
        <w:rPr>
          <w:sz w:val="32"/>
          <w:b/>
        </w:rPr>
        <w:t>十六、权利的保留</w:t>
      </w:r>
    </w:p>
    <w:p>
      <w:pPr>
        <w:pStyle w:val="null3"/>
        <w:ind w:firstLine="420"/>
        <w:jc w:val="both"/>
      </w:pPr>
      <w:r>
        <w:rPr>
          <w:sz w:val="32"/>
        </w:rPr>
        <w:t>1.任何一方没有行使其权利或没有就违约方的违约行为采取任何行动，不应被视为是对其权利的放弃或对追究其他各方违约责任权利的放弃。任何一方放弃针对违约方的某种权利，或放弃追究违约方的某种责任，不应视为对其他权利或追究其他责任的放弃。</w:t>
      </w:r>
    </w:p>
    <w:p>
      <w:pPr>
        <w:pStyle w:val="null3"/>
        <w:ind w:firstLine="420"/>
        <w:jc w:val="both"/>
      </w:pPr>
      <w:r>
        <w:rPr>
          <w:sz w:val="32"/>
        </w:rPr>
        <w:t>2.如果本合同部分条款依据现行有关法律、法规被确认为无效或无法履行，且该部分无效或无法履行的条款不影响本合同其他条款效力的，本合同其他条款继续有效；同时，合同各方应根据现行有关法律、法规对该部分无效或无法履行的条款进行调整，使其依法成为有效条款，并尽量符合本合同所体现的原则和精神，甲乙双方签订补充合同予以确立。</w:t>
      </w:r>
    </w:p>
    <w:p>
      <w:pPr>
        <w:pStyle w:val="null3"/>
        <w:ind w:firstLine="422"/>
        <w:jc w:val="both"/>
      </w:pPr>
      <w:r>
        <w:rPr>
          <w:sz w:val="32"/>
          <w:b/>
        </w:rPr>
        <w:t>十六、合同的解释</w:t>
      </w:r>
    </w:p>
    <w:p>
      <w:pPr>
        <w:pStyle w:val="null3"/>
        <w:ind w:firstLine="420"/>
        <w:jc w:val="both"/>
      </w:pPr>
      <w:r>
        <w:rPr>
          <w:sz w:val="32"/>
        </w:rPr>
        <w:t>1.任何一方对本合同及其附件的解释均应遵循诚实信用原则，依照本合同签订时有效的中华人民共和国的法律、法规以及人们通常的理解进行。</w:t>
      </w:r>
    </w:p>
    <w:p>
      <w:pPr>
        <w:pStyle w:val="null3"/>
        <w:ind w:firstLine="420"/>
        <w:jc w:val="both"/>
      </w:pPr>
      <w:r>
        <w:rPr>
          <w:sz w:val="32"/>
        </w:rPr>
        <w:t>2.本合同标题仅供查阅方便，并非对本合同的诠释或解释，本合同中以日表述的时间期限均指公历日。对本合同的任何解释均应以书面做出。</w:t>
      </w:r>
    </w:p>
    <w:p>
      <w:pPr>
        <w:pStyle w:val="null3"/>
        <w:ind w:firstLine="422"/>
        <w:jc w:val="both"/>
      </w:pPr>
      <w:r>
        <w:rPr>
          <w:sz w:val="32"/>
          <w:b/>
        </w:rPr>
        <w:t>十七、合同修改</w:t>
      </w:r>
    </w:p>
    <w:p>
      <w:pPr>
        <w:pStyle w:val="null3"/>
        <w:ind w:firstLine="420"/>
        <w:jc w:val="both"/>
      </w:pPr>
      <w:r>
        <w:rPr>
          <w:sz w:val="32"/>
        </w:rPr>
        <w:t>对于本合同的未尽事宜，需进行修改、补充或完善的，甲乙双方必须就所修改的内容签订书面的合同修改书，作为本合同的补充协议，补充协议与本合同具有同等法律效力。</w:t>
      </w:r>
    </w:p>
    <w:p>
      <w:pPr>
        <w:pStyle w:val="null3"/>
        <w:ind w:firstLine="420"/>
        <w:jc w:val="both"/>
      </w:pPr>
      <w:r>
        <w:rPr>
          <w:sz w:val="32"/>
        </w:rPr>
        <w:t>在本合同履行期间，因中国法律、法规、政策的变化致使本合同的部分条款相冲突、无效或失去可强制执行效力时，甲乙双方应尽快修改本合同中相冲突或无效或失去可强制执行效力的条款，并签订补充合同予以确定。</w:t>
      </w:r>
    </w:p>
    <w:p>
      <w:pPr>
        <w:pStyle w:val="null3"/>
        <w:ind w:firstLine="422"/>
        <w:jc w:val="both"/>
      </w:pPr>
      <w:r>
        <w:rPr>
          <w:sz w:val="32"/>
          <w:b/>
        </w:rPr>
        <w:t>十八、合同的终止</w:t>
      </w:r>
    </w:p>
    <w:p>
      <w:pPr>
        <w:pStyle w:val="null3"/>
        <w:ind w:firstLine="420"/>
        <w:jc w:val="both"/>
      </w:pPr>
      <w:r>
        <w:rPr>
          <w:sz w:val="32"/>
        </w:rPr>
        <w:t>1.在合同期内乙方不得擅自终止合同，否则应按照采购预算金额的30%向甲方支付违约金。</w:t>
      </w:r>
    </w:p>
    <w:p>
      <w:pPr>
        <w:pStyle w:val="null3"/>
        <w:ind w:firstLine="420"/>
        <w:jc w:val="both"/>
      </w:pPr>
      <w:r>
        <w:rPr>
          <w:sz w:val="32"/>
        </w:rPr>
        <w:t>2.本合同正常履行完毕、甲乙双方协商同意终止合同、因不可抗力导致本合同无法履行或履行不必要时协议自行终止。</w:t>
      </w:r>
    </w:p>
    <w:p>
      <w:pPr>
        <w:pStyle w:val="null3"/>
        <w:ind w:firstLine="420"/>
        <w:jc w:val="both"/>
      </w:pPr>
      <w:r>
        <w:rPr>
          <w:sz w:val="32"/>
        </w:rPr>
        <w:t>3.一方不履行合同条款，协商又不能解决的，赔偿对方损失后，协议终止。</w:t>
      </w:r>
    </w:p>
    <w:p>
      <w:pPr>
        <w:pStyle w:val="null3"/>
        <w:ind w:firstLine="422"/>
        <w:jc w:val="both"/>
      </w:pPr>
      <w:r>
        <w:rPr>
          <w:sz w:val="32"/>
          <w:b/>
        </w:rPr>
        <w:t>十九、其他</w:t>
      </w:r>
    </w:p>
    <w:p>
      <w:pPr>
        <w:pStyle w:val="null3"/>
        <w:ind w:firstLine="420"/>
        <w:jc w:val="both"/>
      </w:pPr>
      <w:r>
        <w:rPr>
          <w:sz w:val="32"/>
        </w:rPr>
        <w:t>1</w:t>
      </w:r>
      <w:r>
        <w:rPr>
          <w:sz w:val="32"/>
        </w:rPr>
        <w:t>.如一方地址、电话、传真号码有变更，应在变更当日内书面通知对方，否则，应承担相应责任。</w:t>
      </w:r>
    </w:p>
    <w:p>
      <w:pPr>
        <w:pStyle w:val="null3"/>
        <w:ind w:firstLine="420"/>
        <w:jc w:val="both"/>
      </w:pPr>
      <w:r>
        <w:rPr>
          <w:sz w:val="32"/>
        </w:rPr>
        <w:t>2</w:t>
      </w:r>
      <w:r>
        <w:rPr>
          <w:sz w:val="32"/>
        </w:rPr>
        <w:t>.除甲方事先书面同意外，乙方不得部分或全部转让其应履行的合同项下的义务。</w:t>
      </w:r>
      <w:r>
        <w:rPr>
          <w:sz w:val="32"/>
        </w:rPr>
        <w:t>乙方不得分包。</w:t>
      </w:r>
    </w:p>
    <w:p>
      <w:pPr>
        <w:pStyle w:val="null3"/>
        <w:ind w:firstLine="420"/>
        <w:jc w:val="both"/>
      </w:pPr>
      <w:r>
        <w:rPr>
          <w:sz w:val="32"/>
        </w:rPr>
        <w:t>3.在执行本合同的过程中，所有经双方签署确认的文件（包括会议纪要、补充协议、往来信函）即成为本合同的有效组成部分。</w:t>
      </w:r>
    </w:p>
    <w:p>
      <w:pPr>
        <w:pStyle w:val="null3"/>
        <w:ind w:firstLine="422"/>
        <w:jc w:val="both"/>
      </w:pPr>
      <w:r>
        <w:rPr>
          <w:sz w:val="32"/>
          <w:b/>
        </w:rPr>
        <w:t>十九、合同生效</w:t>
      </w:r>
    </w:p>
    <w:p>
      <w:pPr>
        <w:pStyle w:val="null3"/>
        <w:ind w:firstLine="420"/>
        <w:jc w:val="both"/>
      </w:pPr>
      <w:r>
        <w:rPr>
          <w:sz w:val="32"/>
        </w:rPr>
        <w:t>1.除非合同中另有说明，本合同经甲乙双方法定代表人（负责人）或授权代表签字盖章即开始生效。</w:t>
      </w:r>
    </w:p>
    <w:p>
      <w:pPr>
        <w:pStyle w:val="null3"/>
        <w:ind w:firstLine="420"/>
        <w:jc w:val="both"/>
      </w:pPr>
      <w:r>
        <w:rPr>
          <w:sz w:val="32"/>
        </w:rPr>
        <w:t>2.本合同中的附件及采购文件、响应文件、承诺书等均为本合同不可分割的部分，与本合同具有同等的法律效力。</w:t>
      </w:r>
    </w:p>
    <w:p>
      <w:pPr>
        <w:pStyle w:val="null3"/>
        <w:ind w:firstLine="420"/>
        <w:jc w:val="both"/>
      </w:pPr>
      <w:r>
        <w:rPr>
          <w:sz w:val="32"/>
        </w:rPr>
        <w:t>3.本合同正本一式</w:t>
      </w:r>
      <w:r>
        <w:rPr>
          <w:sz w:val="32"/>
          <w:u w:val="single"/>
        </w:rPr>
        <w:t xml:space="preserve"> </w:t>
      </w:r>
      <w:r>
        <w:rPr>
          <w:sz w:val="32"/>
        </w:rPr>
        <w:t xml:space="preserve"> </w:t>
      </w:r>
      <w:r>
        <w:rPr>
          <w:sz w:val="32"/>
        </w:rPr>
        <w:t>份，甲乙双方各执</w:t>
      </w:r>
      <w:r>
        <w:rPr>
          <w:sz w:val="32"/>
          <w:u w:val="single"/>
        </w:rPr>
        <w:t xml:space="preserve">  </w:t>
      </w:r>
      <w:r>
        <w:rPr>
          <w:sz w:val="32"/>
        </w:rPr>
        <w:t>份，每份合同均具有同等法律效力。</w:t>
      </w:r>
    </w:p>
    <w:p>
      <w:pPr>
        <w:pStyle w:val="null3"/>
        <w:ind w:firstLine="420"/>
        <w:jc w:val="both"/>
      </w:pPr>
      <w:r>
        <w:rPr>
          <w:sz w:val="32"/>
        </w:rPr>
        <w:t>（以下无正文）</w:t>
      </w:r>
    </w:p>
    <w:p>
      <w:pPr>
        <w:pStyle w:val="null3"/>
        <w:ind w:firstLine="420"/>
        <w:jc w:val="both"/>
      </w:pPr>
      <w:r>
        <w:rPr>
          <w:sz w:val="32"/>
        </w:rPr>
        <w:t>（本页为《广东省政府采购合同书》的签署页）</w:t>
      </w:r>
    </w:p>
    <w:p>
      <w:pPr>
        <w:pStyle w:val="null3"/>
        <w:jc w:val="both"/>
      </w:pPr>
      <w:r>
        <w:rPr>
          <w:sz w:val="32"/>
          <w:b/>
        </w:rPr>
        <w:t>甲方（盖章）：</w:t>
      </w:r>
      <w:r>
        <w:rPr>
          <w:sz w:val="32"/>
          <w:b/>
        </w:rPr>
        <w:t xml:space="preserve">                            </w:t>
      </w:r>
      <w:r>
        <w:rPr>
          <w:sz w:val="32"/>
          <w:b/>
        </w:rPr>
        <w:t>乙方（盖章）：</w:t>
      </w:r>
    </w:p>
    <w:p>
      <w:pPr>
        <w:pStyle w:val="null3"/>
        <w:jc w:val="both"/>
      </w:pPr>
      <w:r>
        <w:rPr>
          <w:sz w:val="32"/>
          <w:b/>
        </w:rPr>
        <w:t>负责人（签字）：</w:t>
      </w:r>
      <w:r>
        <w:rPr>
          <w:sz w:val="32"/>
          <w:b/>
        </w:rPr>
        <w:t xml:space="preserve">                   </w:t>
      </w:r>
      <w:r>
        <w:rPr>
          <w:sz w:val="32"/>
          <w:b/>
        </w:rPr>
        <w:t>法定代表人（签字）：</w:t>
      </w:r>
    </w:p>
    <w:p>
      <w:pPr>
        <w:pStyle w:val="null3"/>
        <w:jc w:val="both"/>
      </w:pPr>
      <w:r>
        <w:rPr>
          <w:sz w:val="32"/>
        </w:rPr>
        <w:t>签订地点：</w:t>
      </w:r>
    </w:p>
    <w:p>
      <w:pPr>
        <w:pStyle w:val="null3"/>
        <w:jc w:val="both"/>
      </w:pPr>
      <w:r>
        <w:rPr>
          <w:sz w:val="32"/>
        </w:rPr>
        <w:t>签订日期：　　　年　　月　　日</w:t>
      </w:r>
      <w:r>
        <w:rPr>
          <w:sz w:val="32"/>
        </w:rPr>
        <w:t xml:space="preserve">            </w:t>
      </w:r>
      <w:r>
        <w:rPr>
          <w:sz w:val="32"/>
        </w:rPr>
        <w:t>签订日期：　　　年　　月　　日</w:t>
      </w:r>
    </w:p>
    <w:p>
      <w:pPr>
        <w:pStyle w:val="null3"/>
        <w:jc w:val="both"/>
      </w:pPr>
      <w:r>
        <w:rPr>
          <w:sz w:val="32"/>
        </w:rPr>
        <w:t xml:space="preserve">                                         </w:t>
      </w:r>
      <w:r>
        <w:rPr>
          <w:sz w:val="32"/>
        </w:rPr>
        <w:t>开户名称：</w:t>
      </w:r>
    </w:p>
    <w:p>
      <w:pPr>
        <w:pStyle w:val="null3"/>
        <w:jc w:val="both"/>
      </w:pPr>
      <w:r>
        <w:rPr>
          <w:sz w:val="32"/>
        </w:rPr>
        <w:t xml:space="preserve">                                         </w:t>
      </w:r>
      <w:r>
        <w:rPr>
          <w:sz w:val="32"/>
        </w:rPr>
        <w:t>银行帐号：</w:t>
      </w:r>
    </w:p>
    <w:p>
      <w:pPr>
        <w:pStyle w:val="null3"/>
        <w:jc w:val="both"/>
      </w:pPr>
      <w:r>
        <w:rPr>
          <w:sz w:val="32"/>
        </w:rPr>
        <w:t xml:space="preserve">                                         </w:t>
      </w:r>
      <w:r>
        <w:rPr>
          <w:sz w:val="32"/>
        </w:rPr>
        <w:t>开</w:t>
      </w:r>
      <w:r>
        <w:rPr>
          <w:sz w:val="32"/>
        </w:rPr>
        <w:t>户</w:t>
      </w:r>
      <w:r>
        <w:rPr>
          <w:sz w:val="32"/>
        </w:rPr>
        <w:t>行：</w:t>
      </w:r>
    </w:p>
    <w:p>
      <w:pPr>
        <w:pStyle w:val="null3"/>
        <w:jc w:val="both"/>
      </w:pPr>
      <w:r>
        <w:rPr>
          <w:sz w:val="32"/>
        </w:rPr>
        <w:t>附件：</w:t>
      </w:r>
    </w:p>
    <w:p>
      <w:pPr>
        <w:pStyle w:val="null3"/>
        <w:jc w:val="both"/>
      </w:pPr>
      <w:r>
        <w:rPr>
          <w:sz w:val="32"/>
        </w:rPr>
        <w:t>《成交通知书》</w:t>
      </w:r>
    </w:p>
    <w:p>
      <w:pPr>
        <w:pStyle w:val="null3"/>
        <w:jc w:val="both"/>
      </w:pPr>
      <w:r>
        <w:rPr>
          <w:sz w:val="32"/>
        </w:rPr>
        <w:t>《报价明细表》</w:t>
      </w:r>
    </w:p>
    <w:p>
      <w:pPr>
        <w:pStyle w:val="null3"/>
        <w:jc w:val="both"/>
      </w:pPr>
      <w:r>
        <w:rPr>
          <w:sz w:val="32"/>
        </w:rPr>
        <w:t>《廉政承诺书》</w:t>
      </w:r>
    </w:p>
    <w:p>
      <w:pPr>
        <w:pStyle w:val="null3"/>
        <w:jc w:val="both"/>
      </w:pPr>
      <w:r>
        <w:rPr>
          <w:sz w:val="32"/>
        </w:rPr>
        <w:t>....</w:t>
      </w:r>
    </w:p>
    <w:p>
      <w:pPr>
        <w:pStyle w:val="null3"/>
        <w:jc w:val="both"/>
      </w:pPr>
      <w:r>
        <w:rPr/>
        <w:t xml:space="preserve"> </w:t>
      </w:r>
    </w:p>
    <w:p>
      <w:pPr>
        <w:pStyle w:val="null3"/>
        <w:jc w:val="center"/>
      </w:pPr>
      <w:r>
        <w:rPr>
          <w:sz w:val="44"/>
        </w:rPr>
        <w:t>廉政承诺书</w:t>
      </w:r>
    </w:p>
    <w:p>
      <w:pPr>
        <w:pStyle w:val="null3"/>
        <w:jc w:val="both"/>
      </w:pPr>
      <w:r>
        <w:rPr>
          <w:sz w:val="32"/>
        </w:rPr>
        <w:t>广东省文化和旅游厅办公室：</w:t>
      </w:r>
    </w:p>
    <w:p>
      <w:pPr>
        <w:pStyle w:val="null3"/>
        <w:ind w:firstLine="632"/>
        <w:jc w:val="both"/>
      </w:pPr>
      <w:r>
        <w:rPr>
          <w:sz w:val="32"/>
        </w:rPr>
        <w:t>我方作为</w:t>
      </w:r>
      <w:r>
        <w:rPr>
          <w:sz w:val="32"/>
        </w:rPr>
        <w:t>“广东省文化和旅游厅公务出行租车服务采购项目”成交供应商，承诺下列条款：</w:t>
      </w:r>
    </w:p>
    <w:p>
      <w:pPr>
        <w:pStyle w:val="null3"/>
        <w:ind w:firstLine="632"/>
        <w:jc w:val="both"/>
      </w:pPr>
      <w:r>
        <w:rPr>
          <w:sz w:val="32"/>
        </w:rPr>
        <w:t>1.加强管理，合法经营，依法办事，规范操作，积极配合广东省文化和旅游厅办公室的廉政建设，保障车辆租赁工作的健康发展。</w:t>
      </w:r>
    </w:p>
    <w:p>
      <w:pPr>
        <w:pStyle w:val="null3"/>
        <w:ind w:firstLine="632"/>
        <w:jc w:val="both"/>
      </w:pPr>
      <w:r>
        <w:rPr>
          <w:sz w:val="32"/>
        </w:rPr>
        <w:t>2.不向贵方人员及其家属赠送红包及礼品等各种有价证券或收受其他经济利益。否则，被视为行贿行为。</w:t>
      </w:r>
    </w:p>
    <w:p>
      <w:pPr>
        <w:pStyle w:val="null3"/>
        <w:ind w:firstLine="632"/>
        <w:jc w:val="both"/>
      </w:pPr>
      <w:r>
        <w:rPr>
          <w:sz w:val="32"/>
        </w:rPr>
        <w:t>3.不邀请贵方人员参加各种娱乐、旅游活动（含以各种参观、培训、学习名义组织的旅游活动）。</w:t>
      </w:r>
    </w:p>
    <w:p>
      <w:pPr>
        <w:pStyle w:val="null3"/>
        <w:ind w:firstLine="632"/>
        <w:jc w:val="both"/>
      </w:pPr>
      <w:r>
        <w:rPr>
          <w:sz w:val="32"/>
        </w:rPr>
        <w:t>4.不向贵方人员提供各种形式的回</w:t>
      </w:r>
      <w:r>
        <w:rPr>
          <w:sz w:val="32"/>
          <w:color w:val="FFFFFF"/>
        </w:rPr>
        <w:t>1</w:t>
      </w:r>
      <w:r>
        <w:rPr>
          <w:sz w:val="32"/>
        </w:rPr>
        <w:t>扣或报销费用。</w:t>
      </w:r>
    </w:p>
    <w:p>
      <w:pPr>
        <w:pStyle w:val="null3"/>
        <w:ind w:firstLine="632"/>
        <w:jc w:val="both"/>
      </w:pPr>
      <w:r>
        <w:rPr>
          <w:sz w:val="32"/>
        </w:rPr>
        <w:t>5.不安排贵方人员的家属在我方企业工作。</w:t>
      </w:r>
    </w:p>
    <w:p>
      <w:pPr>
        <w:pStyle w:val="null3"/>
        <w:ind w:firstLine="632"/>
        <w:jc w:val="both"/>
      </w:pPr>
      <w:r>
        <w:rPr>
          <w:sz w:val="32"/>
        </w:rPr>
        <w:t>6.贵方人员如果向我方提出上述违反廉政要求的行为，我方及时向贵方监管部门和有关纪律检查部门、监察部门报告。</w:t>
      </w:r>
    </w:p>
    <w:p>
      <w:pPr>
        <w:pStyle w:val="null3"/>
        <w:ind w:firstLine="632"/>
        <w:jc w:val="both"/>
      </w:pPr>
      <w:r>
        <w:rPr>
          <w:sz w:val="32"/>
        </w:rPr>
        <w:t>如有违反，愿意接受有关部门处罚。</w:t>
      </w:r>
    </w:p>
    <w:p>
      <w:pPr>
        <w:pStyle w:val="null3"/>
        <w:jc w:val="both"/>
      </w:pPr>
      <w:r>
        <w:rPr>
          <w:sz w:val="32"/>
        </w:rPr>
        <w:t xml:space="preserve">     </w:t>
      </w:r>
      <w:r>
        <w:rPr>
          <w:sz w:val="32"/>
        </w:rPr>
        <w:t>承诺人（公章）：</w:t>
      </w:r>
    </w:p>
    <w:p>
      <w:pPr>
        <w:pStyle w:val="null3"/>
        <w:ind w:firstLine="3402"/>
        <w:jc w:val="both"/>
      </w:pPr>
      <w:r>
        <w:rPr>
          <w:sz w:val="32"/>
        </w:rPr>
        <w:t xml:space="preserve">    </w:t>
      </w:r>
      <w:r>
        <w:rPr>
          <w:sz w:val="32"/>
        </w:rPr>
        <w:t>日期：</w:t>
      </w:r>
      <w:r>
        <w:rPr>
          <w:sz w:val="32"/>
        </w:rPr>
        <w:t>年</w:t>
      </w:r>
      <w:r>
        <w:rPr>
          <w:sz w:val="32"/>
        </w:rPr>
        <w:t xml:space="preserve">  </w:t>
      </w:r>
      <w:r>
        <w:rPr>
          <w:sz w:val="32"/>
        </w:rPr>
        <w:t>月</w:t>
      </w:r>
      <w:r>
        <w:rPr>
          <w:sz w:val="32"/>
        </w:rPr>
        <w:t xml:space="preserve">  </w:t>
      </w:r>
      <w:r>
        <w:rPr>
          <w:sz w:val="32"/>
        </w:rPr>
        <w:t>日</w:t>
      </w:r>
    </w:p>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440001-2024-47509</w:t>
      </w:r>
    </w:p>
    <w:p>
      <w:pPr>
        <w:pStyle w:val="null3"/>
        <w:jc w:val="center"/>
        <w:outlineLvl w:val="3"/>
      </w:pPr>
      <w:r>
        <w:rPr>
          <w:sz w:val="24"/>
          <w:b/>
        </w:rPr>
        <w:t>采购项目编号：</w:t>
      </w:r>
      <w:r>
        <w:rPr>
          <w:sz w:val="24"/>
          <w:b/>
        </w:rPr>
        <w:t>GPCGD243150FC203F</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广东省文化和旅游厅公务出行租车服务采购项目</w:t>
      </w:r>
      <w:r>
        <w:rPr>
          <w:u w:val="single"/>
        </w:rPr>
        <w:t>”</w:t>
      </w:r>
      <w:r>
        <w:rPr/>
        <w:t>项目的竞争性磋商[采购项目编号为：</w:t>
      </w:r>
      <w:r>
        <w:rPr>
          <w:u w:val="single"/>
        </w:rPr>
        <w:t>GPCGD243150FC203F</w:t>
      </w:r>
      <w:r>
        <w:rPr/>
        <w:t>]，我方愿参与响应。</w:t>
      </w:r>
    </w:p>
    <w:p>
      <w:pPr>
        <w:pStyle w:val="null3"/>
        <w:ind w:firstLine="480"/>
      </w:pPr>
      <w:r>
        <w:rPr/>
        <w:t>我方确认收到贵方提供的</w:t>
      </w:r>
      <w:r>
        <w:rPr>
          <w:u w:val="single"/>
        </w:rPr>
        <w:t>“</w:t>
      </w:r>
      <w:r>
        <w:rPr>
          <w:u w:val="single"/>
        </w:rPr>
        <w:t>广东省文化和旅游厅公务出行租车服务采购项目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广东省文化和旅游厅公务出行租车服务采购项目</w:t>
      </w:r>
      <w:r>
        <w:rPr/>
        <w:t>”项目采购[采购项目编号为</w:t>
      </w:r>
      <w:r>
        <w:rPr/>
        <w:t>GPCGD243150FC203F</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广东省文化和旅游厅</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广东省文化和旅游厅公务出行租车服务采购项目</w:t>
      </w:r>
      <w:r>
        <w:rPr/>
        <w:t>（采购项目编号：</w:t>
      </w:r>
      <w:r>
        <w:rPr/>
        <w:t>GPCGD243150FC203F</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广东省文化和旅游厅公务出行租车服务采购项目</w:t>
      </w:r>
      <w:r>
        <w:rPr/>
        <w:t>”项目（采购项目编号：</w:t>
      </w:r>
      <w:r>
        <w:rPr/>
        <w:t>GPCGD243150FC203F</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