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440001-2024-49500</w:t>
      </w:r>
    </w:p>
    <w:p>
      <w:pPr>
        <w:pStyle w:val="null3"/>
        <w:jc w:val="center"/>
        <w:outlineLvl w:val="3"/>
      </w:pPr>
      <w:r>
        <w:rPr>
          <w:sz w:val="24"/>
          <w:b/>
        </w:rPr>
        <w:t>采购项目编号：</w:t>
      </w:r>
      <w:r>
        <w:rPr>
          <w:sz w:val="24"/>
          <w:b/>
        </w:rPr>
        <w:t>GPCGD241170FG349F</w:t>
      </w:r>
    </w:p>
    <w:p>
      <w:pPr>
        <w:pStyle w:val="null3"/>
        <w:jc w:val="center"/>
        <w:outlineLvl w:val="3"/>
      </w:pPr>
      <w:r>
        <w:rPr>
          <w:sz w:val="24"/>
          <w:b/>
        </w:rPr>
        <w:t>项目名称：</w:t>
      </w:r>
      <w:r>
        <w:rPr>
          <w:sz w:val="24"/>
          <w:b/>
        </w:rPr>
        <w:t>省科协机房运维(2024年)项目</w:t>
      </w:r>
    </w:p>
    <w:p>
      <w:pPr>
        <w:pStyle w:val="null3"/>
        <w:jc w:val="center"/>
        <w:outlineLvl w:val="3"/>
      </w:pPr>
      <w:r>
        <w:rPr>
          <w:sz w:val="24"/>
          <w:b/>
        </w:rPr>
        <w:t>采购人：</w:t>
      </w:r>
      <w:r>
        <w:rPr>
          <w:sz w:val="24"/>
          <w:b/>
        </w:rPr>
        <w:t>广东省科学技术协会事业发展中心（广东科学馆）</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广东省科学技术协会事业发展中心（广东科学馆）</w:t>
      </w:r>
      <w:r>
        <w:rPr/>
        <w:t>的委托，采用</w:t>
      </w:r>
      <w:r>
        <w:rPr/>
        <w:t>公开招标</w:t>
      </w:r>
      <w:r>
        <w:rPr/>
        <w:t>方式组织采购</w:t>
      </w:r>
      <w:r>
        <w:rPr/>
        <w:t>省科协机房运维(2024年)项目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省科协机房运维(2024年)项目</w:t>
      </w:r>
    </w:p>
    <w:p>
      <w:pPr>
        <w:pStyle w:val="null3"/>
        <w:ind w:firstLine="480"/>
      </w:pPr>
      <w:r>
        <w:rPr/>
        <w:t>采购计划编号：</w:t>
      </w:r>
      <w:r>
        <w:rPr/>
        <w:t>440001-2024-49500</w:t>
      </w:r>
    </w:p>
    <w:p>
      <w:pPr>
        <w:pStyle w:val="null3"/>
        <w:ind w:firstLine="480"/>
      </w:pPr>
      <w:r>
        <w:rPr/>
        <w:t>采购项目编号：</w:t>
      </w:r>
      <w:r>
        <w:rPr/>
        <w:t>GPCGD241170FG349F</w:t>
      </w:r>
    </w:p>
    <w:p>
      <w:pPr>
        <w:pStyle w:val="null3"/>
        <w:ind w:firstLine="480"/>
      </w:pPr>
      <w:r>
        <w:rPr/>
        <w:t>采购方式：</w:t>
      </w:r>
      <w:r>
        <w:rPr/>
        <w:t>公开招标</w:t>
      </w:r>
    </w:p>
    <w:p>
      <w:pPr>
        <w:pStyle w:val="null3"/>
        <w:ind w:firstLine="480"/>
      </w:pPr>
      <w:r>
        <w:rPr/>
        <w:t>预算金额：</w:t>
      </w:r>
      <w:r>
        <w:rPr/>
        <w:t>170,000.00</w:t>
      </w:r>
      <w:r>
        <w:rPr/>
        <w:t>元</w:t>
      </w:r>
    </w:p>
    <w:p>
      <w:pPr>
        <w:pStyle w:val="null3"/>
        <w:outlineLvl w:val="3"/>
      </w:pPr>
      <w:r>
        <w:rPr>
          <w:sz w:val="24"/>
          <w:b/>
        </w:rPr>
        <w:t>2.项目内容及需求情况（采购项目技术规格、参数及要求）</w:t>
      </w:r>
    </w:p>
    <w:p>
      <w:pPr>
        <w:pStyle w:val="null3"/>
      </w:pPr>
      <w:r>
        <w:rPr/>
        <w:t>采购包1(省科协机房运维(2024年)项目):</w:t>
      </w:r>
    </w:p>
    <w:p>
      <w:pPr>
        <w:pStyle w:val="null3"/>
      </w:pPr>
      <w:r>
        <w:rPr/>
        <w:t>采购包预算金额：170,000.00元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基础环境运维服务</w:t>
            </w:r>
          </w:p>
        </w:tc>
        <w:tc>
          <w:tcPr>
            <w:tcW w:type="dxa" w:w="2052"/>
          </w:tcPr>
          <w:p>
            <w:pPr>
              <w:pStyle w:val="null3"/>
            </w:pPr>
            <w:r>
              <w:rPr/>
              <w:t>省科协机房运维(2024年）项目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合同履行期限：签定合同之日起至一年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3）具有良好的商业信誉和健全的财务会计制度：供应商必须具有良好的商业信誉和健全的财务会计制度（提供以下2种证明材料之一：1. 2023年度经会计师事务所审计的财务状况报告；2.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采购包1（省科协机房运维(2024年)项目）：</w:t>
      </w:r>
      <w:r>
        <w:rPr/>
        <w:t>本包组属于专门面向中小企业采购的项目。供应商须为符合本项目采购标的对应行业（软件和信息技术服务业）政策划分标准的小微企业。监狱企业、残疾人福利单位视同小型、微型企业。 注：（1）中小企业须符合本项目采购标的对应的行业（软件和信息技术服务业）划分标准。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采购包1（省科协机房运维(2024年)项目）：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广东省科学技术协会事业发展中心（广东科学馆）</w:t>
      </w:r>
    </w:p>
    <w:p>
      <w:pPr>
        <w:pStyle w:val="null3"/>
        <w:ind w:firstLine="480"/>
      </w:pPr>
      <w:r>
        <w:rPr/>
        <w:t xml:space="preserve"> 地址：</w:t>
      </w:r>
      <w:r>
        <w:rPr/>
        <w:t>广州市连新路171号</w:t>
      </w:r>
    </w:p>
    <w:p>
      <w:pPr>
        <w:pStyle w:val="null3"/>
        <w:ind w:firstLine="480"/>
      </w:pPr>
      <w:r>
        <w:rPr/>
        <w:t xml:space="preserve"> 联系方式：</w:t>
      </w:r>
      <w:r>
        <w:rPr/>
        <w:t>020-28328318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 xml:space="preserve">      </w:t>
      </w: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pPr>
      <w:r>
        <w:rPr>
          <w:sz w:val="21"/>
        </w:rPr>
        <w:t>1.</w:t>
      </w:r>
      <w:r>
        <w:rPr>
          <w:sz w:val="21"/>
        </w:rPr>
        <w:t>项目概况</w:t>
      </w:r>
    </w:p>
    <w:p>
      <w:pPr>
        <w:pStyle w:val="null3"/>
      </w:pPr>
      <w:r>
        <w:rPr>
          <w:sz w:val="21"/>
        </w:rPr>
        <w:t>1.1.</w:t>
      </w:r>
      <w:r>
        <w:rPr>
          <w:sz w:val="21"/>
        </w:rPr>
        <w:t>基本信息</w:t>
      </w:r>
    </w:p>
    <w:p>
      <w:pPr>
        <w:pStyle w:val="null3"/>
      </w:pPr>
      <w:r>
        <w:rPr>
          <w:sz w:val="21"/>
          <w:b/>
        </w:rPr>
        <w:t>1.1.1.</w:t>
      </w:r>
      <w:r>
        <w:rPr>
          <w:sz w:val="21"/>
          <w:b/>
        </w:rPr>
        <w:t>项目名称</w:t>
      </w:r>
    </w:p>
    <w:p>
      <w:pPr>
        <w:pStyle w:val="null3"/>
        <w:jc w:val="left"/>
      </w:pPr>
      <w:r>
        <w:rPr>
          <w:sz w:val="21"/>
        </w:rPr>
        <w:t>省科协机房运维(2024年)项目</w:t>
      </w:r>
    </w:p>
    <w:p>
      <w:pPr>
        <w:pStyle w:val="null3"/>
      </w:pPr>
      <w:r>
        <w:rPr>
          <w:sz w:val="21"/>
          <w:b/>
        </w:rPr>
        <w:t>1.1.2.</w:t>
      </w:r>
      <w:r>
        <w:rPr>
          <w:sz w:val="21"/>
          <w:b/>
        </w:rPr>
        <w:t>采购人</w:t>
      </w:r>
    </w:p>
    <w:p>
      <w:pPr>
        <w:pStyle w:val="null3"/>
        <w:jc w:val="left"/>
      </w:pPr>
      <w:r>
        <w:rPr>
          <w:sz w:val="21"/>
        </w:rPr>
        <w:t>广东省科学技术协会事业发展中心（广东科学馆）</w:t>
      </w:r>
    </w:p>
    <w:p>
      <w:pPr>
        <w:pStyle w:val="null3"/>
      </w:pPr>
      <w:r>
        <w:rPr>
          <w:sz w:val="21"/>
          <w:b/>
        </w:rPr>
        <w:t>1.1.3.</w:t>
      </w:r>
      <w:r>
        <w:rPr>
          <w:sz w:val="21"/>
          <w:b/>
        </w:rPr>
        <w:t>用户单位</w:t>
      </w:r>
    </w:p>
    <w:p>
      <w:pPr>
        <w:pStyle w:val="null3"/>
        <w:jc w:val="left"/>
      </w:pPr>
      <w:r>
        <w:rPr>
          <w:sz w:val="21"/>
        </w:rPr>
        <w:t>广东省科学技术协会</w:t>
      </w:r>
    </w:p>
    <w:p>
      <w:pPr>
        <w:pStyle w:val="null3"/>
      </w:pPr>
      <w:r>
        <w:rPr>
          <w:sz w:val="21"/>
          <w:b/>
        </w:rPr>
        <w:t>1.1.4.</w:t>
      </w:r>
      <w:r>
        <w:rPr>
          <w:sz w:val="21"/>
          <w:b/>
        </w:rPr>
        <w:t>项目总体目标</w:t>
      </w:r>
    </w:p>
    <w:p>
      <w:pPr>
        <w:pStyle w:val="null3"/>
        <w:jc w:val="left"/>
      </w:pPr>
      <w:r>
        <w:rPr>
          <w:sz w:val="21"/>
        </w:rPr>
        <w:t>在数字政府的统一规划下进一步完善和提升省科协政务信息化运维服务质量，对省科协机房基础设施、网络设备、视频会议设备等提供运行维护服务，确保在有效工作时间内机房各基础设施、网络设备、视频会议设备等正常运行，为省科协政务信息化工作安全稳定开展提供运维保障。</w:t>
      </w:r>
    </w:p>
    <w:p>
      <w:pPr>
        <w:pStyle w:val="null3"/>
      </w:pPr>
      <w:r>
        <w:rPr>
          <w:sz w:val="21"/>
          <w:b/>
        </w:rPr>
        <w:t>1.1.5.</w:t>
      </w:r>
      <w:r>
        <w:rPr>
          <w:sz w:val="21"/>
          <w:b/>
        </w:rPr>
        <w:t>服务地点</w:t>
      </w:r>
    </w:p>
    <w:p>
      <w:pPr>
        <w:pStyle w:val="null3"/>
        <w:jc w:val="left"/>
      </w:pPr>
      <w:r>
        <w:rPr>
          <w:sz w:val="21"/>
        </w:rPr>
        <w:t>服务地点：广东省广州市越秀区连新路171号广东科学馆216机房</w:t>
      </w:r>
    </w:p>
    <w:p>
      <w:pPr>
        <w:pStyle w:val="null3"/>
      </w:pPr>
      <w:r>
        <w:rPr>
          <w:sz w:val="21"/>
        </w:rPr>
        <w:t>1.2.</w:t>
      </w:r>
      <w:r>
        <w:rPr>
          <w:sz w:val="21"/>
        </w:rPr>
        <w:t>项目背景</w:t>
      </w:r>
    </w:p>
    <w:p>
      <w:pPr>
        <w:pStyle w:val="null3"/>
      </w:pPr>
      <w:r>
        <w:rPr>
          <w:sz w:val="21"/>
        </w:rPr>
        <w:t xml:space="preserve">1.2.1 </w:t>
      </w:r>
      <w:r>
        <w:rPr>
          <w:sz w:val="21"/>
        </w:rPr>
        <w:t>本项目背景</w:t>
      </w:r>
    </w:p>
    <w:p>
      <w:pPr>
        <w:pStyle w:val="null3"/>
        <w:jc w:val="left"/>
      </w:pPr>
      <w:r>
        <w:rPr>
          <w:sz w:val="21"/>
        </w:rPr>
        <w:t>当前，省科协的信息化工作在省科协的党组统一领导下，努力在信息化规划、建设、管理和服务上定制度、建规范、抓落实，取得了较好成效。省科协现有自己的机房，机房内有机柜、空调、消防、防火墙、各类网络等基础设施和设备，为保障机房各基础设施、网络设备、视频会议设备等正常运行，需要专职技术人员驻场运维提供专业的运维支撑服务。</w:t>
      </w:r>
    </w:p>
    <w:p>
      <w:pPr>
        <w:pStyle w:val="null3"/>
      </w:pPr>
      <w:r>
        <w:rPr>
          <w:sz w:val="21"/>
        </w:rPr>
        <w:t>2.</w:t>
      </w:r>
      <w:r>
        <w:rPr>
          <w:sz w:val="21"/>
        </w:rPr>
        <w:t>项目预算</w:t>
      </w:r>
    </w:p>
    <w:p>
      <w:pPr>
        <w:pStyle w:val="null3"/>
        <w:jc w:val="left"/>
      </w:pPr>
      <w:r>
        <w:rPr>
          <w:sz w:val="21"/>
        </w:rPr>
        <w:t>本项目总预算为</w:t>
      </w:r>
      <w:r>
        <w:rPr>
          <w:sz w:val="21"/>
          <w:u w:val="single"/>
        </w:rPr>
        <w:t xml:space="preserve"> 17 </w:t>
      </w:r>
      <w:r>
        <w:rPr>
          <w:sz w:val="21"/>
        </w:rPr>
        <w:t>万元</w:t>
      </w:r>
      <w:r>
        <w:rPr>
          <w:sz w:val="21"/>
          <w:i/>
        </w:rPr>
        <w:t>。</w:t>
      </w:r>
    </w:p>
    <w:p>
      <w:pPr>
        <w:pStyle w:val="null3"/>
      </w:pPr>
      <w:r>
        <w:rPr>
          <w:sz w:val="21"/>
        </w:rPr>
        <w:t>3.</w:t>
      </w:r>
      <w:r>
        <w:rPr>
          <w:sz w:val="21"/>
        </w:rPr>
        <w:t>服务期限</w:t>
      </w:r>
    </w:p>
    <w:p>
      <w:pPr>
        <w:pStyle w:val="null3"/>
        <w:jc w:val="left"/>
      </w:pPr>
      <w:r>
        <w:rPr>
          <w:sz w:val="21"/>
        </w:rPr>
        <w:t>本项目服务期限为签定合同之日起至一年。</w:t>
      </w:r>
    </w:p>
    <w:p>
      <w:pPr>
        <w:pStyle w:val="null3"/>
      </w:pPr>
      <w:r>
        <w:rPr>
          <w:sz w:val="21"/>
        </w:rPr>
        <w:t>4.</w:t>
      </w:r>
      <w:r>
        <w:rPr>
          <w:sz w:val="21"/>
        </w:rPr>
        <w:t>服务内容</w:t>
      </w:r>
    </w:p>
    <w:p>
      <w:pPr>
        <w:pStyle w:val="null3"/>
        <w:jc w:val="left"/>
      </w:pPr>
      <w:r>
        <w:rPr>
          <w:sz w:val="21"/>
          <w:b/>
        </w:rPr>
        <w:t>4.1</w:t>
      </w:r>
      <w:r>
        <w:rPr>
          <w:sz w:val="32"/>
        </w:rPr>
        <w:t>机房基础环境运维服务</w:t>
      </w:r>
    </w:p>
    <w:p>
      <w:pPr>
        <w:pStyle w:val="null3"/>
        <w:jc w:val="left"/>
      </w:pPr>
      <w:r>
        <w:rPr>
          <w:sz w:val="21"/>
        </w:rPr>
        <w:t>运维服务边界：综合布线系统、机房消防设施、UPS系统、分体冷风型落地式柜式空调。</w:t>
      </w:r>
    </w:p>
    <w:p>
      <w:pPr>
        <w:pStyle w:val="null3"/>
        <w:jc w:val="left"/>
      </w:pPr>
      <w:r>
        <w:rPr>
          <w:sz w:val="21"/>
        </w:rPr>
        <w:t>要求对机房内基础设施提供维护保障服务，不限于综合布线系统、机房配电系统、UPS系统、空调新风系统、防雷接地系统等提供日常巡检、设施设备的日常维护与检测、机房管理、资源分配、设备上下架支持、故障处理、重点保障、应急演练。</w:t>
      </w:r>
    </w:p>
    <w:p>
      <w:pPr>
        <w:pStyle w:val="null3"/>
        <w:jc w:val="left"/>
      </w:pPr>
      <w:r>
        <w:rPr>
          <w:sz w:val="21"/>
        </w:rPr>
        <w:t>1.</w:t>
      </w:r>
      <w:r>
        <w:rPr>
          <w:sz w:val="21"/>
        </w:rPr>
        <w:t>日常巡检</w:t>
      </w:r>
    </w:p>
    <w:p>
      <w:pPr>
        <w:pStyle w:val="null3"/>
        <w:jc w:val="left"/>
      </w:pPr>
      <w:r>
        <w:rPr>
          <w:sz w:val="21"/>
        </w:rPr>
        <w:t>对综合布线系统、机房配电、UPS、防雷接地、空调新风、机房安防监控等系统的进行日常巡检，记录巡检情况，发现异常及时上报并进行处理。</w:t>
      </w:r>
    </w:p>
    <w:p>
      <w:pPr>
        <w:pStyle w:val="null3"/>
        <w:jc w:val="left"/>
      </w:pPr>
      <w:r>
        <w:rPr>
          <w:sz w:val="21"/>
        </w:rPr>
        <w:t>2.</w:t>
      </w:r>
      <w:r>
        <w:rPr>
          <w:sz w:val="21"/>
        </w:rPr>
        <w:t>日常维护与检测</w:t>
      </w:r>
    </w:p>
    <w:p>
      <w:pPr>
        <w:pStyle w:val="null3"/>
        <w:jc w:val="left"/>
      </w:pPr>
      <w:r>
        <w:rPr>
          <w:sz w:val="21"/>
        </w:rPr>
        <w:t>1)</w:t>
      </w:r>
      <w:r>
        <w:rPr>
          <w:sz w:val="21"/>
        </w:rPr>
        <w:t>机房设备运行检查：设备运行状况，板卡运行状况，电源模块状况，风扇运行状况。</w:t>
      </w:r>
    </w:p>
    <w:p>
      <w:pPr>
        <w:pStyle w:val="null3"/>
        <w:jc w:val="left"/>
      </w:pPr>
      <w:r>
        <w:rPr>
          <w:sz w:val="21"/>
        </w:rPr>
        <w:t>2)</w:t>
      </w:r>
      <w:r>
        <w:rPr>
          <w:sz w:val="21"/>
        </w:rPr>
        <w:t>机房资产标签检查：机架标签，机框标签，光路标签，固定资产标签，电源标记牌，数据电缆标记牌。</w:t>
      </w:r>
    </w:p>
    <w:p>
      <w:pPr>
        <w:pStyle w:val="null3"/>
        <w:jc w:val="left"/>
      </w:pPr>
      <w:r>
        <w:rPr>
          <w:sz w:val="21"/>
        </w:rPr>
        <w:t>3)</w:t>
      </w:r>
      <w:r>
        <w:rPr>
          <w:sz w:val="21"/>
        </w:rPr>
        <w:t>机房清洁维护：设备清洁，风扇清洁，滤网清洁，线缆清洁。</w:t>
      </w:r>
    </w:p>
    <w:p>
      <w:pPr>
        <w:pStyle w:val="null3"/>
        <w:jc w:val="left"/>
      </w:pPr>
      <w:r>
        <w:rPr>
          <w:sz w:val="21"/>
        </w:rPr>
        <w:t>4)</w:t>
      </w:r>
      <w:r>
        <w:rPr>
          <w:sz w:val="21"/>
        </w:rPr>
        <w:t>机房线缆整理：尾纤整理，网线整理，数据线缆整理。</w:t>
      </w:r>
    </w:p>
    <w:p>
      <w:pPr>
        <w:pStyle w:val="null3"/>
        <w:jc w:val="left"/>
      </w:pPr>
      <w:r>
        <w:rPr>
          <w:sz w:val="21"/>
        </w:rPr>
        <w:t>3.</w:t>
      </w:r>
      <w:r>
        <w:rPr>
          <w:sz w:val="21"/>
        </w:rPr>
        <w:t>机房管理</w:t>
      </w:r>
    </w:p>
    <w:p>
      <w:pPr>
        <w:pStyle w:val="null3"/>
        <w:jc w:val="left"/>
      </w:pPr>
      <w:r>
        <w:rPr>
          <w:sz w:val="21"/>
        </w:rPr>
        <w:t>1)</w:t>
      </w:r>
      <w:r>
        <w:rPr>
          <w:sz w:val="21"/>
        </w:rPr>
        <w:t>对出入机房的人员进行管理。</w:t>
      </w:r>
    </w:p>
    <w:p>
      <w:pPr>
        <w:pStyle w:val="null3"/>
        <w:jc w:val="left"/>
      </w:pPr>
      <w:r>
        <w:rPr>
          <w:sz w:val="21"/>
        </w:rPr>
        <w:t>2)</w:t>
      </w:r>
      <w:r>
        <w:rPr>
          <w:sz w:val="21"/>
        </w:rPr>
        <w:t>对设备的出入、编号、上下架等的管理。</w:t>
      </w:r>
    </w:p>
    <w:p>
      <w:pPr>
        <w:pStyle w:val="null3"/>
        <w:jc w:val="left"/>
      </w:pPr>
      <w:r>
        <w:rPr>
          <w:sz w:val="21"/>
        </w:rPr>
        <w:t>3)</w:t>
      </w:r>
      <w:r>
        <w:rPr>
          <w:sz w:val="21"/>
        </w:rPr>
        <w:t>对线缆连接、编号等的管理。</w:t>
      </w:r>
    </w:p>
    <w:p>
      <w:pPr>
        <w:pStyle w:val="null3"/>
        <w:jc w:val="left"/>
      </w:pPr>
      <w:r>
        <w:rPr>
          <w:sz w:val="21"/>
        </w:rPr>
        <w:t>4)</w:t>
      </w:r>
      <w:r>
        <w:rPr>
          <w:sz w:val="21"/>
        </w:rPr>
        <w:t>备份和保存、保密制度管理。</w:t>
      </w:r>
    </w:p>
    <w:p>
      <w:pPr>
        <w:pStyle w:val="null3"/>
        <w:jc w:val="left"/>
      </w:pPr>
      <w:r>
        <w:rPr>
          <w:sz w:val="21"/>
        </w:rPr>
        <w:t>4.</w:t>
      </w:r>
      <w:r>
        <w:rPr>
          <w:sz w:val="21"/>
        </w:rPr>
        <w:t>机房资源分配</w:t>
      </w:r>
    </w:p>
    <w:p>
      <w:pPr>
        <w:pStyle w:val="null3"/>
        <w:jc w:val="left"/>
      </w:pPr>
      <w:r>
        <w:rPr>
          <w:sz w:val="21"/>
        </w:rPr>
        <w:t>1)</w:t>
      </w:r>
      <w:r>
        <w:rPr>
          <w:sz w:val="21"/>
        </w:rPr>
        <w:t>机房空间、机架空间资源的分配、管理。</w:t>
      </w:r>
    </w:p>
    <w:p>
      <w:pPr>
        <w:pStyle w:val="null3"/>
        <w:jc w:val="left"/>
      </w:pPr>
      <w:r>
        <w:rPr>
          <w:sz w:val="21"/>
        </w:rPr>
        <w:t>2)</w:t>
      </w:r>
      <w:r>
        <w:rPr>
          <w:sz w:val="21"/>
        </w:rPr>
        <w:t>接入交换机端口、路由器端口资源的分配的管理。</w:t>
      </w:r>
    </w:p>
    <w:p>
      <w:pPr>
        <w:pStyle w:val="null3"/>
        <w:jc w:val="left"/>
      </w:pPr>
      <w:r>
        <w:rPr>
          <w:sz w:val="21"/>
        </w:rPr>
        <w:t>3)VLAN</w:t>
      </w:r>
      <w:r>
        <w:rPr>
          <w:sz w:val="21"/>
        </w:rPr>
        <w:t>资源的分配的管理。</w:t>
      </w:r>
    </w:p>
    <w:p>
      <w:pPr>
        <w:pStyle w:val="null3"/>
        <w:jc w:val="left"/>
      </w:pPr>
      <w:r>
        <w:rPr>
          <w:sz w:val="21"/>
        </w:rPr>
        <w:t>4)</w:t>
      </w:r>
      <w:r>
        <w:rPr>
          <w:sz w:val="21"/>
        </w:rPr>
        <w:t>综合布线资源的分配的管理。</w:t>
      </w:r>
    </w:p>
    <w:p>
      <w:pPr>
        <w:pStyle w:val="null3"/>
        <w:jc w:val="left"/>
      </w:pPr>
      <w:r>
        <w:rPr>
          <w:sz w:val="21"/>
        </w:rPr>
        <w:t>5.</w:t>
      </w:r>
      <w:r>
        <w:rPr>
          <w:sz w:val="21"/>
        </w:rPr>
        <w:t>提供设备上下架支持</w:t>
      </w:r>
    </w:p>
    <w:p>
      <w:pPr>
        <w:pStyle w:val="null3"/>
        <w:jc w:val="left"/>
      </w:pPr>
      <w:r>
        <w:rPr>
          <w:sz w:val="21"/>
        </w:rPr>
        <w:t>在设备上下架时提供相应已分配的资源，协助上架调试、对设备进行登记和管理。</w:t>
      </w:r>
    </w:p>
    <w:p>
      <w:pPr>
        <w:pStyle w:val="null3"/>
        <w:jc w:val="left"/>
      </w:pPr>
      <w:r>
        <w:rPr>
          <w:sz w:val="21"/>
        </w:rPr>
        <w:t>6.</w:t>
      </w:r>
      <w:r>
        <w:rPr>
          <w:sz w:val="21"/>
        </w:rPr>
        <w:t>故障处理：</w:t>
      </w:r>
    </w:p>
    <w:p>
      <w:pPr>
        <w:pStyle w:val="null3"/>
        <w:jc w:val="left"/>
      </w:pPr>
      <w:r>
        <w:rPr>
          <w:sz w:val="21"/>
        </w:rPr>
        <w:t>按照故障的定级和处理流程，对故障及时进行处理，确保系统和设备运行稳定，并在处理完毕后提交相关交付物。发现重大隐患或疑难问题，如无法解决，及时请求二线三线技术专家支持。对无法处理的硬件故障联系设备硬件厂家进行维修或更换。</w:t>
      </w:r>
    </w:p>
    <w:p>
      <w:pPr>
        <w:pStyle w:val="null3"/>
        <w:jc w:val="left"/>
      </w:pPr>
      <w:r>
        <w:rPr>
          <w:sz w:val="21"/>
        </w:rPr>
        <w:t>7.</w:t>
      </w:r>
      <w:r>
        <w:rPr>
          <w:sz w:val="21"/>
        </w:rPr>
        <w:t>重点保障</w:t>
      </w:r>
    </w:p>
    <w:p>
      <w:pPr>
        <w:pStyle w:val="null3"/>
        <w:jc w:val="left"/>
      </w:pPr>
      <w:r>
        <w:rPr>
          <w:sz w:val="21"/>
        </w:rPr>
        <w:t>在重要时刻点和法定节假日对机房环境按需进行巡检和值班保障。</w:t>
      </w:r>
    </w:p>
    <w:p>
      <w:pPr>
        <w:pStyle w:val="null3"/>
        <w:jc w:val="left"/>
      </w:pPr>
      <w:r>
        <w:rPr>
          <w:sz w:val="21"/>
        </w:rPr>
        <w:t>8.</w:t>
      </w:r>
      <w:r>
        <w:rPr>
          <w:sz w:val="21"/>
        </w:rPr>
        <w:t>应急演练</w:t>
      </w:r>
    </w:p>
    <w:p>
      <w:pPr>
        <w:pStyle w:val="null3"/>
        <w:jc w:val="left"/>
      </w:pPr>
      <w:r>
        <w:rPr>
          <w:sz w:val="21"/>
        </w:rPr>
        <w:t>制定应急方案并按需进行应急演练。</w:t>
      </w:r>
    </w:p>
    <w:p>
      <w:pPr>
        <w:pStyle w:val="null3"/>
        <w:jc w:val="both"/>
        <w:outlineLvl w:val="1"/>
      </w:pPr>
      <w:r>
        <w:rPr>
          <w:sz w:val="21"/>
          <w:b/>
        </w:rPr>
        <w:t>4.2</w:t>
      </w:r>
      <w:r>
        <w:rPr>
          <w:sz w:val="21"/>
          <w:b/>
        </w:rPr>
        <w:t>机房硬件设备运维服务</w:t>
      </w:r>
    </w:p>
    <w:p>
      <w:pPr>
        <w:pStyle w:val="null3"/>
        <w:jc w:val="left"/>
      </w:pPr>
      <w:r>
        <w:rPr>
          <w:sz w:val="21"/>
        </w:rPr>
        <w:t>运维服务边界：以太网络交换机、核心交换机、光纤交换机、光纤模块、D-Link 光端机、网御防火墙系统、网御入侵防护系统、网御Web应用安全防护系统、网御网络审计系统、视频会议设备等。</w:t>
      </w:r>
    </w:p>
    <w:p>
      <w:pPr>
        <w:pStyle w:val="null3"/>
        <w:jc w:val="left"/>
      </w:pPr>
      <w:r>
        <w:rPr>
          <w:sz w:val="21"/>
        </w:rPr>
        <w:t>要求对机房设备硬件提供维护保障服务，包括但不限于设备日常巡检、日常运维服务、故障处理、设备硬件管理和硬件优化。</w:t>
      </w:r>
    </w:p>
    <w:p>
      <w:pPr>
        <w:pStyle w:val="null3"/>
        <w:jc w:val="left"/>
      </w:pPr>
      <w:r>
        <w:rPr>
          <w:sz w:val="21"/>
        </w:rPr>
        <w:t>1.</w:t>
      </w:r>
      <w:r>
        <w:rPr>
          <w:sz w:val="21"/>
        </w:rPr>
        <w:t>设备日常巡检</w:t>
      </w:r>
    </w:p>
    <w:p>
      <w:pPr>
        <w:pStyle w:val="null3"/>
        <w:jc w:val="left"/>
      </w:pPr>
      <w:r>
        <w:rPr>
          <w:sz w:val="21"/>
        </w:rPr>
        <w:t>对硬件设备进行日常巡检，包括设备外观检查、运行状态检查、操作系统检查、操作系统日志分析、设备软硬件配置检查、资源使用情况检查等。</w:t>
      </w:r>
    </w:p>
    <w:p>
      <w:pPr>
        <w:pStyle w:val="null3"/>
        <w:jc w:val="left"/>
      </w:pPr>
      <w:r>
        <w:rPr>
          <w:sz w:val="21"/>
        </w:rPr>
        <w:t>2.</w:t>
      </w:r>
      <w:r>
        <w:rPr>
          <w:sz w:val="21"/>
        </w:rPr>
        <w:t>日常运维服务</w:t>
      </w:r>
    </w:p>
    <w:p>
      <w:pPr>
        <w:pStyle w:val="null3"/>
        <w:jc w:val="left"/>
      </w:pPr>
      <w:r>
        <w:rPr>
          <w:sz w:val="21"/>
        </w:rPr>
        <w:t>对硬件设备进行日常维护，包括设备除尘、清洁、线路整理、设备和线路标识检查、网络线路通信质量测试等。</w:t>
      </w:r>
    </w:p>
    <w:p>
      <w:pPr>
        <w:pStyle w:val="null3"/>
        <w:jc w:val="left"/>
      </w:pPr>
      <w:r>
        <w:rPr>
          <w:sz w:val="21"/>
        </w:rPr>
        <w:t>3.</w:t>
      </w:r>
      <w:r>
        <w:rPr>
          <w:sz w:val="21"/>
        </w:rPr>
        <w:t>故障处理</w:t>
      </w:r>
    </w:p>
    <w:p>
      <w:pPr>
        <w:pStyle w:val="null3"/>
        <w:jc w:val="left"/>
      </w:pPr>
      <w:r>
        <w:rPr>
          <w:sz w:val="21"/>
        </w:rPr>
        <w:t>按照故障的定级和处理流程，对故障及时进行处理，确保系统和设备运行稳定，并在处理完毕后提交相关交付物。发现重大隐患或疑难问题，如无法解决，及时请求二线三线技术专家支持。对无法处理的硬件故障联系设备硬件厂家进行维修或更换。</w:t>
      </w:r>
    </w:p>
    <w:p>
      <w:pPr>
        <w:pStyle w:val="null3"/>
        <w:jc w:val="left"/>
      </w:pPr>
      <w:r>
        <w:rPr>
          <w:sz w:val="21"/>
        </w:rPr>
        <w:t>4.</w:t>
      </w:r>
      <w:r>
        <w:rPr>
          <w:sz w:val="21"/>
        </w:rPr>
        <w:t>设备硬件管理和硬件优化</w:t>
      </w:r>
    </w:p>
    <w:p>
      <w:pPr>
        <w:pStyle w:val="null3"/>
        <w:jc w:val="left"/>
      </w:pPr>
      <w:r>
        <w:rPr>
          <w:sz w:val="21"/>
        </w:rPr>
        <w:t>对硬件设备提供设备硬件管理和硬件优化服务</w:t>
      </w:r>
    </w:p>
    <w:p>
      <w:pPr>
        <w:pStyle w:val="null3"/>
        <w:jc w:val="both"/>
        <w:outlineLvl w:val="1"/>
      </w:pPr>
      <w:r>
        <w:rPr>
          <w:sz w:val="21"/>
          <w:b/>
        </w:rPr>
        <w:t>4.3</w:t>
      </w:r>
      <w:r>
        <w:rPr>
          <w:sz w:val="21"/>
          <w:b/>
        </w:rPr>
        <w:t>网络运维服务</w:t>
      </w:r>
    </w:p>
    <w:p>
      <w:pPr>
        <w:pStyle w:val="null3"/>
        <w:jc w:val="left"/>
      </w:pPr>
      <w:r>
        <w:rPr>
          <w:sz w:val="21"/>
        </w:rPr>
        <w:t>要求对各种网络提供维护保障服务。包括但不限于网络的日常维护、故障处理、网络变更、设备配置管理、网络分析诊断、网络监控、网络定期巡查、日志分析、网络优化等运维服务。</w:t>
      </w:r>
    </w:p>
    <w:p>
      <w:pPr>
        <w:pStyle w:val="null3"/>
        <w:jc w:val="left"/>
      </w:pPr>
      <w:r>
        <w:rPr>
          <w:sz w:val="21"/>
        </w:rPr>
        <w:t>1.</w:t>
      </w:r>
      <w:r>
        <w:rPr>
          <w:sz w:val="21"/>
        </w:rPr>
        <w:t>日常巡检和网络定期巡查</w:t>
      </w:r>
    </w:p>
    <w:p>
      <w:pPr>
        <w:pStyle w:val="null3"/>
        <w:jc w:val="left"/>
      </w:pPr>
      <w:r>
        <w:rPr>
          <w:sz w:val="21"/>
        </w:rPr>
        <w:t>对路由、网络交换机、信息安全等设备进行巡检，包括外观检查、设备软硬件配置检查、设备和线路标识检查、网络线路通信质量测试、对检查结果进行记录，发现异常及时上报和处理；按需定期开展网络巡查工作。</w:t>
      </w:r>
    </w:p>
    <w:p>
      <w:pPr>
        <w:pStyle w:val="null3"/>
        <w:jc w:val="left"/>
      </w:pPr>
      <w:r>
        <w:rPr>
          <w:sz w:val="21"/>
        </w:rPr>
        <w:t>2.</w:t>
      </w:r>
      <w:r>
        <w:rPr>
          <w:sz w:val="21"/>
        </w:rPr>
        <w:t>网络日常维护</w:t>
      </w:r>
    </w:p>
    <w:p>
      <w:pPr>
        <w:pStyle w:val="null3"/>
        <w:jc w:val="left"/>
      </w:pPr>
      <w:r>
        <w:rPr>
          <w:sz w:val="21"/>
        </w:rPr>
        <w:t>对网络设备进行维护保养、包括设备清洁、除尘、对网络设备配置进行定期备份和管理、对网络设备日志进行定期分析等。</w:t>
      </w:r>
    </w:p>
    <w:p>
      <w:pPr>
        <w:pStyle w:val="null3"/>
        <w:jc w:val="left"/>
      </w:pPr>
      <w:r>
        <w:rPr>
          <w:sz w:val="21"/>
        </w:rPr>
        <w:t>3.</w:t>
      </w:r>
      <w:r>
        <w:rPr>
          <w:sz w:val="21"/>
        </w:rPr>
        <w:t>网络监控</w:t>
      </w:r>
    </w:p>
    <w:p>
      <w:pPr>
        <w:pStyle w:val="null3"/>
        <w:jc w:val="left"/>
      </w:pPr>
      <w:r>
        <w:rPr>
          <w:sz w:val="21"/>
        </w:rPr>
        <w:t>对网络设备的运行状态、网络链路、网络带宽和流量、网络质量等进行监控，发现异常及时上报和处理。</w:t>
      </w:r>
    </w:p>
    <w:p>
      <w:pPr>
        <w:pStyle w:val="null3"/>
        <w:jc w:val="left"/>
      </w:pPr>
      <w:r>
        <w:rPr>
          <w:sz w:val="21"/>
        </w:rPr>
        <w:t>4.</w:t>
      </w:r>
      <w:r>
        <w:rPr>
          <w:sz w:val="21"/>
        </w:rPr>
        <w:t>故障处理和网络分析诊断</w:t>
      </w:r>
    </w:p>
    <w:p>
      <w:pPr>
        <w:pStyle w:val="null3"/>
        <w:jc w:val="left"/>
      </w:pPr>
      <w:r>
        <w:rPr>
          <w:sz w:val="21"/>
        </w:rPr>
        <w:t>按照故障的定级和处理流程，对故障及时进行处理，确保系统和设备运行稳定，并在处理完毕后提交相关交付物。发现重大隐患或疑难问题，如无法解决，及时请求二线三线技术专家支持。对无法处理的硬件故障联系设备硬件厂家进行维修或更换。</w:t>
      </w:r>
    </w:p>
    <w:p>
      <w:pPr>
        <w:pStyle w:val="null3"/>
        <w:jc w:val="left"/>
      </w:pPr>
      <w:r>
        <w:rPr>
          <w:sz w:val="21"/>
        </w:rPr>
        <w:t>5.</w:t>
      </w:r>
      <w:r>
        <w:rPr>
          <w:sz w:val="21"/>
        </w:rPr>
        <w:t>网络变更管理</w:t>
      </w:r>
    </w:p>
    <w:p>
      <w:pPr>
        <w:pStyle w:val="null3"/>
        <w:jc w:val="left"/>
      </w:pPr>
      <w:r>
        <w:rPr>
          <w:sz w:val="21"/>
        </w:rPr>
        <w:t>制定变更流程，对网络系统的软硬件配置变更、网络变更等进行统一管理。</w:t>
      </w:r>
    </w:p>
    <w:p>
      <w:pPr>
        <w:pStyle w:val="null3"/>
        <w:jc w:val="left"/>
      </w:pPr>
      <w:r>
        <w:rPr>
          <w:sz w:val="21"/>
        </w:rPr>
        <w:t>6.</w:t>
      </w:r>
      <w:r>
        <w:rPr>
          <w:sz w:val="21"/>
        </w:rPr>
        <w:t>网络优化</w:t>
      </w:r>
    </w:p>
    <w:p>
      <w:pPr>
        <w:pStyle w:val="null3"/>
        <w:jc w:val="left"/>
      </w:pPr>
      <w:r>
        <w:rPr>
          <w:sz w:val="21"/>
        </w:rPr>
        <w:t>包括网络应用可用带宽、网络延时、网络连接、网络质量、数据流量、网络设备、网络结构等分析和优化。</w:t>
      </w:r>
    </w:p>
    <w:p>
      <w:pPr>
        <w:pStyle w:val="null3"/>
        <w:jc w:val="both"/>
        <w:outlineLvl w:val="1"/>
      </w:pPr>
      <w:r>
        <w:rPr>
          <w:sz w:val="21"/>
          <w:b/>
        </w:rPr>
        <w:t>4.4</w:t>
      </w:r>
      <w:r>
        <w:rPr>
          <w:sz w:val="21"/>
          <w:b/>
        </w:rPr>
        <w:t>视频会议系统服务</w:t>
      </w:r>
    </w:p>
    <w:p>
      <w:pPr>
        <w:pStyle w:val="null3"/>
        <w:jc w:val="left"/>
      </w:pPr>
      <w:r>
        <w:rPr>
          <w:sz w:val="21"/>
        </w:rPr>
        <w:t>配合中国科协、省科协视频会议使用维护视频会议设备，保障视频会议的正常召开。包括视频会议设备巡检、调试和会议期间保障等。</w:t>
      </w:r>
    </w:p>
    <w:p>
      <w:pPr>
        <w:pStyle w:val="null3"/>
        <w:jc w:val="both"/>
        <w:outlineLvl w:val="1"/>
      </w:pPr>
      <w:r>
        <w:rPr>
          <w:sz w:val="21"/>
          <w:b/>
        </w:rPr>
        <w:t>4.5</w:t>
      </w:r>
      <w:r>
        <w:rPr>
          <w:sz w:val="21"/>
          <w:b/>
        </w:rPr>
        <w:t>重要时点保障</w:t>
      </w:r>
    </w:p>
    <w:p>
      <w:pPr>
        <w:pStyle w:val="null3"/>
        <w:jc w:val="left"/>
      </w:pPr>
      <w:r>
        <w:rPr>
          <w:sz w:val="21"/>
        </w:rPr>
        <w:t>要求制定重要时点运维保障方案，在重要时点（包括重大政治活动、法定节假日等）按需驻场值守或7*24小时远程电话值守，对机房基础设施、网络设备等进行巡检，并按需提供深度巡检及预防性健康检查服务，落实监控部署措施，提前发现异常，及时进行干预和处理。</w:t>
      </w:r>
    </w:p>
    <w:p>
      <w:pPr>
        <w:pStyle w:val="null3"/>
      </w:pPr>
      <w:r>
        <w:rPr>
          <w:sz w:val="21"/>
        </w:rPr>
        <w:t xml:space="preserve">5.  </w:t>
      </w:r>
      <w:r>
        <w:rPr>
          <w:sz w:val="21"/>
        </w:rPr>
        <w:t>服务要求</w:t>
      </w:r>
    </w:p>
    <w:p>
      <w:pPr>
        <w:pStyle w:val="null3"/>
        <w:jc w:val="both"/>
      </w:pPr>
      <w:r>
        <w:rPr>
          <w:sz w:val="21"/>
        </w:rPr>
        <w:t>在一年服务期内派驻技术人员常驻省科协机房提供运维保障服务，做好安全值守、定期巡检，对突发问题进行处理。</w:t>
      </w:r>
    </w:p>
    <w:p>
      <w:pPr>
        <w:pStyle w:val="null3"/>
      </w:pPr>
      <w:r>
        <w:rPr>
          <w:sz w:val="21"/>
        </w:rPr>
        <w:t>5.1.</w:t>
      </w:r>
      <w:r>
        <w:rPr>
          <w:sz w:val="21"/>
        </w:rPr>
        <w:t>管理要求</w:t>
      </w:r>
    </w:p>
    <w:p>
      <w:pPr>
        <w:pStyle w:val="null3"/>
      </w:pPr>
      <w:r>
        <w:rPr>
          <w:sz w:val="21"/>
          <w:b/>
        </w:rPr>
        <w:t>5.1.1.</w:t>
      </w:r>
      <w:r>
        <w:rPr>
          <w:sz w:val="21"/>
          <w:b/>
        </w:rPr>
        <w:t>服务人员</w:t>
      </w:r>
    </w:p>
    <w:p>
      <w:pPr>
        <w:pStyle w:val="null3"/>
        <w:jc w:val="left"/>
      </w:pPr>
      <w:r>
        <w:rPr>
          <w:sz w:val="21"/>
        </w:rPr>
        <w:t>要求派驻至少1名中级或以上的网络/计算机/信息安全/或相关信息化运维工程师常驻现场，提供5*8小时工作日常驻现场驻点运维服务及重要时点值守服务（按需驻场值守或7*24小时远程电话值守）。</w:t>
      </w:r>
    </w:p>
    <w:p>
      <w:pPr>
        <w:pStyle w:val="null3"/>
        <w:jc w:val="left"/>
      </w:pPr>
      <w:r>
        <w:rPr>
          <w:sz w:val="21"/>
        </w:rPr>
        <w:t>要求在项目实际执行过程中，中途一般不更换驻场技术人员，如需调整驻场技术人员，要求书面向采购人提出申请，说明申请理由，经采购人书面同意才调整团队人员，调入人员的资历和从业经验不低于调出人员。</w:t>
      </w:r>
    </w:p>
    <w:p>
      <w:pPr>
        <w:pStyle w:val="null3"/>
      </w:pPr>
      <w:r>
        <w:rPr>
          <w:sz w:val="21"/>
          <w:b/>
        </w:rPr>
        <w:t>5.1.2.</w:t>
      </w:r>
      <w:r>
        <w:rPr>
          <w:sz w:val="21"/>
          <w:b/>
        </w:rPr>
        <w:t>组织实施要求</w:t>
      </w:r>
    </w:p>
    <w:p>
      <w:pPr>
        <w:pStyle w:val="null3"/>
        <w:jc w:val="left"/>
      </w:pPr>
      <w:r>
        <w:rPr>
          <w:sz w:val="21"/>
        </w:rPr>
        <w:t>围绕省科协机房开展运维工作，要求遵守采购人相关流程，包括服务请求管理、故障管理、问题管理、配置管理、日常巡检等，促进运维工作的标准化、规范化，满足信息运维工作集约化、精细化管理的要求，达到服务水平的持续提升。</w:t>
      </w:r>
    </w:p>
    <w:p>
      <w:pPr>
        <w:pStyle w:val="null3"/>
        <w:jc w:val="left"/>
      </w:pPr>
      <w:r>
        <w:rPr>
          <w:sz w:val="21"/>
        </w:rPr>
        <w:t>要求做好运维工作，包含例行巡检、日常维护、响应支持、故障处理等各类工作，同时运维人员按照能力分为一. 线运维、二线运维和三线技术支持。一.线运维负责常驻现场巡检、工单处理、运维响应等操作；二线运维负责问题根因分析、变更方案评审、团队技术赋能、知识库和产品优化建议等工作；三线技术负责原厂技术支持、产品培训和重大事件保障等。要求遵守规范有效的信息技术服务标准体系，实现人员、技术、过程、资源标准化管理。</w:t>
      </w:r>
    </w:p>
    <w:p>
      <w:pPr>
        <w:pStyle w:val="null3"/>
      </w:pPr>
      <w:r>
        <w:rPr>
          <w:sz w:val="21"/>
          <w:b/>
        </w:rPr>
        <w:t>5.1.3.</w:t>
      </w:r>
      <w:r>
        <w:rPr>
          <w:sz w:val="21"/>
          <w:b/>
        </w:rPr>
        <w:t>文档管理要求</w:t>
      </w:r>
    </w:p>
    <w:p>
      <w:pPr>
        <w:pStyle w:val="null3"/>
        <w:jc w:val="left"/>
      </w:pPr>
      <w:r>
        <w:rPr>
          <w:sz w:val="21"/>
        </w:rPr>
        <w:t>中标人应在项目完成时，按国家、省以及采购人档案管理要求，将本项目所有文档、资料汇集成册以纸质文档和电子文档交付给采购人验收，所有文件要求用中文书写或有完整的中文注释。</w:t>
      </w:r>
    </w:p>
    <w:p>
      <w:pPr>
        <w:pStyle w:val="null3"/>
      </w:pPr>
      <w:r>
        <w:rPr>
          <w:sz w:val="21"/>
          <w:b/>
        </w:rPr>
        <w:t>5.1.4.</w:t>
      </w:r>
      <w:r>
        <w:rPr>
          <w:sz w:val="21"/>
          <w:b/>
        </w:rPr>
        <w:t>质量保证要求</w:t>
      </w:r>
    </w:p>
    <w:p>
      <w:pPr>
        <w:pStyle w:val="null3"/>
        <w:jc w:val="left"/>
      </w:pPr>
      <w:r>
        <w:rPr>
          <w:sz w:val="21"/>
        </w:rPr>
        <w:t>遵循PDCA（质量规划、质量建设、质量控制、质量改进）流程，围绕提升人员组织专业度、建立健全流程标准制度、工具技术标准化三个维度展开质量管理工作。其中，在提升人员组织专业度方面，规范质量汇报模式、建立问题上报和质量分析机制、周期性开展质量评审、持续性完善培训体系及考核体系；在建立健全流程标准制度方面，大力推动流程制度的建立及落地、建立各领域质量评价指标体系、完善组织资产建设、定期进行质量检查、度量及评价，实现持续性的质量服务改进，帮助运维服务质量提升。</w:t>
      </w:r>
    </w:p>
    <w:p>
      <w:pPr>
        <w:pStyle w:val="null3"/>
      </w:pPr>
      <w:r>
        <w:rPr>
          <w:sz w:val="21"/>
        </w:rPr>
        <w:t>5.2.</w:t>
      </w:r>
      <w:r>
        <w:rPr>
          <w:sz w:val="21"/>
        </w:rPr>
        <w:t>验收标准</w:t>
      </w:r>
    </w:p>
    <w:p>
      <w:pPr>
        <w:pStyle w:val="null3"/>
        <w:jc w:val="left"/>
      </w:pPr>
      <w:r>
        <w:rPr>
          <w:sz w:val="21"/>
        </w:rPr>
        <w:t>1.</w:t>
      </w:r>
      <w:r>
        <w:rPr>
          <w:sz w:val="21"/>
        </w:rPr>
        <w:t>项目服务期满后，中标人完成维护工作后由采购人组织验收；</w:t>
      </w:r>
    </w:p>
    <w:p>
      <w:pPr>
        <w:pStyle w:val="null3"/>
        <w:jc w:val="left"/>
      </w:pPr>
      <w:r>
        <w:rPr>
          <w:sz w:val="21"/>
        </w:rPr>
        <w:t>2.</w:t>
      </w:r>
      <w:r>
        <w:rPr>
          <w:sz w:val="21"/>
        </w:rPr>
        <w:t>中标人向采购人提供服务总结报告、进度报告（按实际提供）、巡检报告、故障和问题处理记录/报告、以及其他合同约定应提供材料，采购人对材料内容进行审核验收确认。</w:t>
      </w:r>
    </w:p>
    <w:p>
      <w:pPr>
        <w:pStyle w:val="null3"/>
      </w:pPr>
      <w:r>
        <w:rPr>
          <w:sz w:val="21"/>
        </w:rPr>
        <w:t>5.3.</w:t>
      </w:r>
      <w:r>
        <w:rPr>
          <w:sz w:val="21"/>
        </w:rPr>
        <w:t>其他要求</w:t>
      </w:r>
    </w:p>
    <w:p>
      <w:pPr>
        <w:pStyle w:val="null3"/>
      </w:pPr>
      <w:r>
        <w:rPr>
          <w:sz w:val="21"/>
          <w:b/>
        </w:rPr>
        <w:t>5.3.1.</w:t>
      </w:r>
      <w:r>
        <w:rPr>
          <w:sz w:val="21"/>
          <w:b/>
        </w:rPr>
        <w:t>服务响应要求</w:t>
      </w:r>
    </w:p>
    <w:p>
      <w:pPr>
        <w:pStyle w:val="null3"/>
        <w:jc w:val="left"/>
      </w:pPr>
      <w:r>
        <w:rPr>
          <w:sz w:val="21"/>
        </w:rPr>
        <w:t>1.</w:t>
      </w:r>
      <w:r>
        <w:rPr>
          <w:sz w:val="21"/>
        </w:rPr>
        <w:t>服务方式包括：一.线驻场服务，二线、三线远程服务和电话服务等。</w:t>
      </w:r>
    </w:p>
    <w:p>
      <w:pPr>
        <w:pStyle w:val="null3"/>
        <w:jc w:val="left"/>
      </w:pPr>
      <w:r>
        <w:rPr>
          <w:sz w:val="21"/>
        </w:rPr>
        <w:t>2.</w:t>
      </w:r>
      <w:r>
        <w:rPr>
          <w:sz w:val="21"/>
        </w:rPr>
        <w:t>响应级别：出现故障时一.线驻场运维人员快速响应，响应时间&lt;10分钟，解决时间&lt;4小时，对于一.线驻场运维人员无法解决的问题，立即提交二线、三线技术力量24小时内支撑处理问题。</w:t>
      </w:r>
    </w:p>
    <w:p>
      <w:pPr>
        <w:pStyle w:val="null3"/>
      </w:pPr>
      <w:r>
        <w:rPr>
          <w:sz w:val="21"/>
          <w:b/>
        </w:rPr>
        <w:t>5.3.2.</w:t>
      </w:r>
      <w:r>
        <w:rPr>
          <w:sz w:val="21"/>
          <w:b/>
        </w:rPr>
        <w:t>资产权属</w:t>
      </w:r>
    </w:p>
    <w:p>
      <w:pPr>
        <w:pStyle w:val="null3"/>
        <w:jc w:val="left"/>
      </w:pPr>
      <w:r>
        <w:rPr>
          <w:sz w:val="21"/>
        </w:rPr>
        <w:t>中标人应当保证为采购人所提供的成果，产品、服务中所包含任何的著作权（或版权）等知识产权为中标人合法拥有或经第三方同意合法使用并可被采购人合法使用，不存在侵犯任何第三方的知识产权以及其他任何合法权利。如有任何第三方以本合同项下制作成果侵害其知识产权或其他合法权利为由向采购人主张权利的，中标人应以自己的费用予以处理，并向采购人退还费用，中标人还应当承担由此给采购人造成的一切损失。</w:t>
      </w:r>
    </w:p>
    <w:p>
      <w:pPr>
        <w:pStyle w:val="null3"/>
        <w:jc w:val="both"/>
      </w:pPr>
      <w:r>
        <w:rPr>
          <w:sz w:val="21"/>
        </w:rPr>
        <w:t>本合同履行过程中所产生的成果的知识产权归采购人所有。如采购人需要对相关知识产权办理申请、登记手续的，中标人应当提供协助，包括但不限于提供相关数据，资料和文件。</w:t>
      </w:r>
    </w:p>
    <w:p>
      <w:pPr>
        <w:pStyle w:val="null3"/>
      </w:pPr>
      <w:r>
        <w:rPr>
          <w:sz w:val="21"/>
          <w:b/>
        </w:rPr>
        <w:t>5.3.3.</w:t>
      </w:r>
      <w:r>
        <w:rPr>
          <w:sz w:val="21"/>
          <w:b/>
        </w:rPr>
        <w:t>保密要求</w:t>
      </w:r>
    </w:p>
    <w:p>
      <w:pPr>
        <w:pStyle w:val="null3"/>
        <w:jc w:val="left"/>
      </w:pPr>
      <w:r>
        <w:rPr>
          <w:sz w:val="21"/>
        </w:rPr>
        <w:t>1.</w:t>
      </w:r>
      <w:r>
        <w:rPr>
          <w:sz w:val="21"/>
        </w:rPr>
        <w:t>中标人应签订保密协议，对其因身份、职务、职业或技术关系而知悉的采购人商业秘密和党政机关保密信息应严格保守，保证不被披露或使用，包括意外或过失。</w:t>
      </w:r>
    </w:p>
    <w:p>
      <w:pPr>
        <w:pStyle w:val="null3"/>
        <w:jc w:val="left"/>
      </w:pPr>
      <w:r>
        <w:rPr>
          <w:sz w:val="21"/>
        </w:rPr>
        <w:t>2.</w:t>
      </w:r>
      <w:r>
        <w:rPr>
          <w:sz w:val="21"/>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jc w:val="left"/>
      </w:pPr>
      <w:r>
        <w:rPr>
          <w:sz w:val="21"/>
        </w:rPr>
        <w:t>3.</w:t>
      </w:r>
      <w:r>
        <w:rPr>
          <w:sz w:val="21"/>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left"/>
      </w:pPr>
      <w:r>
        <w:rPr>
          <w:sz w:val="21"/>
        </w:rPr>
        <w:t>4.</w:t>
      </w:r>
      <w:r>
        <w:rPr>
          <w:sz w:val="21"/>
        </w:rPr>
        <w:t>严禁泄露在工作中接触到的政府工作信息及设备设施数据等。</w:t>
      </w:r>
    </w:p>
    <w:p>
      <w:pPr>
        <w:pStyle w:val="null3"/>
      </w:pPr>
      <w:r>
        <w:rPr>
          <w:sz w:val="21"/>
        </w:rPr>
        <w:t>6.</w:t>
      </w:r>
      <w:r>
        <w:rPr>
          <w:sz w:val="21"/>
        </w:rPr>
        <w:t>付款方式</w:t>
      </w:r>
    </w:p>
    <w:p>
      <w:pPr>
        <w:pStyle w:val="null3"/>
        <w:jc w:val="left"/>
      </w:pPr>
      <w:r>
        <w:rPr>
          <w:sz w:val="21"/>
        </w:rPr>
        <w:t>A</w:t>
      </w:r>
      <w:r>
        <w:rPr>
          <w:sz w:val="21"/>
        </w:rPr>
        <w:t>）首期款：本合同签订后，采购人在收到中标人提供的符合采购人财务要求的正式等额发票之后的10个工作日之内，采购人向中标人预付50%的合同费用；如财政部门另有规定的，从其规定。</w:t>
      </w:r>
    </w:p>
    <w:p>
      <w:pPr>
        <w:pStyle w:val="null3"/>
        <w:jc w:val="left"/>
      </w:pPr>
      <w:r>
        <w:rPr>
          <w:sz w:val="21"/>
        </w:rPr>
        <w:t>B</w:t>
      </w:r>
      <w:r>
        <w:rPr>
          <w:sz w:val="21"/>
        </w:rPr>
        <w:t>）尾款：服务结束后，中标人向采购人提交完整的验收文档，经验收确认合格后，且采购人收到中标人提供的符合采购人财务要求的正式等额发票之后的20个工作日之内，采购人向中标人支付剩余尾款。</w:t>
      </w:r>
    </w:p>
    <w:p>
      <w:pPr>
        <w:pStyle w:val="null3"/>
      </w:pPr>
      <w:r>
        <w:rPr/>
        <w:t>采购包1（省科协机房运维(2024年)项目）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为签定合同之日起至一年</w:t>
            </w:r>
          </w:p>
        </w:tc>
      </w:tr>
      <w:tr>
        <w:tc>
          <w:tcPr>
            <w:tcW w:type="dxa" w:w="4153"/>
          </w:tcPr>
          <w:p>
            <w:pPr>
              <w:pStyle w:val="null3"/>
            </w:pPr>
            <w:r>
              <w:rPr/>
              <w:t>标的提供的地点</w:t>
            </w:r>
          </w:p>
        </w:tc>
        <w:tc>
          <w:tcPr>
            <w:tcW w:type="dxa" w:w="4153"/>
          </w:tcPr>
          <w:p>
            <w:pPr>
              <w:pStyle w:val="null3"/>
            </w:pPr>
            <w:r>
              <w:rPr/>
              <w:t>广东省广州市越秀区连新路171号广东科学馆216机房</w:t>
            </w:r>
          </w:p>
        </w:tc>
      </w:tr>
      <w:tr>
        <w:tc>
          <w:tcPr>
            <w:tcW w:type="dxa" w:w="4153"/>
          </w:tcPr>
          <w:p>
            <w:pPr>
              <w:pStyle w:val="null3"/>
            </w:pPr>
            <w:r>
              <w:rPr/>
              <w:t>付款方式</w:t>
            </w:r>
          </w:p>
        </w:tc>
        <w:tc>
          <w:tcPr>
            <w:tcW w:type="dxa" w:w="4153"/>
          </w:tcPr>
          <w:p>
            <w:pPr>
              <w:pStyle w:val="null3"/>
            </w:pPr>
            <w:r>
              <w:rPr/>
              <w:t>1期：支付比例100%,详见用户需求书“6.付款方式”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基础环境运维服务</w:t>
            </w:r>
          </w:p>
        </w:tc>
        <w:tc>
          <w:tcPr>
            <w:tcW w:type="dxa" w:w="933"/>
          </w:tcPr>
          <w:p>
            <w:pPr>
              <w:pStyle w:val="null3"/>
              <w:jc w:val="left"/>
            </w:pPr>
            <w:r>
              <w:rPr/>
              <w:t>省科协机房运维(2024年）项目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170,000.00</w:t>
            </w:r>
          </w:p>
        </w:tc>
        <w:tc>
          <w:tcPr>
            <w:tcW w:type="dxa" w:w="933"/>
          </w:tcPr>
          <w:p>
            <w:pPr>
              <w:pStyle w:val="null3"/>
              <w:jc w:val="right"/>
            </w:pPr>
            <w:r>
              <w:rPr/>
              <w:t>170,000.00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省科协机房运维(2024年）项目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广东省科学技术协会事业发展中心（广东科学馆）</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采购机构代理服务收费标准：按委托代理协议约定。定额收取15000元。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采购包1(省科协机房运维(2024年)项目)：综合评分法,是指投标文件满足招标文件全部实质性要求，且按照评审因素的量化指标评审得分最高的投标人为中标候选人的评标方法。（最低报价不是中标的唯一依据。）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采购包1（省科协机房运维(2024年)项目）：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采购包1（省科协机房运维(2024年)项目）：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本包组属于专门面向中小企业采购的项目。供应商须为符合本项目采购标的对应行业（软件和信息技术服务业）政策划分标准的小微企业。监狱企业、残疾人福利单位视同小型、微型企业。 注：（1）中小企业须符合本项目采购标的对应的行业（软件和信息技术服务业）划分标准。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采购包1（省科协机房运维(2024年)项目）：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7</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8</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采购包1(省科协机房运维(2024年)项目):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对应用户需求书需求明细内容“4.1机房基础环境运维服务”的服务方案 (10.0分)</w:t>
            </w:r>
            <w:r>
              <w:rPr/>
              <w:t>，（等次分值选择：</w:t>
            </w:r>
            <w:r>
              <w:rPr/>
              <w:t>0.0;</w:t>
            </w:r>
            <w:r>
              <w:rPr/>
              <w:t>2.0;</w:t>
            </w:r>
            <w:r>
              <w:rPr/>
              <w:t>5.0;</w:t>
            </w:r>
            <w:r>
              <w:rPr/>
              <w:t>10.0;</w:t>
            </w:r>
            <w:r>
              <w:rPr/>
              <w:t>）</w:t>
            </w:r>
          </w:p>
        </w:tc>
        <w:tc>
          <w:tcPr>
            <w:tcW w:type="dxa" w:w="5076"/>
          </w:tcPr>
          <w:p>
            <w:pPr>
              <w:pStyle w:val="null3"/>
              <w:jc w:val="left"/>
            </w:pPr>
            <w:r>
              <w:rPr/>
              <w:t>针对本项目需求中“4.1机房基础环境运维服务”要求制定可行的服务方案： ①完全满足且优于项目需求的，得10分； ②完全满足项目需求的，得5分； ③不完全满足项目需求的，得2分； ④无方案的得0分。</w:t>
            </w:r>
          </w:p>
        </w:tc>
      </w:tr>
      <w:tr>
        <w:tc>
          <w:tcPr>
            <w:tcW w:type="dxa" w:w="922"/>
            <w:gridSpan w:val="2"/>
            <w:vMerge/>
          </w:tcPr>
          <w:p/>
        </w:tc>
        <w:tc>
          <w:tcPr>
            <w:tcW w:type="dxa" w:w="2307"/>
          </w:tcPr>
          <w:p>
            <w:pPr>
              <w:pStyle w:val="null3"/>
              <w:jc w:val="left"/>
            </w:pPr>
            <w:r>
              <w:rPr/>
              <w:t>对应用户需求书需求明细内容“4.2机房硬件设备运维服务”的服务方案 (15.0分)</w:t>
            </w:r>
            <w:r>
              <w:rPr/>
              <w:t>，（等次分值选择：</w:t>
            </w:r>
            <w:r>
              <w:rPr/>
              <w:t>0.0;</w:t>
            </w:r>
            <w:r>
              <w:rPr/>
              <w:t>3.0;</w:t>
            </w:r>
            <w:r>
              <w:rPr/>
              <w:t>8.0;</w:t>
            </w:r>
            <w:r>
              <w:rPr/>
              <w:t>15.0;</w:t>
            </w:r>
            <w:r>
              <w:rPr/>
              <w:t>）</w:t>
            </w:r>
          </w:p>
        </w:tc>
        <w:tc>
          <w:tcPr>
            <w:tcW w:type="dxa" w:w="5076"/>
          </w:tcPr>
          <w:p>
            <w:pPr>
              <w:pStyle w:val="null3"/>
              <w:jc w:val="left"/>
            </w:pPr>
            <w:r>
              <w:rPr/>
              <w:t>针对本项目需求中“4.2机房硬件设备运维服务”要求制定可行的服务方案： ①完全满足且优于项目需求的，得15分； ②完全满足项目需求的，得8分； ③不完全满足项目需求的，得3分； ④无方案的得0分。</w:t>
            </w:r>
          </w:p>
        </w:tc>
      </w:tr>
      <w:tr>
        <w:tc>
          <w:tcPr>
            <w:tcW w:type="dxa" w:w="922"/>
            <w:gridSpan w:val="2"/>
            <w:vMerge/>
          </w:tcPr>
          <w:p/>
        </w:tc>
        <w:tc>
          <w:tcPr>
            <w:tcW w:type="dxa" w:w="2307"/>
          </w:tcPr>
          <w:p>
            <w:pPr>
              <w:pStyle w:val="null3"/>
              <w:jc w:val="left"/>
            </w:pPr>
            <w:r>
              <w:rPr/>
              <w:t>对应用户需求书需求明细内容“4.3网络运维服务”的服务方案 (15.0分)</w:t>
            </w:r>
            <w:r>
              <w:rPr/>
              <w:t>，（等次分值选择：</w:t>
            </w:r>
            <w:r>
              <w:rPr/>
              <w:t>0.0;</w:t>
            </w:r>
            <w:r>
              <w:rPr/>
              <w:t>3.0;</w:t>
            </w:r>
            <w:r>
              <w:rPr/>
              <w:t>8.0;</w:t>
            </w:r>
            <w:r>
              <w:rPr/>
              <w:t>15.0;</w:t>
            </w:r>
            <w:r>
              <w:rPr/>
              <w:t>）</w:t>
            </w:r>
          </w:p>
        </w:tc>
        <w:tc>
          <w:tcPr>
            <w:tcW w:type="dxa" w:w="5076"/>
          </w:tcPr>
          <w:p>
            <w:pPr>
              <w:pStyle w:val="null3"/>
              <w:jc w:val="left"/>
            </w:pPr>
            <w:r>
              <w:rPr/>
              <w:t>针对本项目需求中“4.3网络运维服务”要求制定可行的服务方案： ①完全满足且优于项目需求的，得15分； ②完全满足项目需求的，得8分； ③不完全满足项目需求的，得3分； ④无方案的得0分。</w:t>
            </w:r>
          </w:p>
        </w:tc>
      </w:tr>
      <w:tr>
        <w:tc>
          <w:tcPr>
            <w:tcW w:type="dxa" w:w="922"/>
            <w:gridSpan w:val="2"/>
            <w:vMerge/>
          </w:tcPr>
          <w:p/>
        </w:tc>
        <w:tc>
          <w:tcPr>
            <w:tcW w:type="dxa" w:w="2307"/>
          </w:tcPr>
          <w:p>
            <w:pPr>
              <w:pStyle w:val="null3"/>
              <w:jc w:val="left"/>
            </w:pPr>
            <w:r>
              <w:rPr/>
              <w:t>对应用户需求书需求明细内容“4.4视频会议系统服务”、“4.5重要时点保障”的服务方案 (10.0分)</w:t>
            </w:r>
            <w:r>
              <w:rPr/>
              <w:t>，（等次分值选择：</w:t>
            </w:r>
            <w:r>
              <w:rPr/>
              <w:t>0.0;</w:t>
            </w:r>
            <w:r>
              <w:rPr/>
              <w:t>2.0;</w:t>
            </w:r>
            <w:r>
              <w:rPr/>
              <w:t>5.0;</w:t>
            </w:r>
            <w:r>
              <w:rPr/>
              <w:t>10.0;</w:t>
            </w:r>
            <w:r>
              <w:rPr/>
              <w:t>）</w:t>
            </w:r>
          </w:p>
        </w:tc>
        <w:tc>
          <w:tcPr>
            <w:tcW w:type="dxa" w:w="5076"/>
          </w:tcPr>
          <w:p>
            <w:pPr>
              <w:pStyle w:val="null3"/>
              <w:jc w:val="left"/>
            </w:pPr>
            <w:r>
              <w:rPr/>
              <w:t>针对本项目需求中“4.4视频会议系统服务”、“4.5重要时点保障”制定可行的服务方案： ①完全满足且优于项目需求的，得10分； ②完全满足项目需求的，得5分； ③不完全满足项目需求的，得2分； ④无方案的得0分。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常驻现场一.线人员资质 (8.0分)</w:t>
            </w:r>
          </w:p>
        </w:tc>
        <w:tc>
          <w:tcPr>
            <w:tcW w:type="dxa" w:w="5076"/>
          </w:tcPr>
          <w:p>
            <w:pPr>
              <w:pStyle w:val="null3"/>
              <w:jc w:val="left"/>
            </w:pPr>
            <w:r>
              <w:rPr/>
              <w:t>为本项目派驻常驻现场一.线人员： 1、提供本科或以上学历得3分； 2、具有人社部和工信部颁发的：网络工程师或网络规划设计师得2分； 3、具备网络或计算机或信息安全或相关信息化运维3年或以上工作经验，得3分。 1-3注：① 学历提供学历和学位证书复印件（如为国(境)外学历学位证书需提供中文翻译，及通过教育部学历认证的网上截图或教育部门出具的鉴定证明纸质版扫描件）； ②须同时提供上述人员2024年3月以来任意一个月的投标人为其缴纳社保证明材料复印件（须至少体现养老保险）。并加盖投标人公章。 ③相关工作经验须提供项目工作履历表并加盖投标人公章。履历证明还应声明该人员从事对应工作内容的起止时间及所负责的工作内容。</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2021年以来取得的机房网络、防火墙、基础设施等机房相关信息化运维项目业绩，提供一个有效的项目业绩得1分，最高得3分。 注：①业绩时间以合同签订时间为准。供应商应提供合同关键页复印件（合同关键页包括：合同封面、服务内容页及双方签章页；加盖供应商公章）。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客户评价 (6.0分)</w:t>
            </w:r>
          </w:p>
        </w:tc>
        <w:tc>
          <w:tcPr>
            <w:tcW w:type="dxa" w:w="5076"/>
          </w:tcPr>
          <w:p>
            <w:pPr>
              <w:pStyle w:val="null3"/>
              <w:jc w:val="left"/>
            </w:pPr>
            <w:r>
              <w:rPr/>
              <w:t>2021年至今的项目（必须为以上供应商业绩情况中的有效计分的业绩，须提供评价单位的联系人及联系方式），获得项目用户考核评价为正面评价（优秀、优良、良好、满意或相当于类似评价），每份得2分，此项最高得6分。 注：①提供合同甲方或甲方项目主管部门盖章的评价文件，不提供不得分；如评价文件无体现甲方联系方式的，供应商还须提供评价文件甲方的联系方式。） ②同一项目按一份计算，不重复计算分数。</w:t>
            </w:r>
          </w:p>
        </w:tc>
      </w:tr>
      <w:tr>
        <w:tc>
          <w:tcPr>
            <w:tcW w:type="dxa" w:w="922"/>
            <w:gridSpan w:val="2"/>
            <w:vMerge/>
          </w:tcPr>
          <w:p/>
        </w:tc>
        <w:tc>
          <w:tcPr>
            <w:tcW w:type="dxa" w:w="2307"/>
          </w:tcPr>
          <w:p>
            <w:pPr>
              <w:pStyle w:val="null3"/>
              <w:jc w:val="left"/>
            </w:pPr>
            <w:r>
              <w:rPr/>
              <w:t>供应商资质 (3.0分)</w:t>
            </w:r>
          </w:p>
        </w:tc>
        <w:tc>
          <w:tcPr>
            <w:tcW w:type="dxa" w:w="5076"/>
          </w:tcPr>
          <w:p>
            <w:pPr>
              <w:pStyle w:val="null3"/>
              <w:jc w:val="left"/>
            </w:pPr>
            <w:r>
              <w:rPr/>
              <w:t>提供ISO9001质量管理体系认证证书且在有效期内（认证范围:信息化相关）,得3分。 注：提供在有效期内的认证证书复印件及“国家认证认可监督管理委员（http://www.cnca.gov.cn）”的全国认证认可信息公共服务平台上查询到的在有效期的官网截图（查询结果证书状态为撤销、暂停或失效的，不得分），上述证书如因成立时间不足三个月的原因未能获得的，可对应得分。上述材料均需加盖投标人公章，否则视为无效。</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 xml:space="preserve">根据 </w:t>
      </w:r>
      <w:r>
        <w:rPr>
          <w:sz w:val="21"/>
          <w:u w:val="single"/>
        </w:rPr>
        <w:t xml:space="preserve">              项目</w:t>
      </w:r>
      <w:r>
        <w:rPr>
          <w:sz w:val="21"/>
        </w:rPr>
        <w:t>的采购结果，按照《中华人民共和国政府采购法》、《中华人民共和国民法典合同编》的规定，经双方协商，本着平等互利和诚实信用的原则，一致同意签订本合同如下。</w:t>
      </w:r>
    </w:p>
    <w:p>
      <w:pPr>
        <w:pStyle w:val="null3"/>
        <w:ind w:left="855"/>
        <w:jc w:val="both"/>
      </w:pPr>
      <w:r>
        <w:rPr>
          <w:sz w:val="21"/>
          <w:b/>
        </w:rPr>
        <w:t>一、   合同金额</w:t>
      </w:r>
    </w:p>
    <w:p>
      <w:pPr>
        <w:pStyle w:val="null3"/>
        <w:ind w:left="855"/>
        <w:jc w:val="both"/>
      </w:pPr>
      <w:r>
        <w:rPr>
          <w:sz w:val="21"/>
        </w:rPr>
        <w:t xml:space="preserve">                   合同金额为（大写）：_________________元（￥_______________元）人民币。</w:t>
      </w:r>
    </w:p>
    <w:p>
      <w:pPr>
        <w:pStyle w:val="null3"/>
        <w:ind w:left="855"/>
        <w:jc w:val="both"/>
      </w:pPr>
      <w:r>
        <w:rPr>
          <w:sz w:val="21"/>
          <w:b/>
        </w:rPr>
        <w:t>二、   服务范围</w:t>
      </w:r>
    </w:p>
    <w:p>
      <w:pPr>
        <w:pStyle w:val="null3"/>
        <w:ind w:firstLine="420"/>
        <w:jc w:val="both"/>
      </w:pPr>
      <w:r>
        <w:rPr>
          <w:sz w:val="21"/>
        </w:rPr>
        <w:t>　　甲方聘请乙方提供以下服务：</w:t>
      </w:r>
    </w:p>
    <w:p>
      <w:pPr>
        <w:pStyle w:val="null3"/>
        <w:ind w:firstLine="420"/>
        <w:jc w:val="both"/>
      </w:pPr>
      <w:r>
        <w:rPr>
          <w:sz w:val="21"/>
        </w:rPr>
        <w:t>　　1．</w:t>
      </w:r>
      <w:r>
        <w:rPr>
          <w:sz w:val="21"/>
          <w:u w:val="single"/>
        </w:rPr>
        <w:t>　　　　　　　　　　　</w:t>
      </w:r>
      <w:r>
        <w:rPr>
          <w:sz w:val="21"/>
        </w:rPr>
        <w:t>。</w:t>
      </w:r>
    </w:p>
    <w:p>
      <w:pPr>
        <w:pStyle w:val="null3"/>
        <w:ind w:firstLine="420"/>
        <w:jc w:val="both"/>
      </w:pPr>
      <w:r>
        <w:rPr>
          <w:sz w:val="21"/>
        </w:rPr>
        <w:t>　　2．</w:t>
      </w:r>
      <w:r>
        <w:rPr>
          <w:sz w:val="21"/>
          <w:u w:val="single"/>
        </w:rPr>
        <w:t>　　　　　　　　　　　</w:t>
      </w:r>
    </w:p>
    <w:p>
      <w:pPr>
        <w:pStyle w:val="null3"/>
        <w:ind w:firstLine="420"/>
        <w:jc w:val="both"/>
      </w:pPr>
      <w:r>
        <w:rPr>
          <w:sz w:val="21"/>
        </w:rPr>
        <w:t>……</w:t>
      </w:r>
    </w:p>
    <w:p>
      <w:pPr>
        <w:pStyle w:val="null3"/>
        <w:ind w:left="855"/>
        <w:jc w:val="both"/>
      </w:pPr>
      <w:r>
        <w:rPr>
          <w:sz w:val="21"/>
          <w:b/>
        </w:rPr>
        <w:t>三、   甲方乙方的权利和义务</w:t>
      </w:r>
    </w:p>
    <w:p>
      <w:pPr>
        <w:pStyle w:val="null3"/>
        <w:ind w:left="855"/>
        <w:jc w:val="both"/>
      </w:pPr>
      <w:r>
        <w:rPr>
          <w:sz w:val="21"/>
        </w:rPr>
        <w:t>1.      甲方的权利和义务</w:t>
      </w:r>
    </w:p>
    <w:p>
      <w:pPr>
        <w:pStyle w:val="null3"/>
        <w:ind w:left="855"/>
        <w:jc w:val="both"/>
      </w:pPr>
      <w:r>
        <w:rPr>
          <w:sz w:val="21"/>
        </w:rPr>
        <w:t>2.      乙方的权利和义务</w:t>
      </w:r>
    </w:p>
    <w:p>
      <w:pPr>
        <w:pStyle w:val="null3"/>
        <w:ind w:left="855"/>
        <w:jc w:val="both"/>
      </w:pPr>
      <w:r>
        <w:rPr>
          <w:sz w:val="21"/>
          <w:b/>
        </w:rPr>
        <w:t>四、   服务期间（项目完成期限）</w:t>
      </w:r>
    </w:p>
    <w:p>
      <w:pPr>
        <w:pStyle w:val="null3"/>
        <w:ind w:left="855"/>
        <w:jc w:val="both"/>
      </w:pPr>
      <w:r>
        <w:rPr>
          <w:sz w:val="21"/>
        </w:rPr>
        <w:t>1.      委托服务期间自______年______月至______年______月止。</w:t>
      </w:r>
    </w:p>
    <w:p>
      <w:pPr>
        <w:pStyle w:val="null3"/>
        <w:ind w:left="855"/>
        <w:jc w:val="both"/>
      </w:pPr>
      <w:r>
        <w:rPr>
          <w:sz w:val="21"/>
          <w:b/>
        </w:rPr>
        <w:t>五、   付款方式</w:t>
      </w:r>
    </w:p>
    <w:p>
      <w:pPr>
        <w:pStyle w:val="null3"/>
        <w:ind w:left="855"/>
        <w:jc w:val="both"/>
      </w:pPr>
      <w:r>
        <w:rPr>
          <w:sz w:val="21"/>
        </w:rPr>
        <w:t xml:space="preserve">        由甲方按下列程序在</w:t>
      </w:r>
      <w:r>
        <w:rPr>
          <w:sz w:val="21"/>
          <w:u w:val="single"/>
        </w:rPr>
        <w:t xml:space="preserve">        </w:t>
      </w:r>
      <w:r>
        <w:rPr>
          <w:sz w:val="21"/>
        </w:rPr>
        <w:t>内付款：</w:t>
      </w:r>
    </w:p>
    <w:p>
      <w:pPr>
        <w:pStyle w:val="null3"/>
        <w:ind w:left="855"/>
        <w:jc w:val="both"/>
      </w:pPr>
      <w:r>
        <w:rPr>
          <w:sz w:val="21"/>
        </w:rPr>
        <w:t>1.      在合同实施及服务人员到达服务地后__天内，甲方应将第一次付　　款总服务费的__(-%)付给乙方。</w:t>
      </w:r>
    </w:p>
    <w:p>
      <w:pPr>
        <w:pStyle w:val="null3"/>
        <w:ind w:left="855"/>
        <w:jc w:val="both"/>
      </w:pPr>
      <w:r>
        <w:rPr>
          <w:sz w:val="21"/>
        </w:rPr>
        <w:t>2.      第二次付款额应为总服务费的__(-%)，甲方应在乙方已经准备好，并递交了服务报告及其它相关文件，而这些报告和文件符合合同附件上的要求并被甲方验收后付给乙方。</w:t>
      </w:r>
    </w:p>
    <w:p>
      <w:pPr>
        <w:pStyle w:val="null3"/>
        <w:ind w:left="855"/>
        <w:jc w:val="both"/>
      </w:pPr>
      <w:r>
        <w:rPr>
          <w:sz w:val="21"/>
        </w:rPr>
        <w:t>3.      最后一次付款额应为总服务费的__(-%)，甲方应在乙方递交了服务总结报告和说明并完全履行合同完毕    日内付给乙方。</w:t>
      </w:r>
    </w:p>
    <w:p>
      <w:pPr>
        <w:pStyle w:val="null3"/>
        <w:ind w:left="855"/>
        <w:jc w:val="both"/>
      </w:pPr>
      <w:r>
        <w:rPr>
          <w:sz w:val="21"/>
        </w:rPr>
        <w:t>4.      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left="855"/>
        <w:jc w:val="both"/>
      </w:pPr>
      <w:r>
        <w:rPr>
          <w:sz w:val="21"/>
          <w:b/>
        </w:rPr>
        <w:t>六、   知识产权归属</w:t>
      </w:r>
    </w:p>
    <w:p>
      <w:pPr>
        <w:pStyle w:val="null3"/>
        <w:ind w:left="855"/>
        <w:jc w:val="both"/>
      </w:pPr>
      <w:r>
        <w:rPr>
          <w:sz w:val="21"/>
          <w:b/>
        </w:rPr>
        <w:t>七、   保密</w:t>
      </w:r>
    </w:p>
    <w:p>
      <w:pPr>
        <w:pStyle w:val="null3"/>
        <w:ind w:left="855"/>
        <w:jc w:val="both"/>
      </w:pPr>
      <w:r>
        <w:rPr>
          <w:sz w:val="21"/>
          <w:b/>
        </w:rPr>
        <w:t>八、   违约责任与赔偿损失</w:t>
      </w:r>
    </w:p>
    <w:p>
      <w:pPr>
        <w:pStyle w:val="null3"/>
        <w:ind w:left="855"/>
        <w:jc w:val="both"/>
      </w:pPr>
      <w:r>
        <w:rPr>
          <w:sz w:val="21"/>
        </w:rPr>
        <w:t>1.      乙方提供的服务不符合本合同规定的，甲方有权拒收，并且乙方须向甲方方支付本合同总价5%的违约金。</w:t>
      </w:r>
    </w:p>
    <w:p>
      <w:pPr>
        <w:pStyle w:val="null3"/>
        <w:ind w:left="855"/>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left="855"/>
        <w:jc w:val="both"/>
      </w:pPr>
      <w:r>
        <w:rPr>
          <w:sz w:val="21"/>
        </w:rPr>
        <w:t>3.      甲方无正当理由拒收接受服务，到期拒付服务款项的，甲方向乙方偿付本合同总的5%的违约金。甲方人逾期付款，则每日按本合同总价的3‰向乙方偿付违约金。</w:t>
      </w:r>
    </w:p>
    <w:p>
      <w:pPr>
        <w:pStyle w:val="null3"/>
        <w:ind w:left="855"/>
        <w:jc w:val="both"/>
      </w:pPr>
      <w:r>
        <w:rPr>
          <w:sz w:val="21"/>
        </w:rPr>
        <w:t>4.      对于因甲方原因导致变更、中止或者终止政府采购合同的，甲方应当依照以下合同约定对供应商受到的损失予以赔偿或者补偿：</w:t>
      </w:r>
    </w:p>
    <w:p>
      <w:pPr>
        <w:pStyle w:val="null3"/>
        <w:ind w:left="855"/>
        <w:jc w:val="both"/>
      </w:pPr>
      <w:r>
        <w:rPr>
          <w:sz w:val="21"/>
        </w:rPr>
        <w:t xml:space="preserve">       </w:t>
      </w:r>
      <w:r>
        <w:rPr>
          <w:sz w:val="21"/>
          <w:u w:val="single"/>
        </w:rPr>
        <w:t xml:space="preserve">                                                 </w:t>
      </w:r>
    </w:p>
    <w:p>
      <w:pPr>
        <w:pStyle w:val="null3"/>
        <w:ind w:left="855"/>
        <w:jc w:val="both"/>
      </w:pPr>
      <w:r>
        <w:rPr>
          <w:sz w:val="21"/>
        </w:rPr>
        <w:t>5.      其它违约责任按《中华人民共和国民法典合同编》处理。</w:t>
      </w:r>
    </w:p>
    <w:p>
      <w:pPr>
        <w:pStyle w:val="null3"/>
        <w:ind w:left="855"/>
        <w:jc w:val="both"/>
      </w:pPr>
      <w:r>
        <w:rPr>
          <w:sz w:val="21"/>
          <w:b/>
        </w:rPr>
        <w:t>九、   争议的解决</w:t>
      </w:r>
    </w:p>
    <w:p>
      <w:pPr>
        <w:pStyle w:val="null3"/>
        <w:ind w:left="360"/>
        <w:jc w:val="both"/>
      </w:pPr>
      <w:r>
        <w:rPr>
          <w:sz w:val="21"/>
        </w:rPr>
        <w:t>1. 合同执行过程中发生的任何争议，如双方不能通过友好协商解决，按相关法律法规处理。</w:t>
      </w:r>
    </w:p>
    <w:p>
      <w:pPr>
        <w:pStyle w:val="null3"/>
        <w:ind w:left="855"/>
        <w:jc w:val="both"/>
      </w:pPr>
      <w:r>
        <w:rPr>
          <w:sz w:val="21"/>
          <w:b/>
        </w:rPr>
        <w:t>十、   不可抗力</w:t>
      </w:r>
    </w:p>
    <w:p>
      <w:pPr>
        <w:pStyle w:val="null3"/>
        <w:ind w:left="855"/>
        <w:jc w:val="both"/>
      </w:pPr>
      <w:r>
        <w:rPr>
          <w:sz w:val="21"/>
        </w:rPr>
        <w:t>1.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  税费</w:t>
      </w:r>
    </w:p>
    <w:p>
      <w:pPr>
        <w:pStyle w:val="null3"/>
        <w:ind w:left="855"/>
        <w:jc w:val="both"/>
      </w:pPr>
      <w:r>
        <w:rPr>
          <w:sz w:val="21"/>
        </w:rPr>
        <w:t>1.      在中国境内、外发生的与本合同执行有关的一切税费均由乙方负担。</w:t>
      </w:r>
    </w:p>
    <w:p>
      <w:pPr>
        <w:pStyle w:val="null3"/>
        <w:ind w:left="855"/>
        <w:jc w:val="both"/>
      </w:pPr>
      <w:r>
        <w:rPr>
          <w:sz w:val="21"/>
          <w:b/>
        </w:rPr>
        <w:t>十二、  其它</w:t>
      </w:r>
    </w:p>
    <w:p>
      <w:pPr>
        <w:pStyle w:val="null3"/>
        <w:ind w:left="855"/>
        <w:jc w:val="both"/>
      </w:pPr>
      <w:r>
        <w:rPr>
          <w:sz w:val="21"/>
        </w:rPr>
        <w:t>1.      本合同所有附件、招标文件、投标文件、中标通知书均为合同的有效组成部分，与本合同具有同等法律效力。</w:t>
      </w:r>
    </w:p>
    <w:p>
      <w:pPr>
        <w:pStyle w:val="null3"/>
        <w:ind w:left="855"/>
        <w:jc w:val="both"/>
      </w:pPr>
      <w:r>
        <w:rPr>
          <w:sz w:val="21"/>
        </w:rPr>
        <w:t>2.      在执行本合同的过程中，所有经双方签署确认的文件（包括会议纪要、补充协议、往来信函）即成为本合同的有效组成部分。</w:t>
      </w:r>
    </w:p>
    <w:p>
      <w:pPr>
        <w:pStyle w:val="null3"/>
        <w:ind w:left="855"/>
        <w:jc w:val="both"/>
      </w:pPr>
      <w:r>
        <w:rPr>
          <w:sz w:val="21"/>
        </w:rPr>
        <w:t>3.      如一方地址、电话、传真号码有变更，应在变更当日内书面通知对方，否则，应承担相应责任。</w:t>
      </w:r>
    </w:p>
    <w:p>
      <w:pPr>
        <w:pStyle w:val="null3"/>
        <w:ind w:left="855"/>
        <w:jc w:val="both"/>
      </w:pPr>
      <w:r>
        <w:rPr>
          <w:sz w:val="21"/>
        </w:rPr>
        <w:t>4.      除甲方事先书面同意外，乙方不得部分或全部转让其应履行的合同项下的义务。</w:t>
      </w:r>
    </w:p>
    <w:p>
      <w:pPr>
        <w:pStyle w:val="null3"/>
        <w:ind w:left="855"/>
        <w:jc w:val="both"/>
      </w:pPr>
      <w:r>
        <w:rPr>
          <w:sz w:val="21"/>
          <w:b/>
        </w:rPr>
        <w:t>十三、  合同生效：</w:t>
      </w:r>
    </w:p>
    <w:p>
      <w:pPr>
        <w:pStyle w:val="null3"/>
        <w:ind w:left="855"/>
        <w:jc w:val="both"/>
      </w:pPr>
      <w:r>
        <w:rPr>
          <w:sz w:val="21"/>
        </w:rPr>
        <w:t>1.      本合同在甲乙双方法人代表或其授权代表签字盖章后生效。</w:t>
      </w:r>
    </w:p>
    <w:p>
      <w:pPr>
        <w:pStyle w:val="null3"/>
        <w:ind w:left="855"/>
        <w:jc w:val="both"/>
      </w:pPr>
      <w:r>
        <w:rPr>
          <w:sz w:val="21"/>
        </w:rPr>
        <w:t>2.      合同一式</w:t>
      </w:r>
      <w:r>
        <w:rPr>
          <w:sz w:val="21"/>
          <w:u w:val="single"/>
        </w:rPr>
        <w:t xml:space="preserve">    </w:t>
      </w:r>
      <w:r>
        <w:rPr>
          <w:sz w:val="21"/>
        </w:rPr>
        <w:t>份。</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签订地点：</w:t>
      </w:r>
    </w:p>
    <w:p>
      <w:pPr>
        <w:pStyle w:val="null3"/>
        <w:jc w:val="both"/>
      </w:pPr>
      <w:r>
        <w:rPr>
          <w:sz w:val="21"/>
        </w:rPr>
        <w:t>签订日期：　　　年　　月　　日            签订日期：　　　年　　月　　日</w:t>
      </w:r>
    </w:p>
    <w:p>
      <w:pPr>
        <w:pStyle w:val="null3"/>
        <w:jc w:val="both"/>
      </w:pPr>
      <w:r>
        <w:rPr>
          <w:sz w:val="21"/>
        </w:rPr>
        <w:t xml:space="preserve">                                          开户名称：</w:t>
      </w:r>
    </w:p>
    <w:p>
      <w:pPr>
        <w:pStyle w:val="null3"/>
        <w:jc w:val="both"/>
      </w:pPr>
      <w:r>
        <w:rPr>
          <w:sz w:val="21"/>
        </w:rPr>
        <w:t xml:space="preserve">                                          银行账号：</w:t>
      </w:r>
    </w:p>
    <w:p>
      <w:pPr>
        <w:pStyle w:val="null3"/>
        <w:jc w:val="both"/>
      </w:pPr>
      <w:r>
        <w:rPr>
          <w:sz w:val="21"/>
        </w:rPr>
        <w:t xml:space="preserve">                                          开 户 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440001-2024-49500</w:t>
      </w:r>
    </w:p>
    <w:p>
      <w:pPr>
        <w:pStyle w:val="null3"/>
        <w:jc w:val="center"/>
        <w:outlineLvl w:val="3"/>
      </w:pPr>
      <w:r>
        <w:rPr>
          <w:sz w:val="24"/>
          <w:b/>
        </w:rPr>
        <w:t>采购项目编号：</w:t>
      </w:r>
      <w:r>
        <w:rPr>
          <w:sz w:val="24"/>
          <w:b/>
        </w:rPr>
        <w:t>GPCGD241170FG349F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省科协机房运维(2024年)项目</w:t>
      </w:r>
      <w:r>
        <w:rPr>
          <w:u w:val="single"/>
        </w:rPr>
        <w:t>”</w:t>
      </w:r>
      <w:r>
        <w:rPr/>
        <w:t>项目的招标[采购项目编号为：</w:t>
      </w:r>
      <w:r>
        <w:rPr>
          <w:u w:val="single"/>
        </w:rPr>
        <w:t>GPCGD241170FG349F</w:t>
      </w:r>
      <w:r>
        <w:rPr/>
        <w:t>]，我方愿参与投标。</w:t>
      </w:r>
    </w:p>
    <w:p>
      <w:pPr>
        <w:pStyle w:val="null3"/>
        <w:ind w:firstLine="480"/>
      </w:pPr>
      <w:r>
        <w:rPr/>
        <w:t>我方确认收到贵方提供的</w:t>
      </w:r>
      <w:r>
        <w:rPr>
          <w:u w:val="single"/>
        </w:rPr>
        <w:t>“</w:t>
      </w:r>
      <w:r>
        <w:rPr>
          <w:u w:val="single"/>
        </w:rPr>
        <w:t>省科协机房运维(2024年)项目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省科协机房运维(2024年)项目</w:t>
      </w:r>
      <w:r>
        <w:rPr/>
        <w:t>”项目采购[采购项目编号为</w:t>
      </w:r>
      <w:r>
        <w:rPr/>
        <w:t>GPCGD241170FG349F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广东省科学技术协会事业发展中心（广东科学馆）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省科协机房运维(2024年)项目</w:t>
      </w:r>
      <w:r>
        <w:rPr/>
        <w:t>招标中获中标（采购项目编号：</w:t>
      </w:r>
      <w:r>
        <w:rPr/>
        <w:t>GPCGD241170FG349F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省科协机房运维(2024年)项目</w:t>
      </w:r>
      <w:r>
        <w:rPr/>
        <w:t>”项目（采购项目编号：</w:t>
      </w:r>
      <w:r>
        <w:rPr/>
        <w:t>GPCGD241170FG349F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