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440001-2024-48591</w:t>
      </w:r>
    </w:p>
    <w:p>
      <w:pPr>
        <w:pStyle w:val="null3"/>
        <w:jc w:val="center"/>
        <w:outlineLvl w:val="3"/>
      </w:pPr>
      <w:r>
        <w:rPr>
          <w:sz w:val="24"/>
          <w:b/>
        </w:rPr>
        <w:t>采购项目编号：</w:t>
      </w:r>
      <w:r>
        <w:rPr>
          <w:sz w:val="24"/>
          <w:b/>
        </w:rPr>
        <w:t>GPCGD241104FG284F</w:t>
      </w:r>
    </w:p>
    <w:p>
      <w:pPr>
        <w:pStyle w:val="null3"/>
        <w:jc w:val="center"/>
        <w:outlineLvl w:val="3"/>
      </w:pPr>
      <w:r>
        <w:rPr>
          <w:sz w:val="24"/>
          <w:b/>
        </w:rPr>
        <w:t>项目名称：</w:t>
      </w:r>
      <w:r>
        <w:rPr>
          <w:sz w:val="24"/>
          <w:b/>
        </w:rPr>
        <w:t>2024年广东省重大项目前期工作标准化、数字化管理服务项目</w:t>
      </w:r>
    </w:p>
    <w:p>
      <w:pPr>
        <w:pStyle w:val="null3"/>
        <w:jc w:val="center"/>
        <w:outlineLvl w:val="3"/>
      </w:pPr>
      <w:r>
        <w:rPr>
          <w:sz w:val="24"/>
          <w:b/>
        </w:rPr>
        <w:t>采购人：</w:t>
      </w:r>
      <w:r>
        <w:rPr>
          <w:sz w:val="24"/>
          <w:b/>
        </w:rPr>
        <w:t>广东省投资和信用中心</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广东省投资和信用中心</w:t>
      </w:r>
      <w:r>
        <w:rPr/>
        <w:t>的委托，采用</w:t>
      </w:r>
      <w:r>
        <w:rPr/>
        <w:t>公开招标</w:t>
      </w:r>
      <w:r>
        <w:rPr/>
        <w:t>方式组织采购</w:t>
      </w:r>
      <w:r>
        <w:rPr/>
        <w:t>2024年广东省重大项目前期工作标准化、数字化管理服务项目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2024年广东省重大项目前期工作标准化、数字化管理服务项目</w:t>
      </w:r>
    </w:p>
    <w:p>
      <w:pPr>
        <w:pStyle w:val="null3"/>
        <w:ind w:firstLine="480"/>
      </w:pPr>
      <w:r>
        <w:rPr/>
        <w:t>采购计划编号：</w:t>
      </w:r>
      <w:r>
        <w:rPr/>
        <w:t>440001-2024-48591</w:t>
      </w:r>
    </w:p>
    <w:p>
      <w:pPr>
        <w:pStyle w:val="null3"/>
        <w:ind w:firstLine="480"/>
      </w:pPr>
      <w:r>
        <w:rPr/>
        <w:t>采购项目编号：</w:t>
      </w:r>
      <w:r>
        <w:rPr/>
        <w:t>GPCGD241104FG284F</w:t>
      </w:r>
    </w:p>
    <w:p>
      <w:pPr>
        <w:pStyle w:val="null3"/>
        <w:ind w:firstLine="480"/>
      </w:pPr>
      <w:r>
        <w:rPr/>
        <w:t>采购方式：</w:t>
      </w:r>
      <w:r>
        <w:rPr/>
        <w:t>公开招标</w:t>
      </w:r>
    </w:p>
    <w:p>
      <w:pPr>
        <w:pStyle w:val="null3"/>
        <w:ind w:firstLine="480"/>
      </w:pPr>
      <w:r>
        <w:rPr/>
        <w:t>预算金额：</w:t>
      </w:r>
      <w:r>
        <w:rPr/>
        <w:t>2,000,000.00</w:t>
      </w:r>
      <w:r>
        <w:rPr/>
        <w:t>元</w:t>
      </w:r>
    </w:p>
    <w:p>
      <w:pPr>
        <w:pStyle w:val="null3"/>
        <w:outlineLvl w:val="3"/>
      </w:pPr>
      <w:r>
        <w:rPr>
          <w:sz w:val="24"/>
          <w:b/>
        </w:rPr>
        <w:t>2.项目内容及需求情况（采购项目技术规格、参数及要求）</w:t>
      </w:r>
    </w:p>
    <w:p>
      <w:pPr>
        <w:pStyle w:val="null3"/>
      </w:pPr>
      <w:r>
        <w:rPr/>
        <w:t>采购包1(2024年广东省重大项目前期工作标准化、数字化管理服务):</w:t>
      </w:r>
    </w:p>
    <w:p>
      <w:pPr>
        <w:pStyle w:val="null3"/>
      </w:pPr>
      <w:r>
        <w:rPr/>
        <w:t>采购包预算金额：2,000,000.00元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其他数据处理服务</w:t>
            </w:r>
          </w:p>
        </w:tc>
        <w:tc>
          <w:tcPr>
            <w:tcW w:type="dxa" w:w="2136"/>
          </w:tcPr>
          <w:p>
            <w:pPr>
              <w:pStyle w:val="null3"/>
            </w:pPr>
            <w:r>
              <w:rPr/>
              <w:t>开展《省重大项目前期工作指引》修编及咨询服务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其他数据处理服务</w:t>
            </w:r>
          </w:p>
        </w:tc>
        <w:tc>
          <w:tcPr>
            <w:tcW w:type="dxa" w:w="2136"/>
          </w:tcPr>
          <w:p>
            <w:pPr>
              <w:pStyle w:val="null3"/>
            </w:pPr>
            <w:r>
              <w:rPr/>
              <w:t>开展投资项目数字化管理和监测分析服务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合同履行期限：自合同签订之日起，至2025年6月30日</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副本复印件。分支机构投标的，须提供总公司和分公司营业执照副本复印件，总公司出具给分支机构的授权书。（如联合体投标，联合体各方成员均须满足）</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提供相应证明材料。（如联合体投标，联合体各方成员均须满足）</w:t>
      </w:r>
    </w:p>
    <w:p>
      <w:pPr>
        <w:pStyle w:val="null3"/>
      </w:pPr>
      <w:r>
        <w:rPr/>
        <w:t>3）具有良好的商业信誉和健全的财务会计制度：供应商必须具有良好的商业信誉和健全的财务会计制度（提供以下2种证明材料之一：①2023年度经会计师事务所审计的财务状况报告；②同时提供a.基本开户行出具的资信证明，b.《基本存款账号信息》或《开户许可证》）。（如联合体投标，联合体各方成员均须满足）</w:t>
      </w:r>
    </w:p>
    <w:p>
      <w:pPr>
        <w:pStyle w:val="null3"/>
      </w:pPr>
      <w:r>
        <w:rPr/>
        <w:t>4）履行合同所必需的设备和专业技术能力：按投标（响应）文件格式填报设备及专业技术能力情况。（如联合体投标，联合体各方成员均须满足）</w:t>
      </w:r>
    </w:p>
    <w:p>
      <w:pPr>
        <w:pStyle w:val="null3"/>
      </w:pPr>
      <w:r>
        <w:rPr/>
        <w:t>5）参加采购活动前3年内，在经营活动中没有重大违法记录：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联合体投标，联合体各方成员均须满足）</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采购包1（2024年广东省重大项目前期工作标准化、数字化管理服务）：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投标人需提供相关证明资料）。（如联合体投标，联合体各方成员均须满足）</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投标函相关承诺要求内容。（如联合体投标的，联合体任一方均不得与其他供应商存在上述情形）</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广东省投资和信用中心</w:t>
      </w:r>
    </w:p>
    <w:p>
      <w:pPr>
        <w:pStyle w:val="null3"/>
        <w:ind w:firstLine="480"/>
      </w:pPr>
      <w:r>
        <w:rPr/>
        <w:t xml:space="preserve"> 地址：</w:t>
      </w:r>
      <w:r>
        <w:rPr/>
        <w:t>广州市东风中路350号瑞兴大厦七楼709</w:t>
      </w:r>
    </w:p>
    <w:p>
      <w:pPr>
        <w:pStyle w:val="null3"/>
        <w:ind w:firstLine="480"/>
      </w:pPr>
      <w:r>
        <w:rPr/>
        <w:t xml:space="preserve"> 联系方式：</w:t>
      </w:r>
      <w:r>
        <w:rPr/>
        <w:t>020-83484516</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020-83196835</w:t>
      </w:r>
    </w:p>
    <w:p>
      <w:pPr>
        <w:pStyle w:val="null3"/>
        <w:outlineLvl w:val="3"/>
      </w:pPr>
      <w:r>
        <w:rPr>
          <w:sz w:val="24"/>
          <w:b/>
        </w:rPr>
        <w:t xml:space="preserve"> 3.项目联系方式</w:t>
      </w:r>
    </w:p>
    <w:p>
      <w:pPr>
        <w:pStyle w:val="null3"/>
        <w:ind w:firstLine="480"/>
      </w:pPr>
      <w:r>
        <w:rPr/>
        <w:t xml:space="preserve"> 项目联系人：</w:t>
      </w:r>
      <w:r>
        <w:rPr/>
        <w:t>宋工</w:t>
      </w:r>
    </w:p>
    <w:p>
      <w:pPr>
        <w:pStyle w:val="null3"/>
        <w:ind w:firstLine="480"/>
      </w:pPr>
      <w:r>
        <w:rPr/>
        <w:t xml:space="preserve"> 电话：</w:t>
      </w:r>
      <w:r>
        <w:rPr/>
        <w:t>020-83196835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《用户需求书》中标注有</w:t>
      </w:r>
      <w:r>
        <w:rPr>
          <w:sz w:val="21"/>
        </w:rPr>
        <w:t>“★”</w:t>
      </w:r>
      <w:r>
        <w:rPr>
          <w:sz w:val="21"/>
        </w:rPr>
        <w:t>号的条款必须实质性响应，负偏离（不满足要求）将导致投标无效。</w:t>
      </w:r>
    </w:p>
    <w:p>
      <w:pPr>
        <w:pStyle w:val="null3"/>
        <w:ind w:firstLine="420"/>
        <w:jc w:val="both"/>
      </w:pPr>
      <w:r>
        <w:rPr>
          <w:sz w:val="21"/>
        </w:rPr>
        <w:t>★本项目不接受合同分包。如供应商在投标/响应文件中未出现《分包意向协议书》，则视为未采取合同分包。</w:t>
      </w:r>
    </w:p>
    <w:p>
      <w:pPr>
        <w:pStyle w:val="null3"/>
        <w:ind w:firstLine="422"/>
        <w:jc w:val="left"/>
      </w:pPr>
      <w:r>
        <w:rPr>
          <w:sz w:val="21"/>
          <w:b/>
        </w:rPr>
        <w:t>一、项目背景</w:t>
      </w:r>
    </w:p>
    <w:p>
      <w:pPr>
        <w:pStyle w:val="null3"/>
        <w:ind w:firstLine="420"/>
        <w:jc w:val="both"/>
      </w:pPr>
      <w:r>
        <w:rPr>
          <w:sz w:val="21"/>
        </w:rPr>
        <w:t>重大项目建设是扩内需、促投资、稳增长的“引擎”和“压舱石”。近年来，广东省大力推进重大项目建设，省委、省政府高度重视重大项目前期工作。为进一步提高我省重大项目前期工作质量，推动重大项目尽快落地，</w:t>
      </w:r>
      <w:r>
        <w:rPr>
          <w:sz w:val="21"/>
        </w:rPr>
        <w:t>2023</w:t>
      </w:r>
      <w:r>
        <w:rPr>
          <w:sz w:val="21"/>
        </w:rPr>
        <w:t>年</w:t>
      </w:r>
      <w:r>
        <w:rPr>
          <w:sz w:val="21"/>
        </w:rPr>
        <w:t>3</w:t>
      </w:r>
      <w:r>
        <w:rPr>
          <w:sz w:val="21"/>
        </w:rPr>
        <w:t>月，广东省发展改革委、广东省自然资源厅、广东省生态环境厅三部门联合印发了《广东省重大项目前期工作指引（试行）》，聚焦项目前期工作全流程及堵点、难点问题，梳理重大项目前期工作标准化流程，为项目单位提供可落地、好操作的前期工作全流程指引。</w:t>
      </w:r>
    </w:p>
    <w:p>
      <w:pPr>
        <w:pStyle w:val="null3"/>
        <w:ind w:firstLine="420"/>
        <w:jc w:val="both"/>
      </w:pPr>
      <w:r>
        <w:rPr>
          <w:sz w:val="21"/>
        </w:rPr>
        <w:t>《指引》试用一年以来反映良好，现需根据国家和省有关法律法规、标准规范和政策要求的变化情况组织进行修订，并结合试用期间所积累的问题堵点、解决办法等项目经验数据，丰富项目风险应对内容，增加项目资金筹措与融资渠道内容等，提升《指引》应用效果。</w:t>
      </w:r>
    </w:p>
    <w:p>
      <w:pPr>
        <w:pStyle w:val="null3"/>
        <w:ind w:firstLine="420"/>
        <w:jc w:val="both"/>
      </w:pPr>
      <w:r>
        <w:rPr>
          <w:sz w:val="21"/>
        </w:rPr>
        <w:t>为落实省人民政府《广东省激发企业活力推动高质量发展若干政策措施》要求，发挥《指引》作用，助力“省百千万工程”落地实施，拟围绕相关工作部署，选取试点县域，聚焦县域投资项目谋划、项目前期工作推进、项目资金筹措等方面，推动投资项目前期服务下沉县域发展、产业有序转移和乡村振兴建设，扩大县域有效投资，助力“百千万工程”建设。</w:t>
      </w:r>
    </w:p>
    <w:p>
      <w:pPr>
        <w:pStyle w:val="null3"/>
        <w:ind w:firstLine="420"/>
        <w:jc w:val="both"/>
      </w:pPr>
      <w:r>
        <w:rPr>
          <w:sz w:val="21"/>
        </w:rPr>
        <w:t>固定资产投资项目代码制度是《中共中央</w:t>
      </w:r>
      <w:r>
        <w:rPr>
          <w:sz w:val="21"/>
        </w:rPr>
        <w:t>国务院关于深化投融资体制改革的意见》（中发〔</w:t>
      </w:r>
      <w:r>
        <w:rPr>
          <w:sz w:val="21"/>
        </w:rPr>
        <w:t>2016</w:t>
      </w:r>
      <w:r>
        <w:rPr>
          <w:sz w:val="21"/>
        </w:rPr>
        <w:t>〕</w:t>
      </w:r>
      <w:r>
        <w:rPr>
          <w:sz w:val="21"/>
        </w:rPr>
        <w:t>18</w:t>
      </w:r>
      <w:r>
        <w:rPr>
          <w:sz w:val="21"/>
        </w:rPr>
        <w:t>号）等明确规定的投资管理基本制度。投资在线平台生成的项目代码作为项目整个建设周期的唯一身份标识，是相关部门便捷获取政府管理服务信息、高效推进项目工作的重要工具。针对实际工作中项目调度管理、监管信息及时掌握、投资形式研判等需要，为推动实现政务信息化建设集约创新和高效发展，拓展投资在线平台应用领域，现迫切需要利用平台归集的项目和审批信息，结合省中长期发展方向和发展趋势，系统研判广东省固定资产投资发展现状和面临形势，为服务广东省投资决策、优化产业布局与投资布局提供参考依据。</w:t>
      </w:r>
    </w:p>
    <w:p>
      <w:pPr>
        <w:pStyle w:val="null3"/>
        <w:ind w:firstLine="420"/>
        <w:jc w:val="both"/>
      </w:pPr>
      <w:r>
        <w:rPr>
          <w:sz w:val="21"/>
        </w:rPr>
        <w:t>当前广东省固定资产投资项目库功能建设不断深入，项目数据应用水平逐步提升，但系统归集项目数据仍存在完整性、准确性等问题，如省重点项目空间地理信息落图信息不完整、调度数据存在缺失、工程形象进度视频或现场图像清晰度和视角达不到要求、无施工现场监控数据等，缺乏对重大投资项目的专项可视化监测。《广东省</w:t>
      </w:r>
      <w:r>
        <w:rPr>
          <w:sz w:val="21"/>
        </w:rPr>
        <w:t>“</w:t>
      </w:r>
      <w:r>
        <w:rPr>
          <w:sz w:val="21"/>
        </w:rPr>
        <w:t>数字发改</w:t>
      </w:r>
      <w:r>
        <w:rPr>
          <w:sz w:val="21"/>
        </w:rPr>
        <w:t>”</w:t>
      </w:r>
      <w:r>
        <w:rPr>
          <w:sz w:val="21"/>
        </w:rPr>
        <w:t>建设</w:t>
      </w:r>
      <w:r>
        <w:rPr>
          <w:sz w:val="21"/>
        </w:rPr>
        <w:t>“</w:t>
      </w:r>
      <w:r>
        <w:rPr>
          <w:sz w:val="21"/>
        </w:rPr>
        <w:t>十四五</w:t>
      </w:r>
      <w:r>
        <w:rPr>
          <w:sz w:val="21"/>
        </w:rPr>
        <w:t>”</w:t>
      </w:r>
      <w:r>
        <w:rPr>
          <w:sz w:val="21"/>
        </w:rPr>
        <w:t>规划》提出要</w:t>
      </w:r>
      <w:r>
        <w:rPr>
          <w:sz w:val="21"/>
        </w:rPr>
        <w:t>“</w:t>
      </w:r>
      <w:r>
        <w:rPr>
          <w:sz w:val="21"/>
        </w:rPr>
        <w:t>加强平台监管能力建设，提高事中事后监管水平，扩展远程监管、移动监管、风险预警等非现场监管能力，补充和完善项目全流程监管数据，形成监管闭环</w:t>
      </w:r>
      <w:r>
        <w:rPr>
          <w:sz w:val="21"/>
        </w:rPr>
        <w:t>”</w:t>
      </w:r>
      <w:r>
        <w:rPr>
          <w:sz w:val="21"/>
        </w:rPr>
        <w:t>，为进一步提升省重点项目在线监管能力，需要聚集省重点项目空间地理信息提升和工程形象进度数据提升，做好项目相关信息的准确比对、完整校核、统一规范工作，着力解决信息不准确、不完整、不规范等问题，有力支撑省重点项目的精细化和可视化管理。</w:t>
      </w:r>
    </w:p>
    <w:p>
      <w:pPr>
        <w:pStyle w:val="null3"/>
        <w:ind w:firstLine="422"/>
        <w:jc w:val="left"/>
      </w:pPr>
      <w:r>
        <w:rPr>
          <w:sz w:val="21"/>
          <w:b/>
        </w:rPr>
        <w:t>二、经费预算</w:t>
      </w:r>
    </w:p>
    <w:p>
      <w:pPr>
        <w:pStyle w:val="null3"/>
        <w:ind w:firstLine="420"/>
        <w:jc w:val="both"/>
      </w:pPr>
      <w:r>
        <w:rPr>
          <w:sz w:val="21"/>
        </w:rPr>
        <w:t>本项目预算总额为</w:t>
      </w:r>
      <w:r>
        <w:rPr>
          <w:sz w:val="21"/>
        </w:rPr>
        <w:t>200</w:t>
      </w:r>
      <w:r>
        <w:rPr>
          <w:sz w:val="21"/>
        </w:rPr>
        <w:t>万元。</w:t>
      </w:r>
    </w:p>
    <w:p>
      <w:pPr>
        <w:pStyle w:val="null3"/>
        <w:ind w:firstLine="420"/>
        <w:jc w:val="both"/>
      </w:pPr>
      <w:r>
        <w:rPr>
          <w:sz w:val="21"/>
        </w:rPr>
        <w:t>★</w:t>
      </w:r>
      <w:r>
        <w:rPr>
          <w:sz w:val="21"/>
        </w:rPr>
        <w:t>其中“（一）开展《省重大项目前期工作指引》修编及咨询服务”预算为</w:t>
      </w:r>
      <w:r>
        <w:rPr>
          <w:sz w:val="21"/>
        </w:rPr>
        <w:t>140</w:t>
      </w:r>
      <w:r>
        <w:rPr>
          <w:sz w:val="21"/>
        </w:rPr>
        <w:t>万元，“（二）开展投资项目数字化管理和监测分析服务”预算为</w:t>
      </w:r>
      <w:r>
        <w:rPr>
          <w:sz w:val="21"/>
        </w:rPr>
        <w:t>60</w:t>
      </w:r>
      <w:r>
        <w:rPr>
          <w:sz w:val="21"/>
        </w:rPr>
        <w:t>万元。</w:t>
      </w:r>
    </w:p>
    <w:p>
      <w:pPr>
        <w:pStyle w:val="null3"/>
        <w:ind w:firstLine="422"/>
        <w:jc w:val="left"/>
      </w:pPr>
      <w:r>
        <w:rPr>
          <w:sz w:val="21"/>
          <w:b/>
        </w:rPr>
        <w:t>三、服务时间要求</w:t>
      </w:r>
    </w:p>
    <w:p>
      <w:pPr>
        <w:pStyle w:val="null3"/>
        <w:ind w:firstLine="420"/>
        <w:jc w:val="left"/>
      </w:pPr>
      <w:r>
        <w:rPr>
          <w:sz w:val="21"/>
        </w:rPr>
        <w:t>自合同签订之日起，至</w:t>
      </w:r>
      <w:r>
        <w:rPr>
          <w:sz w:val="21"/>
        </w:rPr>
        <w:t>2025</w:t>
      </w:r>
      <w:r>
        <w:rPr>
          <w:sz w:val="21"/>
        </w:rPr>
        <w:t>年</w:t>
      </w:r>
      <w:r>
        <w:rPr>
          <w:sz w:val="21"/>
        </w:rPr>
        <w:t>6</w:t>
      </w:r>
      <w:r>
        <w:rPr>
          <w:sz w:val="21"/>
        </w:rPr>
        <w:t>月</w:t>
      </w:r>
      <w:r>
        <w:rPr>
          <w:sz w:val="21"/>
        </w:rPr>
        <w:t>30</w:t>
      </w:r>
      <w:r>
        <w:rPr>
          <w:sz w:val="21"/>
        </w:rPr>
        <w:t>日。</w:t>
      </w:r>
    </w:p>
    <w:p>
      <w:pPr>
        <w:pStyle w:val="null3"/>
        <w:ind w:firstLine="422"/>
        <w:jc w:val="left"/>
      </w:pPr>
      <w:r>
        <w:rPr>
          <w:sz w:val="21"/>
          <w:b/>
        </w:rPr>
        <w:t>四、服务内容</w:t>
      </w:r>
    </w:p>
    <w:p>
      <w:pPr>
        <w:pStyle w:val="null3"/>
        <w:ind w:firstLine="420"/>
        <w:jc w:val="both"/>
      </w:pPr>
      <w:r>
        <w:rPr>
          <w:sz w:val="21"/>
        </w:rPr>
        <w:t>（一）开展《省重大项目前期工作指引》修编及咨询服务</w:t>
      </w:r>
    </w:p>
    <w:p>
      <w:pPr>
        <w:pStyle w:val="null3"/>
        <w:ind w:firstLine="420"/>
        <w:jc w:val="both"/>
      </w:pPr>
      <w:r>
        <w:rPr>
          <w:sz w:val="21"/>
        </w:rPr>
        <w:t>1.</w:t>
      </w:r>
      <w:r>
        <w:rPr>
          <w:sz w:val="21"/>
        </w:rPr>
        <w:t>《广东省重大项目前期工作指引》修编服务</w:t>
      </w:r>
    </w:p>
    <w:p>
      <w:pPr>
        <w:pStyle w:val="null3"/>
        <w:ind w:firstLine="420"/>
        <w:jc w:val="both"/>
      </w:pPr>
      <w:r>
        <w:rPr>
          <w:sz w:val="21"/>
        </w:rPr>
        <w:t>(1)</w:t>
      </w:r>
      <w:r>
        <w:rPr>
          <w:sz w:val="21"/>
        </w:rPr>
        <w:t>根据最新的法律法规、行业标准和省级政策，对《指引》各行业册中编制依据进行更新、对前期工作概述进行增补或删减内容、对前期工作流程图调整事项环节、对前期工作要件表修订各事项内容、对前期工作风险表的建议解决办法进行补充，使内容更丰富，更有指导性。</w:t>
      </w:r>
    </w:p>
    <w:p>
      <w:pPr>
        <w:pStyle w:val="null3"/>
        <w:ind w:firstLine="420"/>
        <w:jc w:val="both"/>
      </w:pPr>
      <w:r>
        <w:rPr>
          <w:sz w:val="21"/>
        </w:rPr>
        <w:t>(2)</w:t>
      </w:r>
      <w:r>
        <w:rPr>
          <w:sz w:val="21"/>
        </w:rPr>
        <w:t>在《指引》各行业册中新增资金筹措篇章。</w:t>
      </w:r>
    </w:p>
    <w:p>
      <w:pPr>
        <w:pStyle w:val="null3"/>
        <w:ind w:firstLine="420"/>
        <w:jc w:val="both"/>
      </w:pPr>
      <w:r>
        <w:rPr>
          <w:sz w:val="21"/>
        </w:rPr>
        <w:t>(3)</w:t>
      </w:r>
      <w:r>
        <w:rPr>
          <w:sz w:val="21"/>
        </w:rPr>
        <w:t>及时对《指引》修订的工作成果进行总结汇报、编写总结汇报材料，完成成果物印发。</w:t>
      </w:r>
    </w:p>
    <w:p>
      <w:pPr>
        <w:pStyle w:val="null3"/>
        <w:ind w:firstLine="420"/>
        <w:jc w:val="both"/>
      </w:pPr>
      <w:r>
        <w:rPr>
          <w:sz w:val="21"/>
        </w:rPr>
        <w:t>注：</w:t>
      </w:r>
    </w:p>
    <w:p>
      <w:pPr>
        <w:pStyle w:val="null3"/>
        <w:ind w:firstLine="420"/>
        <w:jc w:val="both"/>
      </w:pPr>
      <w:r>
        <w:rPr>
          <w:sz w:val="21"/>
        </w:rPr>
        <w:t>(1)</w:t>
      </w:r>
      <w:r>
        <w:rPr>
          <w:sz w:val="21"/>
        </w:rPr>
        <w:t>业务梳理过程中产生的专家评审费、场地租赁费均由中标人承担。</w:t>
      </w:r>
    </w:p>
    <w:p>
      <w:pPr>
        <w:pStyle w:val="null3"/>
        <w:ind w:firstLine="420"/>
        <w:jc w:val="both"/>
      </w:pPr>
      <w:r>
        <w:rPr>
          <w:sz w:val="21"/>
        </w:rPr>
        <w:t>(2)</w:t>
      </w:r>
      <w:r>
        <w:rPr>
          <w:sz w:val="21"/>
        </w:rPr>
        <w:t>《广东省重大项目前期工作指引》涉及</w:t>
      </w:r>
      <w:r>
        <w:rPr>
          <w:sz w:val="21"/>
          <w:color w:val="000000"/>
        </w:rPr>
        <w:t>交通、市政、能源、水利、建筑、生态环境类、新基建7个行业领域。</w:t>
      </w:r>
    </w:p>
    <w:p>
      <w:pPr>
        <w:pStyle w:val="null3"/>
        <w:ind w:firstLine="420"/>
        <w:jc w:val="both"/>
      </w:pPr>
      <w:r>
        <w:rPr>
          <w:sz w:val="21"/>
        </w:rPr>
        <w:t>2.</w:t>
      </w:r>
      <w:r>
        <w:rPr>
          <w:sz w:val="21"/>
        </w:rPr>
        <w:t>县域重大项目前期工作“靠前”服务</w:t>
      </w:r>
    </w:p>
    <w:p>
      <w:pPr>
        <w:pStyle w:val="null3"/>
        <w:ind w:firstLine="420"/>
        <w:jc w:val="both"/>
      </w:pPr>
      <w:r>
        <w:rPr>
          <w:sz w:val="21"/>
        </w:rPr>
        <w:t>以汕头市濠江区，韶关市南雄市、翁源县、乐昌县，河源市东源县，梅州市梅县区、蕉岭县，惠州市博罗县，汕尾市陆河县，江门市鹤山市，阳江市阳西县，湛江市廉江市、雷州市，茂名市信宜市、高州市，肇庆市四会市、怀集县，清远市连州市，潮州市饶平县，揭阳市惠来县，云浮市新兴县等</w:t>
      </w:r>
      <w:r>
        <w:rPr>
          <w:sz w:val="21"/>
        </w:rPr>
        <w:t>21</w:t>
      </w:r>
      <w:r>
        <w:rPr>
          <w:sz w:val="21"/>
        </w:rPr>
        <w:t>个典型县（市、区）为服务试点，针对我省县域经济与投资项目特点，聚焦县域投资项目谋划、项目前期工作推进、项目资金筹措等方面，推动投资项目前期服务下沉县域发展、产业有序转移和乡村振兴建设，扩大县域有效投资，助力“百千万工程”建设。</w:t>
      </w:r>
    </w:p>
    <w:p>
      <w:pPr>
        <w:pStyle w:val="null3"/>
        <w:ind w:firstLine="420"/>
        <w:jc w:val="both"/>
      </w:pPr>
      <w:r>
        <w:rPr>
          <w:sz w:val="21"/>
        </w:rPr>
        <w:t>(1)</w:t>
      </w:r>
      <w:r>
        <w:rPr>
          <w:sz w:val="21"/>
        </w:rPr>
        <w:t>开展实地调研。制定调研计划，并召集相关部门单位工程咨询领域专家组建调研团队。按计划逐县实地与当地相关部门座谈调研，深度了解各地项目实际情况，必要时深入项目现场走访调研项目推进情况。</w:t>
      </w:r>
    </w:p>
    <w:p>
      <w:pPr>
        <w:pStyle w:val="null3"/>
        <w:ind w:firstLine="420"/>
        <w:jc w:val="both"/>
      </w:pPr>
      <w:r>
        <w:rPr>
          <w:sz w:val="21"/>
        </w:rPr>
        <w:t>(2)</w:t>
      </w:r>
      <w:r>
        <w:rPr>
          <w:sz w:val="21"/>
        </w:rPr>
        <w:t>确定项目“靠前”服务清单。根据前期书面调研收集的项目清单，结合实地调研了解的具体情况，分类梳理形成县域重点项目推进清单、项目融资问题清单、项目堵点问题清单并进行评估评审，选取其中成熟度较高的项目，汇总形成各县域项目“靠前”服务清单。涉及</w:t>
      </w:r>
      <w:r>
        <w:rPr>
          <w:sz w:val="21"/>
          <w:color w:val="000000"/>
        </w:rPr>
        <w:t>交通、市政、能源、水利、建筑、生态环境类等专业领域的项目服务。</w:t>
      </w:r>
    </w:p>
    <w:p>
      <w:pPr>
        <w:pStyle w:val="null3"/>
        <w:ind w:firstLine="420"/>
        <w:jc w:val="both"/>
      </w:pPr>
      <w:r>
        <w:rPr>
          <w:sz w:val="21"/>
        </w:rPr>
        <w:t>(3)</w:t>
      </w:r>
      <w:r>
        <w:rPr>
          <w:sz w:val="21"/>
        </w:rPr>
        <w:t>持续跟踪推进项目落地。依托省重大项目前期工作服务系统建立常态化工作机制，持续跟踪各县域项目谋划和推进情况，协调解决出现的问题，并在年底前，形成项目“靠前”服务的阶段成果，对服务工作的成效和可复制经验作总结汇报。</w:t>
      </w:r>
    </w:p>
    <w:p>
      <w:pPr>
        <w:pStyle w:val="null3"/>
        <w:ind w:firstLine="420"/>
        <w:jc w:val="both"/>
      </w:pPr>
      <w:r>
        <w:rPr>
          <w:sz w:val="21"/>
        </w:rPr>
        <w:t>3.</w:t>
      </w:r>
      <w:r>
        <w:rPr>
          <w:sz w:val="21"/>
        </w:rPr>
        <w:t>围绕重大投资项目及省重点项目投资高质量发展对策建议</w:t>
      </w:r>
    </w:p>
    <w:p>
      <w:pPr>
        <w:pStyle w:val="null3"/>
        <w:ind w:firstLine="420"/>
        <w:jc w:val="both"/>
      </w:pPr>
      <w:r>
        <w:rPr>
          <w:sz w:val="21"/>
        </w:rPr>
        <w:t>随着经济全球化和区域经济一体化的不断深入，投资环境日益复杂多变。为了更好地把握投资动态，优化投资结构，促进产业升级，本省需要对多源投资数据进行深入监测和分析。</w:t>
      </w:r>
    </w:p>
    <w:p>
      <w:pPr>
        <w:pStyle w:val="null3"/>
        <w:ind w:firstLine="420"/>
        <w:jc w:val="both"/>
      </w:pPr>
      <w:r>
        <w:rPr>
          <w:sz w:val="21"/>
        </w:rPr>
        <w:t>(1)</w:t>
      </w:r>
      <w:r>
        <w:rPr>
          <w:sz w:val="21"/>
        </w:rPr>
        <w:t>通过对多源投资数据监测，全面了解本省的投资现状。</w:t>
      </w:r>
    </w:p>
    <w:p>
      <w:pPr>
        <w:pStyle w:val="null3"/>
        <w:ind w:firstLine="420"/>
        <w:jc w:val="both"/>
      </w:pPr>
      <w:r>
        <w:rPr>
          <w:sz w:val="21"/>
        </w:rPr>
        <w:t>(2)</w:t>
      </w:r>
      <w:r>
        <w:rPr>
          <w:sz w:val="21"/>
        </w:rPr>
        <w:t>围绕重大投资项目及省重点项目通过行业调研、数据分析等手段，对我省投资形势进行细化研判，并提出有关对策建议，相关研究成果形成专题分析材料。</w:t>
      </w:r>
    </w:p>
    <w:p>
      <w:pPr>
        <w:pStyle w:val="null3"/>
        <w:ind w:firstLine="420"/>
        <w:jc w:val="both"/>
      </w:pPr>
      <w:r>
        <w:rPr>
          <w:sz w:val="21"/>
        </w:rPr>
        <w:t>(3)</w:t>
      </w:r>
      <w:r>
        <w:rPr>
          <w:sz w:val="21"/>
        </w:rPr>
        <w:t>提出切实可行的对策建议，促进本省经济持续健康发展。</w:t>
      </w:r>
    </w:p>
    <w:p>
      <w:pPr>
        <w:pStyle w:val="null3"/>
        <w:ind w:firstLine="420"/>
        <w:jc w:val="both"/>
      </w:pPr>
      <w:r>
        <w:rPr>
          <w:sz w:val="21"/>
        </w:rPr>
        <w:t>（二）开展重大项目及省重点项目数字化管理和监测分析服务</w:t>
      </w:r>
    </w:p>
    <w:p>
      <w:pPr>
        <w:pStyle w:val="null3"/>
        <w:ind w:firstLine="420"/>
        <w:jc w:val="both"/>
      </w:pPr>
      <w:r>
        <w:rPr>
          <w:sz w:val="21"/>
        </w:rPr>
        <w:t>(1)5</w:t>
      </w:r>
      <w:r>
        <w:rPr>
          <w:sz w:val="21"/>
        </w:rPr>
        <w:t>亿元以上重大投资项目可视化展示监测服务</w:t>
      </w:r>
    </w:p>
    <w:p>
      <w:pPr>
        <w:pStyle w:val="null3"/>
        <w:ind w:firstLine="420"/>
        <w:jc w:val="both"/>
      </w:pPr>
      <w:r>
        <w:rPr>
          <w:sz w:val="21"/>
        </w:rPr>
        <w:t>依托省固定资产投资项目库管理系统填报和调度的项目数据，重点对</w:t>
      </w:r>
      <w:r>
        <w:rPr>
          <w:sz w:val="21"/>
        </w:rPr>
        <w:t>5</w:t>
      </w:r>
      <w:r>
        <w:rPr>
          <w:sz w:val="21"/>
        </w:rPr>
        <w:t>亿元以上重大投资项目进行数据可视化专项监测，包括但不限于从总体投资情况、各个项目情况动态监测投资进展和投资过程存在问题，为解决项目问题和落实投资目标提供数据看板。</w:t>
      </w:r>
    </w:p>
    <w:p>
      <w:pPr>
        <w:pStyle w:val="null3"/>
        <w:ind w:firstLine="420"/>
        <w:jc w:val="both"/>
      </w:pPr>
      <w:r>
        <w:rPr>
          <w:sz w:val="21"/>
        </w:rPr>
        <w:t>(2)</w:t>
      </w:r>
      <w:r>
        <w:rPr>
          <w:sz w:val="21"/>
        </w:rPr>
        <w:t>省重点项目空间地理信息服务</w:t>
      </w:r>
    </w:p>
    <w:p>
      <w:pPr>
        <w:pStyle w:val="null3"/>
        <w:ind w:firstLine="420"/>
        <w:jc w:val="both"/>
      </w:pPr>
      <w:r>
        <w:rPr>
          <w:sz w:val="21"/>
        </w:rPr>
        <w:t>基于“粤政图”空间地理影像数据，依据质量监测标准，对省固定资产投资项目库管理系统中</w:t>
      </w:r>
      <w:r>
        <w:rPr>
          <w:sz w:val="21"/>
        </w:rPr>
        <w:t>2024</w:t>
      </w:r>
      <w:r>
        <w:rPr>
          <w:sz w:val="21"/>
        </w:rPr>
        <w:t>年省重点项目空间地理信息进行人工逐一校验，如发现不达标的空间地理位置信息，则为项目单位提供修改意见，并协助项目单位完善省重点项目空间地理信息，使其达到省发展改革委预期要求，从而提高省重点项目空间地理信息的完整性、准确性。</w:t>
      </w:r>
    </w:p>
    <w:p>
      <w:pPr>
        <w:pStyle w:val="null3"/>
        <w:ind w:firstLine="420"/>
        <w:jc w:val="both"/>
      </w:pPr>
      <w:r>
        <w:rPr>
          <w:sz w:val="21"/>
        </w:rPr>
        <w:t>(3)</w:t>
      </w:r>
      <w:r>
        <w:rPr>
          <w:sz w:val="21"/>
        </w:rPr>
        <w:t>省重点项目工程形象进度数据校验服务</w:t>
      </w:r>
    </w:p>
    <w:p>
      <w:pPr>
        <w:pStyle w:val="null3"/>
        <w:ind w:firstLine="420"/>
        <w:jc w:val="both"/>
      </w:pPr>
      <w:r>
        <w:rPr>
          <w:sz w:val="21"/>
        </w:rPr>
        <w:t>依据质量监测标准，对</w:t>
      </w:r>
      <w:r>
        <w:rPr>
          <w:sz w:val="21"/>
        </w:rPr>
        <w:t>2024</w:t>
      </w:r>
      <w:r>
        <w:rPr>
          <w:sz w:val="21"/>
        </w:rPr>
        <w:t>年省重点项目每一期调度上报的工程形象进度视频或图片进行人工逐一校验，如发现不达标的视频或图片信息，则为项目单位提供修改意见，并协助项目单位完善省重点项目工程形象进度信息后重新上报，从而提升省重点项目工程形象进度数据质量。</w:t>
      </w:r>
    </w:p>
    <w:p>
      <w:pPr>
        <w:pStyle w:val="null3"/>
        <w:ind w:firstLine="420"/>
        <w:jc w:val="both"/>
      </w:pPr>
      <w:r>
        <w:rPr>
          <w:sz w:val="21"/>
          <w:b/>
        </w:rPr>
        <w:t>五、项目成果、进度及验收要求</w:t>
      </w:r>
    </w:p>
    <w:p>
      <w:pPr>
        <w:pStyle w:val="null3"/>
        <w:ind w:firstLine="420"/>
        <w:jc w:val="both"/>
      </w:pPr>
      <w:r>
        <w:rPr>
          <w:sz w:val="21"/>
        </w:rPr>
        <w:t>项目需产出以下成果：</w:t>
      </w:r>
    </w:p>
    <w:p>
      <w:pPr>
        <w:pStyle w:val="null3"/>
        <w:ind w:firstLine="420"/>
        <w:jc w:val="both"/>
      </w:pPr>
      <w:r>
        <w:rPr>
          <w:sz w:val="21"/>
        </w:rPr>
        <w:t>1.</w:t>
      </w:r>
      <w:r>
        <w:rPr>
          <w:sz w:val="21"/>
        </w:rPr>
        <w:t>完成《指引》各行业册修订成果物的排版设计，包括封面装帧设计、内页排版设计及优化、内页图表和文字校对，按需安排文档打印、装订、递送等。《指引》各行业册修订成果物印刷版</w:t>
      </w:r>
      <w:r>
        <w:rPr>
          <w:sz w:val="21"/>
        </w:rPr>
        <w:t>100</w:t>
      </w:r>
      <w:r>
        <w:rPr>
          <w:sz w:val="21"/>
        </w:rPr>
        <w:t>套；</w:t>
      </w:r>
    </w:p>
    <w:p>
      <w:pPr>
        <w:pStyle w:val="null3"/>
        <w:ind w:firstLine="420"/>
        <w:jc w:val="both"/>
      </w:pPr>
      <w:r>
        <w:rPr>
          <w:sz w:val="21"/>
        </w:rPr>
        <w:t>2.</w:t>
      </w:r>
      <w:r>
        <w:rPr>
          <w:sz w:val="21"/>
        </w:rPr>
        <w:t>形成县域重点项目推进清单、项目融资问题清单、项目堵点问题清单，并在评估成熟度较高的项目中汇总形成各县域项目“靠前”服务清单。形成项目“靠前”服务工作成果、成效评估以及经验总结报告；</w:t>
      </w:r>
    </w:p>
    <w:p>
      <w:pPr>
        <w:pStyle w:val="null3"/>
        <w:ind w:firstLine="420"/>
        <w:jc w:val="both"/>
      </w:pPr>
      <w:r>
        <w:rPr>
          <w:sz w:val="21"/>
        </w:rPr>
        <w:t>3.</w:t>
      </w:r>
      <w:r>
        <w:rPr>
          <w:sz w:val="21"/>
        </w:rPr>
        <w:t>完成广东省产业投资布局研究和广东省基础设施建设投融资研究共</w:t>
      </w:r>
      <w:r>
        <w:rPr>
          <w:sz w:val="21"/>
        </w:rPr>
        <w:t>2</w:t>
      </w:r>
      <w:r>
        <w:rPr>
          <w:sz w:val="21"/>
        </w:rPr>
        <w:t>个方向各</w:t>
      </w:r>
      <w:r>
        <w:rPr>
          <w:sz w:val="21"/>
        </w:rPr>
        <w:t>1</w:t>
      </w:r>
      <w:r>
        <w:rPr>
          <w:sz w:val="21"/>
        </w:rPr>
        <w:t>份专题研究报告；</w:t>
      </w:r>
    </w:p>
    <w:p>
      <w:pPr>
        <w:pStyle w:val="null3"/>
        <w:ind w:firstLine="420"/>
        <w:jc w:val="both"/>
      </w:pPr>
      <w:r>
        <w:rPr>
          <w:sz w:val="21"/>
        </w:rPr>
        <w:t>4.</w:t>
      </w:r>
      <w:r>
        <w:rPr>
          <w:sz w:val="21"/>
        </w:rPr>
        <w:t>形成</w:t>
      </w:r>
      <w:r>
        <w:rPr>
          <w:sz w:val="21"/>
        </w:rPr>
        <w:t>5</w:t>
      </w:r>
      <w:r>
        <w:rPr>
          <w:sz w:val="21"/>
        </w:rPr>
        <w:t>亿元以上重大投资项目可视化展示监测页面：包括总体情况统计监测页面、各个项目投资情况监测页面、投资过程存在问题和解决情况统计监测页面等。</w:t>
      </w:r>
    </w:p>
    <w:p>
      <w:pPr>
        <w:pStyle w:val="null3"/>
        <w:ind w:firstLine="420"/>
        <w:jc w:val="both"/>
      </w:pPr>
      <w:r>
        <w:rPr>
          <w:sz w:val="21"/>
        </w:rPr>
        <w:t>5.</w:t>
      </w:r>
      <w:r>
        <w:rPr>
          <w:sz w:val="21"/>
        </w:rPr>
        <w:t>提供广东省固定资产投资项目库管理系统中较完善</w:t>
      </w:r>
      <w:r>
        <w:rPr>
          <w:sz w:val="21"/>
        </w:rPr>
        <w:t>2024</w:t>
      </w:r>
      <w:r>
        <w:rPr>
          <w:sz w:val="21"/>
        </w:rPr>
        <w:t>年省重点项目的空间地理落图信息；</w:t>
      </w:r>
    </w:p>
    <w:p>
      <w:pPr>
        <w:pStyle w:val="null3"/>
        <w:ind w:firstLine="420"/>
        <w:jc w:val="both"/>
      </w:pPr>
      <w:r>
        <w:rPr>
          <w:sz w:val="21"/>
        </w:rPr>
        <w:t>6.</w:t>
      </w:r>
      <w:r>
        <w:rPr>
          <w:sz w:val="21"/>
        </w:rPr>
        <w:t>提供广东省固定资产投资项目库管理系统中较完善的</w:t>
      </w:r>
      <w:r>
        <w:rPr>
          <w:sz w:val="21"/>
        </w:rPr>
        <w:t>2024</w:t>
      </w:r>
      <w:r>
        <w:rPr>
          <w:sz w:val="21"/>
        </w:rPr>
        <w:t>年省重点项目调度视频和施工现场项目图片的审核服务。</w:t>
      </w:r>
    </w:p>
    <w:p>
      <w:pPr>
        <w:pStyle w:val="null3"/>
        <w:ind w:firstLine="420"/>
      </w:pPr>
      <w:r>
        <w:rPr>
          <w:sz w:val="21"/>
        </w:rPr>
        <w:t>验收要求：中标供应商提交各项成果后，由采购人按合同、招标文件要求和投标文件响应的内容，组织对成果报告进行验收。</w:t>
      </w:r>
    </w:p>
    <w:p>
      <w:pPr>
        <w:pStyle w:val="null3"/>
        <w:ind w:firstLine="420"/>
      </w:pPr>
      <w:r>
        <w:rPr>
          <w:sz w:val="21"/>
        </w:rPr>
        <w:t>进度要求：中标供应商应于服务期满后一周内将项目全套成果物提交给采购人。</w:t>
      </w:r>
    </w:p>
    <w:p>
      <w:pPr>
        <w:pStyle w:val="null3"/>
        <w:ind w:firstLine="422"/>
        <w:jc w:val="left"/>
      </w:pPr>
      <w:r>
        <w:rPr>
          <w:sz w:val="21"/>
          <w:b/>
        </w:rPr>
        <w:t>六、支付方式</w:t>
      </w:r>
    </w:p>
    <w:p>
      <w:pPr>
        <w:pStyle w:val="null3"/>
        <w:ind w:firstLine="420"/>
        <w:jc w:val="both"/>
      </w:pPr>
      <w:r>
        <w:rPr>
          <w:sz w:val="21"/>
        </w:rPr>
        <w:t>1.</w:t>
      </w:r>
      <w:r>
        <w:rPr>
          <w:sz w:val="21"/>
        </w:rPr>
        <w:t>合同签订工作完成后的</w:t>
      </w:r>
      <w:r>
        <w:rPr>
          <w:sz w:val="21"/>
        </w:rPr>
        <w:t xml:space="preserve"> 15 </w:t>
      </w:r>
      <w:r>
        <w:rPr>
          <w:sz w:val="21"/>
        </w:rPr>
        <w:t>日内（不含财政系统审批时间），中标人书面提出支付申请函及与拟支付金额等额的符合采购人财务管理要求的相应发票，采购人确认后启动首期款支付流程，首期款合同总额的</w:t>
      </w:r>
      <w:r>
        <w:rPr>
          <w:sz w:val="21"/>
        </w:rPr>
        <w:t>60%</w:t>
      </w:r>
      <w:r>
        <w:rPr>
          <w:sz w:val="21"/>
        </w:rPr>
        <w:t>；</w:t>
      </w:r>
    </w:p>
    <w:p>
      <w:pPr>
        <w:pStyle w:val="null3"/>
        <w:ind w:firstLine="420"/>
        <w:jc w:val="both"/>
      </w:pPr>
      <w:r>
        <w:rPr>
          <w:sz w:val="21"/>
        </w:rPr>
        <w:t>2.</w:t>
      </w:r>
      <w:r>
        <w:rPr>
          <w:sz w:val="21"/>
        </w:rPr>
        <w:t>中标人完成所有系统服务工作后，提交的所有项目成果经采购人认可后的</w:t>
      </w:r>
      <w:r>
        <w:rPr>
          <w:sz w:val="21"/>
        </w:rPr>
        <w:t xml:space="preserve"> 10 </w:t>
      </w:r>
      <w:r>
        <w:rPr>
          <w:sz w:val="21"/>
        </w:rPr>
        <w:t>日内（不含财政系统审批时间），中标人书面提出支付申请函及与拟支付金额等额的符合采购人财务管理要求的相应发票，采购人确认后启动尾款支付流程，尾款占合同总额的</w:t>
      </w:r>
      <w:r>
        <w:rPr>
          <w:sz w:val="21"/>
        </w:rPr>
        <w:t>40%</w:t>
      </w:r>
      <w:r>
        <w:rPr>
          <w:sz w:val="21"/>
        </w:rPr>
        <w:t>。</w:t>
      </w:r>
    </w:p>
    <w:p>
      <w:pPr>
        <w:pStyle w:val="null3"/>
        <w:ind w:firstLine="420"/>
        <w:jc w:val="both"/>
      </w:pPr>
      <w:r>
        <w:rPr>
          <w:sz w:val="21"/>
        </w:rPr>
        <w:t>3.</w:t>
      </w:r>
      <w:r>
        <w:rPr>
          <w:sz w:val="21"/>
        </w:rPr>
        <w:t>履约保函或履约保证金的提供与返还：中标方无需提供履约保函及履约保证金。</w:t>
      </w:r>
    </w:p>
    <w:p>
      <w:pPr>
        <w:pStyle w:val="null3"/>
        <w:ind w:firstLine="422"/>
        <w:jc w:val="left"/>
      </w:pPr>
      <w:r>
        <w:rPr>
          <w:sz w:val="21"/>
          <w:b/>
        </w:rPr>
        <w:t>七、服务团队要求</w:t>
      </w:r>
    </w:p>
    <w:p>
      <w:pPr>
        <w:pStyle w:val="null3"/>
        <w:ind w:firstLine="422"/>
        <w:jc w:val="both"/>
      </w:pPr>
      <w:r>
        <w:rPr>
          <w:sz w:val="21"/>
        </w:rPr>
        <w:t>1.</w:t>
      </w:r>
      <w:r>
        <w:rPr>
          <w:sz w:val="21"/>
          <w:b/>
        </w:rPr>
        <w:t>项目负责人</w:t>
      </w:r>
      <w:r>
        <w:rPr>
          <w:sz w:val="21"/>
        </w:rPr>
        <w:t>负责全面统筹、把控项目总体开展情况，评估项目潜在风险，对项目重要文档质量进行把关，确保与采购人良好的沟通与协作，保证服务项目顺利进行。为项目团队提供方法指导和资源支持，指导项目关键节点和重要里程碑的管理与保障，指导和检查服务交付物的管理。</w:t>
      </w:r>
      <w:r>
        <w:rPr>
          <w:sz w:val="21"/>
          <w:color w:val="000000"/>
        </w:rPr>
        <w:t>由于《省重大项目前期工作指引》修编及咨询服务工作占比较大，如以联合体方式投标的，联合体牵头方应为负责开展《省重大项目前期工作指引》修编及咨询服务的单位，项目负责人应为联合体牵头单位的在职人员。</w:t>
      </w:r>
    </w:p>
    <w:p>
      <w:pPr>
        <w:pStyle w:val="null3"/>
        <w:ind w:firstLine="420"/>
        <w:jc w:val="left"/>
      </w:pPr>
      <w:r>
        <w:rPr>
          <w:sz w:val="21"/>
        </w:rPr>
        <w:t>2.</w:t>
      </w:r>
      <w:r>
        <w:rPr>
          <w:sz w:val="21"/>
        </w:rPr>
        <w:t>本项目中的数字化管理和监测分析服务的系统主体为广东省固定资产投资项目库，其中重大投资项目可视化展示监测服务涉及省固定资产投资项目库的数据处理与业务运营支撑开发，具体工作开展要理解省固定资产投资项目库框架，从顶层入手，做好系统规划和管理；按照各处室需求，结合系统现状，实现系统架构设计，有序推进监测应用完善；掌握系统底层数据库结构，分析信息资源需求，推进项目数据的汇聚、融合，针对监测服务提供数据库设计。</w:t>
      </w:r>
    </w:p>
    <w:p>
      <w:pPr>
        <w:pStyle w:val="null3"/>
        <w:ind w:firstLine="420"/>
        <w:jc w:val="left"/>
      </w:pPr>
      <w:r>
        <w:rPr>
          <w:sz w:val="21"/>
        </w:rPr>
        <w:t>投标人应配备具有以上技术能力的相关人员，根据本项目的服务内容要求，本项目的项目负责人需为市政和城乡规划相关专业的高级人才，以确保能够做好系统规划与设计、系统业务架构设计以及数据库管理等工作，实现服务的科学实施推进，切实保障省固定资产投资项目库的稳定、可靠、高效运行。另外，广东省固定资产投资项目库运行在电子政务外网当中，受网络环境限制，服务工作要求必须驻场。</w:t>
      </w:r>
    </w:p>
    <w:p>
      <w:pPr>
        <w:pStyle w:val="null3"/>
        <w:ind w:firstLine="420"/>
        <w:jc w:val="both"/>
      </w:pPr>
      <w:r>
        <w:rPr>
          <w:sz w:val="21"/>
        </w:rPr>
        <w:t>3.</w:t>
      </w:r>
      <w:r>
        <w:rPr>
          <w:sz w:val="21"/>
        </w:rPr>
        <w:t>服务团队组成结构合理，服务人员必须具有同类工作经验或业绩，无犯罪记录或不良从业记录，善于沟通，待人接物文明礼貌，热情诚恳，爱岗敬业，不得擅离职守或做与工作无关的事情，具备独立处理系统运行故障和解决问题的能力。驻场核心人员为投标人长期稳定的技术人员。投标人需承诺团队稳定性，保证团队人员数量。</w:t>
      </w:r>
    </w:p>
    <w:p>
      <w:pPr>
        <w:pStyle w:val="null3"/>
        <w:ind w:firstLine="420"/>
        <w:jc w:val="both"/>
      </w:pPr>
      <w:r>
        <w:rPr>
          <w:sz w:val="21"/>
        </w:rPr>
        <w:t>4.</w:t>
      </w:r>
      <w:r>
        <w:rPr>
          <w:sz w:val="21"/>
        </w:rPr>
        <w:t>明确各服务工作人员岗位职责及工作内容，日常进行的常规工作应进行量化与考核。服务工作人员应严格遵守各项规章制度和管理规定，严格遵守信息安全保密制度。</w:t>
      </w:r>
    </w:p>
    <w:p>
      <w:pPr>
        <w:pStyle w:val="null3"/>
      </w:pPr>
      <w:r>
        <w:rPr/>
        <w:t>采购包1（2024年广东省重大项目前期工作标准化、数字化管理服务）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自合同签订之日起，至2025年6月30日。2025年6月30日前形成项目的全套成果。</w:t>
            </w:r>
          </w:p>
        </w:tc>
      </w:tr>
      <w:tr>
        <w:tc>
          <w:tcPr>
            <w:tcW w:type="dxa" w:w="4153"/>
          </w:tcPr>
          <w:p>
            <w:pPr>
              <w:pStyle w:val="null3"/>
            </w:pPr>
            <w:r>
              <w:rPr/>
              <w:t>标的提供的地点</w:t>
            </w:r>
          </w:p>
        </w:tc>
        <w:tc>
          <w:tcPr>
            <w:tcW w:type="dxa" w:w="4153"/>
          </w:tcPr>
          <w:p>
            <w:pPr>
              <w:pStyle w:val="null3"/>
            </w:pPr>
            <w:r>
              <w:rPr/>
              <w:t>广东省内</w:t>
            </w:r>
          </w:p>
        </w:tc>
      </w:tr>
      <w:tr>
        <w:tc>
          <w:tcPr>
            <w:tcW w:type="dxa" w:w="4153"/>
          </w:tcPr>
          <w:p>
            <w:pPr>
              <w:pStyle w:val="null3"/>
            </w:pPr>
            <w:r>
              <w:rPr/>
              <w:t>付款方式</w:t>
            </w:r>
          </w:p>
        </w:tc>
        <w:tc>
          <w:tcPr>
            <w:tcW w:type="dxa" w:w="4153"/>
          </w:tcPr>
          <w:p>
            <w:pPr>
              <w:pStyle w:val="null3"/>
            </w:pPr>
            <w:r>
              <w:rPr/>
              <w:t>1期：支付比例100%,详见用户需求书“六、支付方式”</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1期：详见用户需求书“五、项目成果、进度及验收要求”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w:t>
            </w:r>
          </w:p>
        </w:tc>
        <w:tc>
          <w:tcPr>
            <w:tcW w:type="dxa" w:w="2076"/>
          </w:tcPr>
          <w:p>
            <w:pPr>
              <w:pStyle w:val="null3"/>
              <w:jc w:val="left"/>
            </w:pPr>
            <w:r>
              <w:rPr/>
              <w:t>★本项目不接受合同分包。如供应商在投标/响应文件中未出现《分包意向协议书》，则视为未采取合同分包。</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w:t>
            </w:r>
          </w:p>
        </w:tc>
        <w:tc>
          <w:tcPr>
            <w:tcW w:type="dxa" w:w="2076"/>
          </w:tcPr>
          <w:p>
            <w:pPr>
              <w:pStyle w:val="null3"/>
              <w:jc w:val="left"/>
            </w:pPr>
            <w:r>
              <w:rPr/>
              <w:t>★其中“（一）开展《省重大项目前期工作指引》修编及咨询服务”预算为140万元，“（二）开展投资项目数字化管理和监测分析服务”预算为60万元。</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其他数据处理服务</w:t>
            </w:r>
          </w:p>
        </w:tc>
        <w:tc>
          <w:tcPr>
            <w:tcW w:type="dxa" w:w="933"/>
          </w:tcPr>
          <w:p>
            <w:pPr>
              <w:pStyle w:val="null3"/>
              <w:jc w:val="left"/>
            </w:pPr>
            <w:r>
              <w:rPr/>
              <w:t>开展《省重大项目前期工作指引》修编及咨询服务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1,400,000.00</w:t>
            </w:r>
          </w:p>
        </w:tc>
        <w:tc>
          <w:tcPr>
            <w:tcW w:type="dxa" w:w="933"/>
          </w:tcPr>
          <w:p>
            <w:pPr>
              <w:pStyle w:val="null3"/>
              <w:jc w:val="right"/>
            </w:pPr>
            <w:r>
              <w:rPr/>
              <w:t>1,400,000.00</w:t>
            </w:r>
          </w:p>
        </w:tc>
        <w:tc>
          <w:tcPr>
            <w:tcW w:type="dxa" w:w="840"/>
          </w:tcPr>
          <w:p>
            <w:pPr>
              <w:pStyle w:val="null3"/>
            </w:pPr>
            <w:r>
              <w:rPr/>
              <w:t>软件和信息技术服务业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其他数据处理服务</w:t>
            </w:r>
          </w:p>
        </w:tc>
        <w:tc>
          <w:tcPr>
            <w:tcW w:type="dxa" w:w="933"/>
          </w:tcPr>
          <w:p>
            <w:pPr>
              <w:pStyle w:val="null3"/>
              <w:jc w:val="left"/>
            </w:pPr>
            <w:r>
              <w:rPr/>
              <w:t>开展投资项目数字化管理和监测分析服务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600,000.00</w:t>
            </w:r>
          </w:p>
        </w:tc>
        <w:tc>
          <w:tcPr>
            <w:tcW w:type="dxa" w:w="933"/>
          </w:tcPr>
          <w:p>
            <w:pPr>
              <w:pStyle w:val="null3"/>
              <w:jc w:val="right"/>
            </w:pPr>
            <w:r>
              <w:rPr/>
              <w:t>600,000.00</w:t>
            </w:r>
          </w:p>
        </w:tc>
        <w:tc>
          <w:tcPr>
            <w:tcW w:type="dxa" w:w="840"/>
          </w:tcPr>
          <w:p>
            <w:pPr>
              <w:pStyle w:val="null3"/>
            </w:pPr>
            <w:r>
              <w:rPr/>
              <w:t>软件和信息技术服务业</w:t>
            </w:r>
          </w:p>
        </w:tc>
        <w:tc>
          <w:tcPr>
            <w:tcW w:type="dxa" w:w="933"/>
          </w:tcPr>
          <w:p>
            <w:pPr>
              <w:pStyle w:val="null3"/>
            </w:pPr>
            <w:r>
              <w:rPr/>
              <w:t>详见附表二</w:t>
            </w:r>
          </w:p>
        </w:tc>
      </w:tr>
    </w:tbl>
    <w:p>
      <w:pPr>
        <w:pStyle w:val="null3"/>
      </w:pPr>
      <w:r>
        <w:rPr>
          <w:b/>
        </w:rPr>
        <w:t>附表</w:t>
      </w:r>
      <w:r>
        <w:rPr>
          <w:b/>
        </w:rPr>
        <w:t>一</w:t>
      </w:r>
      <w:r>
        <w:rPr>
          <w:b/>
        </w:rPr>
        <w:t>：</w:t>
      </w:r>
      <w:r>
        <w:rPr>
          <w:b/>
        </w:rPr>
        <w:t>开展《省重大项目前期工作指引》修编及咨询服务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开展投资项目数字化管理和监测分析服务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广东省投资和信用中心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采购机构代理服务收费标准：按委托代理协议约定。</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电话：020-83187085/83196816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(2024年广东省重大项目前期工作标准化、数字化管理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采购包1（2024年广东省重大项目前期工作标准化、数字化管理服务）：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中小企业扶持政策： 1）承接本项目服务的为小型或微型企业（包括成员全部为小型或微型企业的联合体）时，报价给予C1的价格扣除（C1的取值为10%），即：评标价＝核实价×（1－C1）； 2）本条款所称小型或微型企业应当符合以下条件：符合小型或微型企业划分标准，并且提供本企业承担的服务； 3）符合中小企业扶持政策的供应商应提交《中小企业声明函》，否则评审时不能享受相应的价格扣除。 4）监狱企业视同小型、微型企业，享受评审中价格扣除的政府采购政策。监狱企业参加政府采购活动时，应当提供由省级以上监狱管理局、戒毒管理局（含新疆生产建设兵团）出具的属于监狱企业的证明文件； 组成联合体或者接受分包小微企业与联合体内其他企业、分包企业之间存在直接控股、管理关系的，不属于本款政府采购政策性扶持范围； 5）残疾人福利单位视同小型、微型企业，享受评审中价格扣除的政府采购政策。残疾人福利单位参加政府采购活动时，应当提供《残疾人福利性单位声明函》； 6）符合中小企业划分标准的个体工商户，在政府采购活动中视同中小企业； 7）本文件所称中小企业，是指在中华人民共和国境内依法设立，依据国务院批准的中小企业划分标准确定的中型企业、小型企业和微型企业。</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pPr>
              <w:pStyle w:val="null3"/>
            </w:pPr>
            <w:r>
              <w:rPr/>
              <w:t>4%</w:t>
            </w:r>
          </w:p>
        </w:tc>
        <w:tc>
          <w:tcPr>
            <w:tcW w:type="dxa" w:w="2160"/>
          </w:tcPr>
          <w:p>
            <w:pPr>
              <w:pStyle w:val="null3"/>
              <w:jc w:val="left"/>
            </w:pPr>
            <w:r>
              <w:rPr/>
              <w:t>1）投标供应商为大中型企业与小微企业组成联合体或者大中型企业向一家或者多家小微企业分包的，对于联合体协议或者分包意向协议约定小微企业的合同份额占到合同总金额30%以上的，对投标供应商报价给予C2的价格扣除（C2的取值为4%），即：评标价＝核实价×(1－C2)； 2）本条款所称小型或微型企业应当符合以下条件：符合小型或微型企业划分标准，并且提供本企业承担的服务； 3）符合中小企业扶持政策的供应商应提交《中小企业声明函》，否则评审时不能享受相应的价格扣除。 4）监狱企业视同小型、微型企业，享受评审中价格扣除的政府采购政策。监狱企业参加政府采购活动时，应当提供由省级以上监狱管理局、戒毒管理局（含新疆生产建设兵团）出具的属于监狱企业的证明文件； 组成联合体或者接受分包小微企业与联合体内其他企业、分包企业之间存在直接控股、管理关系的，不属于本款政府采购政策性扶持范围； 5） 残疾人福利单位视同小型、微型企业，享受评审中价格扣除的政府采购政策。残疾人福利单位参加政府采购活动时，应当提供《残疾人福利性单位声明函》； 6） 符合中小企业划分标准的个体工商户，在政府采购活动中视同中小企业； 7） 本文件所称中小企业，是指在中华人民共和国境内依法设立，依据国务院批准的中小企业划分标准确定的中型企业、小型企业和微型企业。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采购包1（2024年广东省重大项目前期工作标准化、数字化管理服务）：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副本复印件。分支机构投标的，须提供总公司和分公司营业执照副本复印件，总公司出具给分支机构的授权书。（如联合体投标，联合体各方成员均须满足）</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提供相应证明材料。（如联合体投标，联合体各方成员均须满足）</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2023年度经会计师事务所审计的财务状况报告；②同时提供a.基本开户行出具的资信证明，b.《基本存款账号信息》或《开户许可证》）。（如联合体投标，联合体各方成员均须满足）</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按投标（响应）文件格式填报设备及专业技术能力情况。（如联合体投标，联合体各方成员均须满足）</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参加政府采购活动前三年内，在经营活动中没有重大违法记录（可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联合体投标，联合体各方成员均须满足）</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投标人需提供相关证明资料）。（如联合体投标，联合体各方成员均须满足）</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投标函相关承诺要求内容。（如联合体投标的，联合体任一方均不得与其他供应商存在上述情形）</w:t>
            </w:r>
          </w:p>
        </w:tc>
      </w:tr>
    </w:tbl>
    <w:p>
      <w:pPr>
        <w:pStyle w:val="null3"/>
        <w:ind w:firstLine="480"/>
      </w:pPr>
      <w:r>
        <w:rPr/>
        <w:t>表二符合性审查表：</w:t>
      </w:r>
    </w:p>
    <w:p>
      <w:pPr>
        <w:pStyle w:val="null3"/>
      </w:pPr>
      <w:r>
        <w:rPr/>
        <w:t>采购包1（2024年广东省重大项目前期工作标准化、数字化管理服务）：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总金额是固定价且是唯一的，总报价未超过本项目采购预算，分项（阶段）报价未超过分项（阶段）采购预算。如果评标委员会认为投标人的报价明显低于其他通过符合性审查的投标人的报价，有可能影响产品质量或者不能诚信履约的，将要求其在评标现场合理的时间内提供书面说明，必要时提交相关证明材料；投标人应能证明其报价合理性的。</w:t>
            </w:r>
          </w:p>
        </w:tc>
      </w:tr>
      <w:tr>
        <w:tc>
          <w:tcPr>
            <w:tcW w:type="dxa" w:w="890"/>
          </w:tcPr>
          <w:p>
            <w:pPr>
              <w:pStyle w:val="null3"/>
            </w:pPr>
            <w:r>
              <w:rPr/>
              <w:t>2</w:t>
            </w:r>
          </w:p>
        </w:tc>
        <w:tc>
          <w:tcPr>
            <w:tcW w:type="dxa" w:w="3178"/>
          </w:tcPr>
          <w:p>
            <w:pPr>
              <w:pStyle w:val="null3"/>
            </w:pPr>
            <w:r>
              <w:rPr/>
              <w:t>对标的服务没有报价漏项</w:t>
            </w:r>
          </w:p>
        </w:tc>
        <w:tc>
          <w:tcPr>
            <w:tcW w:type="dxa" w:w="4238"/>
          </w:tcPr>
          <w:p>
            <w:pPr>
              <w:pStyle w:val="null3"/>
            </w:pPr>
            <w:r>
              <w:rPr/>
              <w:t>对标的服务没有报价漏项。</w:t>
            </w:r>
          </w:p>
        </w:tc>
      </w:tr>
      <w:tr>
        <w:tc>
          <w:tcPr>
            <w:tcW w:type="dxa" w:w="890"/>
          </w:tcPr>
          <w:p>
            <w:pPr>
              <w:pStyle w:val="null3"/>
            </w:pPr>
            <w:r>
              <w:rPr/>
              <w:t>3</w:t>
            </w:r>
          </w:p>
        </w:tc>
        <w:tc>
          <w:tcPr>
            <w:tcW w:type="dxa" w:w="3178"/>
          </w:tcPr>
          <w:p>
            <w:pPr>
              <w:pStyle w:val="null3"/>
            </w:pPr>
            <w:r>
              <w:rPr/>
              <w:t>提交投标函等</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4</w:t>
            </w:r>
          </w:p>
        </w:tc>
        <w:tc>
          <w:tcPr>
            <w:tcW w:type="dxa" w:w="3178"/>
          </w:tcPr>
          <w:p>
            <w:pPr>
              <w:pStyle w:val="null3"/>
            </w:pPr>
            <w:r>
              <w:rPr/>
              <w:t>法定代表人/负责人资格证明书及授权委托书</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7</w:t>
            </w:r>
          </w:p>
        </w:tc>
        <w:tc>
          <w:tcPr>
            <w:tcW w:type="dxa" w:w="3178"/>
          </w:tcPr>
          <w:p>
            <w:pPr>
              <w:pStyle w:val="null3"/>
            </w:pPr>
            <w:r>
              <w:rPr/>
              <w:t>如有报价修正的</w:t>
            </w:r>
          </w:p>
        </w:tc>
        <w:tc>
          <w:tcPr>
            <w:tcW w:type="dxa" w:w="4238"/>
          </w:tcPr>
          <w:p>
            <w:pPr>
              <w:pStyle w:val="null3"/>
            </w:pPr>
            <w:r>
              <w:rPr/>
              <w:t>如有报价修正的，投标人按规定要求书面确认。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9</w:t>
            </w:r>
          </w:p>
        </w:tc>
        <w:tc>
          <w:tcPr>
            <w:tcW w:type="dxa" w:w="3178"/>
          </w:tcPr>
          <w:p>
            <w:pPr>
              <w:pStyle w:val="null3"/>
            </w:pPr>
            <w:r>
              <w:rPr/>
              <w:t>投标有效期为投标截止日起不少于90天</w:t>
            </w:r>
          </w:p>
        </w:tc>
        <w:tc>
          <w:tcPr>
            <w:tcW w:type="dxa" w:w="4238"/>
          </w:tcPr>
          <w:p>
            <w:pPr>
              <w:pStyle w:val="null3"/>
            </w:pPr>
            <w:r>
              <w:rPr/>
              <w:t>投标有效期为投标截止日起不少于90天。</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采购包1(2024年广东省重大项目前期工作标准化、数字化管理服务):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商务部分45.0分</w:t>
            </w:r>
          </w:p>
          <w:p>
            <w:pPr>
              <w:pStyle w:val="null3"/>
            </w:pPr>
            <w:r>
              <w:rPr/>
              <w:t>技术部分45.0分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根据需求“服务内容”中的“《广东省重大项目前期工作指引》修编服务”部分，投标人提交响应方案 (10.0分)</w:t>
            </w:r>
            <w:r>
              <w:rPr/>
              <w:t>，（等次分值选择：</w:t>
            </w:r>
            <w:r>
              <w:rPr/>
              <w:t>0.0;</w:t>
            </w:r>
            <w:r>
              <w:rPr/>
              <w:t>5.0;</w:t>
            </w:r>
            <w:r>
              <w:rPr/>
              <w:t>8.0;</w:t>
            </w:r>
            <w:r>
              <w:rPr/>
              <w:t>10.0;</w:t>
            </w:r>
            <w:r>
              <w:rPr/>
              <w:t>）</w:t>
            </w:r>
          </w:p>
        </w:tc>
        <w:tc>
          <w:tcPr>
            <w:tcW w:type="dxa" w:w="5076"/>
          </w:tcPr>
          <w:p>
            <w:pPr>
              <w:pStyle w:val="null3"/>
              <w:jc w:val="left"/>
            </w:pPr>
            <w:r>
              <w:rPr/>
              <w:t>根据投标人对用户需求书“服务内容”中的“《广东省重大项目前期工作指引》修编服务”内容的理解及提供的方案进行评分： ①方案完全满足且优于项目需求，得10分； ②方案完全满足项目需求，得8分； ③方案不能完全满足项目需求，得5分； ④未提交响应内容或其他情况得0分。</w:t>
            </w:r>
          </w:p>
        </w:tc>
      </w:tr>
      <w:tr>
        <w:tc>
          <w:tcPr>
            <w:tcW w:type="dxa" w:w="922"/>
            <w:gridSpan w:val="2"/>
            <w:vMerge/>
          </w:tcPr>
          <w:p/>
        </w:tc>
        <w:tc>
          <w:tcPr>
            <w:tcW w:type="dxa" w:w="2307"/>
          </w:tcPr>
          <w:p>
            <w:pPr>
              <w:pStyle w:val="null3"/>
              <w:jc w:val="left"/>
            </w:pPr>
            <w:r>
              <w:rPr/>
              <w:t>根据需求“服务内容”中的“县域重大项目前期工作“靠前”服务”部分，投标人提交响应方案 (10.0分)</w:t>
            </w:r>
            <w:r>
              <w:rPr/>
              <w:t>，（等次分值选择：</w:t>
            </w:r>
            <w:r>
              <w:rPr/>
              <w:t>0.0;</w:t>
            </w:r>
            <w:r>
              <w:rPr/>
              <w:t>5.0;</w:t>
            </w:r>
            <w:r>
              <w:rPr/>
              <w:t>8.0;</w:t>
            </w:r>
            <w:r>
              <w:rPr/>
              <w:t>10.0;</w:t>
            </w:r>
            <w:r>
              <w:rPr/>
              <w:t>）</w:t>
            </w:r>
          </w:p>
        </w:tc>
        <w:tc>
          <w:tcPr>
            <w:tcW w:type="dxa" w:w="5076"/>
          </w:tcPr>
          <w:p>
            <w:pPr>
              <w:pStyle w:val="null3"/>
              <w:jc w:val="left"/>
            </w:pPr>
            <w:r>
              <w:rPr/>
              <w:t>根据投标人对用户需求书“服务内容”中的“县域重大项目前期工作”内容的理解及提供的方案进行评分： ①方案完全满足且优于项目需求，得10分； ②方案完全满足项目需求，得8分； ③方案不能完全满足项目需求，得5分； ④未提交响应内容或其他情况得0分。</w:t>
            </w:r>
          </w:p>
        </w:tc>
      </w:tr>
      <w:tr>
        <w:tc>
          <w:tcPr>
            <w:tcW w:type="dxa" w:w="922"/>
            <w:gridSpan w:val="2"/>
            <w:vMerge/>
          </w:tcPr>
          <w:p/>
        </w:tc>
        <w:tc>
          <w:tcPr>
            <w:tcW w:type="dxa" w:w="2307"/>
          </w:tcPr>
          <w:p>
            <w:pPr>
              <w:pStyle w:val="null3"/>
              <w:jc w:val="left"/>
            </w:pPr>
            <w:r>
              <w:rPr/>
              <w:t>根据需求“服务内容”中的“围绕重大投资项目及省重点项目投资高质量发展对策建议”部分，投标人提交响应方案 (10.0分)</w:t>
            </w:r>
            <w:r>
              <w:rPr/>
              <w:t>，（等次分值选择：</w:t>
            </w:r>
            <w:r>
              <w:rPr/>
              <w:t>0.0;</w:t>
            </w:r>
            <w:r>
              <w:rPr/>
              <w:t>5.0;</w:t>
            </w:r>
            <w:r>
              <w:rPr/>
              <w:t>8.0;</w:t>
            </w:r>
            <w:r>
              <w:rPr/>
              <w:t>10.0;</w:t>
            </w:r>
            <w:r>
              <w:rPr/>
              <w:t>）</w:t>
            </w:r>
          </w:p>
        </w:tc>
        <w:tc>
          <w:tcPr>
            <w:tcW w:type="dxa" w:w="5076"/>
          </w:tcPr>
          <w:p>
            <w:pPr>
              <w:pStyle w:val="null3"/>
              <w:jc w:val="left"/>
            </w:pPr>
            <w:r>
              <w:rPr/>
              <w:t>根据投标人对用户需求书“服务内容”中的“围绕重大投资项目及省重点项目投资高质量发展对策建议”内容的理解及提供的方案进行评分： ①方案完全满足且优于项目需求，得10分； ②方案完全满足项目需求，得8分； ③方案不能完全满足项目需求，得5分； ④未提交响应内容或其他情况得0分。</w:t>
            </w:r>
          </w:p>
        </w:tc>
      </w:tr>
      <w:tr>
        <w:tc>
          <w:tcPr>
            <w:tcW w:type="dxa" w:w="922"/>
            <w:gridSpan w:val="2"/>
            <w:vMerge/>
          </w:tcPr>
          <w:p/>
        </w:tc>
        <w:tc>
          <w:tcPr>
            <w:tcW w:type="dxa" w:w="2307"/>
          </w:tcPr>
          <w:p>
            <w:pPr>
              <w:pStyle w:val="null3"/>
              <w:jc w:val="left"/>
            </w:pPr>
            <w:r>
              <w:rPr/>
              <w:t>根据需求“服务内容”中的“重大项目及省重点项目数字化管理和监测分析服务”部分，投标人提交响应方案 (10.0分)</w:t>
            </w:r>
            <w:r>
              <w:rPr/>
              <w:t>，（等次分值选择：</w:t>
            </w:r>
            <w:r>
              <w:rPr/>
              <w:t>0.0;</w:t>
            </w:r>
            <w:r>
              <w:rPr/>
              <w:t>5.0;</w:t>
            </w:r>
            <w:r>
              <w:rPr/>
              <w:t>8.0;</w:t>
            </w:r>
            <w:r>
              <w:rPr/>
              <w:t>10.0;</w:t>
            </w:r>
            <w:r>
              <w:rPr/>
              <w:t>）</w:t>
            </w:r>
          </w:p>
        </w:tc>
        <w:tc>
          <w:tcPr>
            <w:tcW w:type="dxa" w:w="5076"/>
          </w:tcPr>
          <w:p>
            <w:pPr>
              <w:pStyle w:val="null3"/>
              <w:jc w:val="left"/>
            </w:pPr>
            <w:r>
              <w:rPr/>
              <w:t>根据投标人对用户需求书“服务内容”中的“重大项目及省重点项目数字化管理和监测分析服务”内容的理解及提供的方案进行评分： ①方案完全满足且优于项目需求，得10分； ②方案完全满足项目需求，得8分； ③方案不能完全满足项目需求，得5分； ④未提交响应内容或其他情况得0分。</w:t>
            </w:r>
          </w:p>
        </w:tc>
      </w:tr>
      <w:tr>
        <w:tc>
          <w:tcPr>
            <w:tcW w:type="dxa" w:w="922"/>
            <w:gridSpan w:val="2"/>
            <w:vMerge/>
          </w:tcPr>
          <w:p/>
        </w:tc>
        <w:tc>
          <w:tcPr>
            <w:tcW w:type="dxa" w:w="2307"/>
          </w:tcPr>
          <w:p>
            <w:pPr>
              <w:pStyle w:val="null3"/>
              <w:jc w:val="left"/>
            </w:pPr>
            <w:r>
              <w:rPr/>
              <w:t>实施进度及质量保证服务方案 (5.0分)</w:t>
            </w:r>
            <w:r>
              <w:rPr/>
              <w:t>，（等次分值选择：</w:t>
            </w:r>
            <w:r>
              <w:rPr/>
              <w:t>0.0;</w:t>
            </w:r>
            <w:r>
              <w:rPr/>
              <w:t>1.0;</w:t>
            </w:r>
            <w:r>
              <w:rPr/>
              <w:t>3.0;</w:t>
            </w:r>
            <w:r>
              <w:rPr/>
              <w:t>5.0;</w:t>
            </w:r>
            <w:r>
              <w:rPr/>
              <w:t>）</w:t>
            </w:r>
          </w:p>
        </w:tc>
        <w:tc>
          <w:tcPr>
            <w:tcW w:type="dxa" w:w="5076"/>
          </w:tcPr>
          <w:p>
            <w:pPr>
              <w:pStyle w:val="null3"/>
              <w:jc w:val="left"/>
            </w:pPr>
            <w:r>
              <w:rPr/>
              <w:t>对投标人对应项目服务、验收期限要求，所制定的工作进度计划及保障措施进行综合评分： ①方案完全满足且优于项目需求，得5分； ②方案完全满足项目需求，得3分； ③方案不能完全满足项目需求，得1分； ③未提交响应内容或其他情况得0分。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(9.0分)</w:t>
            </w:r>
          </w:p>
        </w:tc>
        <w:tc>
          <w:tcPr>
            <w:tcW w:type="dxa" w:w="5076"/>
          </w:tcPr>
          <w:p>
            <w:pPr>
              <w:pStyle w:val="null3"/>
              <w:jc w:val="left"/>
            </w:pPr>
            <w:r>
              <w:rPr/>
              <w:t>1、2021年1月1日至今，投标人承接过项目前期咨询服务的，每提供一个合同得0.5分，本小项最高得3分。 2、2021年1月1日至今，投标人参与过行政主管部门发布的关于工程前期工作标准、指引或规范编制的工作或任务的，每参与一个得0.5分；本小项最高得3分。 3、2021年1月1日至今，投标人承接过类似投资项目数字化管理和监测分析服务（包括项目数据处理运营服务、项目空间地理信息服务、项目工程形象进度数据校验服务）的，每提供一个合同得1分，本小项最高得3分。 注：（1）项目前期指工程项目立项用地规划许可阶段、工程建设许可阶段和施工许可阶段，前期咨询服务指为项目前期任一阶段提供的技术咨询服务； （2）以上业绩须提供相关关键内容证明材料（合同或委托书关键页复印件，关键页包括：合同或委托书封面、服务内容页及双方签章页）并加盖投标人单位公章，时间以合同或委托书签订时间为准，否则不得分。 （3）如联合体投标的，以承担业绩对应工作的联合体成员提供的业绩作为计分依据。联合体投标的，在《联合体协议书》中填写各成员负责的工作时，尽可能细化，以便评委会可判断各自承担的工作范围。</w:t>
            </w:r>
          </w:p>
        </w:tc>
      </w:tr>
      <w:tr>
        <w:tc>
          <w:tcPr>
            <w:tcW w:type="dxa" w:w="922"/>
            <w:gridSpan w:val="2"/>
            <w:vMerge/>
          </w:tcPr>
          <w:p/>
        </w:tc>
        <w:tc>
          <w:tcPr>
            <w:tcW w:type="dxa" w:w="2307"/>
          </w:tcPr>
          <w:p>
            <w:pPr>
              <w:pStyle w:val="null3"/>
              <w:jc w:val="left"/>
            </w:pPr>
            <w:r>
              <w:rPr/>
              <w:t>企业荣誉 (12.0分)</w:t>
            </w:r>
          </w:p>
        </w:tc>
        <w:tc>
          <w:tcPr>
            <w:tcW w:type="dxa" w:w="5076"/>
          </w:tcPr>
          <w:p>
            <w:pPr>
              <w:pStyle w:val="null3"/>
              <w:jc w:val="left"/>
            </w:pPr>
            <w:r>
              <w:rPr/>
              <w:t>投标人所承担的相关工作（包括前期咨询服务、数据监测（分析））科研成果，自2021年1月1日以来获得国家机关的奖项的每个得2分，本项合计最高得12分。 注：（1）提供奖项证书或获得奖项对应证明文件复印件（或扫描件）。 （2）如联合体投标的，以承担对应工作的联合体成员提供的科研成果作为计分依据。联合体投标的，在《联合体协议书》中填写各成员负责的工作时，尽可能细化，以便评委会可判断各自承担的工作范围。</w:t>
            </w:r>
          </w:p>
        </w:tc>
      </w:tr>
      <w:tr>
        <w:tc>
          <w:tcPr>
            <w:tcW w:type="dxa" w:w="922"/>
            <w:gridSpan w:val="2"/>
            <w:vMerge/>
          </w:tcPr>
          <w:p/>
        </w:tc>
        <w:tc>
          <w:tcPr>
            <w:tcW w:type="dxa" w:w="2307"/>
          </w:tcPr>
          <w:p>
            <w:pPr>
              <w:pStyle w:val="null3"/>
              <w:jc w:val="left"/>
            </w:pPr>
            <w:r>
              <w:rPr/>
              <w:t>项目负责人资质情况（仅限一人） (10.0分)</w:t>
            </w:r>
          </w:p>
        </w:tc>
        <w:tc>
          <w:tcPr>
            <w:tcW w:type="dxa" w:w="5076"/>
          </w:tcPr>
          <w:p>
            <w:pPr>
              <w:pStyle w:val="null3"/>
              <w:jc w:val="left"/>
            </w:pPr>
            <w:r>
              <w:rPr/>
              <w:t>投标人拟派项目负责人（仅限一人）情况： （1）具备市政类教授级（正高级）高级工程师职称的得5分，具备市政类副高级工程师职称得3分；本小项最高得5分。 （2）具备教授级（正高级）高级工程师（城乡规划或城市规划专业）职称的得5分，具备副高级工程师（城乡规划或城市规划专业）职称的得3分；本小项最高得5分。 注：①须提供职称证书复印件。如果职业资格证书按人社部门规定可对应上述专业职称的，供应商须同时提供a.人社部门关于职业资格证书对应上述专业职称的规定，并对相关规定作标识（如用红色方框标识）；b.提供符合人社部门规定对应职称条件的证明材料，方可对应得分。 ②需同时提供上述人员2024年3月以来任意一个月投标人为其缴纳的社保证明材料（须至少体现养老保险）。 ③如联合体投标的，项目负责人应为联合体牵头单位的在职人员。</w:t>
            </w:r>
          </w:p>
        </w:tc>
      </w:tr>
      <w:tr>
        <w:tc>
          <w:tcPr>
            <w:tcW w:type="dxa" w:w="922"/>
            <w:gridSpan w:val="2"/>
            <w:vMerge/>
          </w:tcPr>
          <w:p/>
        </w:tc>
        <w:tc>
          <w:tcPr>
            <w:tcW w:type="dxa" w:w="2307"/>
          </w:tcPr>
          <w:p>
            <w:pPr>
              <w:pStyle w:val="null3"/>
              <w:jc w:val="left"/>
            </w:pPr>
            <w:r>
              <w:rPr/>
              <w:t>本项目拟投入专业人员配置（项目负责人除外） (9.0分)</w:t>
            </w:r>
          </w:p>
        </w:tc>
        <w:tc>
          <w:tcPr>
            <w:tcW w:type="dxa" w:w="5076"/>
          </w:tcPr>
          <w:p>
            <w:pPr>
              <w:pStyle w:val="null3"/>
              <w:jc w:val="left"/>
            </w:pPr>
            <w:r>
              <w:rPr/>
              <w:t>1.项目组成员具有（交通或市政或能源或水利或建筑或生态环境类专业的）教授级（正高级）工程师职称的，每人得0.5分，本小项最高得6分。 2.项目数字化管理和监测分析服务的主要支撑技术人员中： （1）不低于1人具备人社部和工信部联合颁发的系统规划与管理师证书。 （2）不低于1人具备人社部门颁发的系统架构设计师证书。 （3）不低于1人具备人社部门颁发的数据库系统工程师证书。 主要技术人员每满足以上一项条件，得1分，本项最高得 3分。 1-2项注：①同一人员同时满足多项的不重复计分，按最高分值计分｡②须提供职称证书复印件。如果职业资格证书按人社部门规定可对应上述专业职称的，供应商须同时提供a.人社部门关于职业资格证书对应上述专业职称的规定，并对相关规定作标识（如用红色方框标识）；b.提供符合人社部门规定对应职称条件的证明材料，方可对应得分。 ③需同时提供上述人员2024年3月以来任意一个月投标人为其缴纳的社保证明材料（须至少体现养老保险）。 ④如联合体投标的，以承担对应工作的联合体成员提供的人员作为计分依据。联合体投标的，在《联合体协议书》中填写各成员负责的工作时，尽可能细化，以便评委会可判断各自承担的工作范围。</w:t>
            </w:r>
          </w:p>
        </w:tc>
      </w:tr>
      <w:tr>
        <w:tc>
          <w:tcPr>
            <w:tcW w:type="dxa" w:w="922"/>
            <w:gridSpan w:val="2"/>
            <w:vMerge/>
          </w:tcPr>
          <w:p/>
        </w:tc>
        <w:tc>
          <w:tcPr>
            <w:tcW w:type="dxa" w:w="2307"/>
          </w:tcPr>
          <w:p>
            <w:pPr>
              <w:pStyle w:val="null3"/>
              <w:jc w:val="left"/>
            </w:pPr>
            <w:r>
              <w:rPr/>
              <w:t>企业实力 (5.0分)</w:t>
            </w:r>
          </w:p>
        </w:tc>
        <w:tc>
          <w:tcPr>
            <w:tcW w:type="dxa" w:w="5076"/>
          </w:tcPr>
          <w:p>
            <w:pPr>
              <w:pStyle w:val="null3"/>
              <w:jc w:val="left"/>
            </w:pPr>
            <w:r>
              <w:rPr/>
              <w:t>1、投标人具有有效期内的质量管理体系认证书，证书覆盖范围包括工程咨询、城乡规划编制、测绘与地理信息，以上任意一项，满足条件得1分，本项最高得1分。 注：①提供证书复印件，并须同时提供在“全国认证认可信息公共服务平台”（www.cnca.cn）对体系证书的信息查询截图作为评审依据，已失效或撤销的或暂停的或不提供的不得分。上述证书如因成立时间不足三个月原因未能获得且投标人提供书面说明的，对应证书可计算得分。 ②如联合体投标的，承担工作与认证范围相关的任一方成员提供证书均可计分。 2、投标人有投资项目数字化管理和监测分析工作相关领域计算机软件著作权（包括投资项目管理、数据处理分析、数据智能报表应用、数据可视化展现四类），每获得一项得0.5分，最高得4分。 1-2项注：①供应商提供的计算机软件著作权登记书为准，未能提供的不得分。各类软件著作权登记书应体现对应类型关键字，具体为“项目管理”、“数据治理/数据融合/数据核验”、“智能报表”、“可视化/展现分析”。 ②如联合体投标的，以承担投资项目数字化管理和监测分析工作的联合体成员提供的计算机软件权登记书作为计分依据。联合体投标的，在《联合体协议书》中填写各成员负责的工作时，尽可能细化，以便评委会可判断各自承担的工作范围。</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2"/>
          <w:b/>
        </w:rPr>
        <w:t>广东省政府采购</w:t>
      </w:r>
    </w:p>
    <w:p>
      <w:pPr>
        <w:pStyle w:val="null3"/>
        <w:jc w:val="center"/>
      </w:pPr>
      <w:r>
        <w:rPr>
          <w:sz w:val="32"/>
        </w:rPr>
        <w:t>合</w:t>
      </w:r>
      <w:r>
        <w:rPr>
          <w:sz w:val="32"/>
        </w:rPr>
        <w:t>同</w:t>
      </w:r>
      <w:r>
        <w:rPr>
          <w:sz w:val="32"/>
        </w:rPr>
        <w:t>书</w:t>
      </w:r>
    </w:p>
    <w:p>
      <w:pPr>
        <w:pStyle w:val="null3"/>
        <w:ind w:firstLine="640"/>
        <w:jc w:val="both"/>
      </w:pPr>
      <w:r>
        <w:rPr>
          <w:sz w:val="32"/>
          <w:b/>
        </w:rPr>
        <w:t>项目名称：</w:t>
      </w:r>
      <w:r>
        <w:rPr>
          <w:sz w:val="30"/>
          <w:b/>
          <w:u w:val="single"/>
        </w:rPr>
        <w:t>2024</w:t>
      </w:r>
      <w:r>
        <w:rPr>
          <w:sz w:val="30"/>
          <w:b/>
          <w:u w:val="single"/>
        </w:rPr>
        <w:t>年广东省重大项目前期工作标准化、数字化管理服务项目</w:t>
      </w:r>
    </w:p>
    <w:p>
      <w:pPr>
        <w:pStyle w:val="null3"/>
        <w:ind w:left="-135" w:firstLine="964"/>
        <w:jc w:val="left"/>
      </w:pPr>
      <w:r>
        <w:rPr>
          <w:sz w:val="32"/>
          <w:b/>
        </w:rPr>
        <w:t>合同编号：</w:t>
      </w:r>
      <w:r>
        <w:rPr>
          <w:sz w:val="32"/>
          <w:b/>
          <w:u w:val="single"/>
        </w:rPr>
        <w:t xml:space="preserve">  *********** </w:t>
      </w:r>
    </w:p>
    <w:p>
      <w:pPr>
        <w:pStyle w:val="null3"/>
        <w:jc w:val="both"/>
      </w:pPr>
      <w:r>
        <w:rPr>
          <w:sz w:val="21"/>
          <w:b/>
        </w:rPr>
        <w:t>甲方：</w:t>
      </w:r>
      <w:r>
        <w:rPr>
          <w:sz w:val="21"/>
          <w:b/>
          <w:u w:val="single"/>
        </w:rPr>
        <w:t>广东省投资和信用中心</w:t>
      </w:r>
      <w:r>
        <w:rPr>
          <w:sz w:val="21"/>
          <w:b/>
          <w:u w:val="single"/>
        </w:rPr>
        <w:t xml:space="preserve">  </w:t>
      </w:r>
    </w:p>
    <w:p>
      <w:pPr>
        <w:pStyle w:val="null3"/>
        <w:ind w:firstLine="420"/>
        <w:jc w:val="both"/>
      </w:pPr>
      <w:r>
        <w:rPr>
          <w:sz w:val="21"/>
        </w:rPr>
        <w:t>地址：</w:t>
      </w:r>
      <w:r>
        <w:rPr>
          <w:sz w:val="21"/>
          <w:u w:val="single"/>
        </w:rPr>
        <w:t>广东省广州市东风中路</w:t>
      </w:r>
      <w:r>
        <w:rPr>
          <w:sz w:val="21"/>
          <w:u w:val="single"/>
        </w:rPr>
        <w:t>350</w:t>
      </w:r>
      <w:r>
        <w:rPr>
          <w:sz w:val="21"/>
          <w:u w:val="single"/>
        </w:rPr>
        <w:t>号瑞兴大厦</w:t>
      </w:r>
      <w:r>
        <w:rPr>
          <w:sz w:val="21"/>
          <w:u w:val="single"/>
        </w:rPr>
        <w:t>7</w:t>
      </w:r>
      <w:r>
        <w:rPr>
          <w:sz w:val="21"/>
          <w:u w:val="single"/>
        </w:rPr>
        <w:t>楼</w:t>
      </w:r>
      <w:r>
        <w:rPr>
          <w:sz w:val="21"/>
          <w:u w:val="single"/>
        </w:rPr>
        <w:t xml:space="preserve">  </w:t>
      </w:r>
    </w:p>
    <w:p>
      <w:pPr>
        <w:pStyle w:val="null3"/>
        <w:ind w:firstLine="420"/>
        <w:jc w:val="both"/>
      </w:pPr>
      <w:r>
        <w:rPr>
          <w:sz w:val="21"/>
        </w:rPr>
        <w:t>联系人：</w:t>
      </w:r>
      <w:r>
        <w:rPr>
          <w:sz w:val="21"/>
        </w:rPr>
        <w:t xml:space="preserve">          </w:t>
      </w:r>
      <w:r>
        <w:rPr>
          <w:sz w:val="21"/>
        </w:rPr>
        <w:t>联系电话：</w:t>
      </w:r>
    </w:p>
    <w:p>
      <w:pPr>
        <w:pStyle w:val="null3"/>
        <w:ind w:firstLine="420"/>
        <w:jc w:val="both"/>
      </w:pPr>
      <w:r>
        <w:rPr>
          <w:sz w:val="21"/>
          <w:b/>
        </w:rPr>
        <w:t>乙方</w:t>
      </w:r>
      <w:r>
        <w:rPr>
          <w:sz w:val="21"/>
          <w:b/>
          <w:u w:val="single"/>
        </w:rPr>
        <w:t>：</w:t>
      </w:r>
      <w:r>
        <w:rPr>
          <w:sz w:val="21"/>
          <w:b/>
          <w:u w:val="single"/>
        </w:rPr>
        <w:t xml:space="preserve">               </w:t>
      </w:r>
      <w:r>
        <w:rPr>
          <w:sz w:val="21"/>
          <w:b/>
          <w:u w:val="single"/>
        </w:rPr>
        <w:t>公司</w:t>
      </w:r>
      <w:r>
        <w:rPr>
          <w:sz w:val="21"/>
          <w:b/>
          <w:u w:val="single"/>
        </w:rPr>
        <w:t xml:space="preserve">                                         </w:t>
      </w:r>
    </w:p>
    <w:p>
      <w:pPr>
        <w:pStyle w:val="null3"/>
        <w:ind w:firstLine="420"/>
        <w:jc w:val="both"/>
      </w:pPr>
      <w:r>
        <w:rPr>
          <w:sz w:val="21"/>
        </w:rPr>
        <w:t>地址</w:t>
      </w:r>
      <w:r>
        <w:rPr>
          <w:sz w:val="21"/>
          <w:u w:val="single"/>
        </w:rPr>
        <w:t>：</w:t>
      </w:r>
      <w:r>
        <w:rPr>
          <w:sz w:val="21"/>
          <w:u w:val="single"/>
        </w:rPr>
        <w:t>****</w:t>
      </w:r>
      <w:r>
        <w:rPr>
          <w:sz w:val="21"/>
          <w:u w:val="single"/>
        </w:rPr>
        <w:t>市</w:t>
      </w:r>
      <w:r>
        <w:rPr>
          <w:sz w:val="21"/>
          <w:u w:val="single"/>
        </w:rPr>
        <w:t xml:space="preserve">xxxxxxxxxx  </w:t>
      </w:r>
    </w:p>
    <w:p>
      <w:pPr>
        <w:pStyle w:val="null3"/>
        <w:ind w:firstLine="420"/>
        <w:jc w:val="both"/>
      </w:pPr>
      <w:r>
        <w:rPr>
          <w:sz w:val="21"/>
        </w:rPr>
        <w:t>联系人</w:t>
      </w:r>
      <w:r>
        <w:rPr>
          <w:sz w:val="21"/>
          <w:u w:val="single"/>
        </w:rPr>
        <w:t>：</w:t>
      </w:r>
      <w:r>
        <w:rPr>
          <w:sz w:val="21"/>
          <w:u w:val="single"/>
        </w:rPr>
        <w:t>xxxx</w:t>
      </w:r>
      <w:r>
        <w:rPr>
          <w:sz w:val="21"/>
        </w:rPr>
        <w:t xml:space="preserve">     </w:t>
      </w:r>
      <w:r>
        <w:rPr>
          <w:sz w:val="21"/>
        </w:rPr>
        <w:t>联系电话</w:t>
      </w:r>
      <w:r>
        <w:rPr>
          <w:sz w:val="21"/>
          <w:u w:val="single"/>
        </w:rPr>
        <w:t>：</w:t>
      </w:r>
      <w:r>
        <w:rPr>
          <w:sz w:val="21"/>
          <w:u w:val="single"/>
        </w:rPr>
        <w:t xml:space="preserve">020-xxxxxxxx                                 </w:t>
      </w:r>
    </w:p>
    <w:p>
      <w:pPr>
        <w:pStyle w:val="null3"/>
        <w:ind w:firstLine="422"/>
        <w:jc w:val="both"/>
      </w:pPr>
      <w:r>
        <w:rPr>
          <w:sz w:val="21"/>
        </w:rPr>
        <w:t>根据《中华人民共和国民法典》及</w:t>
      </w:r>
      <w:r>
        <w:rPr>
          <w:sz w:val="21"/>
          <w:u w:val="single"/>
        </w:rPr>
        <w:t>2024</w:t>
      </w:r>
      <w:r>
        <w:rPr>
          <w:sz w:val="21"/>
          <w:u w:val="single"/>
        </w:rPr>
        <w:t>年广东省重大项目前期工作标准化、数字化管理服务项目（采购计划编号：</w:t>
      </w:r>
      <w:r>
        <w:rPr>
          <w:sz w:val="21"/>
          <w:u w:val="single"/>
        </w:rPr>
        <w:t>xxxxxxxx</w:t>
      </w:r>
      <w:r>
        <w:rPr>
          <w:sz w:val="21"/>
          <w:u w:val="single"/>
        </w:rPr>
        <w:t>，采购项目编号：</w:t>
      </w:r>
      <w:r>
        <w:rPr>
          <w:sz w:val="21"/>
          <w:u w:val="single"/>
        </w:rPr>
        <w:t>xxxxxxxxx</w:t>
      </w:r>
      <w:r>
        <w:rPr>
          <w:sz w:val="21"/>
          <w:u w:val="single"/>
        </w:rPr>
        <w:t>）</w:t>
      </w:r>
      <w:r>
        <w:rPr>
          <w:sz w:val="21"/>
        </w:rPr>
        <w:t>的招标文件和成交通知书的要求，经双方协商一致，签订本合同，共同遵守如下条款：</w:t>
      </w:r>
    </w:p>
    <w:p>
      <w:pPr>
        <w:pStyle w:val="null3"/>
        <w:ind w:firstLine="422"/>
        <w:jc w:val="both"/>
      </w:pPr>
      <w:r>
        <w:rPr>
          <w:sz w:val="21"/>
          <w:b/>
        </w:rPr>
        <w:t>一、服务内容和范围</w:t>
      </w:r>
    </w:p>
    <w:p>
      <w:pPr>
        <w:pStyle w:val="null3"/>
        <w:ind w:firstLine="420"/>
        <w:jc w:val="both"/>
      </w:pPr>
      <w:r>
        <w:rPr>
          <w:sz w:val="21"/>
        </w:rPr>
        <w:t>甲方聘请乙方提供采购文件中《用户需求书》所要求的全部服务，包括但不限于：</w:t>
      </w:r>
    </w:p>
    <w:p>
      <w:pPr>
        <w:pStyle w:val="null3"/>
        <w:ind w:firstLine="420"/>
        <w:jc w:val="both"/>
      </w:pPr>
      <w:r>
        <w:rPr>
          <w:sz w:val="21"/>
        </w:rPr>
        <w:t>1.</w:t>
      </w:r>
      <w:r>
        <w:rPr>
          <w:sz w:val="21"/>
        </w:rPr>
        <w:t>开展我省《重大项目前期工作指引》（以下简称《指引》）修编工作。包括修订已有行业册内容、增加项目资金筹措与融资渠道内容册等，提升《指引》应用效果。</w:t>
      </w:r>
    </w:p>
    <w:p>
      <w:pPr>
        <w:pStyle w:val="null3"/>
        <w:ind w:firstLine="420"/>
        <w:jc w:val="both"/>
      </w:pPr>
      <w:r>
        <w:rPr>
          <w:sz w:val="21"/>
        </w:rPr>
        <w:t>2.</w:t>
      </w:r>
      <w:r>
        <w:rPr>
          <w:sz w:val="21"/>
        </w:rPr>
        <w:t>紧扣围绕“省百千万工程”相关工作部署，选取试点县域并组织专业力量为县域重大项目谋划、资金筹措、前期工作咨询指引等提供智力支撑，并梳理形成重点项目推进清单、项目融资问题清单、项目堵点问题清单和项目“靠前”服务清单等。</w:t>
      </w:r>
    </w:p>
    <w:p>
      <w:pPr>
        <w:pStyle w:val="null3"/>
        <w:ind w:firstLine="420"/>
        <w:jc w:val="both"/>
      </w:pPr>
      <w:r>
        <w:rPr>
          <w:sz w:val="21"/>
        </w:rPr>
        <w:t>3.</w:t>
      </w:r>
      <w:r>
        <w:rPr>
          <w:sz w:val="21"/>
        </w:rPr>
        <w:t>通过对多源投资数据监测，围绕重大重点项目开展数据分析，对我省投资形势进行细化研判，并提出有关对策建议，相关研究成果形成专题分析材料。</w:t>
      </w:r>
    </w:p>
    <w:p>
      <w:pPr>
        <w:pStyle w:val="null3"/>
        <w:ind w:firstLine="420"/>
        <w:jc w:val="both"/>
      </w:pPr>
      <w:r>
        <w:rPr>
          <w:sz w:val="21"/>
        </w:rPr>
        <w:t>4.</w:t>
      </w:r>
      <w:r>
        <w:rPr>
          <w:sz w:val="21"/>
        </w:rPr>
        <w:t>组织开展</w:t>
      </w:r>
      <w:r>
        <w:rPr>
          <w:sz w:val="21"/>
        </w:rPr>
        <w:t>重大项目及省重点项目</w:t>
      </w:r>
      <w:r>
        <w:rPr>
          <w:sz w:val="21"/>
        </w:rPr>
        <w:t>数字化管理和监测分析服务。</w:t>
      </w:r>
    </w:p>
    <w:p>
      <w:pPr>
        <w:pStyle w:val="null3"/>
        <w:ind w:firstLine="420"/>
        <w:jc w:val="both"/>
      </w:pPr>
      <w:r>
        <w:rPr>
          <w:sz w:val="21"/>
        </w:rPr>
        <w:t>（</w:t>
      </w:r>
      <w:r>
        <w:rPr>
          <w:sz w:val="21"/>
        </w:rPr>
        <w:t>1</w:t>
      </w:r>
      <w:r>
        <w:rPr>
          <w:sz w:val="21"/>
        </w:rPr>
        <w:t>）开展</w:t>
      </w:r>
      <w:r>
        <w:rPr>
          <w:sz w:val="21"/>
        </w:rPr>
        <w:t>2024</w:t>
      </w:r>
      <w:r>
        <w:rPr>
          <w:sz w:val="21"/>
        </w:rPr>
        <w:t>年</w:t>
      </w:r>
      <w:r>
        <w:rPr>
          <w:sz w:val="21"/>
        </w:rPr>
        <w:t>5</w:t>
      </w:r>
      <w:r>
        <w:rPr>
          <w:sz w:val="21"/>
        </w:rPr>
        <w:t>亿元以上重大项目</w:t>
      </w:r>
      <w:r>
        <w:rPr>
          <w:sz w:val="21"/>
        </w:rPr>
        <w:t>可视化展示监测服务，包括总体情况统计监测、各个项目投资情况监测、投资过程存在问题和解决情况统计监测等。</w:t>
      </w:r>
    </w:p>
    <w:p>
      <w:pPr>
        <w:pStyle w:val="null3"/>
        <w:ind w:firstLine="420"/>
        <w:jc w:val="both"/>
      </w:pPr>
      <w:r>
        <w:rPr>
          <w:sz w:val="21"/>
        </w:rPr>
        <w:t>（</w:t>
      </w:r>
      <w:r>
        <w:rPr>
          <w:sz w:val="21"/>
        </w:rPr>
        <w:t>2</w:t>
      </w:r>
      <w:r>
        <w:rPr>
          <w:sz w:val="21"/>
        </w:rPr>
        <w:t>）持续及时更新省重点项目空间地理信息和工程形象进度信息，加强项目进度填报质量监测，进一步优化投资项目数字化管理水平。</w:t>
      </w:r>
    </w:p>
    <w:p>
      <w:pPr>
        <w:pStyle w:val="null3"/>
        <w:ind w:firstLine="422"/>
        <w:jc w:val="both"/>
      </w:pPr>
      <w:r>
        <w:rPr>
          <w:sz w:val="21"/>
          <w:b/>
        </w:rPr>
        <w:t>二、服务期限（项目完成期限）、进度要求、服务成果及服务地点</w:t>
      </w:r>
    </w:p>
    <w:p>
      <w:pPr>
        <w:pStyle w:val="null3"/>
        <w:ind w:firstLine="422"/>
      </w:pPr>
      <w:r>
        <w:rPr>
          <w:sz w:val="21"/>
          <w:b/>
          <w:color w:val="000000"/>
        </w:rPr>
        <w:t>1</w:t>
      </w:r>
      <w:r>
        <w:rPr>
          <w:sz w:val="21"/>
          <w:b/>
          <w:color w:val="000000"/>
        </w:rPr>
        <w:t>.</w:t>
      </w:r>
      <w:r>
        <w:rPr>
          <w:sz w:val="21"/>
          <w:b/>
          <w:color w:val="000000"/>
        </w:rPr>
        <w:t>委托服务期限</w:t>
      </w:r>
    </w:p>
    <w:p>
      <w:pPr>
        <w:pStyle w:val="null3"/>
        <w:ind w:firstLine="420"/>
      </w:pPr>
      <w:r>
        <w:rPr>
          <w:sz w:val="21"/>
          <w:color w:val="000000"/>
        </w:rPr>
        <w:t>自合同签订之日起，至</w:t>
      </w:r>
      <w:r>
        <w:rPr>
          <w:sz w:val="21"/>
          <w:color w:val="000000"/>
        </w:rPr>
        <w:t>2025</w:t>
      </w:r>
      <w:r>
        <w:rPr>
          <w:sz w:val="21"/>
          <w:color w:val="000000"/>
        </w:rPr>
        <w:t>年</w:t>
      </w:r>
      <w:r>
        <w:rPr>
          <w:sz w:val="21"/>
          <w:color w:val="000000"/>
        </w:rPr>
        <w:t>6</w:t>
      </w:r>
      <w:r>
        <w:rPr>
          <w:sz w:val="21"/>
          <w:color w:val="000000"/>
        </w:rPr>
        <w:t>月</w:t>
      </w:r>
      <w:r>
        <w:rPr>
          <w:sz w:val="21"/>
          <w:color w:val="000000"/>
        </w:rPr>
        <w:t>30</w:t>
      </w:r>
      <w:r>
        <w:rPr>
          <w:sz w:val="21"/>
          <w:color w:val="000000"/>
        </w:rPr>
        <w:t>日。</w:t>
      </w:r>
    </w:p>
    <w:p>
      <w:pPr>
        <w:pStyle w:val="null3"/>
        <w:ind w:firstLine="422"/>
        <w:jc w:val="both"/>
      </w:pPr>
      <w:r>
        <w:rPr>
          <w:sz w:val="21"/>
          <w:b/>
        </w:rPr>
        <w:t>2.</w:t>
      </w:r>
      <w:r>
        <w:rPr>
          <w:sz w:val="21"/>
          <w:b/>
        </w:rPr>
        <w:t>服务进度，详见采购文件要求，具体包括：</w:t>
      </w:r>
    </w:p>
    <w:p>
      <w:pPr>
        <w:pStyle w:val="null3"/>
        <w:ind w:firstLine="420"/>
        <w:jc w:val="both"/>
      </w:pPr>
      <w:r>
        <w:rPr>
          <w:sz w:val="21"/>
        </w:rPr>
        <w:t>服务期满后一周内，乙方需提交项目的全套成果物。甲方在收到乙方提交的全套成果物并确定符合项目要求后，需按合同、招标文件要求和投标文件响应的内容，</w:t>
      </w:r>
      <w:r>
        <w:rPr>
          <w:sz w:val="21"/>
        </w:rPr>
        <w:t>组织开展项目的验收工作</w:t>
      </w:r>
      <w:r>
        <w:rPr>
          <w:sz w:val="21"/>
        </w:rPr>
        <w:t>。</w:t>
      </w:r>
    </w:p>
    <w:p>
      <w:pPr>
        <w:pStyle w:val="null3"/>
        <w:ind w:firstLine="422"/>
        <w:jc w:val="both"/>
      </w:pPr>
      <w:r>
        <w:rPr>
          <w:sz w:val="21"/>
          <w:b/>
        </w:rPr>
        <w:t>3.</w:t>
      </w:r>
      <w:r>
        <w:rPr>
          <w:sz w:val="21"/>
          <w:b/>
        </w:rPr>
        <w:t>乙方应提交如下服务成果：</w:t>
      </w:r>
    </w:p>
    <w:p>
      <w:pPr>
        <w:pStyle w:val="null3"/>
        <w:ind w:firstLine="420"/>
        <w:jc w:val="both"/>
      </w:pPr>
      <w:r>
        <w:rPr>
          <w:sz w:val="21"/>
        </w:rPr>
        <w:t>（</w:t>
      </w:r>
      <w:r>
        <w:rPr>
          <w:sz w:val="21"/>
        </w:rPr>
        <w:t>1</w:t>
      </w:r>
      <w:r>
        <w:rPr>
          <w:sz w:val="21"/>
        </w:rPr>
        <w:t>）完成《指引》各行业册修订成果物的排版设计，包括封面装帧设计、内页排版设计及优化、内页图表和文字校对，按需安排文档打印、装订、递送等。《指引》各行业册修订成果物印刷版</w:t>
      </w:r>
      <w:r>
        <w:rPr>
          <w:sz w:val="21"/>
        </w:rPr>
        <w:t>100</w:t>
      </w:r>
      <w:r>
        <w:rPr>
          <w:sz w:val="21"/>
        </w:rPr>
        <w:t>套；</w:t>
      </w:r>
    </w:p>
    <w:p>
      <w:pPr>
        <w:pStyle w:val="null3"/>
        <w:ind w:firstLine="420"/>
        <w:jc w:val="both"/>
      </w:pPr>
      <w:r>
        <w:rPr>
          <w:sz w:val="21"/>
        </w:rPr>
        <w:t>（</w:t>
      </w:r>
      <w:r>
        <w:rPr>
          <w:sz w:val="21"/>
        </w:rPr>
        <w:t>2</w:t>
      </w:r>
      <w:r>
        <w:rPr>
          <w:sz w:val="21"/>
        </w:rPr>
        <w:t>）形成县域重点项目推进清单、项目融资问题清单、项目堵点问题清单，并在评估成熟度较高的项目中汇总形成各县域项目“靠前”服务清单。形成项目“靠前”服务工作成果、成效评估以及经验总结报告；</w:t>
      </w:r>
    </w:p>
    <w:p>
      <w:pPr>
        <w:pStyle w:val="null3"/>
        <w:ind w:firstLine="420"/>
        <w:jc w:val="both"/>
      </w:pPr>
      <w:r>
        <w:rPr>
          <w:sz w:val="21"/>
        </w:rPr>
        <w:t>（</w:t>
      </w:r>
      <w:r>
        <w:rPr>
          <w:sz w:val="21"/>
        </w:rPr>
        <w:t>3</w:t>
      </w:r>
      <w:r>
        <w:rPr>
          <w:sz w:val="21"/>
        </w:rPr>
        <w:t>）完成广东省产业投资布局研究和广东省基础设施建设投融资研究共</w:t>
      </w:r>
      <w:r>
        <w:rPr>
          <w:sz w:val="21"/>
        </w:rPr>
        <w:t>2</w:t>
      </w:r>
      <w:r>
        <w:rPr>
          <w:sz w:val="21"/>
        </w:rPr>
        <w:t>个方向各</w:t>
      </w:r>
      <w:r>
        <w:rPr>
          <w:sz w:val="21"/>
        </w:rPr>
        <w:t>1</w:t>
      </w:r>
      <w:r>
        <w:rPr>
          <w:sz w:val="21"/>
        </w:rPr>
        <w:t>份专题研究报告；</w:t>
      </w:r>
    </w:p>
    <w:p>
      <w:pPr>
        <w:pStyle w:val="null3"/>
        <w:ind w:firstLine="420"/>
        <w:jc w:val="both"/>
      </w:pPr>
      <w:r>
        <w:rPr>
          <w:sz w:val="21"/>
        </w:rPr>
        <w:t>（</w:t>
      </w:r>
      <w:r>
        <w:rPr>
          <w:sz w:val="21"/>
        </w:rPr>
        <w:t>4</w:t>
      </w:r>
      <w:r>
        <w:rPr>
          <w:sz w:val="21"/>
        </w:rPr>
        <w:t>）形成</w:t>
      </w:r>
      <w:r>
        <w:rPr>
          <w:sz w:val="21"/>
        </w:rPr>
        <w:t>2024</w:t>
      </w:r>
      <w:r>
        <w:rPr>
          <w:sz w:val="21"/>
        </w:rPr>
        <w:t>年省重大项目可视化展示监测页面：包括总体情况统计监测页面、各个项目投资情况监测页面、投资过程存在问题和解决情况统计监测页面等；</w:t>
      </w:r>
    </w:p>
    <w:p>
      <w:pPr>
        <w:pStyle w:val="null3"/>
        <w:ind w:firstLine="420"/>
        <w:jc w:val="both"/>
      </w:pPr>
      <w:r>
        <w:rPr>
          <w:sz w:val="21"/>
        </w:rPr>
        <w:t>（</w:t>
      </w:r>
      <w:r>
        <w:rPr>
          <w:sz w:val="21"/>
        </w:rPr>
        <w:t>5</w:t>
      </w:r>
      <w:r>
        <w:rPr>
          <w:sz w:val="21"/>
        </w:rPr>
        <w:t>）提供广东省固定资产投资项目库管理系统中较完善</w:t>
      </w:r>
      <w:r>
        <w:rPr>
          <w:sz w:val="21"/>
        </w:rPr>
        <w:t>2024</w:t>
      </w:r>
      <w:r>
        <w:rPr>
          <w:sz w:val="21"/>
        </w:rPr>
        <w:t>年省重点项目的空间地理落图信息；</w:t>
      </w:r>
    </w:p>
    <w:p>
      <w:pPr>
        <w:pStyle w:val="null3"/>
        <w:ind w:firstLine="420"/>
        <w:jc w:val="both"/>
      </w:pPr>
      <w:r>
        <w:rPr>
          <w:sz w:val="21"/>
        </w:rPr>
        <w:t>（</w:t>
      </w:r>
      <w:r>
        <w:rPr>
          <w:sz w:val="21"/>
        </w:rPr>
        <w:t>6</w:t>
      </w:r>
      <w:r>
        <w:rPr>
          <w:sz w:val="21"/>
        </w:rPr>
        <w:t>）提供广东省固定资产投资项目库管理系统中较完善的</w:t>
      </w:r>
      <w:r>
        <w:rPr>
          <w:sz w:val="21"/>
        </w:rPr>
        <w:t xml:space="preserve"> 2024</w:t>
      </w:r>
      <w:r>
        <w:rPr>
          <w:sz w:val="21"/>
        </w:rPr>
        <w:t>年省重点项目调度视频和施工现场项目图片的审核记录。</w:t>
      </w:r>
    </w:p>
    <w:p>
      <w:pPr>
        <w:pStyle w:val="null3"/>
        <w:ind w:firstLine="422"/>
        <w:jc w:val="both"/>
      </w:pPr>
      <w:r>
        <w:rPr>
          <w:sz w:val="21"/>
          <w:b/>
        </w:rPr>
        <w:t>4</w:t>
      </w:r>
      <w:r>
        <w:rPr>
          <w:sz w:val="21"/>
          <w:b/>
        </w:rPr>
        <w:t>、服务地点：由甲方指定。</w:t>
      </w:r>
      <w:r>
        <w:rPr>
          <w:sz w:val="21"/>
        </w:rPr>
        <w:t xml:space="preserve"> </w:t>
      </w:r>
    </w:p>
    <w:p>
      <w:pPr>
        <w:pStyle w:val="null3"/>
        <w:ind w:firstLine="420"/>
        <w:jc w:val="both"/>
      </w:pPr>
      <w:r>
        <w:rPr>
          <w:sz w:val="21"/>
          <w:b/>
        </w:rPr>
        <w:t>三、合同金额</w:t>
      </w:r>
    </w:p>
    <w:p>
      <w:pPr>
        <w:pStyle w:val="null3"/>
        <w:ind w:firstLine="420"/>
        <w:jc w:val="both"/>
      </w:pPr>
      <w:r>
        <w:rPr>
          <w:sz w:val="21"/>
        </w:rPr>
        <w:t>本合同金额（服务费用）为（大写）：</w:t>
      </w:r>
      <w:r>
        <w:rPr>
          <w:sz w:val="21"/>
          <w:u w:val="single"/>
        </w:rPr>
        <w:t xml:space="preserve">           </w:t>
      </w:r>
      <w:r>
        <w:rPr>
          <w:sz w:val="21"/>
        </w:rPr>
        <w:t>元（￥</w:t>
      </w:r>
      <w:r>
        <w:rPr>
          <w:sz w:val="21"/>
          <w:u w:val="single"/>
        </w:rPr>
        <w:t xml:space="preserve">          </w:t>
      </w:r>
      <w:r>
        <w:rPr>
          <w:sz w:val="21"/>
        </w:rPr>
        <w:t>元）人民币（已含税费）。该服务费用已包含乙方为实施本合同约定的服务项目所需支出的所有费用，包括但不限于人工费、材料费、差旅费、监测费、检测费、专家咨询费、专家评审费、会议费以及各种税费等，除非双方另行达成书面协议约定，乙方不得要求甲方支付除上述服务费用之外的任何额外的费用。</w:t>
      </w:r>
    </w:p>
    <w:p>
      <w:pPr>
        <w:pStyle w:val="null3"/>
        <w:ind w:firstLine="420"/>
        <w:jc w:val="both"/>
      </w:pPr>
      <w:r>
        <w:rPr>
          <w:sz w:val="21"/>
          <w:b/>
        </w:rPr>
        <w:t>四、付款方式</w:t>
      </w:r>
    </w:p>
    <w:p>
      <w:pPr>
        <w:pStyle w:val="null3"/>
        <w:ind w:firstLine="420"/>
        <w:jc w:val="both"/>
      </w:pPr>
      <w:r>
        <w:rPr>
          <w:sz w:val="21"/>
        </w:rPr>
        <w:t>1.</w:t>
      </w:r>
      <w:r>
        <w:rPr>
          <w:sz w:val="21"/>
        </w:rPr>
        <w:t>甲方按照《公开招标文件》中“用户需求书”第六点之规定支付服务费。</w:t>
      </w:r>
    </w:p>
    <w:p>
      <w:pPr>
        <w:pStyle w:val="null3"/>
        <w:ind w:firstLine="420"/>
        <w:jc w:val="left"/>
      </w:pPr>
      <w:r>
        <w:rPr>
          <w:sz w:val="21"/>
        </w:rPr>
        <w:t>2.</w:t>
      </w:r>
      <w:r>
        <w:rPr>
          <w:sz w:val="21"/>
        </w:rPr>
        <w:t>乙方有义务向甲方提供申请财政付款所需文件材料。除了证明当期约定项目服务内容已完成的材料之外，乙方还必须向甲方提供税务局制定的相应的款项发票作为请款凭据。如财政部门对申请材料有其他要求的，乙方也应配合及时提供。如乙方未按本合同约定及时提供请款所需材料和发票的，甲方有权延缓申请支付，直至收到乙方提供的材料和发票时止，而不视为甲方违约。</w:t>
      </w:r>
    </w:p>
    <w:p>
      <w:pPr>
        <w:pStyle w:val="null3"/>
        <w:ind w:firstLine="420"/>
        <w:jc w:val="both"/>
      </w:pPr>
      <w:r>
        <w:rPr>
          <w:sz w:val="21"/>
        </w:rPr>
        <w:t>3.</w:t>
      </w:r>
      <w:r>
        <w:rPr>
          <w:sz w:val="21"/>
        </w:rPr>
        <w:t>关于付款的特别约定：</w:t>
      </w:r>
    </w:p>
    <w:p>
      <w:pPr>
        <w:pStyle w:val="null3"/>
        <w:ind w:firstLine="420"/>
        <w:jc w:val="both"/>
      </w:pPr>
      <w:r>
        <w:rPr>
          <w:sz w:val="21"/>
        </w:rPr>
        <w:t>由于甲方使用的是财政性资金，甲方向财政部门申请支付即视为履行了付款义务，乙方不得因财政部门审核需要时间、拨款迟延等原因要求甲方承担迟延付款的责任，更不得因此怠于履行合同义务。</w:t>
      </w:r>
    </w:p>
    <w:p>
      <w:pPr>
        <w:pStyle w:val="null3"/>
        <w:ind w:firstLine="422"/>
        <w:jc w:val="both"/>
      </w:pPr>
      <w:r>
        <w:rPr>
          <w:sz w:val="21"/>
          <w:b/>
        </w:rPr>
        <w:t>五、甲乙双方的权利和义务</w:t>
      </w:r>
    </w:p>
    <w:p>
      <w:pPr>
        <w:pStyle w:val="null3"/>
        <w:ind w:firstLine="420"/>
        <w:jc w:val="both"/>
      </w:pPr>
      <w:r>
        <w:rPr>
          <w:sz w:val="21"/>
        </w:rPr>
        <w:t>1.</w:t>
      </w:r>
      <w:r>
        <w:rPr>
          <w:sz w:val="21"/>
        </w:rPr>
        <w:t>甲方的权利和义务</w:t>
      </w:r>
    </w:p>
    <w:p>
      <w:pPr>
        <w:pStyle w:val="null3"/>
        <w:ind w:firstLine="420"/>
        <w:jc w:val="both"/>
      </w:pPr>
      <w:r>
        <w:rPr>
          <w:sz w:val="21"/>
        </w:rPr>
        <w:t>1</w:t>
      </w:r>
      <w:r>
        <w:rPr>
          <w:sz w:val="21"/>
        </w:rPr>
        <w:t>）甲方有权要求乙方按照甲方规定的工作范围、工作内容、进度、时限、程序、技术规范和技术标准，保质保量完成《用户需求书》中的各项任务。</w:t>
      </w:r>
    </w:p>
    <w:p>
      <w:pPr>
        <w:pStyle w:val="null3"/>
        <w:ind w:firstLine="420"/>
        <w:jc w:val="both"/>
      </w:pPr>
      <w:r>
        <w:rPr>
          <w:sz w:val="21"/>
        </w:rPr>
        <w:t>2</w:t>
      </w:r>
      <w:r>
        <w:rPr>
          <w:sz w:val="21"/>
        </w:rPr>
        <w:t>）甲方有权监督本合同的履行进度，就乙方提交的工作成果（包括阶段性服务成果和最终服务成果等）提出修改意见和建议，或就项目相关问题要求乙方按甲方指定的形式（包括会议面谈、书面函件、邮件或电话等形式）作出解释、说明及答复。</w:t>
      </w:r>
    </w:p>
    <w:p>
      <w:pPr>
        <w:pStyle w:val="null3"/>
        <w:ind w:firstLine="420"/>
        <w:jc w:val="both"/>
      </w:pPr>
      <w:r>
        <w:rPr>
          <w:sz w:val="21"/>
        </w:rPr>
        <w:t>3</w:t>
      </w:r>
      <w:r>
        <w:rPr>
          <w:sz w:val="21"/>
        </w:rPr>
        <w:t>）甲方有权要求乙方以会议面谈、书面函件、电话等甲方指定的方式如实陈述及说明项目工作的进展情况，并有权要求乙方提供相应的说明函件及其阶段性的工作进展材料。</w:t>
      </w:r>
    </w:p>
    <w:p>
      <w:pPr>
        <w:pStyle w:val="null3"/>
        <w:ind w:firstLine="420"/>
        <w:jc w:val="both"/>
      </w:pPr>
      <w:r>
        <w:rPr>
          <w:sz w:val="21"/>
        </w:rPr>
        <w:t>4</w:t>
      </w:r>
      <w:r>
        <w:rPr>
          <w:sz w:val="21"/>
        </w:rPr>
        <w:t>）乙方因履行合同，要求甲方提供必要的背景材料和协助时，甲方应当提供及给予合理协助。</w:t>
      </w:r>
    </w:p>
    <w:p>
      <w:pPr>
        <w:pStyle w:val="null3"/>
        <w:ind w:firstLine="420"/>
        <w:jc w:val="both"/>
      </w:pPr>
      <w:r>
        <w:rPr>
          <w:sz w:val="21"/>
        </w:rPr>
        <w:t>5</w:t>
      </w:r>
      <w:r>
        <w:rPr>
          <w:sz w:val="21"/>
        </w:rPr>
        <w:t>）甲方应当按照合同约定向财政部门提出付款申请，款项批准后及时向乙方支付。</w:t>
      </w:r>
    </w:p>
    <w:p>
      <w:pPr>
        <w:pStyle w:val="null3"/>
        <w:ind w:firstLine="420"/>
        <w:jc w:val="both"/>
      </w:pPr>
      <w:r>
        <w:rPr>
          <w:sz w:val="21"/>
        </w:rPr>
        <w:t>6</w:t>
      </w:r>
      <w:r>
        <w:rPr>
          <w:sz w:val="21"/>
        </w:rPr>
        <w:t>）如因法律或政策发生变化，导致本合同的履行成为不必要时，甲方有权终止合同。但甲方应当根据乙方已经完成的工作量支付服务费。</w:t>
      </w:r>
    </w:p>
    <w:p>
      <w:pPr>
        <w:pStyle w:val="null3"/>
        <w:ind w:firstLine="420"/>
        <w:jc w:val="both"/>
      </w:pPr>
      <w:r>
        <w:rPr>
          <w:sz w:val="21"/>
        </w:rPr>
        <w:t>2.</w:t>
      </w:r>
      <w:r>
        <w:rPr>
          <w:sz w:val="21"/>
        </w:rPr>
        <w:t>乙方的权利和义务</w:t>
      </w:r>
    </w:p>
    <w:p>
      <w:pPr>
        <w:pStyle w:val="null3"/>
        <w:ind w:firstLine="420"/>
        <w:jc w:val="both"/>
      </w:pPr>
      <w:r>
        <w:rPr>
          <w:sz w:val="21"/>
        </w:rPr>
        <w:t>1</w:t>
      </w:r>
      <w:r>
        <w:rPr>
          <w:sz w:val="21"/>
        </w:rPr>
        <w:t>）乙方应当按照本合同的约定提供优质服务，保证其提交的服务成果符合采购文件的要求，以及投标（或响应）文件的承诺，并且符合行业技术规范和技术标准的要求。</w:t>
      </w:r>
    </w:p>
    <w:p>
      <w:pPr>
        <w:pStyle w:val="null3"/>
        <w:ind w:firstLine="420"/>
        <w:jc w:val="both"/>
      </w:pPr>
      <w:r>
        <w:rPr>
          <w:sz w:val="21"/>
        </w:rPr>
        <w:t>2</w:t>
      </w:r>
      <w:r>
        <w:rPr>
          <w:sz w:val="21"/>
        </w:rPr>
        <w:t>）乙方在履行合同的过程中，需要甲方提供协助的，应当及时提出。</w:t>
      </w:r>
    </w:p>
    <w:p>
      <w:pPr>
        <w:pStyle w:val="null3"/>
        <w:ind w:firstLine="420"/>
        <w:jc w:val="both"/>
      </w:pPr>
      <w:r>
        <w:rPr>
          <w:sz w:val="21"/>
        </w:rPr>
        <w:t>3</w:t>
      </w:r>
      <w:r>
        <w:rPr>
          <w:sz w:val="21"/>
        </w:rPr>
        <w:t>）乙方应根据甲方的意见和建议修正或完善服务内容，就甲方提出的疑问及时作出解释、说明和答复。</w:t>
      </w:r>
    </w:p>
    <w:p>
      <w:pPr>
        <w:pStyle w:val="null3"/>
        <w:ind w:firstLine="420"/>
        <w:jc w:val="both"/>
      </w:pPr>
      <w:r>
        <w:rPr>
          <w:sz w:val="21"/>
        </w:rPr>
        <w:t>4</w:t>
      </w:r>
      <w:r>
        <w:rPr>
          <w:sz w:val="21"/>
        </w:rPr>
        <w:t>）乙方应当按照甲方要求如实陈述项目工作的进展情况，并应提供相应的说明材料。</w:t>
      </w:r>
    </w:p>
    <w:p>
      <w:pPr>
        <w:pStyle w:val="null3"/>
        <w:ind w:firstLine="420"/>
        <w:jc w:val="both"/>
      </w:pPr>
      <w:r>
        <w:rPr>
          <w:sz w:val="21"/>
        </w:rPr>
        <w:t>5</w:t>
      </w:r>
      <w:r>
        <w:rPr>
          <w:sz w:val="21"/>
        </w:rPr>
        <w:t>）乙方应按照合同约定承担保密义务。</w:t>
      </w:r>
    </w:p>
    <w:p>
      <w:pPr>
        <w:pStyle w:val="null3"/>
        <w:ind w:firstLine="420"/>
        <w:jc w:val="both"/>
      </w:pPr>
      <w:r>
        <w:rPr>
          <w:sz w:val="21"/>
        </w:rPr>
        <w:t>6</w:t>
      </w:r>
      <w:r>
        <w:rPr>
          <w:sz w:val="21"/>
        </w:rPr>
        <w:t>）乙方保证其履行本合同约定义务的行为及其所提交的技术服务成果不会侵害甲方或任何第三方的知识产权和其他权益，否则乙方应当承担全部法律责任，并赔偿甲方因此产生的全部损失（包括但不限于：甲方的经济损失；甲方因此支付的赔偿金、补偿金、罚金；甲方因维权、制止或减少损失所支付的律师费、诉讼费、调查取证费等费用）。</w:t>
      </w:r>
    </w:p>
    <w:p>
      <w:pPr>
        <w:pStyle w:val="null3"/>
        <w:ind w:firstLine="420"/>
        <w:jc w:val="both"/>
      </w:pPr>
      <w:r>
        <w:rPr>
          <w:sz w:val="21"/>
        </w:rPr>
        <w:t>7</w:t>
      </w:r>
      <w:r>
        <w:rPr>
          <w:sz w:val="21"/>
        </w:rPr>
        <w:t>）在本合同履行期间及终止之后，乙方均有义务按甲方的要求，就本项目服务成果向甲方以及其他机关（包括政府及政府部门、审计机关、监察机关）作出解释、说明及答复。</w:t>
      </w:r>
    </w:p>
    <w:p>
      <w:pPr>
        <w:pStyle w:val="null3"/>
        <w:ind w:firstLine="420"/>
        <w:jc w:val="both"/>
      </w:pPr>
      <w:r>
        <w:rPr>
          <w:sz w:val="21"/>
        </w:rPr>
        <w:t>8</w:t>
      </w:r>
      <w:r>
        <w:rPr>
          <w:sz w:val="21"/>
        </w:rPr>
        <w:t>）乙方有权按照本合同约定获取服务报酬。</w:t>
      </w:r>
    </w:p>
    <w:p>
      <w:pPr>
        <w:pStyle w:val="null3"/>
        <w:ind w:firstLine="420"/>
        <w:jc w:val="both"/>
      </w:pPr>
      <w:r>
        <w:rPr>
          <w:sz w:val="21"/>
        </w:rPr>
        <w:t>9</w:t>
      </w:r>
      <w:r>
        <w:rPr>
          <w:sz w:val="21"/>
        </w:rPr>
        <w:t>）乙方指定为乙方项目联系人（负责人）。项目联系人（负责人）应满足采购文件及本合同规定的资质要求，并能胜任项目联系人（负责人）的工作。其负责内容包括：跟进项目进度，协调解决合同履行过程中出现的问题，及时进行联络和沟通，确保各项服务内容及成果按时按质按量提交；及时向甲方汇报项目进展情况，就甲方提出的疑问作出解释、说明和答复；传递、移交、签收文件材料。乙方变更项目联系人的，应提前</w:t>
      </w:r>
      <w:r>
        <w:rPr>
          <w:sz w:val="21"/>
        </w:rPr>
        <w:t>5</w:t>
      </w:r>
      <w:r>
        <w:rPr>
          <w:sz w:val="21"/>
        </w:rPr>
        <w:t>日通知甲方并征得甲方同意。甲方认为乙方指定的项目联系人（负责人）不能胜任工作的，可以要求乙方更换。</w:t>
      </w:r>
    </w:p>
    <w:p>
      <w:pPr>
        <w:pStyle w:val="null3"/>
        <w:ind w:firstLine="420"/>
        <w:jc w:val="both"/>
      </w:pPr>
      <w:r>
        <w:rPr>
          <w:sz w:val="21"/>
          <w:b/>
        </w:rPr>
        <w:t>六、服务要求</w:t>
      </w:r>
    </w:p>
    <w:p>
      <w:pPr>
        <w:pStyle w:val="null3"/>
        <w:ind w:firstLine="420"/>
        <w:jc w:val="both"/>
      </w:pPr>
      <w:r>
        <w:rPr>
          <w:sz w:val="21"/>
          <w:color w:val="000000"/>
        </w:rPr>
        <w:t>（一）服务工作要求</w:t>
      </w:r>
    </w:p>
    <w:p>
      <w:pPr>
        <w:pStyle w:val="null3"/>
        <w:ind w:firstLine="420"/>
        <w:jc w:val="both"/>
      </w:pPr>
      <w:r>
        <w:rPr>
          <w:sz w:val="21"/>
        </w:rPr>
        <w:t>1.</w:t>
      </w:r>
      <w:r>
        <w:rPr>
          <w:sz w:val="21"/>
        </w:rPr>
        <w:t>开展《省重大项目前期工作指引》修编及咨询服务</w:t>
      </w:r>
    </w:p>
    <w:p>
      <w:pPr>
        <w:pStyle w:val="null3"/>
        <w:ind w:firstLine="420"/>
        <w:jc w:val="both"/>
      </w:pPr>
      <w:r>
        <w:rPr>
          <w:sz w:val="21"/>
        </w:rPr>
        <w:t>1.1.</w:t>
      </w:r>
      <w:r>
        <w:rPr>
          <w:sz w:val="21"/>
        </w:rPr>
        <w:t>《广东省重大项目前期工作指引》修编服务</w:t>
      </w:r>
    </w:p>
    <w:p>
      <w:pPr>
        <w:pStyle w:val="null3"/>
        <w:ind w:firstLine="420"/>
        <w:jc w:val="both"/>
      </w:pPr>
      <w:r>
        <w:rPr>
          <w:sz w:val="21"/>
        </w:rPr>
        <w:t>（</w:t>
      </w:r>
      <w:r>
        <w:rPr>
          <w:sz w:val="21"/>
        </w:rPr>
        <w:t>1</w:t>
      </w:r>
      <w:r>
        <w:rPr>
          <w:sz w:val="21"/>
        </w:rPr>
        <w:t>）统筹组织《指引》修编工作，做好进度和质量把控，确保按期保质完成《指引》修编任务。组织做好《指引》修编的工作研讨、专家评审工作，并根据专家评审意见完善，形成《指引》修订终稿。做好工作引导和沟通协调工作，及时反馈解决各行业册修订过程遇到的问题。</w:t>
      </w:r>
    </w:p>
    <w:p>
      <w:pPr>
        <w:pStyle w:val="null3"/>
        <w:ind w:firstLine="420"/>
        <w:jc w:val="both"/>
      </w:pPr>
      <w:r>
        <w:rPr>
          <w:sz w:val="21"/>
        </w:rPr>
        <w:t>（</w:t>
      </w:r>
      <w:r>
        <w:rPr>
          <w:sz w:val="21"/>
        </w:rPr>
        <w:t>2</w:t>
      </w:r>
      <w:r>
        <w:rPr>
          <w:sz w:val="21"/>
        </w:rPr>
        <w:t>）根据最新的法律法规、行业标准和省级政策，对《指引》各行业册中编制依据进行更新、对前期工作概述进行增补或删减内容、对前期工作流程图调整事项环节、对前期工作要件表修订各事项内容、对前期工作风险表的建议解决办法进行补充，使内容更丰富，更有指导性。</w:t>
      </w:r>
    </w:p>
    <w:p>
      <w:pPr>
        <w:pStyle w:val="null3"/>
        <w:ind w:firstLine="420"/>
        <w:jc w:val="both"/>
      </w:pPr>
      <w:r>
        <w:rPr>
          <w:sz w:val="21"/>
        </w:rPr>
        <w:t>（</w:t>
      </w:r>
      <w:r>
        <w:rPr>
          <w:sz w:val="21"/>
        </w:rPr>
        <w:t>3</w:t>
      </w:r>
      <w:r>
        <w:rPr>
          <w:sz w:val="21"/>
        </w:rPr>
        <w:t>）在《指引》各行业册中新增资金筹措篇章。</w:t>
      </w:r>
    </w:p>
    <w:p>
      <w:pPr>
        <w:pStyle w:val="null3"/>
        <w:ind w:firstLine="420"/>
        <w:jc w:val="both"/>
      </w:pPr>
      <w:r>
        <w:rPr>
          <w:sz w:val="21"/>
        </w:rPr>
        <w:t>（</w:t>
      </w:r>
      <w:r>
        <w:rPr>
          <w:sz w:val="21"/>
        </w:rPr>
        <w:t>4</w:t>
      </w:r>
      <w:r>
        <w:rPr>
          <w:sz w:val="21"/>
        </w:rPr>
        <w:t>）及时对《指引》修订的工作成果进行总结汇报、编写总结汇报材料，完成成果物印发。</w:t>
      </w:r>
    </w:p>
    <w:p>
      <w:pPr>
        <w:pStyle w:val="null3"/>
        <w:ind w:firstLine="420"/>
        <w:jc w:val="both"/>
      </w:pPr>
      <w:r>
        <w:rPr>
          <w:sz w:val="21"/>
        </w:rPr>
        <w:t>注：业务梳理过程中产生的专家评审费、场地租赁费均由乙方承担。</w:t>
      </w:r>
    </w:p>
    <w:p>
      <w:pPr>
        <w:pStyle w:val="null3"/>
        <w:ind w:firstLine="420"/>
        <w:jc w:val="both"/>
      </w:pPr>
      <w:r>
        <w:rPr>
          <w:sz w:val="21"/>
        </w:rPr>
        <w:t>1.2.</w:t>
      </w:r>
      <w:r>
        <w:rPr>
          <w:sz w:val="21"/>
        </w:rPr>
        <w:t>县域重大项目前期工作“靠前”服务</w:t>
      </w:r>
    </w:p>
    <w:p>
      <w:pPr>
        <w:pStyle w:val="null3"/>
        <w:ind w:firstLine="420"/>
        <w:jc w:val="both"/>
      </w:pPr>
      <w:r>
        <w:rPr>
          <w:sz w:val="21"/>
        </w:rPr>
        <w:t>以汕头市濠江区，韶关市南雄市、翁源县、乐昌县，河源市东源县，梅州市梅县区、蕉岭县，惠州市博罗县，汕尾市陆河县，江门市鹤山市，阳江市阳西县，湛江市廉江市、雷州市，茂名市信宜市、高州市，肇庆市四会市、怀集县，清远市连州市，潮州市饶平县，揭阳市惠来县，云浮市新兴县</w:t>
      </w:r>
      <w:r>
        <w:rPr>
          <w:sz w:val="21"/>
        </w:rPr>
        <w:t>21</w:t>
      </w:r>
      <w:r>
        <w:rPr>
          <w:sz w:val="21"/>
        </w:rPr>
        <w:t>个典型县（市、区）为服务试点，针对我省县域投资项目前期工作质量不高、相关扶持政策掌握不够、专业力量相对薄弱等问题，聚焦县域投资项目谋划、项目前期工作推进、项目资金筹措等方面，推动投资项目前期服务下沉县域发展、产业有序转移和乡村振兴建设，扩大县域有效投资，助力“百千万工程”建设。</w:t>
      </w:r>
    </w:p>
    <w:p>
      <w:pPr>
        <w:pStyle w:val="null3"/>
        <w:ind w:firstLine="420"/>
        <w:jc w:val="both"/>
      </w:pPr>
      <w:r>
        <w:rPr>
          <w:sz w:val="21"/>
        </w:rPr>
        <w:t>（</w:t>
      </w:r>
      <w:r>
        <w:rPr>
          <w:sz w:val="21"/>
        </w:rPr>
        <w:t>1</w:t>
      </w:r>
      <w:r>
        <w:rPr>
          <w:sz w:val="21"/>
        </w:rPr>
        <w:t>）开展实地调研。制定调研计划，并召集相关部门单位工程咨询领域专家组建调研团队。按计划逐县实地与当地相关部门座谈调研，深度了解各地项目实际情况，必要时深入项目现场走访调研项目推进情况。</w:t>
      </w:r>
    </w:p>
    <w:p>
      <w:pPr>
        <w:pStyle w:val="null3"/>
        <w:ind w:firstLine="420"/>
        <w:jc w:val="both"/>
      </w:pPr>
      <w:r>
        <w:rPr>
          <w:sz w:val="21"/>
        </w:rPr>
        <w:t>（</w:t>
      </w:r>
      <w:r>
        <w:rPr>
          <w:sz w:val="21"/>
        </w:rPr>
        <w:t>2</w:t>
      </w:r>
      <w:r>
        <w:rPr>
          <w:sz w:val="21"/>
        </w:rPr>
        <w:t>）确定项目“靠前”服务清单。根据前期书面调研收集的项目清单，结合实地调研了解的具体情况，分类梳理形成县域重点项目推进清单、项目融资问题清单、项目堵点问题清单并进行评估评审，选取其中成熟度较高的项目，汇总形成各县域项目“靠前”服务清单。</w:t>
      </w:r>
    </w:p>
    <w:p>
      <w:pPr>
        <w:pStyle w:val="null3"/>
        <w:ind w:firstLine="420"/>
        <w:jc w:val="both"/>
      </w:pPr>
      <w:r>
        <w:rPr>
          <w:sz w:val="21"/>
        </w:rPr>
        <w:t>（</w:t>
      </w:r>
      <w:r>
        <w:rPr>
          <w:sz w:val="21"/>
        </w:rPr>
        <w:t>3</w:t>
      </w:r>
      <w:r>
        <w:rPr>
          <w:sz w:val="21"/>
        </w:rPr>
        <w:t>）持续跟踪推进项目落地。依托省重大项目前期工作服务系统建立常态化工作机制，持续跟踪各县域项目谋划和推进情况，协调解决出现的问题，并在年底前，形成项目“靠前”服务的阶段成果，对服务工作的成效和可复制经验作总结汇报。</w:t>
      </w:r>
    </w:p>
    <w:p>
      <w:pPr>
        <w:pStyle w:val="null3"/>
        <w:ind w:firstLine="420"/>
        <w:jc w:val="both"/>
      </w:pPr>
      <w:r>
        <w:rPr>
          <w:sz w:val="21"/>
        </w:rPr>
        <w:t>1.3.</w:t>
      </w:r>
      <w:r>
        <w:rPr>
          <w:sz w:val="21"/>
        </w:rPr>
        <w:t>围绕省重大项目投资高质量发展对策建议</w:t>
      </w:r>
    </w:p>
    <w:p>
      <w:pPr>
        <w:pStyle w:val="null3"/>
        <w:ind w:firstLine="420"/>
        <w:jc w:val="both"/>
      </w:pPr>
      <w:r>
        <w:rPr>
          <w:sz w:val="21"/>
        </w:rPr>
        <w:t>随着经济全球化和区域经济一体化的不断深入，投资环境日益复杂多变。为了更好地把握投资动态，优化投资结构，促进产业升级，本省需要对多源投资数据进行深入监测和分析。</w:t>
      </w:r>
    </w:p>
    <w:p>
      <w:pPr>
        <w:pStyle w:val="null3"/>
        <w:ind w:firstLine="420"/>
        <w:jc w:val="both"/>
      </w:pPr>
      <w:r>
        <w:rPr>
          <w:sz w:val="21"/>
        </w:rPr>
        <w:t>（</w:t>
      </w:r>
      <w:r>
        <w:rPr>
          <w:sz w:val="21"/>
        </w:rPr>
        <w:t>1</w:t>
      </w:r>
      <w:r>
        <w:rPr>
          <w:sz w:val="21"/>
        </w:rPr>
        <w:t>）通过对多源投资数据监测，全面了解本省的投资现状。</w:t>
      </w:r>
    </w:p>
    <w:p>
      <w:pPr>
        <w:pStyle w:val="null3"/>
        <w:ind w:firstLine="420"/>
        <w:jc w:val="both"/>
      </w:pPr>
      <w:r>
        <w:rPr>
          <w:sz w:val="21"/>
        </w:rPr>
        <w:t>（</w:t>
      </w:r>
      <w:r>
        <w:rPr>
          <w:sz w:val="21"/>
        </w:rPr>
        <w:t>2</w:t>
      </w:r>
      <w:r>
        <w:rPr>
          <w:sz w:val="21"/>
        </w:rPr>
        <w:t>）围绕重大重点项目开展行业调研、数据分析等手段，对我省投资形势进行细化研判。</w:t>
      </w:r>
    </w:p>
    <w:p>
      <w:pPr>
        <w:pStyle w:val="null3"/>
        <w:ind w:firstLine="420"/>
        <w:jc w:val="both"/>
      </w:pPr>
      <w:r>
        <w:rPr>
          <w:sz w:val="21"/>
        </w:rPr>
        <w:t>（</w:t>
      </w:r>
      <w:r>
        <w:rPr>
          <w:sz w:val="21"/>
        </w:rPr>
        <w:t>3</w:t>
      </w:r>
      <w:r>
        <w:rPr>
          <w:sz w:val="21"/>
        </w:rPr>
        <w:t>）提出切实可行的对策建议，促进本省经济持续健康发展。</w:t>
      </w:r>
    </w:p>
    <w:p>
      <w:pPr>
        <w:pStyle w:val="null3"/>
        <w:ind w:firstLine="420"/>
        <w:jc w:val="both"/>
      </w:pPr>
      <w:r>
        <w:rPr>
          <w:sz w:val="21"/>
        </w:rPr>
        <w:t>2.</w:t>
      </w:r>
      <w:r>
        <w:rPr>
          <w:sz w:val="21"/>
        </w:rPr>
        <w:t>重大项目及省重点项目数字化管理和监测分析服务工作</w:t>
      </w:r>
    </w:p>
    <w:p>
      <w:pPr>
        <w:pStyle w:val="null3"/>
        <w:ind w:firstLine="420"/>
        <w:jc w:val="both"/>
      </w:pPr>
      <w:r>
        <w:rPr>
          <w:sz w:val="21"/>
        </w:rPr>
        <w:t>（</w:t>
      </w:r>
      <w:r>
        <w:rPr>
          <w:sz w:val="21"/>
        </w:rPr>
        <w:t>1</w:t>
      </w:r>
      <w:r>
        <w:rPr>
          <w:sz w:val="21"/>
        </w:rPr>
        <w:t>）省重大项目可视化展示监测服务</w:t>
      </w:r>
    </w:p>
    <w:p>
      <w:pPr>
        <w:pStyle w:val="null3"/>
        <w:ind w:firstLine="420"/>
        <w:jc w:val="both"/>
      </w:pPr>
      <w:r>
        <w:rPr>
          <w:sz w:val="21"/>
        </w:rPr>
        <w:t>依托省固定资产投资项目库管理系统填报和调度的项目数据，重点对</w:t>
      </w:r>
      <w:r>
        <w:rPr>
          <w:sz w:val="21"/>
        </w:rPr>
        <w:t>5</w:t>
      </w:r>
      <w:r>
        <w:rPr>
          <w:sz w:val="21"/>
        </w:rPr>
        <w:t>亿元以上重大项目进行数据可视化专项监测，包括但不限于从总体投资情况、各个项目情况动态监测投资进展和投资过程存在问题，为解决项目问题和落实投资目标提供数据看板。</w:t>
      </w:r>
    </w:p>
    <w:p>
      <w:pPr>
        <w:pStyle w:val="null3"/>
        <w:ind w:firstLine="420"/>
        <w:jc w:val="both"/>
      </w:pPr>
      <w:r>
        <w:rPr>
          <w:sz w:val="21"/>
          <w:color w:val="000000"/>
        </w:rPr>
        <w:t>（</w:t>
      </w:r>
      <w:r>
        <w:rPr>
          <w:sz w:val="21"/>
          <w:color w:val="000000"/>
        </w:rPr>
        <w:t>2</w:t>
      </w:r>
      <w:r>
        <w:rPr>
          <w:sz w:val="21"/>
          <w:color w:val="000000"/>
        </w:rPr>
        <w:t>）省重点项目空间地理信息服务</w:t>
      </w:r>
    </w:p>
    <w:p>
      <w:pPr>
        <w:pStyle w:val="null3"/>
        <w:ind w:firstLine="420"/>
        <w:jc w:val="both"/>
      </w:pPr>
      <w:r>
        <w:rPr>
          <w:sz w:val="21"/>
          <w:color w:val="000000"/>
        </w:rPr>
        <w:t>基于“粤政图”空间地理影像数据，依据质量监测标准，对省固定资产投资项目库管理系统中</w:t>
      </w:r>
      <w:r>
        <w:rPr>
          <w:sz w:val="21"/>
          <w:color w:val="000000"/>
        </w:rPr>
        <w:t>2024</w:t>
      </w:r>
      <w:r>
        <w:rPr>
          <w:sz w:val="21"/>
          <w:color w:val="000000"/>
        </w:rPr>
        <w:t>年省重点项目空间地理信息进行人工逐一校验，如发现不达标的空间地理位置信息，则为项目单位提供修改意见，并协助项目单位完善省重点项目空间地理信息，使其达到省发展改革委预期要求，从而提高省重点项目空间地理信息的完整性、准确性。</w:t>
      </w:r>
    </w:p>
    <w:p>
      <w:pPr>
        <w:pStyle w:val="null3"/>
        <w:ind w:firstLine="420"/>
        <w:jc w:val="both"/>
      </w:pPr>
      <w:r>
        <w:rPr>
          <w:sz w:val="21"/>
          <w:color w:val="000000"/>
        </w:rPr>
        <w:t>（</w:t>
      </w:r>
      <w:r>
        <w:rPr>
          <w:sz w:val="21"/>
          <w:color w:val="000000"/>
        </w:rPr>
        <w:t>3</w:t>
      </w:r>
      <w:r>
        <w:rPr>
          <w:sz w:val="21"/>
          <w:color w:val="000000"/>
        </w:rPr>
        <w:t>）省重点项目工程形象进度数据校验服务</w:t>
      </w:r>
    </w:p>
    <w:p>
      <w:pPr>
        <w:pStyle w:val="null3"/>
        <w:ind w:firstLine="420"/>
        <w:jc w:val="both"/>
      </w:pPr>
      <w:r>
        <w:rPr>
          <w:sz w:val="21"/>
          <w:color w:val="000000"/>
        </w:rPr>
        <w:t>依据质量监测标准，对</w:t>
      </w:r>
      <w:r>
        <w:rPr>
          <w:sz w:val="21"/>
          <w:color w:val="000000"/>
        </w:rPr>
        <w:t>2024</w:t>
      </w:r>
      <w:r>
        <w:rPr>
          <w:sz w:val="21"/>
          <w:color w:val="000000"/>
        </w:rPr>
        <w:t>年省重点项目每一期调度上报的工程形象进度视频或图片进行人工逐一校验，如发现不达标的视频或图片信息，则为项目单位提供修改意见，并协助项目单位完善省重点项目工程形象进度信息后重新上报，从而提升省重点项目工程形象进度数据质量。</w:t>
      </w:r>
    </w:p>
    <w:p>
      <w:pPr>
        <w:pStyle w:val="null3"/>
        <w:ind w:firstLine="420"/>
        <w:jc w:val="both"/>
      </w:pPr>
      <w:r>
        <w:rPr>
          <w:sz w:val="21"/>
          <w:color w:val="000000"/>
        </w:rPr>
        <w:t>（二）服务团队要求</w:t>
      </w:r>
    </w:p>
    <w:p>
      <w:pPr>
        <w:pStyle w:val="null3"/>
        <w:ind w:firstLine="420"/>
        <w:jc w:val="both"/>
      </w:pPr>
      <w:r>
        <w:rPr>
          <w:sz w:val="21"/>
          <w:color w:val="000000"/>
        </w:rPr>
        <w:t>（</w:t>
      </w:r>
      <w:r>
        <w:rPr>
          <w:sz w:val="21"/>
          <w:color w:val="000000"/>
        </w:rPr>
        <w:t>1</w:t>
      </w:r>
      <w:r>
        <w:rPr>
          <w:sz w:val="21"/>
          <w:color w:val="000000"/>
        </w:rPr>
        <w:t>）本项目中的数字化管理和监测分析服务的系统主体为广东省固定资产投资项目库，其中重大投资项目可视化展示监测服务涉及省固定资产投资项目库的数据处理与业务运营支撑开发，具体工作开展要理解省固定资产投资项目库框架，从顶层入手，做好系统规划和管理；按照各处室需求，结合系统现状，实现系统架构设计，有序推进监测应用完善；掌握系统底层数据库结构，分析信息资源需求，推进项目数据的汇聚、融合，针对监测服务提供数据库设计。投标人应配备具有以上技术能力的相关人员，以确保能够做好系统规划与设计、系统业务架构设计以及数据库管理等工作，实现服务的科学实施推进，切实保障省固定资产投资项目库的稳定、可靠、高效运行。另外，广东省固定资产投资项目库运行在电子政务外网当中，受网络环境限制，服务工作要求必须驻场。</w:t>
      </w:r>
    </w:p>
    <w:p>
      <w:pPr>
        <w:pStyle w:val="null3"/>
        <w:ind w:firstLine="420"/>
        <w:jc w:val="both"/>
      </w:pPr>
      <w:r>
        <w:rPr>
          <w:sz w:val="21"/>
          <w:color w:val="000000"/>
        </w:rPr>
        <w:t>（</w:t>
      </w:r>
      <w:r>
        <w:rPr>
          <w:sz w:val="21"/>
          <w:color w:val="000000"/>
        </w:rPr>
        <w:t>2</w:t>
      </w:r>
      <w:r>
        <w:rPr>
          <w:sz w:val="21"/>
          <w:color w:val="000000"/>
        </w:rPr>
        <w:t>）服务团队组成结构合理，服务人员必须具有同类工作经验或业绩，无犯罪记录或不良从业记录，善于沟通，待人接物文明礼貌，热情诚恳，爱岗敬业，不得擅离职守或做与工作无关的事情，具备独立处理系统运行故障和解决问题的能力。驻场核心人员为投标人长期稳定的技术人员。投标人需承诺团队稳定性，保证团队人员数量。</w:t>
      </w:r>
    </w:p>
    <w:p>
      <w:pPr>
        <w:pStyle w:val="null3"/>
        <w:ind w:firstLine="420"/>
        <w:jc w:val="both"/>
      </w:pPr>
      <w:r>
        <w:rPr>
          <w:sz w:val="21"/>
          <w:color w:val="000000"/>
        </w:rPr>
        <w:t>（</w:t>
      </w:r>
      <w:r>
        <w:rPr>
          <w:sz w:val="21"/>
          <w:color w:val="000000"/>
        </w:rPr>
        <w:t>3</w:t>
      </w:r>
      <w:r>
        <w:rPr>
          <w:sz w:val="21"/>
          <w:color w:val="000000"/>
        </w:rPr>
        <w:t>）明确各服务工作人员岗位职责及工作内容，日常进行的常规工作应进行量化与考核。服务工作人员应严格遵守各项规章制度和管理规定，严格遵守信息安全保密制度。</w:t>
      </w:r>
    </w:p>
    <w:p>
      <w:pPr>
        <w:pStyle w:val="null3"/>
        <w:ind w:firstLine="420"/>
        <w:jc w:val="both"/>
      </w:pPr>
      <w:r>
        <w:rPr>
          <w:sz w:val="21"/>
          <w:b/>
        </w:rPr>
        <w:t>七、监督与考核</w:t>
      </w:r>
    </w:p>
    <w:p>
      <w:pPr>
        <w:pStyle w:val="null3"/>
        <w:ind w:firstLine="420"/>
        <w:jc w:val="both"/>
      </w:pPr>
      <w:r>
        <w:rPr>
          <w:sz w:val="21"/>
        </w:rPr>
        <w:t>服务期满后一周内内，乙方需提交验收材料；收到验收材料并确认符合项目要求后，甲方组织开展项目的验收工作。</w:t>
      </w:r>
    </w:p>
    <w:p>
      <w:pPr>
        <w:pStyle w:val="null3"/>
        <w:ind w:firstLine="420"/>
        <w:jc w:val="both"/>
      </w:pPr>
      <w:r>
        <w:rPr>
          <w:sz w:val="21"/>
          <w:b/>
        </w:rPr>
        <w:t>八、服务成果要求</w:t>
      </w:r>
    </w:p>
    <w:p>
      <w:pPr>
        <w:pStyle w:val="null3"/>
        <w:ind w:firstLine="420"/>
        <w:jc w:val="both"/>
      </w:pPr>
      <w:r>
        <w:rPr>
          <w:sz w:val="21"/>
        </w:rPr>
        <w:t>成果物要求如下：</w:t>
      </w:r>
    </w:p>
    <w:p>
      <w:pPr>
        <w:pStyle w:val="null3"/>
        <w:ind w:firstLine="420"/>
        <w:jc w:val="both"/>
      </w:pPr>
      <w:r>
        <w:rPr>
          <w:sz w:val="21"/>
        </w:rPr>
        <w:t>1.</w:t>
      </w:r>
      <w:r>
        <w:rPr>
          <w:sz w:val="21"/>
        </w:rPr>
        <w:t>完成《指引》各行业册修订成果物的排版设计，包括封面装帧设计、内页排版设计及优化、内页图表和文字校对，按需安排文档打印、装订、递送等。《指引》各行业册修订成果物印刷版</w:t>
      </w:r>
      <w:r>
        <w:rPr>
          <w:sz w:val="21"/>
        </w:rPr>
        <w:t>100</w:t>
      </w:r>
      <w:r>
        <w:rPr>
          <w:sz w:val="21"/>
        </w:rPr>
        <w:t>册；</w:t>
      </w:r>
    </w:p>
    <w:p>
      <w:pPr>
        <w:pStyle w:val="null3"/>
        <w:ind w:firstLine="420"/>
        <w:jc w:val="both"/>
      </w:pPr>
      <w:r>
        <w:rPr>
          <w:sz w:val="21"/>
        </w:rPr>
        <w:t>2.</w:t>
      </w:r>
      <w:r>
        <w:rPr>
          <w:sz w:val="21"/>
        </w:rPr>
        <w:t>形成县域重点项目推进清单、项目融资问题清单、项目堵点问题清单，并在评估成熟度较高的项目中汇总形成各县域项目“靠前”服务清单。形成项目“靠前”服务工作成果、成效评估以及经验总结报告；</w:t>
      </w:r>
    </w:p>
    <w:p>
      <w:pPr>
        <w:pStyle w:val="null3"/>
        <w:ind w:firstLine="420"/>
        <w:jc w:val="both"/>
      </w:pPr>
      <w:r>
        <w:rPr>
          <w:sz w:val="21"/>
        </w:rPr>
        <w:t>3.</w:t>
      </w:r>
      <w:r>
        <w:rPr>
          <w:sz w:val="21"/>
        </w:rPr>
        <w:t>完成广东省投资布局研究和广东省基础设施建设投融资研究共</w:t>
      </w:r>
      <w:r>
        <w:rPr>
          <w:sz w:val="21"/>
        </w:rPr>
        <w:t>2</w:t>
      </w:r>
      <w:r>
        <w:rPr>
          <w:sz w:val="21"/>
        </w:rPr>
        <w:t>个方向各</w:t>
      </w:r>
      <w:r>
        <w:rPr>
          <w:sz w:val="21"/>
        </w:rPr>
        <w:t>1</w:t>
      </w:r>
      <w:r>
        <w:rPr>
          <w:sz w:val="21"/>
        </w:rPr>
        <w:t>份专题研究报告；</w:t>
      </w:r>
    </w:p>
    <w:p>
      <w:pPr>
        <w:pStyle w:val="null3"/>
        <w:ind w:firstLine="420"/>
        <w:jc w:val="both"/>
      </w:pPr>
      <w:r>
        <w:rPr>
          <w:sz w:val="21"/>
        </w:rPr>
        <w:t>4.</w:t>
      </w:r>
      <w:r>
        <w:rPr>
          <w:sz w:val="21"/>
        </w:rPr>
        <w:t>形成</w:t>
      </w:r>
      <w:r>
        <w:rPr>
          <w:sz w:val="21"/>
        </w:rPr>
        <w:t>2024</w:t>
      </w:r>
      <w:r>
        <w:rPr>
          <w:sz w:val="21"/>
        </w:rPr>
        <w:t>年省重大项目可视化展示监测页面：包括总体情况统计监测页面、各个项目投资情况监测页面、投资过程存在问题和解决情况统计监测页面等。</w:t>
      </w:r>
    </w:p>
    <w:p>
      <w:pPr>
        <w:pStyle w:val="null3"/>
        <w:ind w:firstLine="420"/>
        <w:jc w:val="both"/>
      </w:pPr>
      <w:r>
        <w:rPr>
          <w:sz w:val="21"/>
        </w:rPr>
        <w:t>5.</w:t>
      </w:r>
      <w:r>
        <w:rPr>
          <w:sz w:val="21"/>
        </w:rPr>
        <w:t>提供广东省固定资产投资项目库管理系统中较完善</w:t>
      </w:r>
      <w:r>
        <w:rPr>
          <w:sz w:val="21"/>
        </w:rPr>
        <w:t>2024</w:t>
      </w:r>
      <w:r>
        <w:rPr>
          <w:sz w:val="21"/>
        </w:rPr>
        <w:t>年省重点项目的空间地理落图信息；</w:t>
      </w:r>
    </w:p>
    <w:p>
      <w:pPr>
        <w:pStyle w:val="null3"/>
        <w:ind w:firstLine="420"/>
        <w:jc w:val="both"/>
      </w:pPr>
      <w:r>
        <w:rPr>
          <w:sz w:val="21"/>
        </w:rPr>
        <w:t>6.</w:t>
      </w:r>
      <w:r>
        <w:rPr>
          <w:sz w:val="21"/>
        </w:rPr>
        <w:t>提供广东省固定资产投资项目库管理系统中较完善的</w:t>
      </w:r>
      <w:r>
        <w:rPr>
          <w:sz w:val="21"/>
        </w:rPr>
        <w:t xml:space="preserve"> 2024</w:t>
      </w:r>
      <w:r>
        <w:rPr>
          <w:sz w:val="21"/>
        </w:rPr>
        <w:t>年省重点项目调度视频和施工现场项目图片的审核记录。</w:t>
      </w:r>
    </w:p>
    <w:p>
      <w:pPr>
        <w:pStyle w:val="null3"/>
        <w:ind w:firstLine="420"/>
        <w:jc w:val="both"/>
      </w:pPr>
      <w:r>
        <w:rPr>
          <w:sz w:val="21"/>
          <w:b/>
        </w:rPr>
        <w:t>九、服务成果验收</w:t>
      </w:r>
    </w:p>
    <w:p>
      <w:pPr>
        <w:pStyle w:val="null3"/>
        <w:ind w:firstLine="420"/>
        <w:jc w:val="both"/>
      </w:pPr>
      <w:r>
        <w:rPr>
          <w:sz w:val="21"/>
        </w:rPr>
        <w:t>本项目应按本合同的约定、采购文件的要求、投标（响应）文件的承诺（响应）内容，由甲方组织验收。验收标准包括：</w:t>
      </w:r>
    </w:p>
    <w:p>
      <w:pPr>
        <w:pStyle w:val="null3"/>
        <w:ind w:firstLine="420"/>
        <w:jc w:val="both"/>
      </w:pPr>
      <w:r>
        <w:rPr>
          <w:sz w:val="21"/>
        </w:rPr>
        <w:t>1.</w:t>
      </w:r>
      <w:r>
        <w:rPr>
          <w:sz w:val="21"/>
        </w:rPr>
        <w:t>本服务项目的采购需求内容已全部完成，乙方依约提交了全部项目成果。</w:t>
      </w:r>
    </w:p>
    <w:p>
      <w:pPr>
        <w:pStyle w:val="null3"/>
        <w:ind w:firstLine="420"/>
        <w:jc w:val="both"/>
      </w:pPr>
      <w:r>
        <w:rPr>
          <w:sz w:val="21"/>
        </w:rPr>
        <w:t>2.</w:t>
      </w:r>
      <w:r>
        <w:rPr>
          <w:sz w:val="21"/>
        </w:rPr>
        <w:t>项目成果经甲方验收合格。</w:t>
      </w:r>
    </w:p>
    <w:p>
      <w:pPr>
        <w:pStyle w:val="null3"/>
        <w:ind w:firstLine="420"/>
        <w:jc w:val="both"/>
      </w:pPr>
      <w:r>
        <w:rPr>
          <w:sz w:val="21"/>
        </w:rPr>
        <w:t>3.</w:t>
      </w:r>
      <w:r>
        <w:rPr>
          <w:sz w:val="21"/>
        </w:rPr>
        <w:t>甲方委托本服务项目的合同目的能够实现。</w:t>
      </w:r>
    </w:p>
    <w:p>
      <w:pPr>
        <w:pStyle w:val="null3"/>
        <w:ind w:firstLine="420"/>
        <w:jc w:val="both"/>
      </w:pPr>
      <w:r>
        <w:rPr>
          <w:sz w:val="21"/>
        </w:rPr>
        <w:t>验收活动按照甲方项目验收管理工作要求执行，乙方应配合甲方的验收工作，并按甲方的要求提供相应的验收材料。</w:t>
      </w:r>
    </w:p>
    <w:p>
      <w:pPr>
        <w:pStyle w:val="null3"/>
        <w:ind w:firstLine="420"/>
        <w:jc w:val="both"/>
      </w:pPr>
      <w:r>
        <w:rPr>
          <w:sz w:val="21"/>
          <w:b/>
        </w:rPr>
        <w:t>十、合同的转让</w:t>
      </w:r>
    </w:p>
    <w:p>
      <w:pPr>
        <w:pStyle w:val="null3"/>
        <w:ind w:firstLine="420"/>
        <w:jc w:val="left"/>
      </w:pPr>
      <w:r>
        <w:rPr>
          <w:sz w:val="21"/>
        </w:rPr>
        <w:t>乙方不得部分转让或全部转让其应履行的合同义务，否则，甲方有权单方面解除合同，并要求乙方承担合同总金额</w:t>
      </w:r>
      <w:r>
        <w:rPr>
          <w:sz w:val="21"/>
        </w:rPr>
        <w:t>20%</w:t>
      </w:r>
      <w:r>
        <w:rPr>
          <w:sz w:val="21"/>
        </w:rPr>
        <w:t>的违约金。</w:t>
      </w:r>
    </w:p>
    <w:p>
      <w:pPr>
        <w:pStyle w:val="null3"/>
        <w:ind w:firstLine="420"/>
        <w:jc w:val="both"/>
      </w:pPr>
      <w:r>
        <w:rPr>
          <w:sz w:val="21"/>
          <w:b/>
        </w:rPr>
        <w:t>十一、知识产权归属</w:t>
      </w:r>
    </w:p>
    <w:p>
      <w:pPr>
        <w:pStyle w:val="null3"/>
        <w:ind w:firstLine="420"/>
        <w:jc w:val="both"/>
      </w:pPr>
      <w:r>
        <w:rPr>
          <w:sz w:val="21"/>
        </w:rPr>
        <w:t>1.</w:t>
      </w:r>
      <w:r>
        <w:rPr>
          <w:sz w:val="21"/>
        </w:rPr>
        <w:t>本采购项目成果的知识产权（包括但不限于文件材料、技术、方法等一切可纳入知识产权范畴的权利）属于甲方所有。</w:t>
      </w:r>
    </w:p>
    <w:p>
      <w:pPr>
        <w:pStyle w:val="null3"/>
        <w:ind w:firstLine="420"/>
        <w:jc w:val="both"/>
      </w:pPr>
      <w:r>
        <w:rPr>
          <w:sz w:val="21"/>
        </w:rPr>
        <w:t>2.</w:t>
      </w:r>
      <w:r>
        <w:rPr>
          <w:sz w:val="21"/>
        </w:rPr>
        <w:t>甲方有权利用本采购项目成果进行新的科学研究，研究成果归甲方所有。</w:t>
      </w:r>
    </w:p>
    <w:p>
      <w:pPr>
        <w:pStyle w:val="null3"/>
        <w:ind w:firstLine="420"/>
        <w:jc w:val="both"/>
      </w:pPr>
      <w:r>
        <w:rPr>
          <w:sz w:val="21"/>
        </w:rPr>
        <w:t>3.</w:t>
      </w:r>
      <w:r>
        <w:rPr>
          <w:sz w:val="21"/>
        </w:rPr>
        <w:t>经甲方许可，乙方可利用本采购项目成果进行新的科学研究，研究成果归双方所有。</w:t>
      </w:r>
    </w:p>
    <w:p>
      <w:pPr>
        <w:pStyle w:val="null3"/>
        <w:ind w:firstLine="420"/>
        <w:jc w:val="both"/>
      </w:pPr>
      <w:r>
        <w:rPr>
          <w:sz w:val="21"/>
          <w:b/>
        </w:rPr>
        <w:t>十二、保密</w:t>
      </w:r>
    </w:p>
    <w:p>
      <w:pPr>
        <w:pStyle w:val="null3"/>
        <w:ind w:firstLine="420"/>
        <w:jc w:val="both"/>
      </w:pPr>
      <w:r>
        <w:rPr>
          <w:sz w:val="21"/>
        </w:rPr>
        <w:t>乙方需对所有履约过程当中知悉的项目信息、成果数据及相关信息资料保密，未经甲方书面许可不得以任何方式公开展示、发表或透露给第三方。参与服务本项目的乙方及所有人员，对工作中所涉的数据、资料及文件等负有保密义务，任何情况不得向第三方泄露。如存在上述情况，将按严重违约行为依法追究乙方相关责任。</w:t>
      </w:r>
    </w:p>
    <w:p>
      <w:pPr>
        <w:pStyle w:val="null3"/>
        <w:ind w:firstLine="420"/>
        <w:jc w:val="both"/>
      </w:pPr>
      <w:r>
        <w:rPr>
          <w:sz w:val="21"/>
        </w:rPr>
        <w:t>乙方应对其因身份、职务、职业或技术关系而知悉的甲方商业秘密和党政机关保密信息应严格保守，保证不被披露或使用，包括意外或过失。</w:t>
      </w:r>
    </w:p>
    <w:p>
      <w:pPr>
        <w:pStyle w:val="null3"/>
        <w:ind w:firstLine="420"/>
        <w:jc w:val="both"/>
      </w:pPr>
      <w:r>
        <w:rPr>
          <w:sz w:val="21"/>
        </w:rPr>
        <w:t>乙方不得以竞争为目的、或出于私利、或为第三人谋利而擅自保存、披露、使用甲方商业秘密和党政机关保密信息；不得直接或间接地向无关人员泄露甲方的商业秘密和党政机关保密信息；不得向不承担保密义务的任何第三人披露甲方的商业秘密和党政机关保密信息。乙方在从事政府项目时，不得擅自记录、复制、拍摄、摘抄、收藏在工作中涉及的保密信息，严禁将涉及政府项目的任何资料、数据透露或以其他方式提供给项目以外的其他方或乙方内部与该项目无关的任何人员。</w:t>
      </w:r>
    </w:p>
    <w:p>
      <w:pPr>
        <w:pStyle w:val="null3"/>
        <w:ind w:firstLine="420"/>
        <w:jc w:val="both"/>
      </w:pPr>
      <w:r>
        <w:rPr>
          <w:sz w:val="21"/>
        </w:rPr>
        <w:t>乙方对于工作期间知悉甲方的商业秘密和党政机关保密信息（包括业务信息在内）或工作过程中接触到的政府机关文件（包括内部发文、各类通知及会议记录等）的内容，同样承担保密责任，严禁将政府机关内部会议、谈话内容泄露给无关人员；不得翻阅与工作无关的文件和资料。</w:t>
      </w:r>
    </w:p>
    <w:p>
      <w:pPr>
        <w:pStyle w:val="null3"/>
        <w:ind w:firstLine="420"/>
        <w:jc w:val="both"/>
      </w:pPr>
      <w:r>
        <w:rPr>
          <w:sz w:val="21"/>
        </w:rPr>
        <w:t>严禁泄露在工作中接触到的政府机关科技研究、发明、装备器材及其技术资料和政府工作信息。</w:t>
      </w:r>
    </w:p>
    <w:p>
      <w:pPr>
        <w:pStyle w:val="null3"/>
        <w:ind w:firstLine="420"/>
        <w:jc w:val="both"/>
      </w:pPr>
      <w:r>
        <w:rPr>
          <w:sz w:val="21"/>
          <w:b/>
        </w:rPr>
        <w:t>十三、违约责任</w:t>
      </w:r>
    </w:p>
    <w:p>
      <w:pPr>
        <w:pStyle w:val="null3"/>
        <w:ind w:firstLine="420"/>
      </w:pPr>
      <w:r>
        <w:rPr>
          <w:sz w:val="21"/>
          <w:color w:val="000000"/>
        </w:rPr>
        <w:t>1.</w:t>
      </w:r>
      <w:r>
        <w:rPr>
          <w:sz w:val="21"/>
          <w:color w:val="000000"/>
        </w:rPr>
        <w:t>乙方提供的服务内容或成果（无论是阶段性服务成果还是最终服务成果）不符合本合同规定的，甲方有权拒收并要求乙方限期整改。乙方须按次向甲方支付本合同总价</w:t>
      </w:r>
      <w:r>
        <w:rPr>
          <w:sz w:val="21"/>
          <w:color w:val="000000"/>
        </w:rPr>
        <w:t>5%</w:t>
      </w:r>
      <w:r>
        <w:rPr>
          <w:sz w:val="21"/>
          <w:color w:val="000000"/>
        </w:rPr>
        <w:t>的违约金，并继续履行合同义务，向甲方交付符合本合同约定的服务成果。如乙方未在甲方要求的时限内整改完毕或整改后提供的服务成果仍不符合本合同约定的，甲方有权单方面解除合同，余款不再支付，已经支付的款项乙方应当在收到解除通知之日起三日内予以退还，且甲方有权要求乙方按本合同总价的</w:t>
      </w:r>
      <w:r>
        <w:rPr>
          <w:sz w:val="21"/>
          <w:color w:val="000000"/>
        </w:rPr>
        <w:t>10%</w:t>
      </w:r>
      <w:r>
        <w:rPr>
          <w:sz w:val="21"/>
          <w:color w:val="000000"/>
        </w:rPr>
        <w:t>支付违约金。</w:t>
      </w:r>
    </w:p>
    <w:p>
      <w:pPr>
        <w:pStyle w:val="null3"/>
        <w:ind w:firstLine="420"/>
      </w:pPr>
      <w:r>
        <w:rPr>
          <w:sz w:val="21"/>
          <w:color w:val="000000"/>
        </w:rPr>
        <w:t>2.</w:t>
      </w:r>
      <w:r>
        <w:rPr>
          <w:sz w:val="21"/>
          <w:color w:val="000000"/>
        </w:rPr>
        <w:t>乙方未与甲方协商且无正当理由未按本合同规定的交付时间提供服务内容或成果（无论是阶段性服务成果还是最终服务成果）的，从逾期之日起，每日应按本合同总价</w:t>
      </w:r>
      <w:r>
        <w:rPr>
          <w:sz w:val="21"/>
          <w:color w:val="000000"/>
        </w:rPr>
        <w:t>0.3</w:t>
      </w:r>
      <w:r>
        <w:rPr>
          <w:sz w:val="21"/>
          <w:color w:val="000000"/>
        </w:rPr>
        <w:t>‰的数额向甲方支付违约金；逾期半个月以上的，甲方有权终止合同，余款不再支付，已经支付的相应款项乙方应当在收到解除通知之日起三日内予以退还，且甲方有权要求乙方按本合同总价的</w:t>
      </w:r>
      <w:r>
        <w:rPr>
          <w:sz w:val="21"/>
          <w:color w:val="000000"/>
        </w:rPr>
        <w:t>10%</w:t>
      </w:r>
      <w:r>
        <w:rPr>
          <w:sz w:val="21"/>
          <w:color w:val="000000"/>
        </w:rPr>
        <w:t>支付违约金。</w:t>
      </w:r>
    </w:p>
    <w:p>
      <w:pPr>
        <w:pStyle w:val="null3"/>
        <w:ind w:firstLine="420"/>
      </w:pPr>
      <w:r>
        <w:rPr>
          <w:sz w:val="21"/>
          <w:color w:val="000000"/>
        </w:rPr>
        <w:t>3.</w:t>
      </w:r>
      <w:r>
        <w:rPr>
          <w:sz w:val="21"/>
          <w:color w:val="000000"/>
        </w:rPr>
        <w:t>甲方无正当理由拒收接受服务成果，到期拒付服务款项的，甲方应向乙方支付本合同总价</w:t>
      </w:r>
      <w:r>
        <w:rPr>
          <w:sz w:val="21"/>
          <w:color w:val="000000"/>
        </w:rPr>
        <w:t>5%</w:t>
      </w:r>
      <w:r>
        <w:rPr>
          <w:sz w:val="21"/>
          <w:color w:val="000000"/>
        </w:rPr>
        <w:t>的违约金。甲方逾期付款（指逾期向财政提出付款申请）的，从逾期之日起，每日应按应付而未付款项的</w:t>
      </w:r>
      <w:r>
        <w:rPr>
          <w:sz w:val="21"/>
          <w:color w:val="000000"/>
        </w:rPr>
        <w:t>0.3</w:t>
      </w:r>
      <w:r>
        <w:rPr>
          <w:sz w:val="21"/>
          <w:color w:val="000000"/>
        </w:rPr>
        <w:t>‰向乙方支付违约金。因乙方提交的服务成果证明材料或者其他请款材料不符合财政支付要求，财政部门不接受甲方的付款申请，因此导致甲方提交付款申请时间不符合合同约定的，甲方无需承担违约责任。</w:t>
      </w:r>
    </w:p>
    <w:p>
      <w:pPr>
        <w:pStyle w:val="null3"/>
        <w:ind w:firstLine="420"/>
      </w:pPr>
      <w:r>
        <w:rPr>
          <w:sz w:val="21"/>
          <w:color w:val="000000"/>
        </w:rPr>
        <w:t>4.</w:t>
      </w:r>
      <w:r>
        <w:rPr>
          <w:sz w:val="21"/>
          <w:color w:val="000000"/>
        </w:rPr>
        <w:t>因甲方原因导致变更、中止或者终止合同的，甲方应当按照乙方实际已完成的工作量结算合同款。</w:t>
      </w:r>
    </w:p>
    <w:p>
      <w:pPr>
        <w:pStyle w:val="null3"/>
        <w:ind w:firstLine="420"/>
      </w:pPr>
      <w:r>
        <w:rPr>
          <w:sz w:val="21"/>
          <w:color w:val="000000"/>
        </w:rPr>
        <w:t>5.</w:t>
      </w:r>
      <w:r>
        <w:rPr>
          <w:sz w:val="21"/>
          <w:color w:val="000000"/>
        </w:rPr>
        <w:t>乙方未经甲方书面同意，不得擅自使用、传播或向第三人提供本项目成果（包括阶段性服务成果和最终服务成果），否则乙方因此获得的利益应当全部归甲方所有，并且乙方还应向甲方支付本合同总价的</w:t>
      </w:r>
      <w:r>
        <w:rPr>
          <w:sz w:val="21"/>
          <w:color w:val="000000"/>
        </w:rPr>
        <w:t>10%</w:t>
      </w:r>
      <w:r>
        <w:rPr>
          <w:sz w:val="21"/>
          <w:color w:val="000000"/>
        </w:rPr>
        <w:t>的违约金、赔偿甲方因此产生的损失（包括但不限于：甲方的经济损失；甲方因此支付的赔偿金、补偿金、罚金；甲方因维权、制止或减少损失所支付的律师费、诉讼费、调查取证费等费用）。</w:t>
      </w:r>
    </w:p>
    <w:p>
      <w:pPr>
        <w:pStyle w:val="null3"/>
        <w:ind w:firstLine="420"/>
      </w:pPr>
      <w:r>
        <w:rPr>
          <w:sz w:val="21"/>
          <w:color w:val="000000"/>
        </w:rPr>
        <w:t>6.</w:t>
      </w:r>
      <w:r>
        <w:rPr>
          <w:sz w:val="21"/>
          <w:color w:val="000000"/>
        </w:rPr>
        <w:t>非经甲方书面同意，乙方不得将部分或全部合同义务转让给第三方。否则甲方有权要求乙方支付本合同总价的</w:t>
      </w:r>
      <w:r>
        <w:rPr>
          <w:sz w:val="21"/>
          <w:color w:val="000000"/>
        </w:rPr>
        <w:t>20%</w:t>
      </w:r>
      <w:r>
        <w:rPr>
          <w:sz w:val="21"/>
          <w:color w:val="000000"/>
        </w:rPr>
        <w:t>的违约金，并有权解除合同。甲方提出解除合同的，余款不再支付；已经支付的款项，乙方应当在收到解除通知之日起三日内予以退还。</w:t>
      </w:r>
    </w:p>
    <w:p>
      <w:pPr>
        <w:pStyle w:val="null3"/>
        <w:ind w:firstLine="420"/>
      </w:pPr>
      <w:r>
        <w:rPr>
          <w:sz w:val="21"/>
          <w:color w:val="000000"/>
        </w:rPr>
        <w:t>7.</w:t>
      </w:r>
      <w:r>
        <w:rPr>
          <w:sz w:val="21"/>
          <w:color w:val="000000"/>
        </w:rPr>
        <w:t>乙方存在上述</w:t>
      </w:r>
      <w:r>
        <w:rPr>
          <w:sz w:val="21"/>
          <w:color w:val="000000"/>
        </w:rPr>
        <w:t>1</w:t>
      </w:r>
      <w:r>
        <w:rPr>
          <w:sz w:val="21"/>
          <w:color w:val="000000"/>
        </w:rPr>
        <w:t>、</w:t>
      </w:r>
      <w:r>
        <w:rPr>
          <w:sz w:val="21"/>
          <w:color w:val="000000"/>
        </w:rPr>
        <w:t>2</w:t>
      </w:r>
      <w:r>
        <w:rPr>
          <w:sz w:val="21"/>
          <w:color w:val="000000"/>
        </w:rPr>
        <w:t>款规定以外的其它违约行为时，甲方除可要求乙方依法承担违约责任、赔偿甲方因此产生的损失（包括但不限于：甲方的经济损失；甲方因此支付的赔偿金、补偿金、罚金；甲方因维权、制止或减少损失所支付的律师费、诉讼费、调查取证费等费用）之外，还可选择参照本条第</w:t>
      </w:r>
      <w:r>
        <w:rPr>
          <w:sz w:val="21"/>
          <w:color w:val="000000"/>
        </w:rPr>
        <w:t>1</w:t>
      </w:r>
      <w:r>
        <w:rPr>
          <w:sz w:val="21"/>
          <w:color w:val="000000"/>
        </w:rPr>
        <w:t>款的规定要求乙方承担违约责任。</w:t>
      </w:r>
    </w:p>
    <w:p>
      <w:pPr>
        <w:pStyle w:val="null3"/>
        <w:ind w:firstLine="420"/>
      </w:pPr>
      <w:r>
        <w:rPr>
          <w:sz w:val="21"/>
          <w:color w:val="000000"/>
        </w:rPr>
        <w:t>8.</w:t>
      </w:r>
      <w:r>
        <w:rPr>
          <w:sz w:val="21"/>
          <w:color w:val="000000"/>
        </w:rPr>
        <w:t>上述约定中对于乙方应当承担的违约金，甲方可在本合同的甲方应付款中扣除。</w:t>
      </w:r>
    </w:p>
    <w:p>
      <w:pPr>
        <w:pStyle w:val="null3"/>
        <w:ind w:firstLine="420"/>
      </w:pPr>
      <w:r>
        <w:rPr>
          <w:sz w:val="21"/>
          <w:b/>
        </w:rPr>
        <w:t>十四、争议的解决</w:t>
      </w:r>
    </w:p>
    <w:p>
      <w:pPr>
        <w:pStyle w:val="null3"/>
        <w:ind w:firstLine="420"/>
        <w:jc w:val="both"/>
      </w:pPr>
      <w:r>
        <w:rPr>
          <w:sz w:val="21"/>
        </w:rPr>
        <w:t>合同执行过程中发生的任何争议，如双方不能通过友好协商解决，任何一方均可向甲方所在地人民法院起诉。</w:t>
      </w:r>
    </w:p>
    <w:p>
      <w:pPr>
        <w:pStyle w:val="null3"/>
        <w:ind w:firstLine="420"/>
        <w:jc w:val="both"/>
      </w:pPr>
      <w:r>
        <w:rPr>
          <w:sz w:val="21"/>
          <w:b/>
        </w:rPr>
        <w:t>十五、不可抗力</w:t>
      </w:r>
    </w:p>
    <w:p>
      <w:pPr>
        <w:pStyle w:val="null3"/>
        <w:ind w:firstLine="420"/>
        <w:jc w:val="both"/>
      </w:pPr>
      <w:r>
        <w:rPr>
          <w:sz w:val="21"/>
        </w:rPr>
        <w:t>任何一方由于不可抗力原因不能履行合同时，应在不可抗力事件结束后</w:t>
      </w:r>
      <w:r>
        <w:rPr>
          <w:sz w:val="21"/>
        </w:rPr>
        <w:t>1</w:t>
      </w:r>
      <w:r>
        <w:rPr>
          <w:sz w:val="21"/>
        </w:rPr>
        <w:t>日内向对方通报，以减轻可能给对方造成的损失。在取得不可抗力证明或双方达成谅解确认后，可以延期履行合同或变更合同，并根据情况部分或全部免除违约责任。</w:t>
      </w:r>
    </w:p>
    <w:p>
      <w:pPr>
        <w:pStyle w:val="null3"/>
        <w:ind w:firstLine="420"/>
        <w:jc w:val="both"/>
      </w:pPr>
      <w:r>
        <w:rPr>
          <w:sz w:val="21"/>
          <w:b/>
        </w:rPr>
        <w:t>十六、税费</w:t>
      </w:r>
    </w:p>
    <w:p>
      <w:pPr>
        <w:pStyle w:val="null3"/>
        <w:ind w:firstLine="420"/>
        <w:jc w:val="both"/>
      </w:pPr>
      <w:r>
        <w:rPr>
          <w:sz w:val="21"/>
        </w:rPr>
        <w:t>在中国境内外发生的与本合同执行有关的一切税费均由乙方承担。</w:t>
      </w:r>
    </w:p>
    <w:p>
      <w:pPr>
        <w:pStyle w:val="null3"/>
        <w:ind w:firstLine="420"/>
        <w:jc w:val="both"/>
      </w:pPr>
      <w:r>
        <w:rPr>
          <w:sz w:val="21"/>
          <w:b/>
        </w:rPr>
        <w:t>十七、其它</w:t>
      </w:r>
    </w:p>
    <w:p>
      <w:pPr>
        <w:pStyle w:val="null3"/>
        <w:ind w:firstLine="420"/>
        <w:jc w:val="both"/>
      </w:pPr>
      <w:r>
        <w:rPr>
          <w:sz w:val="21"/>
        </w:rPr>
        <w:t>1.</w:t>
      </w:r>
      <w:r>
        <w:rPr>
          <w:sz w:val="21"/>
        </w:rPr>
        <w:t>本合同附件、本项目采购文件、投标（响应）文件、中标（成交）通知书均为本合同的有效组成部分。</w:t>
      </w:r>
    </w:p>
    <w:p>
      <w:pPr>
        <w:pStyle w:val="null3"/>
        <w:ind w:firstLine="420"/>
        <w:jc w:val="both"/>
      </w:pPr>
      <w:r>
        <w:rPr>
          <w:sz w:val="21"/>
        </w:rPr>
        <w:t>2.</w:t>
      </w:r>
      <w:r>
        <w:rPr>
          <w:sz w:val="21"/>
        </w:rPr>
        <w:t>在本合同执行过程中，双方签署确认的文件（包括会议纪要、补充协议、往来信函）均为本合同的有效组成部分。</w:t>
      </w:r>
    </w:p>
    <w:p>
      <w:pPr>
        <w:pStyle w:val="null3"/>
        <w:ind w:firstLine="420"/>
        <w:jc w:val="both"/>
      </w:pPr>
      <w:r>
        <w:rPr>
          <w:sz w:val="21"/>
        </w:rPr>
        <w:t>3.</w:t>
      </w:r>
      <w:r>
        <w:rPr>
          <w:sz w:val="21"/>
        </w:rPr>
        <w:t>当组成本合同的文件内容相互矛盾时，其优先解释顺序如下：</w:t>
      </w:r>
    </w:p>
    <w:p>
      <w:pPr>
        <w:pStyle w:val="null3"/>
        <w:ind w:firstLine="420"/>
        <w:jc w:val="both"/>
      </w:pPr>
      <w:r>
        <w:rPr>
          <w:sz w:val="21"/>
        </w:rPr>
        <w:t>1</w:t>
      </w:r>
      <w:r>
        <w:rPr>
          <w:sz w:val="21"/>
        </w:rPr>
        <w:t>）履行本合同的相关补充协议（含洽商记录、会议纪要等修正文件）；</w:t>
      </w:r>
    </w:p>
    <w:p>
      <w:pPr>
        <w:pStyle w:val="null3"/>
        <w:ind w:firstLine="420"/>
        <w:jc w:val="both"/>
      </w:pPr>
      <w:r>
        <w:rPr>
          <w:sz w:val="21"/>
        </w:rPr>
        <w:t>2</w:t>
      </w:r>
      <w:r>
        <w:rPr>
          <w:sz w:val="21"/>
        </w:rPr>
        <w:t>）本合同；</w:t>
      </w:r>
    </w:p>
    <w:p>
      <w:pPr>
        <w:pStyle w:val="null3"/>
        <w:ind w:firstLine="420"/>
        <w:jc w:val="both"/>
      </w:pPr>
      <w:r>
        <w:rPr>
          <w:sz w:val="21"/>
        </w:rPr>
        <w:t>3</w:t>
      </w:r>
      <w:r>
        <w:rPr>
          <w:sz w:val="21"/>
        </w:rPr>
        <w:t>）本项目的采购文件（包括补充、修改、澄清的文件、答疑纪要等）；</w:t>
      </w:r>
    </w:p>
    <w:p>
      <w:pPr>
        <w:pStyle w:val="null3"/>
        <w:ind w:firstLine="420"/>
        <w:jc w:val="both"/>
      </w:pPr>
      <w:r>
        <w:rPr>
          <w:sz w:val="21"/>
        </w:rPr>
        <w:t>4</w:t>
      </w:r>
      <w:r>
        <w:rPr>
          <w:sz w:val="21"/>
        </w:rPr>
        <w:t>）投标（响应）文件及其附件（含采购期间的澄清文件和补充资料）；</w:t>
      </w:r>
    </w:p>
    <w:p>
      <w:pPr>
        <w:pStyle w:val="null3"/>
        <w:ind w:firstLine="420"/>
        <w:jc w:val="both"/>
      </w:pPr>
      <w:r>
        <w:rPr>
          <w:sz w:val="21"/>
        </w:rPr>
        <w:t>5</w:t>
      </w:r>
      <w:r>
        <w:rPr>
          <w:sz w:val="21"/>
        </w:rPr>
        <w:t>）中标（成交）通知书。</w:t>
      </w:r>
    </w:p>
    <w:p>
      <w:pPr>
        <w:pStyle w:val="null3"/>
        <w:ind w:firstLine="420"/>
        <w:jc w:val="left"/>
      </w:pPr>
      <w:r>
        <w:rPr>
          <w:sz w:val="21"/>
        </w:rPr>
        <w:t>上述各项合同文件中属于同一类别的，以最新签署的为准。</w:t>
      </w:r>
    </w:p>
    <w:p>
      <w:pPr>
        <w:pStyle w:val="null3"/>
        <w:ind w:firstLine="420"/>
        <w:jc w:val="both"/>
      </w:pPr>
      <w:r>
        <w:rPr>
          <w:sz w:val="21"/>
        </w:rPr>
        <w:t>4.</w:t>
      </w:r>
      <w:r>
        <w:rPr>
          <w:sz w:val="21"/>
        </w:rPr>
        <w:t>一方地址、电话、电子邮箱有变更的，应在变更当日书面通知对方，否则应承担相应责任。</w:t>
      </w:r>
    </w:p>
    <w:p>
      <w:pPr>
        <w:pStyle w:val="null3"/>
        <w:ind w:firstLine="420"/>
        <w:jc w:val="both"/>
      </w:pPr>
      <w:r>
        <w:rPr>
          <w:sz w:val="21"/>
        </w:rPr>
        <w:t>5.</w:t>
      </w:r>
      <w:r>
        <w:rPr>
          <w:sz w:val="21"/>
        </w:rPr>
        <w:t>一方因合同履行相关的事宜需向对方发出函件的，对方的登记注册地址以及在本合同中约定的联系地址均为有效收件地址。如一方按对方登记注册地址或约定联系地址寄出函件而未能送达的（包括但不限于拒收、无人签收），视为函件已送达。</w:t>
      </w:r>
    </w:p>
    <w:p>
      <w:pPr>
        <w:pStyle w:val="null3"/>
        <w:ind w:firstLine="420"/>
        <w:jc w:val="both"/>
      </w:pPr>
      <w:r>
        <w:rPr>
          <w:sz w:val="21"/>
          <w:b/>
        </w:rPr>
        <w:t>十八、合同生效</w:t>
      </w:r>
    </w:p>
    <w:p>
      <w:pPr>
        <w:pStyle w:val="null3"/>
        <w:ind w:firstLine="420"/>
        <w:jc w:val="both"/>
      </w:pPr>
      <w:r>
        <w:rPr>
          <w:sz w:val="21"/>
        </w:rPr>
        <w:t>1.</w:t>
      </w:r>
      <w:r>
        <w:rPr>
          <w:sz w:val="21"/>
        </w:rPr>
        <w:t>本合同在甲乙双方法定代表人或其授权代表签字、单位盖章后生效。</w:t>
      </w:r>
    </w:p>
    <w:p>
      <w:pPr>
        <w:pStyle w:val="null3"/>
        <w:ind w:firstLine="420"/>
        <w:jc w:val="both"/>
      </w:pPr>
      <w:r>
        <w:rPr>
          <w:sz w:val="21"/>
        </w:rPr>
        <w:t>2.</w:t>
      </w:r>
      <w:r>
        <w:rPr>
          <w:sz w:val="21"/>
        </w:rPr>
        <w:t>合同一式陆份。甲方执叁份，乙方执叁份，具同等效力。（如有联合体，每增加一个联合体单位增加叁份。）</w:t>
      </w:r>
    </w:p>
    <w:p>
      <w:pPr>
        <w:pStyle w:val="null3"/>
        <w:jc w:val="both"/>
      </w:pPr>
      <w:r>
        <w:rPr>
          <w:sz w:val="21"/>
        </w:rPr>
        <w:t>（此页无正文）</w:t>
      </w:r>
    </w:p>
    <w:p>
      <w:pPr>
        <w:pStyle w:val="null3"/>
        <w:jc w:val="left"/>
      </w:pPr>
      <w:r>
        <w:rPr>
          <w:sz w:val="21"/>
        </w:rPr>
        <w:t>甲方法人代表</w:t>
      </w:r>
      <w:r>
        <w:rPr>
          <w:sz w:val="21"/>
        </w:rPr>
        <w:t>/</w:t>
      </w:r>
      <w:r>
        <w:rPr>
          <w:sz w:val="21"/>
        </w:rPr>
        <w:t>授权代表（签字）：</w:t>
      </w:r>
      <w:r>
        <w:rPr>
          <w:sz w:val="21"/>
        </w:rPr>
        <w:t xml:space="preserve">            </w:t>
      </w:r>
      <w:r>
        <w:rPr>
          <w:sz w:val="21"/>
        </w:rPr>
        <w:t>乙方法人代表</w:t>
      </w:r>
      <w:r>
        <w:rPr>
          <w:sz w:val="21"/>
        </w:rPr>
        <w:t>/</w:t>
      </w:r>
      <w:r>
        <w:rPr>
          <w:sz w:val="21"/>
        </w:rPr>
        <w:t>授权代表（签字）：</w:t>
      </w:r>
    </w:p>
    <w:p>
      <w:pPr>
        <w:pStyle w:val="null3"/>
        <w:jc w:val="both"/>
      </w:pPr>
      <w:r>
        <w:rPr>
          <w:sz w:val="21"/>
        </w:rPr>
        <w:t>签署日期：</w:t>
      </w:r>
      <w:r>
        <w:rPr>
          <w:sz w:val="21"/>
        </w:rPr>
        <w:t>2024</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签署日期：</w:t>
      </w:r>
      <w:r>
        <w:rPr>
          <w:sz w:val="21"/>
        </w:rPr>
        <w:t>2024</w:t>
      </w:r>
      <w:r>
        <w:rPr>
          <w:sz w:val="21"/>
        </w:rPr>
        <w:t>年</w:t>
      </w:r>
      <w:r>
        <w:rPr>
          <w:sz w:val="21"/>
        </w:rPr>
        <w:t xml:space="preserve">  </w:t>
      </w:r>
      <w:r>
        <w:rPr>
          <w:sz w:val="21"/>
        </w:rPr>
        <w:t>月</w:t>
      </w:r>
      <w:r>
        <w:rPr>
          <w:sz w:val="21"/>
        </w:rPr>
        <w:t xml:space="preserve">  </w:t>
      </w:r>
      <w:r>
        <w:rPr>
          <w:sz w:val="21"/>
        </w:rPr>
        <w:t>日</w:t>
      </w:r>
    </w:p>
    <w:p>
      <w:pPr>
        <w:pStyle w:val="null3"/>
        <w:ind w:left="5145" w:right="120"/>
        <w:jc w:val="left"/>
      </w:pPr>
      <w:r>
        <w:rPr>
          <w:sz w:val="21"/>
        </w:rPr>
        <w:t>地址：</w:t>
      </w:r>
      <w:r>
        <w:rPr>
          <w:sz w:val="21"/>
        </w:rPr>
        <w:t xml:space="preserve">xxxxx                               </w:t>
      </w:r>
      <w:r>
        <w:rPr>
          <w:sz w:val="21"/>
        </w:rPr>
        <w:t>地址：</w:t>
      </w:r>
      <w:r>
        <w:rPr>
          <w:sz w:val="21"/>
        </w:rPr>
        <w:t>xxxxx</w:t>
      </w:r>
    </w:p>
    <w:p>
      <w:pPr>
        <w:pStyle w:val="null3"/>
        <w:jc w:val="both"/>
      </w:pPr>
      <w:r>
        <w:rPr>
          <w:sz w:val="21"/>
        </w:rPr>
        <w:t>邮政编码：</w:t>
      </w:r>
      <w:r>
        <w:rPr>
          <w:sz w:val="21"/>
        </w:rPr>
        <w:t xml:space="preserve">                                </w:t>
      </w:r>
      <w:r>
        <w:rPr>
          <w:sz w:val="21"/>
        </w:rPr>
        <w:t>邮政编码：</w:t>
      </w:r>
      <w:r>
        <w:rPr>
          <w:sz w:val="21"/>
        </w:rPr>
        <w:t>xxxx</w:t>
      </w:r>
    </w:p>
    <w:p>
      <w:pPr>
        <w:pStyle w:val="null3"/>
        <w:jc w:val="both"/>
      </w:pPr>
      <w:r>
        <w:rPr>
          <w:sz w:val="21"/>
        </w:rPr>
        <w:t>电话：</w:t>
      </w:r>
      <w:r>
        <w:rPr>
          <w:sz w:val="21"/>
        </w:rPr>
        <w:t xml:space="preserve">020-xxxxxxxx                        </w:t>
      </w:r>
      <w:r>
        <w:rPr>
          <w:sz w:val="21"/>
        </w:rPr>
        <w:t>电话：</w:t>
      </w:r>
      <w:r>
        <w:rPr>
          <w:sz w:val="21"/>
        </w:rPr>
        <w:t>020-xxxxxx</w:t>
      </w:r>
    </w:p>
    <w:p>
      <w:pPr>
        <w:pStyle w:val="null3"/>
        <w:jc w:val="both"/>
      </w:pPr>
      <w:r>
        <w:rPr>
          <w:sz w:val="21"/>
        </w:rPr>
        <w:t>传真：</w:t>
      </w:r>
      <w:r>
        <w:rPr>
          <w:sz w:val="21"/>
        </w:rPr>
        <w:t xml:space="preserve">020-xxxxxxxx                        </w:t>
      </w:r>
      <w:r>
        <w:rPr>
          <w:sz w:val="21"/>
        </w:rPr>
        <w:t>传真：</w:t>
      </w:r>
      <w:r>
        <w:rPr>
          <w:sz w:val="21"/>
        </w:rPr>
        <w:t>020-xxxxxx</w:t>
      </w:r>
    </w:p>
    <w:p>
      <w:pPr>
        <w:pStyle w:val="null3"/>
        <w:ind w:left="5250"/>
        <w:jc w:val="both"/>
      </w:pPr>
      <w:r>
        <w:rPr>
          <w:sz w:val="21"/>
        </w:rPr>
        <w:t>开户银行：</w:t>
      </w:r>
      <w:r>
        <w:rPr>
          <w:sz w:val="21"/>
        </w:rPr>
        <w:t xml:space="preserve">                                </w:t>
      </w:r>
      <w:r>
        <w:rPr>
          <w:sz w:val="21"/>
        </w:rPr>
        <w:t>开户银行：</w:t>
      </w:r>
    </w:p>
    <w:p>
      <w:pPr>
        <w:pStyle w:val="null3"/>
        <w:ind w:left="5250"/>
        <w:jc w:val="both"/>
      </w:pPr>
      <w:r>
        <w:rPr>
          <w:sz w:val="21"/>
        </w:rPr>
        <w:t>开户名称：</w:t>
      </w:r>
      <w:r>
        <w:rPr>
          <w:sz w:val="21"/>
        </w:rPr>
        <w:t xml:space="preserve">                                </w:t>
      </w:r>
      <w:r>
        <w:rPr>
          <w:sz w:val="21"/>
        </w:rPr>
        <w:t>开户名称：</w:t>
      </w:r>
    </w:p>
    <w:p>
      <w:pPr>
        <w:pStyle w:val="null3"/>
        <w:ind w:left="1260"/>
        <w:jc w:val="both"/>
      </w:pPr>
      <w:r>
        <w:rPr>
          <w:sz w:val="21"/>
        </w:rPr>
        <w:t>银行账号：</w:t>
      </w:r>
      <w:r>
        <w:rPr>
          <w:sz w:val="21"/>
        </w:rPr>
        <w:t xml:space="preserve">                                </w:t>
      </w:r>
      <w:r>
        <w:rPr>
          <w:sz w:val="21"/>
        </w:rPr>
        <w:t>银行账号：</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440001-2024-48591</w:t>
      </w:r>
    </w:p>
    <w:p>
      <w:pPr>
        <w:pStyle w:val="null3"/>
        <w:jc w:val="center"/>
        <w:outlineLvl w:val="3"/>
      </w:pPr>
      <w:r>
        <w:rPr>
          <w:sz w:val="24"/>
          <w:b/>
        </w:rPr>
        <w:t>采购项目编号：</w:t>
      </w:r>
      <w:r>
        <w:rPr>
          <w:sz w:val="24"/>
          <w:b/>
        </w:rPr>
        <w:t>GPCGD241104FG284F</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2024年广东省重大项目前期工作标准化、数字化管理服务项目</w:t>
      </w:r>
      <w:r>
        <w:rPr>
          <w:u w:val="single"/>
        </w:rPr>
        <w:t>”</w:t>
      </w:r>
      <w:r>
        <w:rPr/>
        <w:t>项目的招标[采购项目编号为：</w:t>
      </w:r>
      <w:r>
        <w:rPr>
          <w:u w:val="single"/>
        </w:rPr>
        <w:t>GPCGD241104FG284F</w:t>
      </w:r>
      <w:r>
        <w:rPr/>
        <w:t>]，我方愿参与投标。</w:t>
      </w:r>
    </w:p>
    <w:p>
      <w:pPr>
        <w:pStyle w:val="null3"/>
        <w:ind w:firstLine="480"/>
      </w:pPr>
      <w:r>
        <w:rPr/>
        <w:t>我方确认收到贵方提供的</w:t>
      </w:r>
      <w:r>
        <w:rPr>
          <w:u w:val="single"/>
        </w:rPr>
        <w:t>“</w:t>
      </w:r>
      <w:r>
        <w:rPr>
          <w:u w:val="single"/>
        </w:rPr>
        <w:t>2024年广东省重大项目前期工作标准化、数字化管理服务项目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2024年广东省重大项目前期工作标准化、数字化管理服务项目</w:t>
      </w:r>
      <w:r>
        <w:rPr/>
        <w:t>”项目采购[采购项目编号为</w:t>
      </w:r>
      <w:r>
        <w:rPr/>
        <w:t>GPCGD241104FG284F</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广东省投资和信用中心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2024年广东省重大项目前期工作标准化、数字化管理服务项目</w:t>
      </w:r>
      <w:r>
        <w:rPr/>
        <w:t>招标中获中标（采购项目编号：</w:t>
      </w:r>
      <w:r>
        <w:rPr/>
        <w:t>GPCGD241104FG284F</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2024年广东省重大项目前期工作标准化、数字化管理服务项目</w:t>
      </w:r>
      <w:r>
        <w:rPr/>
        <w:t>”项目（采购项目编号：</w:t>
      </w:r>
      <w:r>
        <w:rPr/>
        <w:t>GPCGD241104FG284F</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