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440001-2024-45851</w:t>
      </w:r>
    </w:p>
    <w:p>
      <w:pPr>
        <w:pStyle w:val="null3"/>
        <w:jc w:val="center"/>
        <w:outlineLvl w:val="3"/>
      </w:pPr>
      <w:r>
        <w:rPr>
          <w:sz w:val="24"/>
          <w:b/>
        </w:rPr>
        <w:t>采购项目编号：</w:t>
      </w:r>
      <w:r>
        <w:rPr>
          <w:sz w:val="24"/>
          <w:b/>
        </w:rPr>
        <w:t>GPCGD243104FG202F</w:t>
      </w:r>
    </w:p>
    <w:p>
      <w:pPr>
        <w:pStyle w:val="null3"/>
        <w:jc w:val="center"/>
        <w:outlineLvl w:val="3"/>
      </w:pPr>
      <w:r>
        <w:rPr>
          <w:sz w:val="24"/>
          <w:b/>
        </w:rPr>
        <w:t>项目名称：</w:t>
      </w:r>
      <w:r>
        <w:rPr>
          <w:sz w:val="24"/>
          <w:b/>
        </w:rPr>
        <w:t>省发展改革委政务信息系统升级改造（2024年）项目（省发展改革委政务服务业务管理系统）</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省发展改革委政务信息系统升级改造（2024年）项目（省发展改革委政务服务业务管理系统）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省发展改革委政务信息系统升级改造（2024年）项目（省发展改革委政务服务业务管理系统）</w:t>
      </w:r>
    </w:p>
    <w:p>
      <w:pPr>
        <w:pStyle w:val="null3"/>
        <w:ind w:firstLine="480"/>
      </w:pPr>
      <w:r>
        <w:rPr/>
        <w:t>采购计划编号：</w:t>
      </w:r>
      <w:r>
        <w:rPr/>
        <w:t>440001-2024-45851</w:t>
      </w:r>
    </w:p>
    <w:p>
      <w:pPr>
        <w:pStyle w:val="null3"/>
        <w:ind w:firstLine="480"/>
      </w:pPr>
      <w:r>
        <w:rPr/>
        <w:t>采购项目编号：</w:t>
      </w:r>
      <w:r>
        <w:rPr/>
        <w:t>GPCGD243104FG202F</w:t>
      </w:r>
    </w:p>
    <w:p>
      <w:pPr>
        <w:pStyle w:val="null3"/>
        <w:ind w:firstLine="480"/>
      </w:pPr>
      <w:r>
        <w:rPr/>
        <w:t>采购方式：</w:t>
      </w:r>
      <w:r>
        <w:rPr/>
        <w:t>公开招标</w:t>
      </w:r>
    </w:p>
    <w:p>
      <w:pPr>
        <w:pStyle w:val="null3"/>
        <w:ind w:firstLine="480"/>
      </w:pPr>
      <w:r>
        <w:rPr/>
        <w:t>预算金额：</w:t>
      </w:r>
      <w:r>
        <w:rPr/>
        <w:t>1,064,200.00</w:t>
      </w:r>
      <w:r>
        <w:rPr/>
        <w:t>元</w:t>
      </w:r>
    </w:p>
    <w:p>
      <w:pPr>
        <w:pStyle w:val="null3"/>
        <w:outlineLvl w:val="3"/>
      </w:pPr>
      <w:r>
        <w:rPr>
          <w:sz w:val="24"/>
          <w:b/>
        </w:rPr>
        <w:t>2.项目内容及需求情况（采购项目技术规格、参数及要求）</w:t>
      </w:r>
    </w:p>
    <w:p>
      <w:pPr>
        <w:pStyle w:val="null3"/>
      </w:pPr>
      <w:r>
        <w:rPr/>
        <w:t>采购包1(省发展改革委政务服务业务管理系统软件开发服务、系统业务运营服务):</w:t>
      </w:r>
    </w:p>
    <w:p>
      <w:pPr>
        <w:pStyle w:val="null3"/>
      </w:pPr>
      <w:r>
        <w:rPr/>
        <w:t>采购包预算金额：1,064,200.00元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软件开发服务</w:t>
            </w:r>
          </w:p>
        </w:tc>
        <w:tc>
          <w:tcPr>
            <w:tcW w:type="dxa" w:w="2136"/>
          </w:tcPr>
          <w:p>
            <w:pPr>
              <w:pStyle w:val="null3"/>
            </w:pPr>
            <w:r>
              <w:rPr/>
              <w:t>省发展改革委政务服务业务管理系统软件开发服务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平台运营服务</w:t>
            </w:r>
          </w:p>
        </w:tc>
        <w:tc>
          <w:tcPr>
            <w:tcW w:type="dxa" w:w="2136"/>
          </w:tcPr>
          <w:p>
            <w:pPr>
              <w:pStyle w:val="null3"/>
            </w:pPr>
            <w:r>
              <w:rPr/>
              <w:t>省发展改革委政务服务业务管理系统业务运营服务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合同履行期限：本项目实施周期为12个月，具体时间以项目合同为准。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采购包1（省发展改革委政务服务业务管理系统软件开发服务、系统业务运营服务）：</w:t>
      </w:r>
      <w:r>
        <w:rPr/>
        <w:t>本项目属于专门面向中小企业采购的项目。供应商须为符合本项目采购标的对应行业（软件和信息技术服务业）划分标准的中小企业（监狱企业、残疾人福利单位视同小型、微型企业）。 注：中小企业以供应商填写的《中小企业声明函》（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采购包1（省发展改革委政务服务业务管理系统软件开发服务、系统业务运营服务）：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020-83484462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020-83187191/sczx3@gd.gov.cn</w:t>
      </w:r>
    </w:p>
    <w:p>
      <w:pPr>
        <w:pStyle w:val="null3"/>
        <w:outlineLvl w:val="3"/>
      </w:pPr>
      <w:r>
        <w:rPr>
          <w:sz w:val="24"/>
          <w:b/>
        </w:rPr>
        <w:t xml:space="preserve"> 3.项目联系方式</w:t>
      </w:r>
    </w:p>
    <w:p>
      <w:pPr>
        <w:pStyle w:val="null3"/>
        <w:ind w:firstLine="480"/>
      </w:pPr>
      <w:r>
        <w:rPr/>
        <w:t xml:space="preserve"> 项目联系人：</w:t>
      </w:r>
      <w:r>
        <w:rPr/>
        <w:t>王莹莹</w:t>
      </w:r>
    </w:p>
    <w:p>
      <w:pPr>
        <w:pStyle w:val="null3"/>
        <w:ind w:firstLine="480"/>
      </w:pPr>
      <w:r>
        <w:rPr/>
        <w:t xml:space="preserve"> 电话：</w:t>
      </w:r>
      <w:r>
        <w:rPr/>
        <w:t>020-83187191/sczx3@gd.gov.cn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w:t>
      </w:r>
      <w:r>
        <w:rPr>
          <w:sz w:val="21"/>
          <w:b/>
        </w:rPr>
        <w:t>号条款</w:t>
      </w:r>
    </w:p>
    <w:p>
      <w:pPr>
        <w:pStyle w:val="null3"/>
        <w:ind w:firstLine="420"/>
        <w:jc w:val="both"/>
      </w:pPr>
      <w:r>
        <w:rPr>
          <w:sz w:val="21"/>
        </w:rPr>
        <w:t>《用户需求书》中标注有</w:t>
      </w:r>
      <w:r>
        <w:rPr>
          <w:sz w:val="21"/>
        </w:rPr>
        <w:t>“</w:t>
      </w:r>
      <w:r>
        <w:rPr>
          <w:sz w:val="21"/>
        </w:rPr>
        <w:t>★</w:t>
      </w:r>
      <w:r>
        <w:rPr>
          <w:sz w:val="21"/>
        </w:rPr>
        <w:t>”</w:t>
      </w:r>
      <w:r>
        <w:rPr>
          <w:sz w:val="21"/>
        </w:rPr>
        <w:t>号的条款必须实质性响应，负偏离（不满足要求）将导致投标无效。</w:t>
      </w:r>
    </w:p>
    <w:p>
      <w:pPr>
        <w:pStyle w:val="null3"/>
        <w:ind w:firstLine="420"/>
        <w:jc w:val="both"/>
      </w:pPr>
      <w:r>
        <w:rPr>
          <w:sz w:val="21"/>
        </w:rPr>
        <w:t>《用户需求书》中标注有</w:t>
      </w:r>
      <w:r>
        <w:rPr>
          <w:sz w:val="21"/>
        </w:rPr>
        <w:t>“▲”</w:t>
      </w:r>
      <w:r>
        <w:rPr>
          <w:sz w:val="21"/>
        </w:rPr>
        <w:t>的为重要参数指标，投标人若有部分</w:t>
      </w:r>
      <w:r>
        <w:rPr>
          <w:sz w:val="21"/>
        </w:rPr>
        <w:t>“▲”</w:t>
      </w:r>
      <w:r>
        <w:rPr>
          <w:sz w:val="21"/>
        </w:rPr>
        <w:t>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本项目属于服务类项目，中小企业划分标准所属行业为：软件和信息技术服务业。</w:t>
      </w:r>
    </w:p>
    <w:p>
      <w:pPr>
        <w:pStyle w:val="null3"/>
        <w:ind w:firstLine="420"/>
        <w:jc w:val="both"/>
      </w:pPr>
      <w:r>
        <w:rPr>
          <w:sz w:val="21"/>
          <w:b/>
        </w:rPr>
        <w:t xml:space="preserve">1 </w:t>
      </w:r>
      <w:r>
        <w:rPr>
          <w:sz w:val="21"/>
          <w:b/>
        </w:rPr>
        <w:t>项目概况</w:t>
      </w:r>
    </w:p>
    <w:p>
      <w:pPr>
        <w:pStyle w:val="null3"/>
        <w:ind w:firstLine="422"/>
        <w:jc w:val="both"/>
      </w:pPr>
      <w:r>
        <w:rPr>
          <w:sz w:val="21"/>
          <w:b/>
        </w:rPr>
        <w:t>1.1</w:t>
      </w:r>
      <w:r>
        <w:rPr>
          <w:sz w:val="21"/>
          <w:b/>
        </w:rPr>
        <w:t>基本信息</w:t>
      </w:r>
    </w:p>
    <w:p>
      <w:pPr>
        <w:pStyle w:val="null3"/>
        <w:ind w:firstLine="422"/>
        <w:jc w:val="both"/>
      </w:pPr>
      <w:r>
        <w:rPr>
          <w:sz w:val="21"/>
          <w:b/>
        </w:rPr>
        <w:t xml:space="preserve">1.1.1 </w:t>
      </w:r>
      <w:r>
        <w:rPr>
          <w:sz w:val="21"/>
          <w:b/>
        </w:rPr>
        <w:t>项目名称</w:t>
      </w:r>
    </w:p>
    <w:p>
      <w:pPr>
        <w:pStyle w:val="null3"/>
        <w:ind w:firstLine="400"/>
        <w:jc w:val="both"/>
      </w:pPr>
      <w:r>
        <w:rPr>
          <w:sz w:val="20"/>
        </w:rPr>
        <w:t>省发展改革委政务信息系统升级改造（</w:t>
      </w:r>
      <w:r>
        <w:rPr>
          <w:sz w:val="20"/>
        </w:rPr>
        <w:t>2024</w:t>
      </w:r>
      <w:r>
        <w:rPr>
          <w:sz w:val="20"/>
        </w:rPr>
        <w:t>年）项目（省发展改革委政务服务业务管理系统）</w:t>
      </w:r>
    </w:p>
    <w:p>
      <w:pPr>
        <w:pStyle w:val="null3"/>
        <w:ind w:firstLine="400"/>
        <w:jc w:val="both"/>
      </w:pPr>
      <w:r>
        <w:rPr>
          <w:sz w:val="20"/>
        </w:rPr>
        <w:t>1.1.2.</w:t>
      </w:r>
      <w:r>
        <w:rPr>
          <w:sz w:val="20"/>
          <w:b/>
        </w:rPr>
        <w:t>采购人</w:t>
      </w:r>
    </w:p>
    <w:p>
      <w:pPr>
        <w:pStyle w:val="null3"/>
        <w:ind w:firstLine="400"/>
        <w:jc w:val="both"/>
      </w:pPr>
      <w:r>
        <w:rPr>
          <w:sz w:val="20"/>
        </w:rPr>
        <w:t>广东省投资和信用中心</w:t>
      </w:r>
    </w:p>
    <w:p>
      <w:pPr>
        <w:pStyle w:val="null3"/>
        <w:ind w:firstLine="400"/>
        <w:jc w:val="both"/>
      </w:pPr>
      <w:r>
        <w:rPr>
          <w:sz w:val="20"/>
        </w:rPr>
        <w:t>1.1.3.</w:t>
      </w:r>
      <w:r>
        <w:rPr>
          <w:sz w:val="20"/>
          <w:b/>
        </w:rPr>
        <w:t>项目总体目标</w:t>
      </w:r>
    </w:p>
    <w:p>
      <w:pPr>
        <w:pStyle w:val="null3"/>
        <w:ind w:firstLine="400"/>
        <w:jc w:val="both"/>
      </w:pPr>
      <w:r>
        <w:rPr>
          <w:sz w:val="20"/>
        </w:rPr>
        <w:t>省发展改革委政务服务业务管理系统在上一期系统建设基础上，进一步深化省发展改革委内部综合办公应用，推进委内部信息化服务和管理体系建设。实现会议文件电子化管理、投资咨询评估合作机构信息管理、课题管理、政务知识服务管理、统一办公门户管理等内部管理的合规化，加强办公系统与委内外其他业务系统的数据共享，推进协同办公，提升各类知识的利用率，提高委整体办公的质量和效率。</w:t>
      </w:r>
    </w:p>
    <w:p>
      <w:pPr>
        <w:pStyle w:val="null3"/>
        <w:ind w:firstLine="400"/>
        <w:jc w:val="both"/>
      </w:pPr>
      <w:r>
        <w:rPr>
          <w:sz w:val="20"/>
        </w:rPr>
        <w:t>1.1.4.</w:t>
      </w:r>
      <w:r>
        <w:rPr>
          <w:sz w:val="20"/>
          <w:b/>
        </w:rPr>
        <w:t>服务地点</w:t>
      </w:r>
    </w:p>
    <w:p>
      <w:pPr>
        <w:pStyle w:val="null3"/>
        <w:ind w:firstLine="400"/>
        <w:jc w:val="both"/>
      </w:pPr>
      <w:r>
        <w:rPr>
          <w:sz w:val="20"/>
        </w:rPr>
        <w:t>采购人指定服务地点。</w:t>
      </w:r>
    </w:p>
    <w:p>
      <w:pPr>
        <w:pStyle w:val="null3"/>
        <w:ind w:firstLine="402"/>
        <w:jc w:val="both"/>
      </w:pPr>
      <w:r>
        <w:rPr>
          <w:sz w:val="20"/>
          <w:b/>
        </w:rPr>
        <w:t xml:space="preserve">1.2.   </w:t>
      </w:r>
      <w:r>
        <w:rPr>
          <w:sz w:val="20"/>
          <w:b/>
        </w:rPr>
        <w:t>项目背景</w:t>
      </w:r>
    </w:p>
    <w:p>
      <w:pPr>
        <w:pStyle w:val="null3"/>
        <w:ind w:firstLine="400"/>
        <w:jc w:val="both"/>
      </w:pPr>
      <w:r>
        <w:rPr>
          <w:sz w:val="20"/>
        </w:rPr>
        <w:t>省发展改革委政务服务业务管理系统与委内日常事务紧密相关，</w:t>
      </w:r>
      <w:r>
        <w:rPr>
          <w:sz w:val="20"/>
        </w:rPr>
        <w:t>是《广东省</w:t>
      </w:r>
      <w:r>
        <w:rPr>
          <w:sz w:val="20"/>
        </w:rPr>
        <w:t>“</w:t>
      </w:r>
      <w:r>
        <w:rPr>
          <w:sz w:val="20"/>
        </w:rPr>
        <w:t>数字发改</w:t>
      </w:r>
      <w:r>
        <w:rPr>
          <w:sz w:val="20"/>
        </w:rPr>
        <w:t>”</w:t>
      </w:r>
      <w:r>
        <w:rPr>
          <w:sz w:val="20"/>
        </w:rPr>
        <w:t>建设</w:t>
      </w:r>
      <w:r>
        <w:rPr>
          <w:sz w:val="20"/>
        </w:rPr>
        <w:t>“</w:t>
      </w:r>
      <w:r>
        <w:rPr>
          <w:sz w:val="20"/>
        </w:rPr>
        <w:t>十四五</w:t>
      </w:r>
      <w:r>
        <w:rPr>
          <w:sz w:val="20"/>
        </w:rPr>
        <w:t>”</w:t>
      </w:r>
      <w:r>
        <w:rPr>
          <w:sz w:val="20"/>
        </w:rPr>
        <w:t>规划》中</w:t>
      </w:r>
      <w:r>
        <w:rPr>
          <w:sz w:val="20"/>
        </w:rPr>
        <w:t>“</w:t>
      </w:r>
      <w:r>
        <w:rPr>
          <w:sz w:val="20"/>
        </w:rPr>
        <w:t>数字发改</w:t>
      </w:r>
      <w:r>
        <w:rPr>
          <w:sz w:val="20"/>
        </w:rPr>
        <w:t>”15</w:t>
      </w:r>
      <w:r>
        <w:rPr>
          <w:sz w:val="20"/>
        </w:rPr>
        <w:t>项主要建设任务之一：</w:t>
      </w:r>
      <w:r>
        <w:rPr>
          <w:sz w:val="20"/>
        </w:rPr>
        <w:t>扩展办文办事办会等功能，加强</w:t>
      </w:r>
      <w:r>
        <w:rPr>
          <w:sz w:val="20"/>
        </w:rPr>
        <w:t>OCR</w:t>
      </w:r>
      <w:r>
        <w:rPr>
          <w:sz w:val="20"/>
        </w:rPr>
        <w:t>识别、在线文档、手写签批等服务能力供给，实现协同办公、督查督办、行政事务、会务会议、知识库和档案管理等综合办公应用，进一步提升全委工作人员办公效率。全面普及使用移动办公，实现公文与粤政易即时信息的推送提醒，实现公文</w:t>
      </w:r>
      <w:r>
        <w:rPr>
          <w:sz w:val="20"/>
        </w:rPr>
        <w:t>“</w:t>
      </w:r>
      <w:r>
        <w:rPr>
          <w:sz w:val="20"/>
        </w:rPr>
        <w:t>掌上办</w:t>
      </w:r>
      <w:r>
        <w:rPr>
          <w:sz w:val="20"/>
        </w:rPr>
        <w:t>”“</w:t>
      </w:r>
      <w:r>
        <w:rPr>
          <w:sz w:val="20"/>
        </w:rPr>
        <w:t>指尖办</w:t>
      </w:r>
      <w:r>
        <w:rPr>
          <w:sz w:val="20"/>
        </w:rPr>
        <w:t>”</w:t>
      </w:r>
      <w:r>
        <w:rPr>
          <w:sz w:val="20"/>
        </w:rPr>
        <w:t>。探索建设智能办公应用、智能公文写作等人工智能应用和公文大数据分析应用，提升办公智能化程度。加强与省投资项目在线审批监管平台、业务采集系统、门户网站等委内业务系统整合共享，打通业务流和数据流，打造跨平台、功能丰富的协同工作门户。强化系统集成对接能力，通过与省统一身份认证平台、协同办公平台、广东政务服务网等数字政府业务中台对接，实现公文全面电子化、政务事项网上全流程闭环办理，切实提高公文处理效率。</w:t>
      </w:r>
    </w:p>
    <w:p>
      <w:pPr>
        <w:pStyle w:val="null3"/>
        <w:ind w:firstLine="402"/>
        <w:jc w:val="both"/>
      </w:pPr>
      <w:r>
        <w:rPr>
          <w:sz w:val="20"/>
          <w:b/>
        </w:rPr>
        <w:t xml:space="preserve">2.      </w:t>
      </w:r>
      <w:r>
        <w:rPr>
          <w:sz w:val="20"/>
          <w:b/>
        </w:rPr>
        <w:t>项目预算</w:t>
      </w:r>
    </w:p>
    <w:p>
      <w:pPr>
        <w:pStyle w:val="null3"/>
        <w:ind w:firstLine="400"/>
        <w:jc w:val="both"/>
      </w:pPr>
      <w:r>
        <w:rPr>
          <w:sz w:val="20"/>
        </w:rPr>
        <w:t>本项目总预算为</w:t>
      </w:r>
      <w:r>
        <w:rPr>
          <w:sz w:val="20"/>
          <w:u w:val="single"/>
        </w:rPr>
        <w:t xml:space="preserve">   106.42   </w:t>
      </w:r>
      <w:r>
        <w:rPr>
          <w:sz w:val="20"/>
        </w:rPr>
        <w:t>万元。</w:t>
      </w:r>
    </w:p>
    <w:tbl>
      <w:tblPr>
        <w:tblW w:w="0" w:type="auto"/>
        <w:tblBorders>
          <w:top w:val="none" w:color="000000" w:sz="4"/>
          <w:left w:val="none" w:color="000000" w:sz="4"/>
          <w:bottom w:val="none" w:color="000000" w:sz="4"/>
          <w:right w:val="none" w:color="000000" w:sz="4"/>
          <w:insideH w:val="none"/>
          <w:insideV w:val="none"/>
        </w:tblBorders>
      </w:tblPr>
      <w:tblGrid>
        <w:gridCol w:w="839"/>
        <w:gridCol w:w="4698"/>
        <w:gridCol w:w="2769"/>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4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分项预算（万元）</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软件开发服务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85.39</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系统业务运营服务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21.03</w:t>
            </w:r>
          </w:p>
        </w:tc>
      </w:tr>
      <w:tr>
        <w:tc>
          <w:tcPr>
            <w:tcW w:type="dxa" w:w="55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106.42</w:t>
            </w:r>
          </w:p>
        </w:tc>
      </w:tr>
    </w:tbl>
    <w:p>
      <w:pPr>
        <w:pStyle w:val="null3"/>
        <w:ind w:firstLine="400"/>
        <w:jc w:val="both"/>
      </w:pPr>
      <w:r>
        <w:rPr>
          <w:sz w:val="20"/>
          <w:b/>
        </w:rPr>
        <w:t xml:space="preserve">3.      </w:t>
      </w:r>
      <w:r>
        <w:rPr>
          <w:sz w:val="20"/>
          <w:b/>
        </w:rPr>
        <w:t>服务期限</w:t>
      </w:r>
    </w:p>
    <w:p>
      <w:pPr>
        <w:pStyle w:val="null3"/>
        <w:ind w:firstLine="400"/>
        <w:jc w:val="both"/>
      </w:pPr>
      <w:r>
        <w:rPr>
          <w:sz w:val="20"/>
        </w:rPr>
        <w:t>本项目实施周期为</w:t>
      </w:r>
      <w:r>
        <w:rPr>
          <w:sz w:val="20"/>
        </w:rPr>
        <w:t>12</w:t>
      </w:r>
      <w:r>
        <w:rPr>
          <w:sz w:val="20"/>
        </w:rPr>
        <w:t>个月，具体时间以项目合同为准。</w:t>
      </w:r>
    </w:p>
    <w:p>
      <w:pPr>
        <w:pStyle w:val="null3"/>
        <w:ind w:firstLine="402"/>
        <w:jc w:val="both"/>
      </w:pPr>
      <w:r>
        <w:rPr>
          <w:sz w:val="20"/>
          <w:b/>
        </w:rPr>
        <w:t xml:space="preserve">4.      </w:t>
      </w:r>
      <w:r>
        <w:rPr>
          <w:sz w:val="20"/>
          <w:b/>
        </w:rPr>
        <w:t>服务内容</w:t>
      </w:r>
    </w:p>
    <w:p>
      <w:pPr>
        <w:pStyle w:val="null3"/>
        <w:ind w:firstLine="402"/>
        <w:jc w:val="both"/>
      </w:pPr>
      <w:r>
        <w:rPr>
          <w:sz w:val="20"/>
          <w:b/>
        </w:rPr>
        <w:t xml:space="preserve">4.1.   </w:t>
      </w:r>
      <w:r>
        <w:rPr>
          <w:sz w:val="20"/>
          <w:b/>
        </w:rPr>
        <w:t>软件开发服务</w:t>
      </w:r>
    </w:p>
    <w:p>
      <w:pPr>
        <w:pStyle w:val="null3"/>
        <w:ind w:firstLine="400"/>
        <w:jc w:val="both"/>
      </w:pPr>
      <w:r>
        <w:rPr>
          <w:sz w:val="20"/>
        </w:rPr>
        <w:t xml:space="preserve">4.1.1.         </w:t>
      </w:r>
      <w:r>
        <w:rPr>
          <w:sz w:val="20"/>
          <w:b/>
        </w:rPr>
        <w:t>定制软件开发服务</w:t>
      </w:r>
    </w:p>
    <w:p>
      <w:pPr>
        <w:pStyle w:val="null3"/>
        <w:ind w:firstLine="400"/>
        <w:jc w:val="both"/>
      </w:pPr>
      <w:r>
        <w:rPr>
          <w:sz w:val="20"/>
        </w:rPr>
        <w:t xml:space="preserve">4.1.1.1.      </w:t>
      </w:r>
      <w:r>
        <w:rPr>
          <w:sz w:val="20"/>
          <w:b/>
        </w:rPr>
        <w:t>升级统一办公门户</w:t>
      </w:r>
    </w:p>
    <w:p>
      <w:pPr>
        <w:pStyle w:val="null3"/>
        <w:ind w:firstLine="402"/>
        <w:jc w:val="both"/>
      </w:pPr>
      <w:r>
        <w:rPr>
          <w:sz w:val="20"/>
          <w:b/>
        </w:rPr>
        <w:t>1.</w:t>
      </w:r>
      <w:r>
        <w:rPr>
          <w:sz w:val="20"/>
          <w:b/>
        </w:rPr>
        <w:t>页面管理模块</w:t>
      </w:r>
    </w:p>
    <w:p>
      <w:pPr>
        <w:pStyle w:val="null3"/>
        <w:ind w:firstLine="400"/>
        <w:jc w:val="both"/>
      </w:pPr>
      <w:r>
        <w:rPr>
          <w:sz w:val="20"/>
        </w:rPr>
        <w:t>在现有页面管理模块基础上进行升级，增加预览页面、设计布局、版本管理、复制、导入导出等功能。</w:t>
      </w:r>
    </w:p>
    <w:p>
      <w:pPr>
        <w:pStyle w:val="null3"/>
        <w:ind w:firstLine="400"/>
        <w:jc w:val="both"/>
      </w:pPr>
      <w:r>
        <w:rPr>
          <w:sz w:val="20"/>
        </w:rPr>
        <w:t>功能包括：页面容器信息、页面设计布局信息。</w:t>
      </w:r>
    </w:p>
    <w:p>
      <w:pPr>
        <w:pStyle w:val="null3"/>
        <w:ind w:firstLine="402"/>
        <w:jc w:val="both"/>
      </w:pPr>
      <w:r>
        <w:rPr>
          <w:sz w:val="20"/>
          <w:b/>
        </w:rPr>
        <w:t>2.</w:t>
      </w:r>
      <w:r>
        <w:rPr>
          <w:sz w:val="20"/>
          <w:b/>
        </w:rPr>
        <w:t>凭证库管理</w:t>
      </w:r>
    </w:p>
    <w:p>
      <w:pPr>
        <w:pStyle w:val="null3"/>
        <w:ind w:firstLine="400"/>
        <w:jc w:val="both"/>
      </w:pPr>
      <w:r>
        <w:rPr>
          <w:sz w:val="20"/>
        </w:rPr>
        <w:t>提供应用系统注册功能，允许其他应用系统注册在门户中，并与统一用户中心实现机构、用户、组的同步。</w:t>
      </w:r>
    </w:p>
    <w:p>
      <w:pPr>
        <w:pStyle w:val="null3"/>
        <w:ind w:firstLine="400"/>
        <w:jc w:val="both"/>
      </w:pPr>
      <w:r>
        <w:rPr>
          <w:sz w:val="20"/>
        </w:rPr>
        <w:t>功能包括：凭证库信息。</w:t>
      </w:r>
    </w:p>
    <w:p>
      <w:pPr>
        <w:pStyle w:val="null3"/>
        <w:ind w:firstLine="402"/>
        <w:jc w:val="both"/>
      </w:pPr>
      <w:r>
        <w:rPr>
          <w:sz w:val="20"/>
          <w:b/>
        </w:rPr>
        <w:t>3.</w:t>
      </w:r>
      <w:r>
        <w:rPr>
          <w:sz w:val="20"/>
          <w:b/>
        </w:rPr>
        <w:t>同步器管理</w:t>
      </w:r>
    </w:p>
    <w:p>
      <w:pPr>
        <w:pStyle w:val="null3"/>
        <w:ind w:firstLine="400"/>
        <w:jc w:val="both"/>
      </w:pPr>
      <w:r>
        <w:rPr>
          <w:sz w:val="20"/>
        </w:rPr>
        <w:t>管理外部系统同步方式，通过接口实现组织架构、用户和组的同步。提供同步器新建、修改、删除、查询功能。</w:t>
      </w:r>
    </w:p>
    <w:p>
      <w:pPr>
        <w:pStyle w:val="null3"/>
        <w:ind w:firstLine="400"/>
        <w:jc w:val="both"/>
      </w:pPr>
      <w:r>
        <w:rPr>
          <w:sz w:val="20"/>
        </w:rPr>
        <w:t>功能包括：同步器信息。</w:t>
      </w:r>
    </w:p>
    <w:p>
      <w:pPr>
        <w:pStyle w:val="null3"/>
        <w:ind w:firstLine="402"/>
        <w:jc w:val="both"/>
      </w:pPr>
      <w:r>
        <w:rPr>
          <w:sz w:val="20"/>
          <w:b/>
        </w:rPr>
        <w:t>4.</w:t>
      </w:r>
      <w:r>
        <w:rPr>
          <w:sz w:val="20"/>
          <w:b/>
        </w:rPr>
        <w:t>连接点管理</w:t>
      </w:r>
    </w:p>
    <w:p>
      <w:pPr>
        <w:pStyle w:val="null3"/>
        <w:ind w:firstLine="400"/>
        <w:jc w:val="both"/>
      </w:pPr>
      <w:r>
        <w:rPr>
          <w:sz w:val="20"/>
        </w:rPr>
        <w:t>提供外部应用系统单点登录到统一办公平台的功能。提供新建、修改、删除、查询等功能。</w:t>
      </w:r>
    </w:p>
    <w:p>
      <w:pPr>
        <w:pStyle w:val="null3"/>
        <w:ind w:firstLine="400"/>
        <w:jc w:val="both"/>
      </w:pPr>
      <w:r>
        <w:rPr>
          <w:sz w:val="20"/>
        </w:rPr>
        <w:t>功能包括：连接点信息。</w:t>
      </w:r>
    </w:p>
    <w:p>
      <w:pPr>
        <w:pStyle w:val="null3"/>
        <w:ind w:firstLine="400"/>
        <w:jc w:val="both"/>
      </w:pPr>
      <w:r>
        <w:rPr>
          <w:sz w:val="20"/>
        </w:rPr>
        <w:t xml:space="preserve">4.1.1.2.      </w:t>
      </w:r>
      <w:r>
        <w:rPr>
          <w:sz w:val="20"/>
          <w:b/>
        </w:rPr>
        <w:t>升级综合政务平台</w:t>
      </w:r>
    </w:p>
    <w:p>
      <w:pPr>
        <w:pStyle w:val="null3"/>
        <w:ind w:firstLine="402"/>
        <w:jc w:val="both"/>
      </w:pPr>
      <w:r>
        <w:rPr>
          <w:sz w:val="20"/>
          <w:b/>
        </w:rPr>
        <w:t>1.</w:t>
      </w:r>
      <w:r>
        <w:rPr>
          <w:sz w:val="20"/>
          <w:b/>
        </w:rPr>
        <w:t>新建无纸化会议功能模块</w:t>
      </w:r>
    </w:p>
    <w:p>
      <w:pPr>
        <w:pStyle w:val="null3"/>
        <w:ind w:firstLine="400"/>
        <w:jc w:val="both"/>
      </w:pPr>
      <w:r>
        <w:rPr>
          <w:sz w:val="20"/>
        </w:rPr>
        <w:t>在现有会议管理中新建无纸化会议功能模块，实现会议室预定、会议信息、会议议题、与会人员、会议纪要等关联应用。</w:t>
      </w:r>
    </w:p>
    <w:p>
      <w:pPr>
        <w:pStyle w:val="null3"/>
        <w:ind w:firstLine="400"/>
        <w:jc w:val="both"/>
      </w:pPr>
      <w:r>
        <w:rPr>
          <w:sz w:val="20"/>
        </w:rPr>
        <w:t>（</w:t>
      </w:r>
      <w:r>
        <w:rPr>
          <w:sz w:val="20"/>
        </w:rPr>
        <w:t>1</w:t>
      </w:r>
      <w:r>
        <w:rPr>
          <w:sz w:val="20"/>
        </w:rPr>
        <w:t>）会议信息管理模块</w:t>
      </w:r>
    </w:p>
    <w:p>
      <w:pPr>
        <w:pStyle w:val="null3"/>
        <w:ind w:firstLine="400"/>
        <w:jc w:val="both"/>
      </w:pPr>
      <w:r>
        <w:rPr>
          <w:sz w:val="20"/>
        </w:rPr>
        <w:t>会议信息管理主要包括会议管理、与会人员信息维护、会议议题管理、议题库管理。</w:t>
      </w:r>
    </w:p>
    <w:p>
      <w:pPr>
        <w:pStyle w:val="null3"/>
        <w:ind w:firstLine="400"/>
        <w:jc w:val="both"/>
      </w:pPr>
      <w:r>
        <w:rPr>
          <w:sz w:val="20"/>
        </w:rPr>
        <w:t>功能包括：会议信息、与会人员信息、会议议题信息、议题库信息。</w:t>
      </w:r>
    </w:p>
    <w:p>
      <w:pPr>
        <w:pStyle w:val="null3"/>
        <w:ind w:firstLine="400"/>
        <w:jc w:val="both"/>
      </w:pPr>
      <w:r>
        <w:rPr>
          <w:sz w:val="20"/>
        </w:rPr>
        <w:t>（</w:t>
      </w:r>
      <w:r>
        <w:rPr>
          <w:sz w:val="20"/>
        </w:rPr>
        <w:t>2</w:t>
      </w:r>
      <w:r>
        <w:rPr>
          <w:sz w:val="20"/>
        </w:rPr>
        <w:t>）与会人员管理模块</w:t>
      </w:r>
    </w:p>
    <w:p>
      <w:pPr>
        <w:pStyle w:val="null3"/>
        <w:ind w:firstLine="400"/>
        <w:jc w:val="both"/>
      </w:pPr>
      <w:r>
        <w:rPr>
          <w:sz w:val="20"/>
        </w:rPr>
        <w:t>与会人员管理包括参会人员账号查询、会务通知。</w:t>
      </w:r>
    </w:p>
    <w:p>
      <w:pPr>
        <w:pStyle w:val="null3"/>
        <w:ind w:firstLine="400"/>
        <w:jc w:val="both"/>
      </w:pPr>
      <w:r>
        <w:rPr>
          <w:sz w:val="20"/>
        </w:rPr>
        <w:t>功能包括：会务通知信息。</w:t>
      </w:r>
    </w:p>
    <w:p>
      <w:pPr>
        <w:pStyle w:val="null3"/>
        <w:ind w:firstLine="400"/>
        <w:jc w:val="both"/>
      </w:pPr>
      <w:r>
        <w:rPr>
          <w:sz w:val="20"/>
        </w:rPr>
        <w:t>（</w:t>
      </w:r>
      <w:r>
        <w:rPr>
          <w:sz w:val="20"/>
        </w:rPr>
        <w:t>3</w:t>
      </w:r>
      <w:r>
        <w:rPr>
          <w:sz w:val="20"/>
        </w:rPr>
        <w:t>）会议文件管理模块</w:t>
      </w:r>
    </w:p>
    <w:p>
      <w:pPr>
        <w:pStyle w:val="null3"/>
        <w:ind w:firstLine="400"/>
        <w:jc w:val="both"/>
      </w:pPr>
      <w:r>
        <w:rPr>
          <w:sz w:val="20"/>
        </w:rPr>
        <w:t>提供会议文件的管理功能，包括会议文件下载、会议文件接收情况管理功能。</w:t>
      </w:r>
    </w:p>
    <w:p>
      <w:pPr>
        <w:pStyle w:val="null3"/>
        <w:ind w:firstLine="400"/>
        <w:jc w:val="both"/>
      </w:pPr>
      <w:r>
        <w:rPr>
          <w:sz w:val="20"/>
        </w:rPr>
        <w:t>功能包括：会议文件下载及接收情况信息。</w:t>
      </w:r>
    </w:p>
    <w:p>
      <w:pPr>
        <w:pStyle w:val="null3"/>
        <w:ind w:firstLine="400"/>
        <w:jc w:val="both"/>
      </w:pPr>
      <w:r>
        <w:rPr>
          <w:sz w:val="20"/>
        </w:rPr>
        <w:t>（</w:t>
      </w:r>
      <w:r>
        <w:rPr>
          <w:sz w:val="20"/>
        </w:rPr>
        <w:t>4</w:t>
      </w:r>
      <w:r>
        <w:rPr>
          <w:sz w:val="20"/>
        </w:rPr>
        <w:t>）基本信息管理模块</w:t>
      </w:r>
    </w:p>
    <w:p>
      <w:pPr>
        <w:pStyle w:val="null3"/>
        <w:ind w:firstLine="400"/>
        <w:jc w:val="both"/>
      </w:pPr>
      <w:r>
        <w:rPr>
          <w:sz w:val="20"/>
        </w:rPr>
        <w:t>基本信息管理模块中提供了基本信息的管理，包括用户管理、部门管理、基础数据管理等功能。</w:t>
      </w:r>
    </w:p>
    <w:p>
      <w:pPr>
        <w:pStyle w:val="null3"/>
        <w:ind w:firstLine="400"/>
        <w:jc w:val="both"/>
      </w:pPr>
      <w:r>
        <w:rPr>
          <w:sz w:val="20"/>
        </w:rPr>
        <w:t>功能包括：用户管理信息、部门管理信息、菜单栏目信息、会议类型管理信息、会议届次信息、会议地点信息。</w:t>
      </w:r>
    </w:p>
    <w:p>
      <w:pPr>
        <w:pStyle w:val="null3"/>
        <w:ind w:firstLine="400"/>
        <w:jc w:val="both"/>
      </w:pPr>
      <w:r>
        <w:rPr>
          <w:sz w:val="20"/>
        </w:rPr>
        <w:t>（</w:t>
      </w:r>
      <w:r>
        <w:rPr>
          <w:sz w:val="20"/>
        </w:rPr>
        <w:t>5</w:t>
      </w:r>
      <w:r>
        <w:rPr>
          <w:sz w:val="20"/>
        </w:rPr>
        <w:t>）会议阅文移动支撑平台管理模块</w:t>
      </w:r>
    </w:p>
    <w:p>
      <w:pPr>
        <w:pStyle w:val="null3"/>
        <w:ind w:firstLine="400"/>
        <w:jc w:val="both"/>
      </w:pPr>
      <w:r>
        <w:rPr>
          <w:sz w:val="20"/>
        </w:rPr>
        <w:t>会议阅文支撑平台是对移动端阅文的统一管理，提供与统一用户身份认证、统一服务接口支持和对移动终端接口的安全控制、会议管理端应用接口管理等。提供终端适配、接入管理、配置管理、安全管理、移动端用户管理、权限管理、审计日志等功能。</w:t>
      </w:r>
    </w:p>
    <w:p>
      <w:pPr>
        <w:pStyle w:val="null3"/>
        <w:ind w:firstLine="400"/>
        <w:jc w:val="both"/>
      </w:pPr>
      <w:r>
        <w:rPr>
          <w:sz w:val="20"/>
        </w:rPr>
        <w:t>功能包括：客户端程序包管理信息、服务器注册信息、基础数据管理信息、终端管理信息、终端用户绑定信息、会话和令牌管理信息、日志管理信息、用户登录信息。</w:t>
      </w:r>
    </w:p>
    <w:p>
      <w:pPr>
        <w:pStyle w:val="null3"/>
        <w:ind w:firstLine="400"/>
        <w:jc w:val="both"/>
      </w:pPr>
      <w:r>
        <w:rPr>
          <w:sz w:val="20"/>
        </w:rPr>
        <w:t>（</w:t>
      </w:r>
      <w:r>
        <w:rPr>
          <w:sz w:val="20"/>
        </w:rPr>
        <w:t>6</w:t>
      </w:r>
      <w:r>
        <w:rPr>
          <w:sz w:val="20"/>
        </w:rPr>
        <w:t>）会议文件阅读管理模块</w:t>
      </w:r>
    </w:p>
    <w:p>
      <w:pPr>
        <w:pStyle w:val="null3"/>
        <w:ind w:firstLine="400"/>
        <w:jc w:val="both"/>
      </w:pPr>
      <w:r>
        <w:rPr>
          <w:sz w:val="20"/>
        </w:rPr>
        <w:t>会议文件阅读系统是与会人员审阅会议电子文件资料的平台，主要提供了阅读、手写批注、随记等功能。支持独立</w:t>
      </w:r>
      <w:r>
        <w:rPr>
          <w:sz w:val="20"/>
        </w:rPr>
        <w:t>APP</w:t>
      </w:r>
      <w:r>
        <w:rPr>
          <w:sz w:val="20"/>
        </w:rPr>
        <w:t>应用及粤政易移动办公平台。</w:t>
      </w:r>
    </w:p>
    <w:p>
      <w:pPr>
        <w:pStyle w:val="null3"/>
        <w:ind w:firstLine="400"/>
        <w:jc w:val="both"/>
      </w:pPr>
      <w:r>
        <w:rPr>
          <w:sz w:val="20"/>
        </w:rPr>
        <w:t>与会人员使用</w:t>
      </w:r>
      <w:r>
        <w:rPr>
          <w:sz w:val="20"/>
        </w:rPr>
        <w:t>Android</w:t>
      </w:r>
      <w:r>
        <w:rPr>
          <w:sz w:val="20"/>
        </w:rPr>
        <w:t>平板作为阅读终端用于会议电子文件阅读，通过简捷的操作界面，方便的操作方式，为与会人员审阅文件提供便利。</w:t>
      </w:r>
    </w:p>
    <w:p>
      <w:pPr>
        <w:pStyle w:val="null3"/>
        <w:ind w:firstLine="400"/>
        <w:jc w:val="both"/>
      </w:pPr>
      <w:r>
        <w:rPr>
          <w:sz w:val="20"/>
        </w:rPr>
        <w:t>会议电子文件阅读系统以接近纸质文件的浏览方式提供与会人员阅读，提供文件阅读、批注等功能。</w:t>
      </w:r>
    </w:p>
    <w:p>
      <w:pPr>
        <w:pStyle w:val="null3"/>
        <w:ind w:firstLine="400"/>
        <w:jc w:val="both"/>
      </w:pPr>
      <w:r>
        <w:rPr>
          <w:sz w:val="20"/>
        </w:rPr>
        <w:t>功能包括：会议阅读端登录信息、会议文件手写批注信息、随记信息。</w:t>
      </w:r>
    </w:p>
    <w:p>
      <w:pPr>
        <w:pStyle w:val="null3"/>
        <w:ind w:firstLine="402"/>
        <w:jc w:val="both"/>
      </w:pPr>
      <w:r>
        <w:rPr>
          <w:sz w:val="20"/>
          <w:b/>
        </w:rPr>
        <w:t>2.</w:t>
      </w:r>
      <w:r>
        <w:rPr>
          <w:sz w:val="20"/>
          <w:b/>
        </w:rPr>
        <w:t>新建委托咨询评估事项抽取模块</w:t>
      </w:r>
    </w:p>
    <w:p>
      <w:pPr>
        <w:pStyle w:val="null3"/>
        <w:ind w:firstLine="400"/>
        <w:jc w:val="both"/>
      </w:pPr>
      <w:r>
        <w:rPr>
          <w:sz w:val="20"/>
        </w:rPr>
        <w:t>（</w:t>
      </w:r>
      <w:r>
        <w:rPr>
          <w:sz w:val="20"/>
        </w:rPr>
        <w:t>1</w:t>
      </w:r>
      <w:r>
        <w:rPr>
          <w:sz w:val="20"/>
        </w:rPr>
        <w:t>）咨询评估合作机构管理模块</w:t>
      </w:r>
    </w:p>
    <w:p>
      <w:pPr>
        <w:pStyle w:val="null3"/>
        <w:ind w:firstLine="400"/>
        <w:jc w:val="both"/>
      </w:pPr>
      <w:r>
        <w:rPr>
          <w:sz w:val="20"/>
        </w:rPr>
        <w:t>提供对咨询评估合作机构基本信息的管理，数据项包括：序号、评估机构名称、优先级、收费下浮率等。同时提供新增机构、修改机构、删除机构、设置优先级等功能。</w:t>
      </w:r>
    </w:p>
    <w:p>
      <w:pPr>
        <w:pStyle w:val="null3"/>
        <w:ind w:firstLine="400"/>
        <w:jc w:val="both"/>
      </w:pPr>
      <w:r>
        <w:rPr>
          <w:sz w:val="20"/>
        </w:rPr>
        <w:t>功能包括：咨询评估合作机构信息。</w:t>
      </w:r>
    </w:p>
    <w:p>
      <w:pPr>
        <w:pStyle w:val="null3"/>
        <w:ind w:firstLine="400"/>
        <w:jc w:val="both"/>
      </w:pPr>
      <w:r>
        <w:rPr>
          <w:sz w:val="20"/>
        </w:rPr>
        <w:t>（</w:t>
      </w:r>
      <w:r>
        <w:rPr>
          <w:sz w:val="20"/>
        </w:rPr>
        <w:t>2</w:t>
      </w:r>
      <w:r>
        <w:rPr>
          <w:sz w:val="20"/>
        </w:rPr>
        <w:t>）委托咨询事项模块</w:t>
      </w:r>
    </w:p>
    <w:p>
      <w:pPr>
        <w:pStyle w:val="null3"/>
        <w:ind w:firstLine="400"/>
        <w:jc w:val="both"/>
      </w:pPr>
      <w:r>
        <w:rPr>
          <w:sz w:val="20"/>
        </w:rPr>
        <w:t>提供咨询评估合作机构提供咨询服务情况的管理，数据项包括：序号、委托项目名称、事项类别、评估机构名称、委托处室、评估费用等。原则上委托咨询评估事项数据来源是流程审批，同时提供手工新建咨询事项的功能。</w:t>
      </w:r>
    </w:p>
    <w:p>
      <w:pPr>
        <w:pStyle w:val="null3"/>
        <w:ind w:firstLine="400"/>
        <w:jc w:val="both"/>
      </w:pPr>
      <w:r>
        <w:rPr>
          <w:sz w:val="20"/>
        </w:rPr>
        <w:t>功能包括：委托咨询事项信息。</w:t>
      </w:r>
    </w:p>
    <w:p>
      <w:pPr>
        <w:pStyle w:val="null3"/>
        <w:ind w:firstLine="400"/>
        <w:jc w:val="both"/>
      </w:pPr>
      <w:r>
        <w:rPr>
          <w:sz w:val="20"/>
        </w:rPr>
        <w:t>（</w:t>
      </w:r>
      <w:r>
        <w:rPr>
          <w:sz w:val="20"/>
        </w:rPr>
        <w:t>3</w:t>
      </w:r>
      <w:r>
        <w:rPr>
          <w:sz w:val="20"/>
        </w:rPr>
        <w:t>）咨询评估合作机构抽取模块</w:t>
      </w:r>
    </w:p>
    <w:p>
      <w:pPr>
        <w:pStyle w:val="null3"/>
        <w:ind w:firstLine="400"/>
        <w:jc w:val="both"/>
      </w:pPr>
      <w:r>
        <w:rPr>
          <w:sz w:val="20"/>
        </w:rPr>
        <w:t>基于委政务服务业务管理系统的工作流和表单自定义工具设计抽取流程，基本流程如下：经办人抽取</w:t>
      </w:r>
      <w:r>
        <w:rPr>
          <w:sz w:val="20"/>
        </w:rPr>
        <w:t>→</w:t>
      </w:r>
      <w:r>
        <w:rPr>
          <w:sz w:val="20"/>
        </w:rPr>
        <w:t>处领导审核</w:t>
      </w:r>
      <w:r>
        <w:rPr>
          <w:sz w:val="20"/>
        </w:rPr>
        <w:t>→</w:t>
      </w:r>
      <w:r>
        <w:rPr>
          <w:sz w:val="20"/>
        </w:rPr>
        <w:t>经办人处理</w:t>
      </w:r>
      <w:r>
        <w:rPr>
          <w:sz w:val="20"/>
        </w:rPr>
        <w:t>→</w:t>
      </w:r>
      <w:r>
        <w:rPr>
          <w:sz w:val="20"/>
        </w:rPr>
        <w:t>投资处审核</w:t>
      </w:r>
      <w:r>
        <w:rPr>
          <w:sz w:val="20"/>
        </w:rPr>
        <w:t>→</w:t>
      </w:r>
      <w:r>
        <w:rPr>
          <w:sz w:val="20"/>
        </w:rPr>
        <w:t>办公室审核。咨询评估合作机构抽取时，首先按照事项类别对评估机构进行分类，再根据项目名称、总投资、优先级自动抽取咨询评估合作机构。咨询评估合作机构抽取并经过审批确认后，对咨询评估合作机构优先级进行调整，并自动写入委托咨询事项查询中。</w:t>
      </w:r>
    </w:p>
    <w:p>
      <w:pPr>
        <w:pStyle w:val="null3"/>
        <w:ind w:firstLine="400"/>
        <w:jc w:val="both"/>
      </w:pPr>
      <w:r>
        <w:rPr>
          <w:sz w:val="20"/>
        </w:rPr>
        <w:t>功能包括：咨询评估合作机构抽取信息。</w:t>
      </w:r>
    </w:p>
    <w:p>
      <w:pPr>
        <w:pStyle w:val="null3"/>
        <w:ind w:firstLine="402"/>
        <w:jc w:val="both"/>
      </w:pPr>
      <w:r>
        <w:rPr>
          <w:sz w:val="20"/>
          <w:b/>
        </w:rPr>
        <w:t>3.</w:t>
      </w:r>
      <w:r>
        <w:rPr>
          <w:sz w:val="20"/>
          <w:b/>
        </w:rPr>
        <w:t>新建课题研究模块</w:t>
      </w:r>
    </w:p>
    <w:p>
      <w:pPr>
        <w:pStyle w:val="null3"/>
        <w:ind w:firstLine="400"/>
        <w:jc w:val="both"/>
      </w:pPr>
      <w:r>
        <w:rPr>
          <w:sz w:val="20"/>
        </w:rPr>
        <w:t>（</w:t>
      </w:r>
      <w:r>
        <w:rPr>
          <w:sz w:val="20"/>
        </w:rPr>
        <w:t>1</w:t>
      </w:r>
      <w:r>
        <w:rPr>
          <w:sz w:val="20"/>
        </w:rPr>
        <w:t>）规章制度库模块</w:t>
      </w:r>
    </w:p>
    <w:p>
      <w:pPr>
        <w:pStyle w:val="null3"/>
        <w:ind w:firstLine="400"/>
        <w:jc w:val="both"/>
      </w:pPr>
      <w:r>
        <w:rPr>
          <w:sz w:val="20"/>
        </w:rPr>
        <w:t>提供给全委查看各类规章制度，包括课题管理办法、课题会议指引、课题资料管理办法、政府采购法、招标办法等、提供相关表格下载（课题管理办法相关附件）。</w:t>
      </w:r>
    </w:p>
    <w:p>
      <w:pPr>
        <w:pStyle w:val="null3"/>
        <w:ind w:firstLine="400"/>
        <w:jc w:val="both"/>
      </w:pPr>
      <w:r>
        <w:rPr>
          <w:sz w:val="20"/>
        </w:rPr>
        <w:t>功能包括：规章制度库目录信息、规章制度目录权限信息。</w:t>
      </w:r>
    </w:p>
    <w:p>
      <w:pPr>
        <w:pStyle w:val="null3"/>
        <w:ind w:firstLine="400"/>
        <w:jc w:val="both"/>
      </w:pPr>
      <w:r>
        <w:rPr>
          <w:sz w:val="20"/>
        </w:rPr>
        <w:t>（</w:t>
      </w:r>
      <w:r>
        <w:rPr>
          <w:sz w:val="20"/>
        </w:rPr>
        <w:t>2</w:t>
      </w:r>
      <w:r>
        <w:rPr>
          <w:sz w:val="20"/>
        </w:rPr>
        <w:t>）课题库模块</w:t>
      </w:r>
    </w:p>
    <w:p>
      <w:pPr>
        <w:pStyle w:val="null3"/>
        <w:ind w:firstLine="400"/>
        <w:jc w:val="both"/>
      </w:pPr>
      <w:r>
        <w:rPr>
          <w:sz w:val="20"/>
        </w:rPr>
        <w:t>以课题为主线，以列表形式展示所有课题。课题库排序首先按照年度倒序排列；其次按照课题类型排序（统筹、专项）；最后申报填写时间倒序。在其中可新建课题申报、查看课题资料。提供新增课题申报、查询、查看课题资料等功能。</w:t>
      </w:r>
    </w:p>
    <w:p>
      <w:pPr>
        <w:pStyle w:val="null3"/>
        <w:ind w:firstLine="400"/>
        <w:jc w:val="both"/>
      </w:pPr>
      <w:r>
        <w:rPr>
          <w:sz w:val="20"/>
        </w:rPr>
        <w:t>功能包括：课题信息。</w:t>
      </w:r>
    </w:p>
    <w:p>
      <w:pPr>
        <w:pStyle w:val="null3"/>
        <w:ind w:firstLine="400"/>
        <w:jc w:val="both"/>
      </w:pPr>
      <w:r>
        <w:rPr>
          <w:sz w:val="20"/>
        </w:rPr>
        <w:t>（</w:t>
      </w:r>
      <w:r>
        <w:rPr>
          <w:sz w:val="20"/>
        </w:rPr>
        <w:t>3</w:t>
      </w:r>
      <w:r>
        <w:rPr>
          <w:sz w:val="20"/>
        </w:rPr>
        <w:t>）课题申报模块</w:t>
      </w:r>
    </w:p>
    <w:p>
      <w:pPr>
        <w:pStyle w:val="null3"/>
        <w:ind w:firstLine="400"/>
        <w:jc w:val="both"/>
      </w:pPr>
      <w:r>
        <w:rPr>
          <w:sz w:val="20"/>
        </w:rPr>
        <w:t>课题申报包括统筹安排课题和专项研究课题。委内各主办处室负责统筹安排课题立项申报，申报有时间要求，超过时间系统则自动关闭统筹课题申报。系统须保留能够再次开启统筹课题申报的权限，以满足特殊情况下也能进行统筹课题补申报功能。</w:t>
      </w:r>
    </w:p>
    <w:p>
      <w:pPr>
        <w:pStyle w:val="null3"/>
        <w:ind w:firstLine="400"/>
        <w:jc w:val="both"/>
      </w:pPr>
      <w:r>
        <w:rPr>
          <w:sz w:val="20"/>
        </w:rPr>
        <w:t>功能包括：课题申报信息。</w:t>
      </w:r>
    </w:p>
    <w:p>
      <w:pPr>
        <w:pStyle w:val="null3"/>
        <w:ind w:firstLine="400"/>
        <w:jc w:val="both"/>
      </w:pPr>
      <w:r>
        <w:rPr>
          <w:sz w:val="20"/>
        </w:rPr>
        <w:t>（</w:t>
      </w:r>
      <w:r>
        <w:rPr>
          <w:sz w:val="20"/>
        </w:rPr>
        <w:t>4</w:t>
      </w:r>
      <w:r>
        <w:rPr>
          <w:sz w:val="20"/>
        </w:rPr>
        <w:t>）课题招标模块</w:t>
      </w:r>
    </w:p>
    <w:p>
      <w:pPr>
        <w:pStyle w:val="null3"/>
        <w:ind w:firstLine="400"/>
        <w:jc w:val="both"/>
      </w:pPr>
      <w:r>
        <w:rPr>
          <w:sz w:val="20"/>
        </w:rPr>
        <w:t>课题申报通过立项后，将进入课题招标环节。课题招标、合同签订过程均在线下完成。完成招标和合同签订工作后，处室经办人将相关资料上传至课题招标模块。上传的资料包括：招标审批表（可通过签报方式体现）、招标公告、招标文件、投标文件、合同审批表、合同扫描件等。同时，经办人还需录入合同关键信息和关键节点时间，以作为后续工作的提醒时间限定。</w:t>
      </w:r>
    </w:p>
    <w:p>
      <w:pPr>
        <w:pStyle w:val="null3"/>
        <w:ind w:firstLine="400"/>
        <w:jc w:val="both"/>
      </w:pPr>
      <w:r>
        <w:rPr>
          <w:sz w:val="20"/>
        </w:rPr>
        <w:t>功能包括：课题招标信息。</w:t>
      </w:r>
    </w:p>
    <w:p>
      <w:pPr>
        <w:pStyle w:val="null3"/>
        <w:ind w:firstLine="400"/>
        <w:jc w:val="both"/>
      </w:pPr>
      <w:r>
        <w:rPr>
          <w:sz w:val="20"/>
        </w:rPr>
        <w:t>（</w:t>
      </w:r>
      <w:r>
        <w:rPr>
          <w:sz w:val="20"/>
        </w:rPr>
        <w:t>5</w:t>
      </w:r>
      <w:r>
        <w:rPr>
          <w:sz w:val="20"/>
        </w:rPr>
        <w:t>）课题开题会模块</w:t>
      </w:r>
    </w:p>
    <w:p>
      <w:pPr>
        <w:pStyle w:val="null3"/>
        <w:ind w:firstLine="400"/>
        <w:jc w:val="both"/>
      </w:pPr>
      <w:r>
        <w:rPr>
          <w:sz w:val="20"/>
        </w:rPr>
        <w:t>处室经办人在开题会之前，填写开题会的相关信息，开题过程为线下完成。线下过程中的各类资料，在会后由经办人上传。</w:t>
      </w:r>
    </w:p>
    <w:p>
      <w:pPr>
        <w:pStyle w:val="null3"/>
        <w:ind w:firstLine="400"/>
        <w:jc w:val="both"/>
      </w:pPr>
      <w:r>
        <w:rPr>
          <w:sz w:val="20"/>
        </w:rPr>
        <w:t>功能包括：课题开题信息。</w:t>
      </w:r>
    </w:p>
    <w:p>
      <w:pPr>
        <w:pStyle w:val="null3"/>
        <w:ind w:firstLine="400"/>
        <w:jc w:val="both"/>
      </w:pPr>
      <w:r>
        <w:rPr>
          <w:sz w:val="20"/>
        </w:rPr>
        <w:t>（</w:t>
      </w:r>
      <w:r>
        <w:rPr>
          <w:sz w:val="20"/>
        </w:rPr>
        <w:t>6</w:t>
      </w:r>
      <w:r>
        <w:rPr>
          <w:sz w:val="20"/>
        </w:rPr>
        <w:t>）课题中期评估模块</w:t>
      </w:r>
    </w:p>
    <w:p>
      <w:pPr>
        <w:pStyle w:val="null3"/>
        <w:ind w:firstLine="400"/>
        <w:jc w:val="both"/>
      </w:pPr>
      <w:r>
        <w:rPr>
          <w:sz w:val="20"/>
        </w:rPr>
        <w:t>处室经办人在中期评估之前，填写中期评估的相关信息，中期评估过程为线下完成。线下过程中的各类资料，在会后由经办人上传。</w:t>
      </w:r>
    </w:p>
    <w:p>
      <w:pPr>
        <w:pStyle w:val="null3"/>
        <w:ind w:firstLine="400"/>
        <w:jc w:val="both"/>
      </w:pPr>
      <w:r>
        <w:rPr>
          <w:sz w:val="20"/>
        </w:rPr>
        <w:t>功能包括：课题中期评审信息。</w:t>
      </w:r>
    </w:p>
    <w:p>
      <w:pPr>
        <w:pStyle w:val="null3"/>
        <w:ind w:firstLine="400"/>
        <w:jc w:val="both"/>
      </w:pPr>
      <w:r>
        <w:rPr>
          <w:sz w:val="20"/>
        </w:rPr>
        <w:t>（</w:t>
      </w:r>
      <w:r>
        <w:rPr>
          <w:sz w:val="20"/>
        </w:rPr>
        <w:t>7</w:t>
      </w:r>
      <w:r>
        <w:rPr>
          <w:sz w:val="20"/>
        </w:rPr>
        <w:t>）课题结题评审模块</w:t>
      </w:r>
    </w:p>
    <w:p>
      <w:pPr>
        <w:pStyle w:val="null3"/>
        <w:ind w:firstLine="400"/>
        <w:jc w:val="both"/>
      </w:pPr>
      <w:r>
        <w:rPr>
          <w:sz w:val="20"/>
        </w:rPr>
        <w:t>处室经办人在结题评审之前，填写结题评审的相关信息，结题评审过程为线下完成。线下过程中的各类资料，在会后由经办人上传。</w:t>
      </w:r>
    </w:p>
    <w:p>
      <w:pPr>
        <w:pStyle w:val="null3"/>
        <w:ind w:firstLine="400"/>
        <w:jc w:val="both"/>
      </w:pPr>
      <w:r>
        <w:rPr>
          <w:sz w:val="20"/>
        </w:rPr>
        <w:t>功能包括：课题结题评审信息。</w:t>
      </w:r>
    </w:p>
    <w:p>
      <w:pPr>
        <w:pStyle w:val="null3"/>
        <w:ind w:firstLine="400"/>
        <w:jc w:val="both"/>
      </w:pPr>
      <w:r>
        <w:rPr>
          <w:sz w:val="20"/>
        </w:rPr>
        <w:t>（</w:t>
      </w:r>
      <w:r>
        <w:rPr>
          <w:sz w:val="20"/>
        </w:rPr>
        <w:t>8</w:t>
      </w:r>
      <w:r>
        <w:rPr>
          <w:sz w:val="20"/>
        </w:rPr>
        <w:t>）课题延期管理模块</w:t>
      </w:r>
    </w:p>
    <w:p>
      <w:pPr>
        <w:pStyle w:val="null3"/>
        <w:ind w:firstLine="400"/>
        <w:jc w:val="both"/>
      </w:pPr>
      <w:r>
        <w:rPr>
          <w:sz w:val="20"/>
        </w:rPr>
        <w:t>在结题评审过程期间，经办处室都可以发起延期申请，总延期时长不超过</w:t>
      </w:r>
      <w:r>
        <w:rPr>
          <w:sz w:val="20"/>
        </w:rPr>
        <w:t>90</w:t>
      </w:r>
      <w:r>
        <w:rPr>
          <w:sz w:val="20"/>
        </w:rPr>
        <w:t>个日历日。超过</w:t>
      </w:r>
      <w:r>
        <w:rPr>
          <w:sz w:val="20"/>
        </w:rPr>
        <w:t>90</w:t>
      </w:r>
      <w:r>
        <w:rPr>
          <w:sz w:val="20"/>
        </w:rPr>
        <w:t>个日历日仍未完成时，课题专题修改为超期。此时课题关闭，不允许处理。</w:t>
      </w:r>
    </w:p>
    <w:p>
      <w:pPr>
        <w:pStyle w:val="null3"/>
        <w:ind w:firstLine="400"/>
        <w:jc w:val="both"/>
      </w:pPr>
      <w:r>
        <w:rPr>
          <w:sz w:val="20"/>
        </w:rPr>
        <w:t>功能包括：课题延期信息。</w:t>
      </w:r>
    </w:p>
    <w:p>
      <w:pPr>
        <w:pStyle w:val="null3"/>
        <w:ind w:firstLine="400"/>
        <w:jc w:val="both"/>
      </w:pPr>
      <w:r>
        <w:rPr>
          <w:sz w:val="20"/>
        </w:rPr>
        <w:t>（</w:t>
      </w:r>
      <w:r>
        <w:rPr>
          <w:sz w:val="20"/>
        </w:rPr>
        <w:t>9</w:t>
      </w:r>
      <w:r>
        <w:rPr>
          <w:sz w:val="20"/>
        </w:rPr>
        <w:t>）课题档案模块</w:t>
      </w:r>
    </w:p>
    <w:p>
      <w:pPr>
        <w:pStyle w:val="null3"/>
        <w:ind w:firstLine="400"/>
        <w:jc w:val="both"/>
      </w:pPr>
      <w:r>
        <w:rPr>
          <w:sz w:val="20"/>
        </w:rPr>
        <w:t>在课题档案列表中，以列表形式展示所有课题档案信息，可查看每个课题关联的资料。</w:t>
      </w:r>
    </w:p>
    <w:p>
      <w:pPr>
        <w:pStyle w:val="null3"/>
        <w:ind w:firstLine="400"/>
        <w:jc w:val="both"/>
      </w:pPr>
      <w:r>
        <w:rPr>
          <w:sz w:val="20"/>
        </w:rPr>
        <w:t>功能包括：课题档案信息。</w:t>
      </w:r>
    </w:p>
    <w:p>
      <w:pPr>
        <w:pStyle w:val="null3"/>
        <w:ind w:firstLine="400"/>
        <w:jc w:val="both"/>
      </w:pPr>
      <w:r>
        <w:rPr>
          <w:sz w:val="20"/>
        </w:rPr>
        <w:t>（</w:t>
      </w:r>
      <w:r>
        <w:rPr>
          <w:sz w:val="20"/>
        </w:rPr>
        <w:t>10</w:t>
      </w:r>
      <w:r>
        <w:rPr>
          <w:sz w:val="20"/>
        </w:rPr>
        <w:t>）课题进度表模块</w:t>
      </w:r>
    </w:p>
    <w:p>
      <w:pPr>
        <w:pStyle w:val="null3"/>
        <w:ind w:firstLine="400"/>
        <w:jc w:val="both"/>
      </w:pPr>
      <w:r>
        <w:rPr>
          <w:sz w:val="20"/>
        </w:rPr>
        <w:t>对比【合同设定的时间点</w:t>
      </w:r>
      <w:r>
        <w:rPr>
          <w:sz w:val="20"/>
        </w:rPr>
        <w:t>+</w:t>
      </w:r>
      <w:r>
        <w:rPr>
          <w:sz w:val="20"/>
        </w:rPr>
        <w:t>延期时间】和【实际环节完成时间】，形成课题进度表，进度表以颜色标记课题延期情况。课题研究进度表中显示字段为：年度、课题类型、课题名称、主办处室、承担单位、申请时间、当前环节原定完成时间</w:t>
      </w:r>
      <w:r>
        <w:rPr>
          <w:sz w:val="20"/>
        </w:rPr>
        <w:t>+</w:t>
      </w:r>
      <w:r>
        <w:rPr>
          <w:sz w:val="20"/>
        </w:rPr>
        <w:t>实际完成时间、当前环节、延期状态。课题进度表数据来源于通过自定义查询过滤，查询条件包括：年度、类型、承担单位、主办处室。课题进度表排序默认为：年度、类型、申报时间；支持导出为</w:t>
      </w:r>
      <w:r>
        <w:rPr>
          <w:sz w:val="20"/>
        </w:rPr>
        <w:t>Excel</w:t>
      </w:r>
      <w:r>
        <w:rPr>
          <w:sz w:val="20"/>
        </w:rPr>
        <w:t>表。</w:t>
      </w:r>
    </w:p>
    <w:p>
      <w:pPr>
        <w:pStyle w:val="null3"/>
        <w:ind w:firstLine="400"/>
        <w:jc w:val="both"/>
      </w:pPr>
      <w:r>
        <w:rPr>
          <w:sz w:val="20"/>
        </w:rPr>
        <w:t>功能包括：课题进度信息</w:t>
      </w:r>
    </w:p>
    <w:p>
      <w:pPr>
        <w:pStyle w:val="null3"/>
        <w:ind w:firstLine="400"/>
        <w:jc w:val="both"/>
      </w:pPr>
      <w:r>
        <w:rPr>
          <w:sz w:val="20"/>
        </w:rPr>
        <w:t>（</w:t>
      </w:r>
      <w:r>
        <w:rPr>
          <w:sz w:val="20"/>
        </w:rPr>
        <w:t>11</w:t>
      </w:r>
      <w:r>
        <w:rPr>
          <w:sz w:val="20"/>
        </w:rPr>
        <w:t>）课题管理规则模块</w:t>
      </w:r>
    </w:p>
    <w:p>
      <w:pPr>
        <w:pStyle w:val="null3"/>
        <w:ind w:firstLine="400"/>
        <w:jc w:val="both"/>
      </w:pPr>
      <w:r>
        <w:rPr>
          <w:sz w:val="20"/>
        </w:rPr>
        <w:t>提供对课题管理模块中各项功能中的基础数据、限制规则设定。主要的规则包括：</w:t>
      </w:r>
      <w:r>
        <w:rPr>
          <w:sz w:val="20"/>
        </w:rPr>
        <w:t>1</w:t>
      </w:r>
      <w:r>
        <w:rPr>
          <w:sz w:val="20"/>
        </w:rPr>
        <w:t>、是否允许临时开启课题申报；</w:t>
      </w:r>
      <w:r>
        <w:rPr>
          <w:sz w:val="20"/>
        </w:rPr>
        <w:t>2</w:t>
      </w:r>
      <w:r>
        <w:rPr>
          <w:sz w:val="20"/>
        </w:rPr>
        <w:t>、课题类型维护</w:t>
      </w:r>
      <w:r>
        <w:rPr>
          <w:sz w:val="20"/>
        </w:rPr>
        <w:t>3</w:t>
      </w:r>
      <w:r>
        <w:rPr>
          <w:sz w:val="20"/>
        </w:rPr>
        <w:t>、延期最长时间设定；</w:t>
      </w:r>
      <w:r>
        <w:rPr>
          <w:sz w:val="20"/>
        </w:rPr>
        <w:t>4</w:t>
      </w:r>
      <w:r>
        <w:rPr>
          <w:sz w:val="20"/>
        </w:rPr>
        <w:t>、提醒规则设定（天数可自定义）：即将进入关键时间节点前</w:t>
      </w:r>
      <w:r>
        <w:rPr>
          <w:sz w:val="20"/>
        </w:rPr>
        <w:t>10</w:t>
      </w:r>
      <w:r>
        <w:rPr>
          <w:sz w:val="20"/>
        </w:rPr>
        <w:t>天，系统亮黄灯；到期前</w:t>
      </w:r>
      <w:r>
        <w:rPr>
          <w:sz w:val="20"/>
        </w:rPr>
        <w:t>1</w:t>
      </w:r>
      <w:r>
        <w:rPr>
          <w:sz w:val="20"/>
        </w:rPr>
        <w:t>天，系统亮红灯。</w:t>
      </w:r>
    </w:p>
    <w:p>
      <w:pPr>
        <w:pStyle w:val="null3"/>
        <w:ind w:firstLine="400"/>
        <w:jc w:val="both"/>
      </w:pPr>
      <w:r>
        <w:rPr>
          <w:sz w:val="20"/>
        </w:rPr>
        <w:t>功能包括：开启课题申报信息、课题类型管理信息、提醒规则设定信息。</w:t>
      </w:r>
    </w:p>
    <w:p>
      <w:pPr>
        <w:pStyle w:val="null3"/>
        <w:ind w:firstLine="402"/>
        <w:jc w:val="both"/>
      </w:pPr>
      <w:r>
        <w:rPr>
          <w:sz w:val="20"/>
          <w:b/>
        </w:rPr>
        <w:t>4.</w:t>
      </w:r>
      <w:r>
        <w:rPr>
          <w:sz w:val="20"/>
          <w:b/>
        </w:rPr>
        <w:t>新建数据上报采集模块</w:t>
      </w:r>
    </w:p>
    <w:p>
      <w:pPr>
        <w:pStyle w:val="null3"/>
        <w:ind w:firstLine="400"/>
        <w:jc w:val="both"/>
      </w:pPr>
      <w:r>
        <w:rPr>
          <w:sz w:val="20"/>
        </w:rPr>
        <w:t>（</w:t>
      </w:r>
      <w:r>
        <w:rPr>
          <w:sz w:val="20"/>
        </w:rPr>
        <w:t>1</w:t>
      </w:r>
      <w:r>
        <w:rPr>
          <w:sz w:val="20"/>
        </w:rPr>
        <w:t>）数据采集模板定义模块</w:t>
      </w:r>
    </w:p>
    <w:p>
      <w:pPr>
        <w:pStyle w:val="null3"/>
        <w:ind w:firstLine="400"/>
        <w:jc w:val="both"/>
      </w:pPr>
      <w:r>
        <w:rPr>
          <w:sz w:val="20"/>
        </w:rPr>
        <w:t>数据采集模板定义提供自定义设计方式，允许管理员定义数据报表样式。</w:t>
      </w:r>
    </w:p>
    <w:p>
      <w:pPr>
        <w:pStyle w:val="null3"/>
        <w:ind w:firstLine="400"/>
        <w:jc w:val="both"/>
      </w:pPr>
      <w:r>
        <w:rPr>
          <w:sz w:val="20"/>
        </w:rPr>
        <w:t>功能包括：数据采集模板信息、数据采集模板内容定义信息。</w:t>
      </w:r>
    </w:p>
    <w:p>
      <w:pPr>
        <w:pStyle w:val="null3"/>
        <w:ind w:firstLine="400"/>
        <w:jc w:val="both"/>
      </w:pPr>
      <w:r>
        <w:rPr>
          <w:sz w:val="20"/>
        </w:rPr>
        <w:t>（</w:t>
      </w:r>
      <w:r>
        <w:rPr>
          <w:sz w:val="20"/>
        </w:rPr>
        <w:t>2</w:t>
      </w:r>
      <w:r>
        <w:rPr>
          <w:sz w:val="20"/>
        </w:rPr>
        <w:t>）数据采集模板发布模块</w:t>
      </w:r>
    </w:p>
    <w:p>
      <w:pPr>
        <w:pStyle w:val="null3"/>
        <w:ind w:firstLine="400"/>
        <w:jc w:val="both"/>
      </w:pPr>
      <w:r>
        <w:rPr>
          <w:sz w:val="20"/>
        </w:rPr>
        <w:t>数据模板定义后，管理员可发布数据模板至需要填写的处室。</w:t>
      </w:r>
    </w:p>
    <w:p>
      <w:pPr>
        <w:pStyle w:val="null3"/>
        <w:ind w:firstLine="400"/>
        <w:jc w:val="both"/>
      </w:pPr>
      <w:r>
        <w:rPr>
          <w:sz w:val="20"/>
        </w:rPr>
        <w:t>功能包括：数据采集模板发布信息。</w:t>
      </w:r>
    </w:p>
    <w:p>
      <w:pPr>
        <w:pStyle w:val="null3"/>
        <w:ind w:firstLine="400"/>
        <w:jc w:val="both"/>
      </w:pPr>
      <w:r>
        <w:rPr>
          <w:sz w:val="20"/>
        </w:rPr>
        <w:t>（</w:t>
      </w:r>
      <w:r>
        <w:rPr>
          <w:sz w:val="20"/>
        </w:rPr>
        <w:t>3</w:t>
      </w:r>
      <w:r>
        <w:rPr>
          <w:sz w:val="20"/>
        </w:rPr>
        <w:t>）数据采集填报模块</w:t>
      </w:r>
    </w:p>
    <w:p>
      <w:pPr>
        <w:pStyle w:val="null3"/>
        <w:ind w:firstLine="400"/>
        <w:jc w:val="both"/>
      </w:pPr>
      <w:r>
        <w:rPr>
          <w:sz w:val="20"/>
        </w:rPr>
        <w:t>有权限用户可填写数据采集表。填写后的数据采集表由流程定义的人员审核。</w:t>
      </w:r>
    </w:p>
    <w:p>
      <w:pPr>
        <w:pStyle w:val="null3"/>
        <w:ind w:firstLine="400"/>
        <w:jc w:val="both"/>
      </w:pPr>
      <w:r>
        <w:rPr>
          <w:sz w:val="20"/>
        </w:rPr>
        <w:t>功能包括：数据采集填报信息、数据采集审核信息。</w:t>
      </w:r>
    </w:p>
    <w:p>
      <w:pPr>
        <w:pStyle w:val="null3"/>
        <w:ind w:firstLine="402"/>
        <w:jc w:val="both"/>
      </w:pPr>
      <w:r>
        <w:rPr>
          <w:sz w:val="20"/>
          <w:b/>
        </w:rPr>
        <w:t>4.1.1.3</w:t>
      </w:r>
      <w:r>
        <w:rPr>
          <w:sz w:val="20"/>
        </w:rPr>
        <w:t xml:space="preserve">.      </w:t>
      </w:r>
      <w:r>
        <w:rPr>
          <w:sz w:val="20"/>
          <w:b/>
        </w:rPr>
        <w:t>系统对接</w:t>
      </w:r>
    </w:p>
    <w:p>
      <w:pPr>
        <w:pStyle w:val="null3"/>
        <w:ind w:firstLine="402"/>
        <w:jc w:val="both"/>
      </w:pPr>
      <w:r>
        <w:rPr>
          <w:sz w:val="20"/>
          <w:b/>
        </w:rPr>
        <w:t>1.</w:t>
      </w:r>
      <w:r>
        <w:rPr>
          <w:sz w:val="20"/>
          <w:b/>
        </w:rPr>
        <w:t>粤省心</w:t>
      </w:r>
    </w:p>
    <w:p>
      <w:pPr>
        <w:pStyle w:val="null3"/>
        <w:ind w:firstLine="400"/>
        <w:jc w:val="both"/>
      </w:pPr>
      <w:r>
        <w:rPr>
          <w:sz w:val="20"/>
        </w:rPr>
        <w:t>与粤省心平台对接，通过接口获取粤省心平台的咨询</w:t>
      </w:r>
      <w:r>
        <w:rPr>
          <w:sz w:val="20"/>
        </w:rPr>
        <w:t>/</w:t>
      </w:r>
      <w:r>
        <w:rPr>
          <w:sz w:val="20"/>
        </w:rPr>
        <w:t>建议</w:t>
      </w:r>
      <w:r>
        <w:rPr>
          <w:sz w:val="20"/>
        </w:rPr>
        <w:t>/</w:t>
      </w:r>
      <w:r>
        <w:rPr>
          <w:sz w:val="20"/>
        </w:rPr>
        <w:t>表扬信息或投诉</w:t>
      </w:r>
      <w:r>
        <w:rPr>
          <w:sz w:val="20"/>
        </w:rPr>
        <w:t>/</w:t>
      </w:r>
      <w:r>
        <w:rPr>
          <w:sz w:val="20"/>
        </w:rPr>
        <w:t>举报</w:t>
      </w:r>
      <w:r>
        <w:rPr>
          <w:sz w:val="20"/>
        </w:rPr>
        <w:t>/</w:t>
      </w:r>
      <w:r>
        <w:rPr>
          <w:sz w:val="20"/>
        </w:rPr>
        <w:t>求助信息至委政务服务业务管理系统，并将处理结果反馈至粤省心平台中。</w:t>
      </w:r>
    </w:p>
    <w:p>
      <w:pPr>
        <w:pStyle w:val="null3"/>
        <w:ind w:firstLine="400"/>
        <w:jc w:val="both"/>
      </w:pPr>
      <w:r>
        <w:rPr>
          <w:sz w:val="20"/>
        </w:rPr>
        <w:t>功能包括：咨询</w:t>
      </w:r>
      <w:r>
        <w:rPr>
          <w:sz w:val="20"/>
        </w:rPr>
        <w:t>/</w:t>
      </w:r>
      <w:r>
        <w:rPr>
          <w:sz w:val="20"/>
        </w:rPr>
        <w:t>建议</w:t>
      </w:r>
      <w:r>
        <w:rPr>
          <w:sz w:val="20"/>
        </w:rPr>
        <w:t>/</w:t>
      </w:r>
      <w:r>
        <w:rPr>
          <w:sz w:val="20"/>
        </w:rPr>
        <w:t>表扬信息、投诉</w:t>
      </w:r>
      <w:r>
        <w:rPr>
          <w:sz w:val="20"/>
        </w:rPr>
        <w:t>/</w:t>
      </w:r>
      <w:r>
        <w:rPr>
          <w:sz w:val="20"/>
        </w:rPr>
        <w:t>举报</w:t>
      </w:r>
      <w:r>
        <w:rPr>
          <w:sz w:val="20"/>
        </w:rPr>
        <w:t>/</w:t>
      </w:r>
      <w:r>
        <w:rPr>
          <w:sz w:val="20"/>
        </w:rPr>
        <w:t>求助信息</w:t>
      </w:r>
    </w:p>
    <w:p>
      <w:pPr>
        <w:pStyle w:val="null3"/>
        <w:ind w:firstLine="402"/>
        <w:jc w:val="both"/>
      </w:pPr>
      <w:r>
        <w:rPr>
          <w:sz w:val="20"/>
          <w:b/>
        </w:rPr>
        <w:t>2.</w:t>
      </w:r>
      <w:r>
        <w:rPr>
          <w:sz w:val="20"/>
          <w:b/>
        </w:rPr>
        <w:t>广东省政府网站集约化平台</w:t>
      </w:r>
    </w:p>
    <w:p>
      <w:pPr>
        <w:pStyle w:val="null3"/>
        <w:ind w:firstLine="400"/>
        <w:jc w:val="both"/>
      </w:pPr>
      <w:r>
        <w:rPr>
          <w:sz w:val="20"/>
        </w:rPr>
        <w:t>通过对接广东省政府网站集约化平台，获取其中互动交流栏目中的群众留言信息，包括领导信箱、业务咨询、业务投诉三类，实现群众和企业在网站集约化平台中提出互动交流，相关数据转入综合政务平台中，在综合政务平台中对回复进行审核，审核后的结果转入网站集约化平台中。</w:t>
      </w:r>
    </w:p>
    <w:p>
      <w:pPr>
        <w:pStyle w:val="null3"/>
        <w:ind w:firstLine="400"/>
        <w:jc w:val="both"/>
      </w:pPr>
      <w:r>
        <w:rPr>
          <w:sz w:val="20"/>
        </w:rPr>
        <w:t>功能包括：互动交流信息</w:t>
      </w:r>
    </w:p>
    <w:p>
      <w:pPr>
        <w:pStyle w:val="null3"/>
        <w:ind w:firstLine="402"/>
        <w:jc w:val="both"/>
      </w:pPr>
      <w:r>
        <w:rPr>
          <w:sz w:val="20"/>
          <w:b/>
        </w:rPr>
        <w:t>3..</w:t>
      </w:r>
      <w:r>
        <w:rPr>
          <w:sz w:val="20"/>
          <w:b/>
        </w:rPr>
        <w:t>广东省数据资源</w:t>
      </w:r>
      <w:r>
        <w:rPr>
          <w:sz w:val="20"/>
          <w:b/>
        </w:rPr>
        <w:t>“</w:t>
      </w:r>
      <w:r>
        <w:rPr>
          <w:sz w:val="20"/>
          <w:b/>
        </w:rPr>
        <w:t>一网共享</w:t>
      </w:r>
      <w:r>
        <w:rPr>
          <w:sz w:val="20"/>
          <w:b/>
        </w:rPr>
        <w:t>”</w:t>
      </w:r>
      <w:r>
        <w:rPr>
          <w:sz w:val="20"/>
          <w:b/>
        </w:rPr>
        <w:t>平台</w:t>
      </w:r>
    </w:p>
    <w:p>
      <w:pPr>
        <w:pStyle w:val="null3"/>
        <w:ind w:firstLine="400"/>
        <w:jc w:val="both"/>
      </w:pPr>
      <w:r>
        <w:rPr>
          <w:sz w:val="20"/>
        </w:rPr>
        <w:t>通过对接广东省发展改革委委</w:t>
      </w:r>
      <w:r>
        <w:rPr>
          <w:sz w:val="20"/>
        </w:rPr>
        <w:t>“</w:t>
      </w:r>
      <w:r>
        <w:rPr>
          <w:sz w:val="20"/>
        </w:rPr>
        <w:t>数据中台</w:t>
      </w:r>
      <w:r>
        <w:rPr>
          <w:sz w:val="20"/>
        </w:rPr>
        <w:t>”</w:t>
      </w:r>
      <w:r>
        <w:rPr>
          <w:sz w:val="20"/>
        </w:rPr>
        <w:t>，按照广东省数据资源目录要求，将各类报表数据上报至广东省发展改革委</w:t>
      </w:r>
      <w:r>
        <w:rPr>
          <w:sz w:val="20"/>
        </w:rPr>
        <w:t>“</w:t>
      </w:r>
      <w:r>
        <w:rPr>
          <w:sz w:val="20"/>
        </w:rPr>
        <w:t>数据中台</w:t>
      </w:r>
      <w:r>
        <w:rPr>
          <w:sz w:val="20"/>
        </w:rPr>
        <w:t>”</w:t>
      </w:r>
      <w:r>
        <w:rPr>
          <w:sz w:val="20"/>
        </w:rPr>
        <w:t>，再由广东省发展改革委</w:t>
      </w:r>
      <w:r>
        <w:rPr>
          <w:sz w:val="20"/>
        </w:rPr>
        <w:t>“</w:t>
      </w:r>
      <w:r>
        <w:rPr>
          <w:sz w:val="20"/>
        </w:rPr>
        <w:t>数据中台</w:t>
      </w:r>
      <w:r>
        <w:rPr>
          <w:sz w:val="20"/>
        </w:rPr>
        <w:t>”</w:t>
      </w:r>
      <w:r>
        <w:rPr>
          <w:sz w:val="20"/>
        </w:rPr>
        <w:t>上传至广东省数据资源</w:t>
      </w:r>
      <w:r>
        <w:rPr>
          <w:sz w:val="20"/>
        </w:rPr>
        <w:t>“</w:t>
      </w:r>
      <w:r>
        <w:rPr>
          <w:sz w:val="20"/>
        </w:rPr>
        <w:t>一网共享</w:t>
      </w:r>
      <w:r>
        <w:rPr>
          <w:sz w:val="20"/>
        </w:rPr>
        <w:t>”</w:t>
      </w:r>
      <w:r>
        <w:rPr>
          <w:sz w:val="20"/>
        </w:rPr>
        <w:t>平台，实现数据上报数据资源目录所需的信息。</w:t>
      </w:r>
    </w:p>
    <w:p>
      <w:pPr>
        <w:pStyle w:val="null3"/>
        <w:ind w:firstLine="400"/>
        <w:jc w:val="both"/>
      </w:pPr>
      <w:r>
        <w:rPr>
          <w:sz w:val="20"/>
        </w:rPr>
        <w:t>功能包括：数据信息</w:t>
      </w:r>
    </w:p>
    <w:p>
      <w:pPr>
        <w:pStyle w:val="null3"/>
        <w:ind w:firstLine="402"/>
        <w:jc w:val="both"/>
      </w:pPr>
      <w:r>
        <w:rPr>
          <w:sz w:val="20"/>
          <w:b/>
        </w:rPr>
        <w:t>4..</w:t>
      </w:r>
      <w:r>
        <w:rPr>
          <w:sz w:val="20"/>
          <w:b/>
        </w:rPr>
        <w:t>广东省投资项目在线审批监管平台</w:t>
      </w:r>
    </w:p>
    <w:p>
      <w:pPr>
        <w:pStyle w:val="null3"/>
        <w:ind w:firstLine="400"/>
        <w:jc w:val="both"/>
      </w:pPr>
      <w:r>
        <w:rPr>
          <w:sz w:val="20"/>
        </w:rPr>
        <w:t>通过对接广东省投资项目在线审批监管平台，实现在公文办理表、政务服务知识平台中输入查询条件后，获取查询结果字段，字段包括：投资项目名称，环节名称，发布日期等。需要查看投资项目审批详情时，点击项目名称单点登录进入投资项目在线审批监管平台查看具体内容。</w:t>
      </w:r>
    </w:p>
    <w:p>
      <w:pPr>
        <w:pStyle w:val="null3"/>
        <w:ind w:firstLine="400"/>
        <w:jc w:val="both"/>
      </w:pPr>
      <w:r>
        <w:rPr>
          <w:sz w:val="20"/>
        </w:rPr>
        <w:t>功能包括：项目信息</w:t>
      </w:r>
    </w:p>
    <w:p>
      <w:pPr>
        <w:pStyle w:val="null3"/>
        <w:ind w:firstLine="402"/>
        <w:jc w:val="both"/>
      </w:pPr>
      <w:r>
        <w:rPr>
          <w:sz w:val="20"/>
          <w:b/>
        </w:rPr>
        <w:t>5.</w:t>
      </w:r>
      <w:r>
        <w:rPr>
          <w:sz w:val="20"/>
          <w:b/>
        </w:rPr>
        <w:t>广东省招标投标监管网</w:t>
      </w:r>
    </w:p>
    <w:p>
      <w:pPr>
        <w:pStyle w:val="null3"/>
        <w:ind w:firstLine="400"/>
        <w:jc w:val="both"/>
      </w:pPr>
      <w:r>
        <w:rPr>
          <w:sz w:val="20"/>
        </w:rPr>
        <w:t>与广东省招标投标监管网对接，实现在在公文办理表、政务服务知识平台输入查询条件后，可获取广东省招标投标监管网的查询结果，查询返回数据包括招标类型、招标阶段、项目名称、发布时间等，并通过单点登录进入广东省招标投标监管网查看招投标信息。</w:t>
      </w:r>
    </w:p>
    <w:p>
      <w:pPr>
        <w:pStyle w:val="null3"/>
        <w:ind w:firstLine="400"/>
        <w:jc w:val="both"/>
      </w:pPr>
      <w:r>
        <w:rPr>
          <w:sz w:val="20"/>
        </w:rPr>
        <w:t>功能包括：招投标信息</w:t>
      </w:r>
    </w:p>
    <w:p>
      <w:pPr>
        <w:pStyle w:val="null3"/>
        <w:ind w:firstLine="402"/>
        <w:jc w:val="both"/>
      </w:pPr>
      <w:r>
        <w:rPr>
          <w:sz w:val="20"/>
          <w:b/>
        </w:rPr>
        <w:t>6.</w:t>
      </w:r>
      <w:r>
        <w:rPr>
          <w:sz w:val="20"/>
          <w:b/>
        </w:rPr>
        <w:t>信用广东平台</w:t>
      </w:r>
    </w:p>
    <w:p>
      <w:pPr>
        <w:pStyle w:val="null3"/>
        <w:ind w:firstLine="400"/>
        <w:jc w:val="both"/>
      </w:pPr>
      <w:r>
        <w:rPr>
          <w:sz w:val="20"/>
        </w:rPr>
        <w:t>与信用广东平台对接，实现在公文办理表、政务服务知识平台中输入查询条件后，就可获取信用广东反馈的查询结果字段，字段包括：公司名称、统一社会信用代码、公司状态、法定代表人、地址、成立日期、地址等基础信息。需要查看企业详情时，点击公司名称可直接单点登录进入信用广东查看企业的信用档案信息。</w:t>
      </w:r>
    </w:p>
    <w:p>
      <w:pPr>
        <w:pStyle w:val="null3"/>
        <w:ind w:firstLine="400"/>
        <w:jc w:val="both"/>
      </w:pPr>
      <w:r>
        <w:rPr>
          <w:sz w:val="20"/>
        </w:rPr>
        <w:t>功能包括：企业信用信息</w:t>
      </w:r>
    </w:p>
    <w:p>
      <w:pPr>
        <w:pStyle w:val="null3"/>
        <w:ind w:firstLine="402"/>
        <w:jc w:val="both"/>
      </w:pPr>
      <w:r>
        <w:rPr>
          <w:sz w:val="20"/>
          <w:b/>
        </w:rPr>
        <w:t>7.</w:t>
      </w:r>
      <w:r>
        <w:rPr>
          <w:sz w:val="20"/>
          <w:b/>
        </w:rPr>
        <w:t>北大法宝</w:t>
      </w:r>
    </w:p>
    <w:p>
      <w:pPr>
        <w:pStyle w:val="null3"/>
        <w:ind w:firstLine="400"/>
        <w:jc w:val="both"/>
      </w:pPr>
      <w:r>
        <w:rPr>
          <w:sz w:val="20"/>
        </w:rPr>
        <w:t>与北大法宝对接，实现在公文办理表、政务服务知识平台中输入法规名称后，就可获取北大法宝反馈的查询结果字段，字段包括：</w:t>
      </w:r>
      <w:r>
        <w:rPr>
          <w:sz w:val="20"/>
        </w:rPr>
        <w:t>ID</w:t>
      </w:r>
      <w:r>
        <w:rPr>
          <w:sz w:val="20"/>
        </w:rPr>
        <w:t>、法规名称、标题，制定机关，施行日期，时效性等。需要查看法律法规详细内容时，点击法规名称可直接进入北大法宝查看法律法规具体内容。</w:t>
      </w:r>
    </w:p>
    <w:p>
      <w:pPr>
        <w:pStyle w:val="null3"/>
        <w:ind w:firstLine="400"/>
        <w:jc w:val="both"/>
      </w:pPr>
      <w:r>
        <w:rPr>
          <w:sz w:val="20"/>
        </w:rPr>
        <w:t>功能包括：法律法规信息</w:t>
      </w:r>
    </w:p>
    <w:p>
      <w:pPr>
        <w:pStyle w:val="null3"/>
        <w:ind w:firstLine="400"/>
        <w:jc w:val="both"/>
      </w:pPr>
      <w:r>
        <w:rPr>
          <w:sz w:val="20"/>
        </w:rPr>
        <w:t xml:space="preserve">4.1.2.         </w:t>
      </w:r>
      <w:r>
        <w:rPr>
          <w:sz w:val="20"/>
          <w:b/>
        </w:rPr>
        <w:t>成品软件租赁</w:t>
      </w:r>
      <w:r>
        <w:rPr>
          <w:sz w:val="20"/>
          <w:b/>
        </w:rPr>
        <w:t>服务（许可）</w:t>
      </w:r>
    </w:p>
    <w:p>
      <w:pPr>
        <w:pStyle w:val="null3"/>
        <w:ind w:firstLine="402"/>
        <w:jc w:val="both"/>
      </w:pPr>
      <w:r>
        <w:rPr>
          <w:sz w:val="20"/>
          <w:b/>
        </w:rPr>
        <w:t>4.1.2.1       wps</w:t>
      </w:r>
      <w:r>
        <w:rPr>
          <w:sz w:val="20"/>
          <w:b/>
        </w:rPr>
        <w:t>移动增强版软件租赁</w:t>
      </w:r>
    </w:p>
    <w:p>
      <w:pPr>
        <w:pStyle w:val="null3"/>
        <w:ind w:firstLine="400"/>
        <w:jc w:val="both"/>
      </w:pPr>
      <w:r>
        <w:rPr>
          <w:sz w:val="20"/>
        </w:rPr>
        <w:t>购买</w:t>
      </w:r>
      <w:r>
        <w:rPr>
          <w:sz w:val="20"/>
        </w:rPr>
        <w:t>200</w:t>
      </w:r>
      <w:r>
        <w:rPr>
          <w:sz w:val="20"/>
        </w:rPr>
        <w:t>套</w:t>
      </w:r>
      <w:r>
        <w:rPr>
          <w:sz w:val="20"/>
        </w:rPr>
        <w:t>WPS</w:t>
      </w:r>
      <w:r>
        <w:rPr>
          <w:sz w:val="20"/>
        </w:rPr>
        <w:t>移动增强版软件许可，用于委内移动办公，使用期限为</w:t>
      </w:r>
      <w:r>
        <w:rPr>
          <w:sz w:val="20"/>
        </w:rPr>
        <w:t>3</w:t>
      </w:r>
      <w:r>
        <w:rPr>
          <w:sz w:val="20"/>
        </w:rPr>
        <w:t>年。</w:t>
      </w:r>
    </w:p>
    <w:p>
      <w:pPr>
        <w:pStyle w:val="null3"/>
        <w:ind w:firstLine="402"/>
        <w:jc w:val="both"/>
      </w:pPr>
      <w:r>
        <w:rPr>
          <w:sz w:val="20"/>
          <w:b/>
        </w:rPr>
        <w:t xml:space="preserve">4.2.   </w:t>
      </w:r>
      <w:r>
        <w:rPr>
          <w:sz w:val="20"/>
          <w:b/>
        </w:rPr>
        <w:t>系统业务运营服务</w:t>
      </w:r>
    </w:p>
    <w:p>
      <w:pPr>
        <w:pStyle w:val="null3"/>
        <w:ind w:firstLine="400"/>
        <w:jc w:val="both"/>
      </w:pPr>
      <w:r>
        <w:rPr>
          <w:sz w:val="20"/>
        </w:rPr>
        <w:t xml:space="preserve">4.2.1.         </w:t>
      </w:r>
      <w:r>
        <w:rPr>
          <w:sz w:val="20"/>
          <w:b/>
        </w:rPr>
        <w:t>数据处理运营服务</w:t>
      </w:r>
    </w:p>
    <w:p>
      <w:pPr>
        <w:pStyle w:val="null3"/>
        <w:ind w:firstLine="400"/>
        <w:jc w:val="both"/>
      </w:pPr>
      <w:r>
        <w:rPr>
          <w:sz w:val="20"/>
        </w:rPr>
        <w:t xml:space="preserve">4.2.1.1.      </w:t>
      </w:r>
      <w:r>
        <w:rPr>
          <w:sz w:val="20"/>
          <w:b/>
        </w:rPr>
        <w:t>基础知识库内容更新服务</w:t>
      </w:r>
    </w:p>
    <w:p>
      <w:pPr>
        <w:pStyle w:val="null3"/>
        <w:ind w:firstLine="402"/>
        <w:jc w:val="both"/>
      </w:pPr>
      <w:r>
        <w:rPr>
          <w:sz w:val="20"/>
          <w:b/>
        </w:rPr>
        <w:t>服务内容</w:t>
      </w:r>
    </w:p>
    <w:p>
      <w:pPr>
        <w:pStyle w:val="null3"/>
        <w:ind w:firstLine="400"/>
        <w:jc w:val="both"/>
      </w:pPr>
      <w:r>
        <w:rPr>
          <w:sz w:val="20"/>
        </w:rPr>
        <w:t>定期从中央、广东及其他省份的党政官网采集党的文献、政策文件、领导讲话等数据，对这些数据进行清洗、排版、分类、标引等加工处理后导入到知识库。提供</w:t>
      </w:r>
      <w:r>
        <w:rPr>
          <w:sz w:val="20"/>
        </w:rPr>
        <w:t>12</w:t>
      </w:r>
      <w:r>
        <w:rPr>
          <w:sz w:val="20"/>
        </w:rPr>
        <w:t>次基础知识库内容更新服务，具体包括党的文献、政策文件、领导讲话等基础知识库。</w:t>
      </w:r>
    </w:p>
    <w:p>
      <w:pPr>
        <w:pStyle w:val="null3"/>
        <w:ind w:firstLine="402"/>
        <w:jc w:val="both"/>
      </w:pPr>
      <w:r>
        <w:rPr>
          <w:sz w:val="20"/>
          <w:b/>
        </w:rPr>
        <w:t>服务交付物</w:t>
      </w:r>
    </w:p>
    <w:p>
      <w:pPr>
        <w:pStyle w:val="null3"/>
        <w:ind w:firstLine="400"/>
        <w:jc w:val="both"/>
      </w:pPr>
      <w:r>
        <w:rPr>
          <w:sz w:val="20"/>
        </w:rPr>
        <w:t>（</w:t>
      </w:r>
      <w:r>
        <w:rPr>
          <w:sz w:val="20"/>
        </w:rPr>
        <w:t>1</w:t>
      </w:r>
      <w:r>
        <w:rPr>
          <w:sz w:val="20"/>
        </w:rPr>
        <w:t>）信息资源：经过加工的信息资源数据导出文件，包括资源的目录、属性、正文、附件、标签等信息；</w:t>
      </w:r>
    </w:p>
    <w:p>
      <w:pPr>
        <w:pStyle w:val="null3"/>
        <w:ind w:firstLine="400"/>
        <w:jc w:val="both"/>
      </w:pPr>
      <w:r>
        <w:rPr>
          <w:sz w:val="20"/>
        </w:rPr>
        <w:t>（</w:t>
      </w:r>
      <w:r>
        <w:rPr>
          <w:sz w:val="20"/>
        </w:rPr>
        <w:t>2</w:t>
      </w:r>
      <w:r>
        <w:rPr>
          <w:sz w:val="20"/>
        </w:rPr>
        <w:t>）发改领域本体：本体数据导出文件，用于实现领域资源的精准、快速查询。</w:t>
      </w:r>
    </w:p>
    <w:p>
      <w:pPr>
        <w:pStyle w:val="null3"/>
        <w:ind w:firstLine="400"/>
        <w:jc w:val="both"/>
      </w:pPr>
      <w:r>
        <w:rPr>
          <w:sz w:val="20"/>
        </w:rPr>
        <w:t xml:space="preserve">4.2.1.2.      </w:t>
      </w:r>
      <w:r>
        <w:rPr>
          <w:sz w:val="20"/>
          <w:b/>
        </w:rPr>
        <w:t>专题知识数据整理服务</w:t>
      </w:r>
    </w:p>
    <w:p>
      <w:pPr>
        <w:pStyle w:val="null3"/>
        <w:ind w:firstLine="402"/>
        <w:jc w:val="both"/>
      </w:pPr>
      <w:r>
        <w:rPr>
          <w:sz w:val="20"/>
          <w:b/>
        </w:rPr>
        <w:t>服务内容</w:t>
      </w:r>
    </w:p>
    <w:p>
      <w:pPr>
        <w:pStyle w:val="null3"/>
        <w:ind w:firstLine="400"/>
        <w:jc w:val="both"/>
      </w:pPr>
      <w:r>
        <w:rPr>
          <w:sz w:val="20"/>
        </w:rPr>
        <w:t>根据选定的主题，搜集整理主题相关的知识内容，通过自动采集或人工梳理的方式形成普通资源、知识地图、文献汇编、问答知识等各类知识，通过页面设计和门户配置工具实现专题知识的可视化展示，并可适应不同终端的展示需求。围绕发改业务热点，提供</w:t>
      </w:r>
      <w:r>
        <w:rPr>
          <w:sz w:val="20"/>
        </w:rPr>
        <w:t>4</w:t>
      </w:r>
      <w:r>
        <w:rPr>
          <w:sz w:val="20"/>
        </w:rPr>
        <w:t>次专题规划和专题知识体系梳理服务。</w:t>
      </w:r>
    </w:p>
    <w:p>
      <w:pPr>
        <w:pStyle w:val="null3"/>
        <w:ind w:firstLine="402"/>
        <w:jc w:val="both"/>
      </w:pPr>
      <w:r>
        <w:rPr>
          <w:sz w:val="20"/>
          <w:b/>
        </w:rPr>
        <w:t>服务交付物</w:t>
      </w:r>
    </w:p>
    <w:p>
      <w:pPr>
        <w:pStyle w:val="null3"/>
        <w:ind w:firstLine="400"/>
        <w:jc w:val="both"/>
      </w:pPr>
      <w:r>
        <w:rPr>
          <w:sz w:val="20"/>
        </w:rPr>
        <w:t>（</w:t>
      </w:r>
      <w:r>
        <w:rPr>
          <w:sz w:val="20"/>
        </w:rPr>
        <w:t>1</w:t>
      </w:r>
      <w:r>
        <w:rPr>
          <w:sz w:val="20"/>
        </w:rPr>
        <w:t>）专题知识规划说明书：主要对专题标签体系、资源目录、数据来源、数据结构等做具体说明，为数据的获取与存储提供规范指引；</w:t>
      </w:r>
    </w:p>
    <w:p>
      <w:pPr>
        <w:pStyle w:val="null3"/>
        <w:ind w:firstLine="400"/>
        <w:jc w:val="both"/>
      </w:pPr>
      <w:r>
        <w:rPr>
          <w:sz w:val="20"/>
        </w:rPr>
        <w:t>（</w:t>
      </w:r>
      <w:r>
        <w:rPr>
          <w:sz w:val="20"/>
        </w:rPr>
        <w:t>2</w:t>
      </w:r>
      <w:r>
        <w:rPr>
          <w:sz w:val="20"/>
        </w:rPr>
        <w:t>）专题知识包系统导出数据：专题下采集整理的各类知识的数据文件，包括知识资源的目录、属性、正文、附件、标签以及本体等，可直接导入知识库并生成规范化专题知识；</w:t>
      </w:r>
    </w:p>
    <w:p>
      <w:pPr>
        <w:pStyle w:val="null3"/>
        <w:ind w:firstLine="400"/>
        <w:jc w:val="both"/>
      </w:pPr>
      <w:r>
        <w:rPr>
          <w:sz w:val="20"/>
        </w:rPr>
        <w:t>（</w:t>
      </w:r>
      <w:r>
        <w:rPr>
          <w:sz w:val="20"/>
        </w:rPr>
        <w:t>3</w:t>
      </w:r>
      <w:r>
        <w:rPr>
          <w:sz w:val="20"/>
        </w:rPr>
        <w:t>）门户设计</w:t>
      </w:r>
      <w:r>
        <w:rPr>
          <w:sz w:val="20"/>
        </w:rPr>
        <w:t>json</w:t>
      </w:r>
      <w:r>
        <w:rPr>
          <w:sz w:val="20"/>
        </w:rPr>
        <w:t>文件：包含对专题门户的布局设计以及专题内容及展现形式的设置，导入系统后自动生成专题门户页面。</w:t>
      </w:r>
    </w:p>
    <w:p>
      <w:pPr>
        <w:pStyle w:val="null3"/>
        <w:ind w:firstLine="400"/>
        <w:jc w:val="both"/>
      </w:pPr>
      <w:r>
        <w:rPr>
          <w:sz w:val="20"/>
        </w:rPr>
        <w:t xml:space="preserve">4.2.2.         </w:t>
      </w:r>
      <w:r>
        <w:rPr>
          <w:sz w:val="20"/>
          <w:b/>
        </w:rPr>
        <w:t>其他业务运营服务</w:t>
      </w:r>
    </w:p>
    <w:p>
      <w:pPr>
        <w:pStyle w:val="null3"/>
        <w:ind w:firstLine="400"/>
        <w:jc w:val="both"/>
      </w:pPr>
      <w:r>
        <w:rPr>
          <w:sz w:val="20"/>
        </w:rPr>
        <w:t xml:space="preserve">4.2.2.1.      </w:t>
      </w:r>
      <w:r>
        <w:rPr>
          <w:sz w:val="20"/>
          <w:b/>
        </w:rPr>
        <w:t>IPv6</w:t>
      </w:r>
      <w:r>
        <w:rPr>
          <w:sz w:val="20"/>
          <w:b/>
        </w:rPr>
        <w:t>改造服务</w:t>
      </w:r>
    </w:p>
    <w:p>
      <w:pPr>
        <w:pStyle w:val="null3"/>
        <w:ind w:firstLine="402"/>
        <w:jc w:val="both"/>
      </w:pPr>
      <w:r>
        <w:rPr>
          <w:sz w:val="20"/>
          <w:b/>
        </w:rPr>
        <w:t>服务内容</w:t>
      </w:r>
    </w:p>
    <w:p>
      <w:pPr>
        <w:pStyle w:val="null3"/>
        <w:ind w:firstLine="400"/>
        <w:jc w:val="both"/>
      </w:pPr>
      <w:r>
        <w:rPr>
          <w:sz w:val="20"/>
        </w:rPr>
        <w:t>根据中共中央办公厅</w:t>
      </w:r>
      <w:r>
        <w:rPr>
          <w:sz w:val="20"/>
        </w:rPr>
        <w:t>国务院办公厅印发《推进互联网协议第六版（</w:t>
      </w:r>
      <w:r>
        <w:rPr>
          <w:sz w:val="20"/>
        </w:rPr>
        <w:t>IPv6</w:t>
      </w:r>
      <w:r>
        <w:rPr>
          <w:sz w:val="20"/>
        </w:rPr>
        <w:t>）规模部署行动计划》要求</w:t>
      </w:r>
      <w:r>
        <w:rPr>
          <w:sz w:val="20"/>
        </w:rPr>
        <w:t>“</w:t>
      </w:r>
      <w:r>
        <w:rPr>
          <w:sz w:val="20"/>
        </w:rPr>
        <w:t>新建电子政务系统、信息化系统及服务平台全面支持</w:t>
      </w:r>
      <w:r>
        <w:rPr>
          <w:sz w:val="20"/>
        </w:rPr>
        <w:t>IPv6”</w:t>
      </w:r>
      <w:r>
        <w:rPr>
          <w:sz w:val="20"/>
        </w:rPr>
        <w:t>，新建信息系统或对现有信息系统进行升级改造的，应将系统</w:t>
      </w:r>
      <w:r>
        <w:rPr>
          <w:sz w:val="20"/>
        </w:rPr>
        <w:t>IPv6</w:t>
      </w:r>
      <w:r>
        <w:rPr>
          <w:sz w:val="20"/>
        </w:rPr>
        <w:t>改造纳入项目建设内容。目前省发展改革委政务服务业务管理系统不支持</w:t>
      </w:r>
      <w:r>
        <w:rPr>
          <w:sz w:val="20"/>
        </w:rPr>
        <w:t>IPv6</w:t>
      </w:r>
      <w:r>
        <w:rPr>
          <w:sz w:val="20"/>
        </w:rPr>
        <w:t>访问，因此，需要按照要求进行</w:t>
      </w:r>
      <w:r>
        <w:rPr>
          <w:sz w:val="20"/>
        </w:rPr>
        <w:t>IPv6</w:t>
      </w:r>
      <w:r>
        <w:rPr>
          <w:sz w:val="20"/>
        </w:rPr>
        <w:t>改造，计划从网络设备、安全设备、操作系统、中间件、数据库、业务代码等方面支持</w:t>
      </w:r>
      <w:r>
        <w:rPr>
          <w:sz w:val="20"/>
        </w:rPr>
        <w:t>IPv6</w:t>
      </w:r>
      <w:r>
        <w:rPr>
          <w:sz w:val="20"/>
        </w:rPr>
        <w:t>。需要运营人员梳理系统现状，形成分析报告，并根据分析报告制定改造实施方案，经审批进行改造实施，在改造完成后进行测试并输出测试报告。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）《系统</w:t>
      </w:r>
      <w:r>
        <w:rPr>
          <w:sz w:val="20"/>
        </w:rPr>
        <w:t>IPv6</w:t>
      </w:r>
      <w:r>
        <w:rPr>
          <w:sz w:val="20"/>
        </w:rPr>
        <w:t>访问分析报告》；</w:t>
      </w:r>
    </w:p>
    <w:p>
      <w:pPr>
        <w:pStyle w:val="null3"/>
        <w:ind w:firstLine="400"/>
        <w:jc w:val="both"/>
      </w:pPr>
      <w:r>
        <w:rPr>
          <w:sz w:val="20"/>
        </w:rPr>
        <w:t>（</w:t>
      </w:r>
      <w:r>
        <w:rPr>
          <w:sz w:val="20"/>
        </w:rPr>
        <w:t>2</w:t>
      </w:r>
      <w:r>
        <w:rPr>
          <w:sz w:val="20"/>
        </w:rPr>
        <w:t>）《系统</w:t>
      </w:r>
      <w:r>
        <w:rPr>
          <w:sz w:val="20"/>
        </w:rPr>
        <w:t>IPv6</w:t>
      </w:r>
      <w:r>
        <w:rPr>
          <w:sz w:val="20"/>
        </w:rPr>
        <w:t>访问改造实施方案》；</w:t>
      </w:r>
    </w:p>
    <w:p>
      <w:pPr>
        <w:pStyle w:val="null3"/>
        <w:ind w:firstLine="400"/>
        <w:jc w:val="both"/>
      </w:pPr>
      <w:r>
        <w:rPr>
          <w:sz w:val="20"/>
        </w:rPr>
        <w:t>（</w:t>
      </w:r>
      <w:r>
        <w:rPr>
          <w:sz w:val="20"/>
        </w:rPr>
        <w:t>3</w:t>
      </w:r>
      <w:r>
        <w:rPr>
          <w:sz w:val="20"/>
        </w:rPr>
        <w:t>）《系统</w:t>
      </w:r>
      <w:r>
        <w:rPr>
          <w:sz w:val="20"/>
        </w:rPr>
        <w:t>IPv6</w:t>
      </w:r>
      <w:r>
        <w:rPr>
          <w:sz w:val="20"/>
        </w:rPr>
        <w:t>访问测试报告》。</w:t>
      </w:r>
    </w:p>
    <w:p>
      <w:pPr>
        <w:pStyle w:val="null3"/>
        <w:ind w:firstLine="400"/>
        <w:jc w:val="both"/>
      </w:pPr>
      <w:r>
        <w:rPr>
          <w:sz w:val="20"/>
        </w:rPr>
        <w:t xml:space="preserve">4.2.2.2.      </w:t>
      </w:r>
      <w:r>
        <w:rPr>
          <w:sz w:val="20"/>
          <w:b/>
        </w:rPr>
        <w:t>国密改造技术实施服务</w:t>
      </w:r>
    </w:p>
    <w:p>
      <w:pPr>
        <w:pStyle w:val="null3"/>
        <w:ind w:firstLine="400"/>
        <w:jc w:val="both"/>
      </w:pPr>
      <w:r>
        <w:rPr>
          <w:sz w:val="20"/>
        </w:rPr>
        <w:t>实现省发展改革委政务服务业务管理系统（</w:t>
      </w:r>
      <w:r>
        <w:rPr>
          <w:sz w:val="20"/>
        </w:rPr>
        <w:t>OA</w:t>
      </w:r>
      <w:r>
        <w:rPr>
          <w:sz w:val="20"/>
        </w:rPr>
        <w:t>）的国产密码应用改造。</w:t>
      </w:r>
    </w:p>
    <w:p>
      <w:pPr>
        <w:pStyle w:val="null3"/>
        <w:ind w:firstLine="402"/>
        <w:jc w:val="both"/>
      </w:pPr>
      <w:r>
        <w:rPr>
          <w:sz w:val="20"/>
          <w:b/>
        </w:rPr>
        <w:t>服务内容</w:t>
      </w:r>
    </w:p>
    <w:p>
      <w:pPr>
        <w:pStyle w:val="null3"/>
        <w:ind w:firstLine="400"/>
        <w:jc w:val="both"/>
      </w:pPr>
      <w:r>
        <w:rPr>
          <w:sz w:val="20"/>
        </w:rPr>
        <w:t>（</w:t>
      </w:r>
      <w:r>
        <w:rPr>
          <w:sz w:val="20"/>
        </w:rPr>
        <w:t>1</w:t>
      </w:r>
      <w:r>
        <w:rPr>
          <w:sz w:val="20"/>
        </w:rPr>
        <w:t>）身份鉴别：根据第三方身份鉴别服务调整情况，对接口调用结果执行解密鉴别工作</w:t>
      </w:r>
      <w:r>
        <w:rPr>
          <w:sz w:val="20"/>
        </w:rPr>
        <w:t>。针对系统管理员执行数字证书申请、数字证书绑定、在登录时使用数字证书实现身份鉴别。用于保证用户身份真实。</w:t>
      </w:r>
    </w:p>
    <w:p>
      <w:pPr>
        <w:pStyle w:val="null3"/>
        <w:ind w:firstLine="400"/>
        <w:jc w:val="both"/>
      </w:pPr>
      <w:r>
        <w:rPr>
          <w:sz w:val="20"/>
        </w:rPr>
        <w:t>（</w:t>
      </w:r>
      <w:r>
        <w:rPr>
          <w:sz w:val="20"/>
        </w:rPr>
        <w:t>2</w:t>
      </w:r>
      <w:r>
        <w:rPr>
          <w:sz w:val="20"/>
        </w:rPr>
        <w:t>）访问控制信息完整性保护：对系统的菜单栏目管理功能模块数据进行完整性保护，范围包括应用支撑平台栏目、</w:t>
      </w:r>
      <w:r>
        <w:rPr>
          <w:sz w:val="20"/>
        </w:rPr>
        <w:t>OA</w:t>
      </w:r>
      <w:r>
        <w:rPr>
          <w:sz w:val="20"/>
        </w:rPr>
        <w:t>系统栏目。对系统的权限管理模块数据进行完整性保护，范围包括业务角色、业务授权、菜单栏目权限。对系统配置信息进行完整性保护。</w:t>
      </w:r>
    </w:p>
    <w:p>
      <w:pPr>
        <w:pStyle w:val="null3"/>
        <w:ind w:firstLine="400"/>
        <w:jc w:val="both"/>
      </w:pPr>
      <w:r>
        <w:rPr>
          <w:sz w:val="20"/>
        </w:rPr>
        <w:t>（</w:t>
      </w:r>
      <w:r>
        <w:rPr>
          <w:sz w:val="20"/>
        </w:rPr>
        <w:t>3</w:t>
      </w:r>
      <w:r>
        <w:rPr>
          <w:sz w:val="20"/>
        </w:rPr>
        <w:t>）数据传输机密性、完整性保护：根据用户对于系统可操作的权限范围，定义不同的用户群体。针对如部门管理员、系统管理员等可通过操作对系统形成重大影响的用户增加接入限制，必须通过</w:t>
      </w:r>
      <w:r>
        <w:rPr>
          <w:sz w:val="20"/>
        </w:rPr>
        <w:t>SSL VPN</w:t>
      </w:r>
      <w:r>
        <w:rPr>
          <w:sz w:val="20"/>
        </w:rPr>
        <w:t>客户端完成登录，建立安全信息传输通道后登录系统。</w:t>
      </w:r>
    </w:p>
    <w:p>
      <w:pPr>
        <w:pStyle w:val="null3"/>
        <w:ind w:firstLine="400"/>
        <w:jc w:val="both"/>
      </w:pPr>
      <w:r>
        <w:rPr>
          <w:sz w:val="20"/>
        </w:rPr>
        <w:t>（</w:t>
      </w:r>
      <w:r>
        <w:rPr>
          <w:sz w:val="20"/>
        </w:rPr>
        <w:t>4</w:t>
      </w:r>
      <w:r>
        <w:rPr>
          <w:sz w:val="20"/>
        </w:rPr>
        <w:t>）重要数据机密性保护：针对公文业务办理过程中领导批示文件进行加密改造。对历史批示件文件批量加密，并对因此发生变化的公文实例附件信息做数据的批量调整。在电子公文交换功能中涉及到公文外发等操作时，需要识别批示件、批示件解密、明文批示件与公文信息打包以及对外传输等。个人敏感信息加密，包括身份证件号码、手机号码。操作日志</w:t>
      </w:r>
      <w:r>
        <w:rPr>
          <w:sz w:val="20"/>
        </w:rPr>
        <w:t>“</w:t>
      </w:r>
      <w:r>
        <w:rPr>
          <w:sz w:val="20"/>
        </w:rPr>
        <w:t>内容</w:t>
      </w:r>
      <w:r>
        <w:rPr>
          <w:sz w:val="20"/>
        </w:rPr>
        <w:t>”</w:t>
      </w:r>
      <w:r>
        <w:rPr>
          <w:sz w:val="20"/>
        </w:rPr>
        <w:t>项中对用户的具体操作信息做详细的描述，包括访问具体资源、具体公文实例，也应属于重要过程数据，需要对其机密性实施保护。</w:t>
      </w:r>
    </w:p>
    <w:p>
      <w:pPr>
        <w:pStyle w:val="null3"/>
        <w:ind w:firstLine="400"/>
        <w:jc w:val="both"/>
      </w:pPr>
      <w:r>
        <w:rPr>
          <w:sz w:val="20"/>
        </w:rPr>
        <w:t>（</w:t>
      </w:r>
      <w:r>
        <w:rPr>
          <w:sz w:val="20"/>
        </w:rPr>
        <w:t>5</w:t>
      </w:r>
      <w:r>
        <w:rPr>
          <w:sz w:val="20"/>
        </w:rPr>
        <w:t>）不可否认性保护：实现与符合密码相关国家、行业标准要求的电子印章平台的集成对接。在公文制版后送盖章环节执行盖章，跳转至盖章页面，在签章系统中选择印章，执行盖章操作。</w:t>
      </w:r>
    </w:p>
    <w:p>
      <w:pPr>
        <w:pStyle w:val="null3"/>
        <w:ind w:firstLine="400"/>
        <w:jc w:val="both"/>
      </w:pPr>
      <w:r>
        <w:rPr>
          <w:sz w:val="20"/>
        </w:rPr>
        <w:t>（</w:t>
      </w:r>
      <w:r>
        <w:rPr>
          <w:sz w:val="20"/>
        </w:rPr>
        <w:t>6</w:t>
      </w:r>
      <w:r>
        <w:rPr>
          <w:sz w:val="20"/>
        </w:rPr>
        <w:t>）协助用户准备密码测评材料，选择密码测评机构，在密码测评过程中提供相关技术支持。</w:t>
      </w:r>
    </w:p>
    <w:p>
      <w:pPr>
        <w:pStyle w:val="null3"/>
        <w:ind w:firstLine="400"/>
        <w:jc w:val="both"/>
      </w:pPr>
      <w:r>
        <w:rPr>
          <w:sz w:val="20"/>
        </w:rPr>
        <w:t xml:space="preserve">5.      </w:t>
      </w:r>
      <w:r>
        <w:rPr>
          <w:sz w:val="20"/>
        </w:rPr>
        <w:t>服务要求</w:t>
      </w:r>
    </w:p>
    <w:p>
      <w:pPr>
        <w:pStyle w:val="null3"/>
        <w:ind w:firstLine="400"/>
        <w:jc w:val="both"/>
      </w:pPr>
      <w:r>
        <w:rPr>
          <w:sz w:val="20"/>
        </w:rPr>
        <w:t xml:space="preserve">5.1.   </w:t>
      </w:r>
      <w:r>
        <w:rPr>
          <w:sz w:val="20"/>
        </w:rPr>
        <w:t>技术要求</w:t>
      </w:r>
    </w:p>
    <w:p>
      <w:pPr>
        <w:pStyle w:val="null3"/>
        <w:ind w:firstLine="400"/>
        <w:jc w:val="both"/>
      </w:pPr>
      <w:r>
        <w:rPr>
          <w:sz w:val="20"/>
        </w:rPr>
        <w:t xml:space="preserve">5.1.1.         </w:t>
      </w:r>
      <w:r>
        <w:rPr>
          <w:sz w:val="20"/>
          <w:b/>
        </w:rPr>
        <w:t>总体技术要求</w:t>
      </w:r>
    </w:p>
    <w:p>
      <w:pPr>
        <w:pStyle w:val="null3"/>
        <w:ind w:firstLine="400"/>
        <w:jc w:val="both"/>
      </w:pPr>
      <w:r>
        <w:rPr>
          <w:sz w:val="20"/>
        </w:rPr>
        <w:t>项目实施充分利用现有先进、成熟技术，坚持需求主导、深化应用的原则，统一规划、统一布局、统一设计、规范标准、突出重点、分步实施。</w:t>
      </w:r>
    </w:p>
    <w:p>
      <w:pPr>
        <w:pStyle w:val="null3"/>
        <w:ind w:firstLine="400"/>
        <w:jc w:val="both"/>
      </w:pPr>
      <w:r>
        <w:rPr>
          <w:sz w:val="20"/>
        </w:rPr>
        <w:t xml:space="preserve">5.1.2.         </w:t>
      </w:r>
      <w:r>
        <w:rPr>
          <w:sz w:val="20"/>
          <w:b/>
        </w:rPr>
        <w:t>技术路线</w:t>
      </w:r>
    </w:p>
    <w:p>
      <w:pPr>
        <w:pStyle w:val="null3"/>
        <w:ind w:firstLine="400"/>
        <w:jc w:val="both"/>
      </w:pPr>
      <w:r>
        <w:rPr>
          <w:sz w:val="20"/>
        </w:rPr>
        <w:t>适配</w:t>
      </w:r>
      <w:r>
        <w:rPr>
          <w:sz w:val="20"/>
        </w:rPr>
        <w:t>ARM</w:t>
      </w:r>
      <w:r>
        <w:rPr>
          <w:sz w:val="20"/>
        </w:rPr>
        <w:t>架构芯片，基于安全操作系统和安全数据库与中间件，支持在省政务云平台的服务器上进行安装部署。</w:t>
      </w:r>
    </w:p>
    <w:p>
      <w:pPr>
        <w:pStyle w:val="null3"/>
        <w:ind w:firstLine="400"/>
        <w:jc w:val="both"/>
      </w:pPr>
      <w:r>
        <w:rPr>
          <w:sz w:val="20"/>
        </w:rPr>
        <w:t xml:space="preserve">5.1.3.         </w:t>
      </w:r>
      <w:r>
        <w:rPr>
          <w:sz w:val="20"/>
          <w:b/>
        </w:rPr>
        <w:t>性能要求</w:t>
      </w:r>
    </w:p>
    <w:p>
      <w:pPr>
        <w:pStyle w:val="null3"/>
        <w:ind w:firstLine="400"/>
        <w:jc w:val="both"/>
      </w:pPr>
      <w:r>
        <w:rPr>
          <w:sz w:val="20"/>
        </w:rPr>
        <w:t>（</w:t>
      </w:r>
      <w:r>
        <w:rPr>
          <w:sz w:val="20"/>
        </w:rPr>
        <w:t>1</w:t>
      </w:r>
      <w:r>
        <w:rPr>
          <w:sz w:val="20"/>
        </w:rPr>
        <w:t>）系统最大用户数为</w:t>
      </w:r>
      <w:r>
        <w:rPr>
          <w:sz w:val="20"/>
        </w:rPr>
        <w:t>500</w:t>
      </w:r>
      <w:r>
        <w:rPr>
          <w:sz w:val="20"/>
        </w:rPr>
        <w:t>人；</w:t>
      </w:r>
    </w:p>
    <w:p>
      <w:pPr>
        <w:pStyle w:val="null3"/>
        <w:ind w:firstLine="400"/>
        <w:jc w:val="both"/>
      </w:pPr>
      <w:r>
        <w:rPr>
          <w:sz w:val="20"/>
        </w:rPr>
        <w:t>（</w:t>
      </w:r>
      <w:r>
        <w:rPr>
          <w:sz w:val="20"/>
        </w:rPr>
        <w:t>2</w:t>
      </w:r>
      <w:r>
        <w:rPr>
          <w:sz w:val="20"/>
        </w:rPr>
        <w:t>）系统平均并发用户数为</w:t>
      </w:r>
      <w:r>
        <w:rPr>
          <w:sz w:val="20"/>
        </w:rPr>
        <w:t>300</w:t>
      </w:r>
      <w:r>
        <w:rPr>
          <w:sz w:val="20"/>
        </w:rPr>
        <w:t>个</w:t>
      </w:r>
      <w:r>
        <w:rPr>
          <w:sz w:val="20"/>
        </w:rPr>
        <w:t>/</w:t>
      </w:r>
      <w:r>
        <w:rPr>
          <w:sz w:val="20"/>
        </w:rPr>
        <w:t>秒；</w:t>
      </w:r>
    </w:p>
    <w:p>
      <w:pPr>
        <w:pStyle w:val="null3"/>
        <w:ind w:firstLine="400"/>
        <w:jc w:val="both"/>
      </w:pPr>
      <w:r>
        <w:rPr>
          <w:sz w:val="20"/>
        </w:rPr>
        <w:t>（</w:t>
      </w:r>
      <w:r>
        <w:rPr>
          <w:sz w:val="20"/>
        </w:rPr>
        <w:t>3</w:t>
      </w:r>
      <w:r>
        <w:rPr>
          <w:sz w:val="20"/>
        </w:rPr>
        <w:t>）系统吞吐量为</w:t>
      </w:r>
      <w:r>
        <w:rPr>
          <w:sz w:val="20"/>
        </w:rPr>
        <w:t>60</w:t>
      </w:r>
      <w:r>
        <w:rPr>
          <w:sz w:val="20"/>
        </w:rPr>
        <w:t>请求数</w:t>
      </w:r>
      <w:r>
        <w:rPr>
          <w:sz w:val="20"/>
        </w:rPr>
        <w:t>/</w:t>
      </w:r>
      <w:r>
        <w:rPr>
          <w:sz w:val="20"/>
        </w:rPr>
        <w:t>秒；</w:t>
      </w:r>
    </w:p>
    <w:p>
      <w:pPr>
        <w:pStyle w:val="null3"/>
        <w:ind w:firstLine="400"/>
        <w:jc w:val="both"/>
      </w:pPr>
      <w:r>
        <w:rPr>
          <w:sz w:val="20"/>
        </w:rPr>
        <w:t>（</w:t>
      </w:r>
      <w:r>
        <w:rPr>
          <w:sz w:val="20"/>
        </w:rPr>
        <w:t>4</w:t>
      </w:r>
      <w:r>
        <w:rPr>
          <w:sz w:val="20"/>
        </w:rPr>
        <w:t>）请求响应时间：</w:t>
      </w:r>
    </w:p>
    <w:p>
      <w:pPr>
        <w:pStyle w:val="null3"/>
        <w:ind w:firstLine="400"/>
        <w:jc w:val="both"/>
      </w:pPr>
      <w:r>
        <w:rPr>
          <w:sz w:val="20"/>
        </w:rPr>
        <w:t>①　登录</w:t>
      </w:r>
      <w:r>
        <w:rPr>
          <w:sz w:val="20"/>
        </w:rPr>
        <w:t>/</w:t>
      </w:r>
      <w:r>
        <w:rPr>
          <w:sz w:val="20"/>
        </w:rPr>
        <w:t>退出、新建公文等操作响应时间</w:t>
      </w:r>
      <w:r>
        <w:rPr>
          <w:sz w:val="20"/>
        </w:rPr>
        <w:t>≤3</w:t>
      </w:r>
      <w:r>
        <w:rPr>
          <w:sz w:val="20"/>
        </w:rPr>
        <w:t>秒；</w:t>
      </w:r>
    </w:p>
    <w:p>
      <w:pPr>
        <w:pStyle w:val="null3"/>
        <w:ind w:firstLine="400"/>
        <w:jc w:val="both"/>
      </w:pPr>
      <w:r>
        <w:rPr>
          <w:sz w:val="20"/>
        </w:rPr>
        <w:t>②　公文发送响应时间</w:t>
      </w:r>
      <w:r>
        <w:rPr>
          <w:sz w:val="20"/>
        </w:rPr>
        <w:t>≤5</w:t>
      </w:r>
      <w:r>
        <w:rPr>
          <w:sz w:val="20"/>
        </w:rPr>
        <w:t>秒；</w:t>
      </w:r>
    </w:p>
    <w:p>
      <w:pPr>
        <w:pStyle w:val="null3"/>
        <w:ind w:firstLine="400"/>
        <w:jc w:val="both"/>
      </w:pPr>
      <w:r>
        <w:rPr>
          <w:sz w:val="20"/>
        </w:rPr>
        <w:t>③　复杂公文查询（</w:t>
      </w:r>
      <w:r>
        <w:rPr>
          <w:sz w:val="20"/>
        </w:rPr>
        <w:t>3</w:t>
      </w:r>
      <w:r>
        <w:rPr>
          <w:sz w:val="20"/>
        </w:rPr>
        <w:t>个查询条件的组合查询）操作响应时间</w:t>
      </w:r>
      <w:r>
        <w:rPr>
          <w:sz w:val="20"/>
        </w:rPr>
        <w:t>≤8</w:t>
      </w:r>
      <w:r>
        <w:rPr>
          <w:sz w:val="20"/>
        </w:rPr>
        <w:t>秒。</w:t>
      </w:r>
    </w:p>
    <w:p>
      <w:pPr>
        <w:pStyle w:val="null3"/>
        <w:ind w:firstLine="400"/>
        <w:jc w:val="both"/>
      </w:pPr>
      <w:r>
        <w:rPr>
          <w:sz w:val="20"/>
        </w:rPr>
        <w:t xml:space="preserve">5.1.4.         </w:t>
      </w:r>
      <w:r>
        <w:rPr>
          <w:sz w:val="20"/>
          <w:b/>
        </w:rPr>
        <w:t>数据及接口要求</w:t>
      </w:r>
    </w:p>
    <w:p>
      <w:pPr>
        <w:pStyle w:val="null3"/>
        <w:ind w:firstLine="400"/>
        <w:jc w:val="both"/>
      </w:pPr>
      <w:r>
        <w:rPr>
          <w:sz w:val="20"/>
        </w:rPr>
        <w:t>根据项目服务内容，完成数据及接口工作。</w:t>
      </w:r>
    </w:p>
    <w:p>
      <w:pPr>
        <w:pStyle w:val="null3"/>
        <w:ind w:firstLine="400"/>
        <w:jc w:val="both"/>
      </w:pPr>
      <w:r>
        <w:rPr>
          <w:sz w:val="20"/>
        </w:rPr>
        <w:t xml:space="preserve">5.1.5.         </w:t>
      </w:r>
      <w:r>
        <w:rPr>
          <w:sz w:val="20"/>
          <w:b/>
        </w:rPr>
        <w:t>安全要求</w:t>
      </w:r>
    </w:p>
    <w:p>
      <w:pPr>
        <w:pStyle w:val="null3"/>
        <w:ind w:firstLine="400"/>
        <w:jc w:val="both"/>
      </w:pPr>
      <w:r>
        <w:rPr>
          <w:sz w:val="20"/>
        </w:rPr>
        <w:t>中标人应承诺，系统的设计、开发与实施等技术方面，要按照信息安全三级等级保护要求进行，并协助采购人在管理方面达到信息安全三级等级保护要求；在系统使用过程中，若采购人对系统进行信息安全三级等级保护评估，对于技术方面需要整改的，中标人进行整改。</w:t>
      </w:r>
    </w:p>
    <w:p>
      <w:pPr>
        <w:pStyle w:val="null3"/>
        <w:ind w:firstLine="400"/>
        <w:jc w:val="both"/>
      </w:pPr>
      <w:r>
        <w:rPr>
          <w:sz w:val="20"/>
        </w:rPr>
        <w:t xml:space="preserve">5.1.6.         </w:t>
      </w:r>
      <w:r>
        <w:rPr>
          <w:sz w:val="20"/>
          <w:b/>
        </w:rPr>
        <w:t>测试要求</w:t>
      </w:r>
    </w:p>
    <w:p>
      <w:pPr>
        <w:pStyle w:val="null3"/>
        <w:ind w:firstLine="400"/>
        <w:jc w:val="both"/>
      </w:pPr>
      <w:r>
        <w:rPr>
          <w:sz w:val="20"/>
        </w:rPr>
        <w:t>中标人需接受采购人委托的第三方测评机构对系统进行测试，测试费用由中标人承担。中标人对系统进行调整完善后，由采购人组成验收小组按有关规定、规范进行验收。</w:t>
      </w:r>
    </w:p>
    <w:p>
      <w:pPr>
        <w:pStyle w:val="null3"/>
        <w:ind w:firstLine="402"/>
        <w:jc w:val="both"/>
      </w:pPr>
      <w:r>
        <w:rPr>
          <w:sz w:val="20"/>
          <w:b/>
        </w:rPr>
        <w:t xml:space="preserve">5.2.   </w:t>
      </w:r>
      <w:r>
        <w:rPr>
          <w:sz w:val="20"/>
          <w:b/>
        </w:rPr>
        <w:t>管理要求</w:t>
      </w:r>
    </w:p>
    <w:p>
      <w:pPr>
        <w:pStyle w:val="null3"/>
        <w:ind w:firstLine="400"/>
        <w:jc w:val="both"/>
      </w:pPr>
      <w:r>
        <w:rPr>
          <w:sz w:val="20"/>
        </w:rPr>
        <w:t xml:space="preserve">5.2.1.         </w:t>
      </w:r>
      <w:r>
        <w:rPr>
          <w:sz w:val="20"/>
          <w:b/>
        </w:rPr>
        <w:t>服务人员</w:t>
      </w:r>
    </w:p>
    <w:p>
      <w:pPr>
        <w:pStyle w:val="null3"/>
        <w:ind w:firstLine="400"/>
        <w:jc w:val="both"/>
      </w:pPr>
      <w:r>
        <w:rPr>
          <w:sz w:val="20"/>
        </w:rPr>
        <w:t>投标人需承诺投标文件中所列项目经理、技术支持人员为本项目专用人员，其中技术支持人员在项目服务期内需在采购人现场驻场服务，驻场期间考勤参考采购人有关规定执行。中标人须书面承诺，未经采购人同意，不得在合同签订后更换其他人员进行项目交付。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如中标人未经采购人同意更换人员，采购人有权终止合同，并按中标人违约向同级财政部门投诉并追究相关法律责任；如项目经理或技术支持不符合采购人要求，采购人有权要求更换项目经理或技术支持人员，中标人需承担并负责消除由此产生的所有负面影响（包括但不限于项目进度延误、成本超支、质量不达标等），同时在两周内调整为符合采购人要求的项目经理或技术支持人员，否则采购人有权终止合同；不符合要求的相关人员所在服务时间不计入项目总服务期，更换合格人员后，中标人需以月的整数倍为单位，延长服务期限。</w:t>
      </w:r>
    </w:p>
    <w:p>
      <w:pPr>
        <w:pStyle w:val="null3"/>
        <w:ind w:firstLine="400"/>
        <w:jc w:val="both"/>
      </w:pPr>
      <w:r>
        <w:rPr>
          <w:sz w:val="20"/>
        </w:rPr>
        <w:t>中标人应指派固定的团队为本项目提供专业服务，服务团队人员不得少于</w:t>
      </w:r>
      <w:r>
        <w:rPr>
          <w:sz w:val="20"/>
        </w:rPr>
        <w:t>5</w:t>
      </w:r>
      <w:r>
        <w:rPr>
          <w:sz w:val="20"/>
        </w:rPr>
        <w:t>人。项目经理（非驻场人员）需具备信息技术或计算机相关专业本科或以上学历，信息化项目管理经验不少于</w:t>
      </w:r>
      <w:r>
        <w:rPr>
          <w:sz w:val="20"/>
        </w:rPr>
        <w:t>5</w:t>
      </w:r>
      <w:r>
        <w:rPr>
          <w:sz w:val="20"/>
        </w:rPr>
        <w:t>年，具备相应的资质证书如</w:t>
      </w:r>
      <w:r>
        <w:rPr>
          <w:sz w:val="20"/>
        </w:rPr>
        <w:t>信息系统项目管理师（计算机技术与软件专业技术资格）、系统架构设计师（计算机技术与软件专业技术资格）、软件设计师（计算机技术与软件专业技术资格）等证书。除项目经理外，需提供不少于</w:t>
      </w:r>
      <w:r>
        <w:rPr>
          <w:sz w:val="20"/>
        </w:rPr>
        <w:t>4</w:t>
      </w:r>
      <w:r>
        <w:rPr>
          <w:sz w:val="20"/>
        </w:rPr>
        <w:t>人的技术支持团队（非主要管理人员），技术支持人员相关工作经验不少于</w:t>
      </w:r>
      <w:r>
        <w:rPr>
          <w:sz w:val="20"/>
        </w:rPr>
        <w:t>2</w:t>
      </w:r>
      <w:r>
        <w:rPr>
          <w:sz w:val="20"/>
        </w:rPr>
        <w:t>年，具备相应的资质证书如系统架构设计师（计算机技术与软件专业技术资格）、软件设计师（计算机技术与软件专业技术资格）、软件评测师（计算机技术与软件专业技术资格）</w:t>
      </w:r>
      <w:r>
        <w:rPr>
          <w:sz w:val="20"/>
        </w:rPr>
        <w:t>等证书。</w:t>
      </w:r>
    </w:p>
    <w:p>
      <w:pPr>
        <w:pStyle w:val="null3"/>
        <w:ind w:firstLine="400"/>
        <w:jc w:val="both"/>
      </w:pPr>
      <w:r>
        <w:rPr>
          <w:sz w:val="20"/>
        </w:rPr>
        <w:t>投标人应提供以上人员相关证明资料复印件并加盖公章，并提供以上人员在本单位任职的有效外部证明材料（如加盖政府有关部门印章的《投保单》或《社会保险参保人员证明》，或单位代缴个人所得税税单等，事业法人的相关人员应提供该单位的相关证明）复印件。</w:t>
      </w:r>
    </w:p>
    <w:p>
      <w:pPr>
        <w:pStyle w:val="null3"/>
        <w:ind w:firstLine="400"/>
        <w:jc w:val="both"/>
      </w:pPr>
      <w:r>
        <w:rPr>
          <w:sz w:val="20"/>
        </w:rPr>
        <w:t xml:space="preserve">5.2.2.         </w:t>
      </w:r>
      <w:r>
        <w:rPr>
          <w:sz w:val="20"/>
          <w:b/>
        </w:rPr>
        <w:t>进度要求</w:t>
      </w:r>
    </w:p>
    <w:p>
      <w:pPr>
        <w:pStyle w:val="null3"/>
        <w:ind w:firstLine="400"/>
        <w:jc w:val="both"/>
      </w:pPr>
      <w:r>
        <w:rPr>
          <w:sz w:val="20"/>
        </w:rPr>
        <w:t>本项目实施周期为</w:t>
      </w:r>
      <w:r>
        <w:rPr>
          <w:sz w:val="20"/>
        </w:rPr>
        <w:t>12</w:t>
      </w:r>
      <w:r>
        <w:rPr>
          <w:sz w:val="20"/>
        </w:rPr>
        <w:t>个月，具体时间以项目合同为准。</w:t>
      </w:r>
    </w:p>
    <w:p>
      <w:pPr>
        <w:pStyle w:val="null3"/>
        <w:ind w:firstLine="400"/>
        <w:jc w:val="both"/>
      </w:pPr>
      <w:r>
        <w:rPr>
          <w:sz w:val="20"/>
        </w:rPr>
        <w:t xml:space="preserve">5.2.3.         </w:t>
      </w:r>
      <w:r>
        <w:rPr>
          <w:sz w:val="20"/>
          <w:b/>
        </w:rPr>
        <w:t>组织实施要求</w:t>
      </w:r>
    </w:p>
    <w:p>
      <w:pPr>
        <w:pStyle w:val="null3"/>
        <w:ind w:firstLine="400"/>
        <w:jc w:val="both"/>
      </w:pPr>
      <w:r>
        <w:rPr>
          <w:sz w:val="20"/>
        </w:rPr>
        <w:t>为使项目按质、按量、按时及有序实施，中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00"/>
        <w:jc w:val="both"/>
      </w:pPr>
      <w:r>
        <w:rPr>
          <w:sz w:val="20"/>
        </w:rPr>
        <w:t xml:space="preserve">5.2.4.         </w:t>
      </w:r>
      <w:r>
        <w:rPr>
          <w:sz w:val="20"/>
          <w:b/>
        </w:rPr>
        <w:t>文档管理要求</w:t>
      </w:r>
    </w:p>
    <w:p>
      <w:pPr>
        <w:pStyle w:val="null3"/>
        <w:ind w:firstLine="400"/>
        <w:jc w:val="both"/>
      </w:pPr>
      <w:r>
        <w:rPr>
          <w:sz w:val="20"/>
        </w:rPr>
        <w:t>中标人应在项目完成时，将本项目所有文档、资料汇集成册交付给采购人，所有文件要求用中文书写或有完整的中文注释。验收后，中标人按国家、省以及采购人档案管理要求，向采购人提供装订成册的纸质文档至少</w:t>
      </w:r>
      <w:r>
        <w:rPr>
          <w:sz w:val="20"/>
        </w:rPr>
        <w:t>1</w:t>
      </w:r>
      <w:r>
        <w:rPr>
          <w:sz w:val="20"/>
        </w:rPr>
        <w:t>套，电子文档</w:t>
      </w:r>
      <w:r>
        <w:rPr>
          <w:sz w:val="20"/>
        </w:rPr>
        <w:t>1</w:t>
      </w:r>
      <w:r>
        <w:rPr>
          <w:sz w:val="20"/>
        </w:rPr>
        <w:t>套。</w:t>
      </w:r>
    </w:p>
    <w:p>
      <w:pPr>
        <w:pStyle w:val="null3"/>
        <w:ind w:firstLine="400"/>
        <w:jc w:val="both"/>
      </w:pPr>
      <w:r>
        <w:rPr>
          <w:sz w:val="20"/>
        </w:rPr>
        <w:t xml:space="preserve">5.2.5.         </w:t>
      </w:r>
      <w:r>
        <w:rPr>
          <w:sz w:val="20"/>
          <w:b/>
        </w:rPr>
        <w:t>质量保证要求</w:t>
      </w:r>
    </w:p>
    <w:p>
      <w:pPr>
        <w:pStyle w:val="null3"/>
        <w:ind w:firstLine="400"/>
        <w:jc w:val="both"/>
      </w:pPr>
      <w:r>
        <w:rPr>
          <w:sz w:val="20"/>
        </w:rPr>
        <w:t>为保证本项目能按时高质地顺利完成，规避项目风险或将风险降至最低程度，中标人应建立项目质量管理体系，包括但不限于质量目标、质量指标、岗位责任、问题处理计划、质量评价、整改完善等内容，并建立奖惩制度。</w:t>
      </w:r>
    </w:p>
    <w:p>
      <w:pPr>
        <w:pStyle w:val="null3"/>
        <w:ind w:firstLine="402"/>
        <w:jc w:val="both"/>
      </w:pPr>
      <w:r>
        <w:rPr>
          <w:sz w:val="20"/>
          <w:b/>
        </w:rPr>
        <w:t xml:space="preserve">5.3.  </w:t>
      </w:r>
      <w:r>
        <w:rPr>
          <w:sz w:val="20"/>
          <w:b/>
        </w:rPr>
        <w:t>验收标准</w:t>
      </w:r>
    </w:p>
    <w:p>
      <w:pPr>
        <w:pStyle w:val="null3"/>
        <w:ind w:firstLine="400"/>
        <w:jc w:val="both"/>
      </w:pPr>
      <w:r>
        <w:rPr>
          <w:sz w:val="20"/>
        </w:rPr>
        <w:t>项目验收按照广东省政务服务数据管理局项目验收的有关规定执行。项目验收的具体组织工作由项目采购人承担。</w:t>
      </w:r>
    </w:p>
    <w:p>
      <w:pPr>
        <w:pStyle w:val="null3"/>
        <w:ind w:firstLine="400"/>
        <w:jc w:val="both"/>
      </w:pPr>
      <w:r>
        <w:rPr>
          <w:sz w:val="20"/>
        </w:rPr>
        <w:t>本项目的验收应符合广东省政务服务数据管理局相关验收管理办法的要求，同时应遵循下列标准：</w:t>
      </w:r>
    </w:p>
    <w:p>
      <w:pPr>
        <w:pStyle w:val="null3"/>
        <w:ind w:firstLine="400"/>
        <w:jc w:val="both"/>
      </w:pPr>
      <w:r>
        <w:rPr>
          <w:sz w:val="20"/>
        </w:rPr>
        <w:t>1</w:t>
      </w:r>
      <w:r>
        <w:rPr>
          <w:sz w:val="20"/>
        </w:rPr>
        <w:t>）实现合同和根据招标文件所编写的投标文件中列举的全部内容。</w:t>
      </w:r>
    </w:p>
    <w:p>
      <w:pPr>
        <w:pStyle w:val="null3"/>
        <w:ind w:firstLine="400"/>
        <w:jc w:val="both"/>
      </w:pPr>
      <w:r>
        <w:rPr>
          <w:sz w:val="20"/>
        </w:rPr>
        <w:t>2</w:t>
      </w:r>
      <w:r>
        <w:rPr>
          <w:sz w:val="20"/>
        </w:rPr>
        <w:t>）项目验收包括按照合同和根据招标文件所编写的投标文件中相关的技术文档、培训教材、使用说明书及广东省政务服务数据管理局项目相关验收管理办法所要求的全部文档。</w:t>
      </w:r>
    </w:p>
    <w:p>
      <w:pPr>
        <w:pStyle w:val="null3"/>
        <w:ind w:firstLine="402"/>
        <w:jc w:val="both"/>
      </w:pPr>
      <w:r>
        <w:rPr>
          <w:sz w:val="20"/>
          <w:b/>
        </w:rPr>
        <w:t xml:space="preserve">5.4.   </w:t>
      </w:r>
      <w:r>
        <w:rPr>
          <w:sz w:val="20"/>
          <w:b/>
        </w:rPr>
        <w:t>其他要求</w:t>
      </w:r>
    </w:p>
    <w:p>
      <w:pPr>
        <w:pStyle w:val="null3"/>
        <w:ind w:firstLine="400"/>
        <w:jc w:val="both"/>
      </w:pPr>
      <w:r>
        <w:rPr>
          <w:sz w:val="20"/>
        </w:rPr>
        <w:t xml:space="preserve">5.4.1.         </w:t>
      </w:r>
      <w:r>
        <w:rPr>
          <w:sz w:val="20"/>
          <w:b/>
        </w:rPr>
        <w:t>标准规范要求</w:t>
      </w:r>
    </w:p>
    <w:p>
      <w:pPr>
        <w:pStyle w:val="null3"/>
        <w:ind w:firstLine="400"/>
        <w:jc w:val="both"/>
      </w:pPr>
      <w:r>
        <w:rPr>
          <w:sz w:val="20"/>
        </w:rPr>
        <w:t>本项目的实施将遵循以下标准（以相关部门颁发的最新标准为准）：</w:t>
      </w:r>
    </w:p>
    <w:p>
      <w:pPr>
        <w:pStyle w:val="null3"/>
        <w:ind w:firstLine="400"/>
        <w:jc w:val="both"/>
      </w:pPr>
      <w:r>
        <w:rPr>
          <w:sz w:val="20"/>
        </w:rPr>
        <w:t>1.</w:t>
      </w:r>
      <w:r>
        <w:rPr>
          <w:sz w:val="20"/>
        </w:rPr>
        <w:t>软件开发标准规范</w:t>
      </w:r>
    </w:p>
    <w:p>
      <w:pPr>
        <w:pStyle w:val="null3"/>
        <w:ind w:firstLine="400"/>
        <w:jc w:val="both"/>
      </w:pPr>
      <w:r>
        <w:rPr>
          <w:sz w:val="20"/>
        </w:rPr>
        <w:t>（</w:t>
      </w:r>
      <w:r>
        <w:rPr>
          <w:sz w:val="20"/>
        </w:rPr>
        <w:t>1</w:t>
      </w:r>
      <w:r>
        <w:rPr>
          <w:sz w:val="20"/>
        </w:rPr>
        <w:t>）</w:t>
      </w:r>
      <w:r>
        <w:rPr>
          <w:sz w:val="20"/>
        </w:rPr>
        <w:t xml:space="preserve">GB/T 36074.3-2019 </w:t>
      </w:r>
      <w:r>
        <w:rPr>
          <w:sz w:val="20"/>
        </w:rPr>
        <w:t>信息技术服务</w:t>
      </w:r>
      <w:r>
        <w:rPr>
          <w:sz w:val="20"/>
        </w:rPr>
        <w:t>服务管理</w:t>
      </w:r>
      <w:r>
        <w:rPr>
          <w:sz w:val="20"/>
        </w:rPr>
        <w:t>第</w:t>
      </w:r>
      <w:r>
        <w:rPr>
          <w:sz w:val="20"/>
        </w:rPr>
        <w:t>3</w:t>
      </w:r>
      <w:r>
        <w:rPr>
          <w:sz w:val="20"/>
        </w:rPr>
        <w:t>部分：技术要求；</w:t>
      </w:r>
    </w:p>
    <w:p>
      <w:pPr>
        <w:pStyle w:val="null3"/>
        <w:ind w:firstLine="400"/>
        <w:jc w:val="both"/>
      </w:pPr>
      <w:r>
        <w:rPr>
          <w:sz w:val="20"/>
        </w:rPr>
        <w:t>（</w:t>
      </w:r>
      <w:r>
        <w:rPr>
          <w:sz w:val="20"/>
        </w:rPr>
        <w:t>2</w:t>
      </w:r>
      <w:r>
        <w:rPr>
          <w:sz w:val="20"/>
        </w:rPr>
        <w:t>）</w:t>
      </w:r>
      <w:r>
        <w:rPr>
          <w:sz w:val="20"/>
        </w:rPr>
        <w:t xml:space="preserve">GB/T 33850-2017 </w:t>
      </w:r>
      <w:r>
        <w:rPr>
          <w:sz w:val="20"/>
        </w:rPr>
        <w:t>信息技术服务</w:t>
      </w:r>
      <w:r>
        <w:rPr>
          <w:sz w:val="20"/>
        </w:rPr>
        <w:t>质量评价指标体系；</w:t>
      </w:r>
    </w:p>
    <w:p>
      <w:pPr>
        <w:pStyle w:val="null3"/>
        <w:ind w:firstLine="400"/>
        <w:jc w:val="both"/>
      </w:pPr>
      <w:r>
        <w:rPr>
          <w:sz w:val="20"/>
        </w:rPr>
        <w:t>（</w:t>
      </w:r>
      <w:r>
        <w:rPr>
          <w:sz w:val="20"/>
        </w:rPr>
        <w:t>3</w:t>
      </w:r>
      <w:r>
        <w:rPr>
          <w:sz w:val="20"/>
        </w:rPr>
        <w:t>）</w:t>
      </w:r>
      <w:r>
        <w:rPr>
          <w:sz w:val="20"/>
        </w:rPr>
        <w:t>GB/T 15532-2008</w:t>
      </w:r>
      <w:r>
        <w:rPr>
          <w:sz w:val="20"/>
        </w:rPr>
        <w:t>计算机软件测试规范；</w:t>
      </w:r>
    </w:p>
    <w:p>
      <w:pPr>
        <w:pStyle w:val="null3"/>
        <w:ind w:firstLine="400"/>
        <w:jc w:val="both"/>
      </w:pPr>
      <w:r>
        <w:rPr>
          <w:sz w:val="20"/>
        </w:rPr>
        <w:t>（</w:t>
      </w:r>
      <w:r>
        <w:rPr>
          <w:sz w:val="20"/>
        </w:rPr>
        <w:t>4</w:t>
      </w:r>
      <w:r>
        <w:rPr>
          <w:sz w:val="20"/>
        </w:rPr>
        <w:t>）</w:t>
      </w:r>
      <w:r>
        <w:rPr>
          <w:sz w:val="20"/>
        </w:rPr>
        <w:t>GB/T 14394-2008</w:t>
      </w:r>
      <w:r>
        <w:rPr>
          <w:sz w:val="20"/>
        </w:rPr>
        <w:t>计算机软件可靠性和可维护性管理；</w:t>
      </w:r>
    </w:p>
    <w:p>
      <w:pPr>
        <w:pStyle w:val="null3"/>
        <w:ind w:firstLine="400"/>
        <w:jc w:val="both"/>
      </w:pPr>
      <w:r>
        <w:rPr>
          <w:sz w:val="20"/>
        </w:rPr>
        <w:t>（</w:t>
      </w:r>
      <w:r>
        <w:rPr>
          <w:sz w:val="20"/>
        </w:rPr>
        <w:t>5</w:t>
      </w:r>
      <w:r>
        <w:rPr>
          <w:sz w:val="20"/>
        </w:rPr>
        <w:t>）</w:t>
      </w:r>
      <w:r>
        <w:rPr>
          <w:sz w:val="20"/>
        </w:rPr>
        <w:t>GB/T 11457-2006</w:t>
      </w:r>
      <w:r>
        <w:rPr>
          <w:sz w:val="20"/>
        </w:rPr>
        <w:t>信息技术软件工程术语；</w:t>
      </w:r>
    </w:p>
    <w:p>
      <w:pPr>
        <w:pStyle w:val="null3"/>
        <w:ind w:firstLine="400"/>
        <w:jc w:val="both"/>
      </w:pPr>
      <w:r>
        <w:rPr>
          <w:sz w:val="20"/>
        </w:rPr>
        <w:t>（</w:t>
      </w:r>
      <w:r>
        <w:rPr>
          <w:sz w:val="20"/>
        </w:rPr>
        <w:t>6</w:t>
      </w:r>
      <w:r>
        <w:rPr>
          <w:sz w:val="20"/>
        </w:rPr>
        <w:t>）</w:t>
      </w:r>
      <w:r>
        <w:rPr>
          <w:sz w:val="20"/>
        </w:rPr>
        <w:t>GB/T 9386-2008</w:t>
      </w:r>
      <w:r>
        <w:rPr>
          <w:sz w:val="20"/>
        </w:rPr>
        <w:t>计算机软件测试文档编制规范；</w:t>
      </w:r>
    </w:p>
    <w:p>
      <w:pPr>
        <w:pStyle w:val="null3"/>
        <w:ind w:firstLine="400"/>
        <w:jc w:val="both"/>
      </w:pPr>
      <w:r>
        <w:rPr>
          <w:sz w:val="20"/>
        </w:rPr>
        <w:t>（</w:t>
      </w:r>
      <w:r>
        <w:rPr>
          <w:sz w:val="20"/>
        </w:rPr>
        <w:t>7</w:t>
      </w:r>
      <w:r>
        <w:rPr>
          <w:sz w:val="20"/>
        </w:rPr>
        <w:t>）</w:t>
      </w:r>
      <w:r>
        <w:rPr>
          <w:sz w:val="20"/>
        </w:rPr>
        <w:t>GB/T 9385-2008</w:t>
      </w:r>
      <w:r>
        <w:rPr>
          <w:sz w:val="20"/>
        </w:rPr>
        <w:t>计算机软件需求规格说明规范；</w:t>
      </w:r>
    </w:p>
    <w:p>
      <w:pPr>
        <w:pStyle w:val="null3"/>
        <w:ind w:firstLine="400"/>
        <w:jc w:val="both"/>
      </w:pPr>
      <w:r>
        <w:rPr>
          <w:sz w:val="20"/>
        </w:rPr>
        <w:t>（</w:t>
      </w:r>
      <w:r>
        <w:rPr>
          <w:sz w:val="20"/>
        </w:rPr>
        <w:t>8</w:t>
      </w:r>
      <w:r>
        <w:rPr>
          <w:sz w:val="20"/>
        </w:rPr>
        <w:t>）</w:t>
      </w:r>
      <w:r>
        <w:rPr>
          <w:sz w:val="20"/>
        </w:rPr>
        <w:t>GB/T 8567-2006</w:t>
      </w:r>
      <w:r>
        <w:rPr>
          <w:sz w:val="20"/>
        </w:rPr>
        <w:t>计算机软件文档编制规范；</w:t>
      </w:r>
    </w:p>
    <w:p>
      <w:pPr>
        <w:pStyle w:val="null3"/>
        <w:ind w:firstLine="400"/>
        <w:jc w:val="both"/>
      </w:pPr>
      <w:r>
        <w:rPr>
          <w:sz w:val="20"/>
        </w:rPr>
        <w:t>（</w:t>
      </w:r>
      <w:r>
        <w:rPr>
          <w:sz w:val="20"/>
        </w:rPr>
        <w:t>9</w:t>
      </w:r>
      <w:r>
        <w:rPr>
          <w:sz w:val="20"/>
        </w:rPr>
        <w:t>）</w:t>
      </w:r>
      <w:r>
        <w:rPr>
          <w:sz w:val="20"/>
        </w:rPr>
        <w:t>GB/T 20918-2007</w:t>
      </w:r>
      <w:r>
        <w:rPr>
          <w:sz w:val="20"/>
        </w:rPr>
        <w:t>信息技术软件生存周期过程</w:t>
      </w:r>
      <w:r>
        <w:rPr>
          <w:sz w:val="20"/>
        </w:rPr>
        <w:t>风险管理；</w:t>
      </w:r>
    </w:p>
    <w:p>
      <w:pPr>
        <w:pStyle w:val="null3"/>
        <w:ind w:firstLine="400"/>
        <w:jc w:val="both"/>
      </w:pPr>
      <w:r>
        <w:rPr>
          <w:sz w:val="20"/>
        </w:rPr>
        <w:t>2.</w:t>
      </w:r>
      <w:r>
        <w:rPr>
          <w:sz w:val="20"/>
        </w:rPr>
        <w:t>信息安全标准规范</w:t>
      </w:r>
    </w:p>
    <w:p>
      <w:pPr>
        <w:pStyle w:val="null3"/>
        <w:ind w:firstLine="400"/>
        <w:jc w:val="both"/>
      </w:pPr>
      <w:r>
        <w:rPr>
          <w:sz w:val="20"/>
        </w:rPr>
        <w:t>（</w:t>
      </w:r>
      <w:r>
        <w:rPr>
          <w:sz w:val="20"/>
        </w:rPr>
        <w:t>1</w:t>
      </w:r>
      <w:r>
        <w:rPr>
          <w:sz w:val="20"/>
        </w:rPr>
        <w:t>）</w:t>
      </w:r>
      <w:r>
        <w:rPr>
          <w:sz w:val="20"/>
        </w:rPr>
        <w:t xml:space="preserve">GB/T 20269-2006 </w:t>
      </w:r>
      <w:r>
        <w:rPr>
          <w:sz w:val="20"/>
        </w:rPr>
        <w:t>信息安全技术</w:t>
      </w:r>
      <w:r>
        <w:rPr>
          <w:sz w:val="20"/>
        </w:rPr>
        <w:t>信息系统安全管理要求；</w:t>
      </w:r>
    </w:p>
    <w:p>
      <w:pPr>
        <w:pStyle w:val="null3"/>
        <w:ind w:firstLine="400"/>
        <w:jc w:val="both"/>
      </w:pPr>
      <w:r>
        <w:rPr>
          <w:sz w:val="20"/>
        </w:rPr>
        <w:t>（</w:t>
      </w:r>
      <w:r>
        <w:rPr>
          <w:sz w:val="20"/>
        </w:rPr>
        <w:t>2</w:t>
      </w:r>
      <w:r>
        <w:rPr>
          <w:sz w:val="20"/>
        </w:rPr>
        <w:t>）</w:t>
      </w:r>
      <w:r>
        <w:rPr>
          <w:sz w:val="20"/>
        </w:rPr>
        <w:t xml:space="preserve">GB/T 29245-2012 </w:t>
      </w:r>
      <w:r>
        <w:rPr>
          <w:sz w:val="20"/>
        </w:rPr>
        <w:t>信息安全技术</w:t>
      </w:r>
      <w:r>
        <w:rPr>
          <w:sz w:val="20"/>
        </w:rPr>
        <w:t>政府部门信息安全管理基本要求；</w:t>
      </w:r>
    </w:p>
    <w:p>
      <w:pPr>
        <w:pStyle w:val="null3"/>
        <w:ind w:firstLine="400"/>
        <w:jc w:val="both"/>
      </w:pPr>
      <w:r>
        <w:rPr>
          <w:sz w:val="20"/>
        </w:rPr>
        <w:t>（</w:t>
      </w:r>
      <w:r>
        <w:rPr>
          <w:sz w:val="20"/>
        </w:rPr>
        <w:t>3</w:t>
      </w:r>
      <w:r>
        <w:rPr>
          <w:sz w:val="20"/>
        </w:rPr>
        <w:t>）</w:t>
      </w:r>
      <w:r>
        <w:rPr>
          <w:sz w:val="20"/>
        </w:rPr>
        <w:t xml:space="preserve">GB/T 20270-2006 </w:t>
      </w:r>
      <w:r>
        <w:rPr>
          <w:sz w:val="20"/>
        </w:rPr>
        <w:t>信息安全技术</w:t>
      </w:r>
      <w:r>
        <w:rPr>
          <w:sz w:val="20"/>
        </w:rPr>
        <w:t>网络基础安全技术要求；</w:t>
      </w:r>
    </w:p>
    <w:p>
      <w:pPr>
        <w:pStyle w:val="null3"/>
        <w:ind w:firstLine="400"/>
        <w:jc w:val="both"/>
      </w:pPr>
      <w:r>
        <w:rPr>
          <w:sz w:val="20"/>
        </w:rPr>
        <w:t>（</w:t>
      </w:r>
      <w:r>
        <w:rPr>
          <w:sz w:val="20"/>
        </w:rPr>
        <w:t>4</w:t>
      </w:r>
      <w:r>
        <w:rPr>
          <w:sz w:val="20"/>
        </w:rPr>
        <w:t>）</w:t>
      </w:r>
      <w:r>
        <w:rPr>
          <w:sz w:val="20"/>
        </w:rPr>
        <w:t xml:space="preserve">GB/T 20271-2006 </w:t>
      </w:r>
      <w:r>
        <w:rPr>
          <w:sz w:val="20"/>
        </w:rPr>
        <w:t>信息安全技术</w:t>
      </w:r>
      <w:r>
        <w:rPr>
          <w:sz w:val="20"/>
        </w:rPr>
        <w:t>信息系统通用安全技术要求；</w:t>
      </w:r>
    </w:p>
    <w:p>
      <w:pPr>
        <w:pStyle w:val="null3"/>
        <w:ind w:firstLine="400"/>
        <w:jc w:val="both"/>
      </w:pPr>
      <w:r>
        <w:rPr>
          <w:sz w:val="20"/>
        </w:rPr>
        <w:t>（</w:t>
      </w:r>
      <w:r>
        <w:rPr>
          <w:sz w:val="20"/>
        </w:rPr>
        <w:t>5</w:t>
      </w:r>
      <w:r>
        <w:rPr>
          <w:sz w:val="20"/>
        </w:rPr>
        <w:t>）</w:t>
      </w:r>
      <w:r>
        <w:rPr>
          <w:sz w:val="20"/>
        </w:rPr>
        <w:t xml:space="preserve">GB/T 20988-2007 </w:t>
      </w:r>
      <w:r>
        <w:rPr>
          <w:sz w:val="20"/>
        </w:rPr>
        <w:t>信息安全技术</w:t>
      </w:r>
      <w:r>
        <w:rPr>
          <w:sz w:val="20"/>
        </w:rPr>
        <w:t>信息系统灾难恢复规范；</w:t>
      </w:r>
    </w:p>
    <w:p>
      <w:pPr>
        <w:pStyle w:val="null3"/>
        <w:ind w:firstLine="400"/>
        <w:jc w:val="both"/>
      </w:pPr>
      <w:r>
        <w:rPr>
          <w:sz w:val="20"/>
        </w:rPr>
        <w:t>（</w:t>
      </w:r>
      <w:r>
        <w:rPr>
          <w:sz w:val="20"/>
        </w:rPr>
        <w:t>6</w:t>
      </w:r>
      <w:r>
        <w:rPr>
          <w:sz w:val="20"/>
        </w:rPr>
        <w:t>）</w:t>
      </w:r>
      <w:r>
        <w:rPr>
          <w:sz w:val="20"/>
        </w:rPr>
        <w:t xml:space="preserve">GB/T 24363-2009 </w:t>
      </w:r>
      <w:r>
        <w:rPr>
          <w:sz w:val="20"/>
        </w:rPr>
        <w:t>信息安全技术</w:t>
      </w:r>
      <w:r>
        <w:rPr>
          <w:sz w:val="20"/>
        </w:rPr>
        <w:t>信息安全应急响应计划规范；</w:t>
      </w:r>
    </w:p>
    <w:p>
      <w:pPr>
        <w:pStyle w:val="null3"/>
        <w:ind w:firstLine="400"/>
        <w:jc w:val="both"/>
      </w:pPr>
      <w:r>
        <w:rPr>
          <w:sz w:val="20"/>
        </w:rPr>
        <w:t>3.</w:t>
      </w:r>
      <w:r>
        <w:rPr>
          <w:sz w:val="20"/>
        </w:rPr>
        <w:t>信息化项目标准规范</w:t>
      </w:r>
    </w:p>
    <w:p>
      <w:pPr>
        <w:pStyle w:val="null3"/>
        <w:ind w:firstLine="400"/>
        <w:jc w:val="both"/>
      </w:pPr>
      <w:r>
        <w:rPr>
          <w:sz w:val="20"/>
        </w:rPr>
        <w:t>（</w:t>
      </w:r>
      <w:r>
        <w:rPr>
          <w:sz w:val="20"/>
        </w:rPr>
        <w:t>1</w:t>
      </w:r>
      <w:r>
        <w:rPr>
          <w:sz w:val="20"/>
        </w:rPr>
        <w:t>）《广东省省级政务信息化项目管理办法》（粤府办〔</w:t>
      </w:r>
      <w:r>
        <w:rPr>
          <w:sz w:val="20"/>
        </w:rPr>
        <w:t>2020</w:t>
      </w:r>
      <w:r>
        <w:rPr>
          <w:sz w:val="20"/>
        </w:rPr>
        <w:t>〕</w:t>
      </w:r>
      <w:r>
        <w:rPr>
          <w:sz w:val="20"/>
        </w:rPr>
        <w:t>9</w:t>
      </w:r>
      <w:r>
        <w:rPr>
          <w:sz w:val="20"/>
        </w:rPr>
        <w:t>号）；</w:t>
      </w:r>
    </w:p>
    <w:p>
      <w:pPr>
        <w:pStyle w:val="null3"/>
        <w:ind w:firstLine="400"/>
        <w:jc w:val="both"/>
      </w:pPr>
      <w:r>
        <w:rPr>
          <w:sz w:val="20"/>
        </w:rPr>
        <w:t>4.</w:t>
      </w:r>
      <w:r>
        <w:rPr>
          <w:sz w:val="20"/>
        </w:rPr>
        <w:t>政务数据资源标准规范</w:t>
      </w:r>
    </w:p>
    <w:p>
      <w:pPr>
        <w:pStyle w:val="null3"/>
        <w:ind w:firstLine="400"/>
        <w:jc w:val="both"/>
      </w:pPr>
      <w:r>
        <w:rPr>
          <w:sz w:val="20"/>
        </w:rPr>
        <w:t>（</w:t>
      </w:r>
      <w:r>
        <w:rPr>
          <w:sz w:val="20"/>
        </w:rPr>
        <w:t>1</w:t>
      </w:r>
      <w:r>
        <w:rPr>
          <w:sz w:val="20"/>
        </w:rPr>
        <w:t>）《政务信息资源目录编制指南》（发改高技〔</w:t>
      </w:r>
      <w:r>
        <w:rPr>
          <w:sz w:val="20"/>
        </w:rPr>
        <w:t>2017</w:t>
      </w:r>
      <w:r>
        <w:rPr>
          <w:sz w:val="20"/>
        </w:rPr>
        <w:t>〕</w:t>
      </w:r>
      <w:r>
        <w:rPr>
          <w:sz w:val="20"/>
        </w:rPr>
        <w:t>1272</w:t>
      </w:r>
      <w:r>
        <w:rPr>
          <w:sz w:val="20"/>
        </w:rPr>
        <w:t>号）；</w:t>
      </w:r>
    </w:p>
    <w:p>
      <w:pPr>
        <w:pStyle w:val="null3"/>
        <w:ind w:firstLine="400"/>
        <w:jc w:val="both"/>
      </w:pPr>
      <w:r>
        <w:rPr>
          <w:sz w:val="20"/>
        </w:rPr>
        <w:t>（</w:t>
      </w:r>
      <w:r>
        <w:rPr>
          <w:sz w:val="20"/>
        </w:rPr>
        <w:t>2</w:t>
      </w:r>
      <w:r>
        <w:rPr>
          <w:sz w:val="20"/>
        </w:rPr>
        <w:t>）</w:t>
      </w:r>
      <w:r>
        <w:rPr>
          <w:sz w:val="20"/>
        </w:rPr>
        <w:t xml:space="preserve">GB/T 21063.1-2007 </w:t>
      </w:r>
      <w:r>
        <w:rPr>
          <w:sz w:val="20"/>
        </w:rPr>
        <w:t>政务信息资源目录体系第</w:t>
      </w:r>
      <w:r>
        <w:rPr>
          <w:sz w:val="20"/>
        </w:rPr>
        <w:t>1</w:t>
      </w:r>
      <w:r>
        <w:rPr>
          <w:sz w:val="20"/>
        </w:rPr>
        <w:t>部分：总体框架；</w:t>
      </w:r>
    </w:p>
    <w:p>
      <w:pPr>
        <w:pStyle w:val="null3"/>
        <w:ind w:firstLine="400"/>
        <w:jc w:val="both"/>
      </w:pPr>
      <w:r>
        <w:rPr>
          <w:sz w:val="20"/>
        </w:rPr>
        <w:t>（</w:t>
      </w:r>
      <w:r>
        <w:rPr>
          <w:sz w:val="20"/>
        </w:rPr>
        <w:t>3</w:t>
      </w:r>
      <w:r>
        <w:rPr>
          <w:sz w:val="20"/>
        </w:rPr>
        <w:t>）</w:t>
      </w:r>
      <w:r>
        <w:rPr>
          <w:sz w:val="20"/>
        </w:rPr>
        <w:t xml:space="preserve">GB/T 21063.3-2007 </w:t>
      </w:r>
      <w:r>
        <w:rPr>
          <w:sz w:val="20"/>
        </w:rPr>
        <w:t>政务信息资源目录体系第</w:t>
      </w:r>
      <w:r>
        <w:rPr>
          <w:sz w:val="20"/>
        </w:rPr>
        <w:t>3</w:t>
      </w:r>
      <w:r>
        <w:rPr>
          <w:sz w:val="20"/>
        </w:rPr>
        <w:t>部分：核心元数据；</w:t>
      </w:r>
    </w:p>
    <w:p>
      <w:pPr>
        <w:pStyle w:val="null3"/>
        <w:ind w:firstLine="400"/>
        <w:jc w:val="both"/>
      </w:pPr>
      <w:r>
        <w:rPr>
          <w:sz w:val="20"/>
        </w:rPr>
        <w:t>（</w:t>
      </w:r>
      <w:r>
        <w:rPr>
          <w:sz w:val="20"/>
        </w:rPr>
        <w:t>4</w:t>
      </w:r>
      <w:r>
        <w:rPr>
          <w:sz w:val="20"/>
        </w:rPr>
        <w:t>）</w:t>
      </w:r>
      <w:r>
        <w:rPr>
          <w:sz w:val="20"/>
        </w:rPr>
        <w:t xml:space="preserve">GB/T 21063.6-2007 </w:t>
      </w:r>
      <w:r>
        <w:rPr>
          <w:sz w:val="20"/>
        </w:rPr>
        <w:t>政务信息资源目录体系第</w:t>
      </w:r>
      <w:r>
        <w:rPr>
          <w:sz w:val="20"/>
        </w:rPr>
        <w:t>6</w:t>
      </w:r>
      <w:r>
        <w:rPr>
          <w:sz w:val="20"/>
        </w:rPr>
        <w:t>部分：技术管理要求；</w:t>
      </w:r>
    </w:p>
    <w:p>
      <w:pPr>
        <w:pStyle w:val="null3"/>
        <w:ind w:firstLine="400"/>
        <w:jc w:val="both"/>
      </w:pPr>
      <w:r>
        <w:rPr>
          <w:sz w:val="20"/>
        </w:rPr>
        <w:t>（</w:t>
      </w:r>
      <w:r>
        <w:rPr>
          <w:sz w:val="20"/>
        </w:rPr>
        <w:t>5</w:t>
      </w:r>
      <w:r>
        <w:rPr>
          <w:sz w:val="20"/>
        </w:rPr>
        <w:t>）</w:t>
      </w:r>
      <w:r>
        <w:rPr>
          <w:sz w:val="20"/>
        </w:rPr>
        <w:t xml:space="preserve">DB44/T2111-2018 </w:t>
      </w:r>
      <w:r>
        <w:rPr>
          <w:sz w:val="20"/>
        </w:rPr>
        <w:t>电子政务数据资源开放数据管理规范；</w:t>
      </w:r>
    </w:p>
    <w:p>
      <w:pPr>
        <w:pStyle w:val="null3"/>
        <w:ind w:firstLine="400"/>
        <w:jc w:val="both"/>
      </w:pPr>
      <w:r>
        <w:rPr>
          <w:sz w:val="20"/>
        </w:rPr>
        <w:t>（</w:t>
      </w:r>
      <w:r>
        <w:rPr>
          <w:sz w:val="20"/>
        </w:rPr>
        <w:t>6</w:t>
      </w:r>
      <w:r>
        <w:rPr>
          <w:sz w:val="20"/>
        </w:rPr>
        <w:t>）</w:t>
      </w:r>
      <w:r>
        <w:rPr>
          <w:sz w:val="20"/>
        </w:rPr>
        <w:t xml:space="preserve">DB44/T2110-2018 </w:t>
      </w:r>
      <w:r>
        <w:rPr>
          <w:sz w:val="20"/>
        </w:rPr>
        <w:t>电子政务数据资源开放数据技术规范。</w:t>
      </w:r>
    </w:p>
    <w:p>
      <w:pPr>
        <w:pStyle w:val="null3"/>
        <w:ind w:firstLine="400"/>
        <w:jc w:val="both"/>
      </w:pPr>
      <w:r>
        <w:rPr>
          <w:sz w:val="20"/>
        </w:rPr>
        <w:t xml:space="preserve">5.4.2.         </w:t>
      </w:r>
      <w:r>
        <w:rPr>
          <w:sz w:val="20"/>
          <w:b/>
        </w:rPr>
        <w:t>培训要求</w:t>
      </w:r>
    </w:p>
    <w:p>
      <w:pPr>
        <w:pStyle w:val="null3"/>
        <w:ind w:firstLine="400"/>
        <w:jc w:val="both"/>
      </w:pPr>
      <w:r>
        <w:rPr>
          <w:sz w:val="20"/>
        </w:rPr>
        <w:t>1.</w:t>
      </w:r>
      <w:r>
        <w:rPr>
          <w:sz w:val="20"/>
        </w:rPr>
        <w:t>中标人应提供软件系统方面的培训，包括对采购人和相关系统使用人员的培训，培训应该在系统验收前进行。</w:t>
      </w:r>
    </w:p>
    <w:p>
      <w:pPr>
        <w:pStyle w:val="null3"/>
        <w:ind w:firstLine="400"/>
        <w:jc w:val="both"/>
      </w:pPr>
      <w:r>
        <w:rPr>
          <w:sz w:val="20"/>
        </w:rPr>
        <w:t>2.</w:t>
      </w:r>
      <w:r>
        <w:rPr>
          <w:sz w:val="20"/>
        </w:rPr>
        <w:t>中标人需针对用户的角色提供培训课程，如系统管理员、普通用户、领导等角色，安排不同的培训课程。中标人应在响应文件中提出培训课程以及时间表。</w:t>
      </w:r>
    </w:p>
    <w:p>
      <w:pPr>
        <w:pStyle w:val="null3"/>
        <w:ind w:firstLine="400"/>
        <w:jc w:val="both"/>
      </w:pPr>
      <w:r>
        <w:rPr>
          <w:sz w:val="20"/>
        </w:rPr>
        <w:t>3.</w:t>
      </w:r>
      <w:r>
        <w:rPr>
          <w:sz w:val="20"/>
        </w:rPr>
        <w:t>对于所有培训，中标人应派出具有相应专业资格和实际工作经验的辅导人员进行培训，培训所使用的语言应是中文，否则中标人应提供相应的翻译。</w:t>
      </w:r>
    </w:p>
    <w:p>
      <w:pPr>
        <w:pStyle w:val="null3"/>
        <w:ind w:firstLine="400"/>
        <w:jc w:val="both"/>
      </w:pPr>
      <w:r>
        <w:rPr>
          <w:sz w:val="20"/>
        </w:rPr>
        <w:t>4.</w:t>
      </w:r>
      <w:r>
        <w:rPr>
          <w:sz w:val="20"/>
        </w:rPr>
        <w:t>培训费用（可含场地费、教材费、讲课费等培训组织相关费用）计入总价。</w:t>
      </w:r>
    </w:p>
    <w:p>
      <w:pPr>
        <w:pStyle w:val="null3"/>
        <w:ind w:firstLine="400"/>
        <w:jc w:val="both"/>
      </w:pPr>
      <w:r>
        <w:rPr>
          <w:sz w:val="20"/>
        </w:rPr>
        <w:t xml:space="preserve">5.4.3.         </w:t>
      </w:r>
      <w:r>
        <w:rPr>
          <w:sz w:val="20"/>
          <w:b/>
        </w:rPr>
        <w:t>服务响应要求</w:t>
      </w:r>
    </w:p>
    <w:p>
      <w:pPr>
        <w:pStyle w:val="null3"/>
        <w:ind w:firstLine="400"/>
        <w:jc w:val="both"/>
      </w:pPr>
      <w:r>
        <w:rPr>
          <w:sz w:val="20"/>
        </w:rPr>
        <w:t>1.</w:t>
      </w:r>
      <w:r>
        <w:rPr>
          <w:sz w:val="20"/>
        </w:rPr>
        <w:t>服务响应可通过现场、远程等方式提供，由此产生的一切费用均由中标人承担。</w:t>
      </w:r>
    </w:p>
    <w:p>
      <w:pPr>
        <w:pStyle w:val="null3"/>
        <w:ind w:firstLine="400"/>
        <w:jc w:val="both"/>
      </w:pPr>
      <w:r>
        <w:rPr>
          <w:sz w:val="20"/>
        </w:rPr>
        <w:t>2.</w:t>
      </w:r>
      <w:r>
        <w:rPr>
          <w:sz w:val="20"/>
        </w:rPr>
        <w:t>系统出现故障时，中标人应在</w:t>
      </w:r>
      <w:r>
        <w:rPr>
          <w:sz w:val="20"/>
        </w:rPr>
        <w:t>1</w:t>
      </w:r>
      <w:r>
        <w:rPr>
          <w:sz w:val="20"/>
        </w:rPr>
        <w:t>小时内响应，技术人员应在接到报障后</w:t>
      </w:r>
      <w:r>
        <w:rPr>
          <w:sz w:val="20"/>
        </w:rPr>
        <w:t>2</w:t>
      </w:r>
      <w:r>
        <w:rPr>
          <w:sz w:val="20"/>
        </w:rPr>
        <w:t>个小时内到现场处理系统出现的故障，及时作出故障原因报告并提出有效措施加以解决。</w:t>
      </w:r>
    </w:p>
    <w:p>
      <w:pPr>
        <w:pStyle w:val="null3"/>
        <w:ind w:firstLine="400"/>
        <w:jc w:val="both"/>
      </w:pPr>
      <w:r>
        <w:rPr>
          <w:sz w:val="20"/>
        </w:rPr>
        <w:t>3.</w:t>
      </w:r>
      <w:r>
        <w:rPr>
          <w:sz w:val="20"/>
        </w:rPr>
        <w:t>中标方承诺系统上线之日起，提供</w:t>
      </w:r>
      <w:r>
        <w:rPr>
          <w:sz w:val="20"/>
        </w:rPr>
        <w:t>12</w:t>
      </w:r>
      <w:r>
        <w:rPr>
          <w:sz w:val="20"/>
        </w:rPr>
        <w:t>个月系统免费质保服务。</w:t>
      </w:r>
    </w:p>
    <w:p>
      <w:pPr>
        <w:pStyle w:val="null3"/>
        <w:ind w:firstLine="400"/>
        <w:jc w:val="both"/>
      </w:pPr>
      <w:r>
        <w:rPr>
          <w:sz w:val="20"/>
        </w:rPr>
        <w:t xml:space="preserve">5.4.4.         </w:t>
      </w:r>
      <w:r>
        <w:rPr>
          <w:sz w:val="20"/>
          <w:b/>
        </w:rPr>
        <w:t>资产权属</w:t>
      </w:r>
    </w:p>
    <w:p>
      <w:pPr>
        <w:pStyle w:val="null3"/>
        <w:ind w:firstLine="400"/>
        <w:jc w:val="both"/>
      </w:pPr>
      <w:r>
        <w:rPr>
          <w:sz w:val="20"/>
        </w:rPr>
        <w:t>1.</w:t>
      </w:r>
      <w:r>
        <w:rPr>
          <w:sz w:val="20"/>
        </w:rPr>
        <w:t>中标人为履行本项目义务所形成的服务成果的知识产权归采购人所有。</w:t>
      </w:r>
    </w:p>
    <w:p>
      <w:pPr>
        <w:pStyle w:val="null3"/>
        <w:ind w:firstLine="400"/>
        <w:jc w:val="both"/>
      </w:pPr>
      <w:r>
        <w:rPr>
          <w:sz w:val="20"/>
        </w:rPr>
        <w:t>2.</w:t>
      </w:r>
      <w:r>
        <w:rPr>
          <w:sz w:val="20"/>
        </w:rPr>
        <w:t>本项目所涉及的数据所有权归政府所有。中标人只能用于履行本项目之义务或用于经采购人书面明确同意的其他用途。</w:t>
      </w:r>
    </w:p>
    <w:p>
      <w:pPr>
        <w:pStyle w:val="null3"/>
        <w:ind w:firstLine="400"/>
        <w:jc w:val="both"/>
      </w:pPr>
      <w:r>
        <w:rPr>
          <w:sz w:val="20"/>
        </w:rPr>
        <w:t>3.</w:t>
      </w:r>
      <w:r>
        <w:rPr>
          <w:sz w:val="20"/>
        </w:rPr>
        <w:t>中标人提供的相关软件应是自行开发的产品或具备合法、合规授权，满足知识产权、安全等保三级等方面的有关规定和要求。</w:t>
      </w:r>
    </w:p>
    <w:p>
      <w:pPr>
        <w:pStyle w:val="null3"/>
        <w:ind w:firstLine="400"/>
        <w:jc w:val="both"/>
      </w:pPr>
      <w:r>
        <w:rPr>
          <w:sz w:val="20"/>
        </w:rPr>
        <w:t>4.</w:t>
      </w:r>
      <w:r>
        <w:rPr>
          <w:sz w:val="20"/>
        </w:rPr>
        <w:t>中标人保证向采购人提供的服务成果不存在任何侵犯第三方专利权、商标权、著作权等合法权益。如因中标人提供的服务成果侵犯任何第三方的合法权益，导致该第三方追究采购人责任的，中标人应负责解决并赔偿因此给采购人造成的全部损失（包括但不限于赔偿金、律师费、诉讼费等）。</w:t>
      </w:r>
    </w:p>
    <w:p>
      <w:pPr>
        <w:pStyle w:val="null3"/>
        <w:ind w:firstLine="400"/>
        <w:jc w:val="both"/>
      </w:pPr>
      <w:r>
        <w:rPr>
          <w:sz w:val="20"/>
        </w:rPr>
        <w:t xml:space="preserve">5.4.5.        </w:t>
      </w:r>
      <w:r>
        <w:rPr>
          <w:sz w:val="20"/>
          <w:b/>
        </w:rPr>
        <w:t>保密要求</w:t>
      </w:r>
    </w:p>
    <w:p>
      <w:pPr>
        <w:pStyle w:val="null3"/>
        <w:ind w:firstLine="400"/>
        <w:jc w:val="both"/>
      </w:pPr>
      <w:r>
        <w:rPr>
          <w:sz w:val="20"/>
        </w:rPr>
        <w:t>1.</w:t>
      </w:r>
      <w:r>
        <w:rPr>
          <w:sz w:val="20"/>
        </w:rPr>
        <w:t>中标人应签订保密协议，对其因身份、职务、职业或技术关系而知悉的采购人商业秘密和党政机关保密信息应严格保守，保证不被披露或使用，包括意外或过失。</w:t>
      </w:r>
    </w:p>
    <w:p>
      <w:pPr>
        <w:pStyle w:val="null3"/>
        <w:ind w:firstLine="400"/>
        <w:jc w:val="both"/>
      </w:pPr>
      <w:r>
        <w:rPr>
          <w:sz w:val="20"/>
        </w:rPr>
        <w:t>2.</w:t>
      </w:r>
      <w:r>
        <w:rPr>
          <w:sz w:val="2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00"/>
        <w:jc w:val="both"/>
      </w:pPr>
      <w:r>
        <w:rPr>
          <w:sz w:val="20"/>
        </w:rPr>
        <w:t>3.</w:t>
      </w:r>
      <w:r>
        <w:rPr>
          <w:sz w:val="2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jc w:val="both"/>
      </w:pPr>
      <w:r>
        <w:rPr>
          <w:sz w:val="20"/>
        </w:rPr>
        <w:t>4.</w:t>
      </w:r>
      <w:r>
        <w:rPr>
          <w:sz w:val="20"/>
        </w:rPr>
        <w:t>严禁泄露在工作中接触到的政府机关科技研究、发明、装备器材及其技术资料和政府工作信息。</w:t>
      </w:r>
    </w:p>
    <w:p>
      <w:pPr>
        <w:pStyle w:val="null3"/>
        <w:ind w:firstLine="400"/>
        <w:jc w:val="both"/>
      </w:pPr>
      <w:r>
        <w:rPr>
          <w:sz w:val="20"/>
        </w:rPr>
        <w:t xml:space="preserve">5.4.6.        </w:t>
      </w:r>
      <w:r>
        <w:rPr>
          <w:sz w:val="20"/>
          <w:b/>
        </w:rPr>
        <w:t>监理要求</w:t>
      </w:r>
    </w:p>
    <w:p>
      <w:pPr>
        <w:pStyle w:val="null3"/>
        <w:ind w:firstLine="400"/>
        <w:jc w:val="both"/>
      </w:pPr>
      <w:r>
        <w:rPr>
          <w:sz w:val="20"/>
        </w:rPr>
        <w:t>中标人应承诺，在项目开展过程中接受采购人指定的咨询监理机构的监理。</w:t>
      </w:r>
    </w:p>
    <w:p>
      <w:pPr>
        <w:pStyle w:val="null3"/>
        <w:ind w:firstLine="402"/>
        <w:jc w:val="both"/>
      </w:pPr>
      <w:r>
        <w:rPr>
          <w:sz w:val="20"/>
          <w:b/>
        </w:rPr>
        <w:t xml:space="preserve">6.      </w:t>
      </w:r>
      <w:r>
        <w:rPr>
          <w:sz w:val="20"/>
          <w:b/>
        </w:rPr>
        <w:t>付款方式</w:t>
      </w:r>
    </w:p>
    <w:p>
      <w:pPr>
        <w:pStyle w:val="null3"/>
        <w:ind w:firstLine="400"/>
        <w:jc w:val="both"/>
      </w:pPr>
      <w:r>
        <w:rPr>
          <w:sz w:val="20"/>
        </w:rPr>
        <w:t>本项目计划分</w:t>
      </w:r>
      <w:r>
        <w:rPr>
          <w:sz w:val="20"/>
          <w:u w:val="single"/>
        </w:rPr>
        <w:t xml:space="preserve"> 3 </w:t>
      </w:r>
      <w:r>
        <w:rPr>
          <w:sz w:val="20"/>
        </w:rPr>
        <w:t>期支付，具体支付方式和时间如下：</w:t>
      </w:r>
    </w:p>
    <w:p>
      <w:pPr>
        <w:pStyle w:val="null3"/>
        <w:ind w:firstLine="400"/>
        <w:jc w:val="both"/>
      </w:pPr>
      <w:r>
        <w:rPr>
          <w:sz w:val="20"/>
        </w:rPr>
        <w:t>（</w:t>
      </w:r>
      <w:r>
        <w:rPr>
          <w:sz w:val="20"/>
        </w:rPr>
        <w:t>1</w:t>
      </w:r>
      <w:r>
        <w:rPr>
          <w:sz w:val="20"/>
        </w:rPr>
        <w:t>）首期款：签订合同后，中标人书面提出支付申请函及拟支付金额等额的符合采购人财务管理要求的相应发票，采购人确认后启动首期款支付流程，支付合同总金额的</w:t>
      </w:r>
      <w:r>
        <w:rPr>
          <w:sz w:val="20"/>
        </w:rPr>
        <w:t>30%</w:t>
      </w:r>
      <w:r>
        <w:rPr>
          <w:sz w:val="20"/>
        </w:rPr>
        <w:t>，具体金额以双方合同约定为准。</w:t>
      </w:r>
    </w:p>
    <w:p>
      <w:pPr>
        <w:pStyle w:val="null3"/>
        <w:ind w:firstLine="400"/>
        <w:jc w:val="left"/>
      </w:pPr>
      <w:r>
        <w:rPr>
          <w:sz w:val="20"/>
        </w:rPr>
        <w:t>（</w:t>
      </w:r>
      <w:r>
        <w:rPr>
          <w:sz w:val="20"/>
        </w:rPr>
        <w:t>2</w:t>
      </w:r>
      <w:r>
        <w:rPr>
          <w:sz w:val="20"/>
        </w:rPr>
        <w:t>）初验款：软件开发通过初步验收后，</w:t>
      </w:r>
      <w:r>
        <w:rPr>
          <w:sz w:val="20"/>
        </w:rPr>
        <w:t>中标人书面提出支付申请函及拟支付金额等额的符合采购人财务管理要求的相应发票，采购人确认后启动进度款支付流程，支付合同总金额的</w:t>
      </w:r>
      <w:r>
        <w:rPr>
          <w:sz w:val="20"/>
        </w:rPr>
        <w:t>40%</w:t>
      </w:r>
      <w:r>
        <w:rPr>
          <w:sz w:val="20"/>
        </w:rPr>
        <w:t>，具体金额以双方合同约定为准。</w:t>
      </w:r>
    </w:p>
    <w:p>
      <w:pPr>
        <w:pStyle w:val="null3"/>
        <w:ind w:firstLine="400"/>
        <w:jc w:val="both"/>
      </w:pPr>
      <w:r>
        <w:rPr>
          <w:sz w:val="20"/>
        </w:rPr>
        <w:t>（</w:t>
      </w:r>
      <w:r>
        <w:rPr>
          <w:sz w:val="20"/>
        </w:rPr>
        <w:t>3</w:t>
      </w:r>
      <w:r>
        <w:rPr>
          <w:sz w:val="20"/>
        </w:rPr>
        <w:t>）终验款：项目通过最终验收后，中标人书面提出支付申请函及拟支付金额等额的符合采购人财务管理要求的相应发票，采购人确认后启动尾款支付流程，支付合同总金额的</w:t>
      </w:r>
      <w:r>
        <w:rPr>
          <w:sz w:val="20"/>
        </w:rPr>
        <w:t>30%</w:t>
      </w:r>
      <w:r>
        <w:rPr>
          <w:sz w:val="20"/>
        </w:rPr>
        <w:t>，具体金额以双方合同约定为准。</w:t>
      </w:r>
    </w:p>
    <w:p>
      <w:pPr>
        <w:pStyle w:val="null3"/>
        <w:ind w:firstLine="400"/>
        <w:jc w:val="both"/>
      </w:pPr>
      <w:r>
        <w:rPr>
          <w:sz w:val="20"/>
        </w:rPr>
        <w:t>项目实际支付总金额按采购成交总金额计算，项目支付计划按合同约定执行，对于满足合同约定支付条件的，采购人应当自收到发票后</w:t>
      </w:r>
      <w:r>
        <w:rPr>
          <w:sz w:val="20"/>
        </w:rPr>
        <w:t>10</w:t>
      </w:r>
      <w:r>
        <w:rPr>
          <w:sz w:val="20"/>
        </w:rPr>
        <w:t>个工作日内将资金支付到合同约定的中标人账户，不得以机构变动、人员更替、政策调整等为由延迟付款，不得将采购文件和合同中未规定的义务作为向中标人付款的条件，支付程序按法定财政流程处理。</w:t>
      </w:r>
    </w:p>
    <w:p>
      <w:pPr>
        <w:pStyle w:val="null3"/>
        <w:ind w:firstLine="402"/>
        <w:jc w:val="both"/>
      </w:pPr>
      <w:r>
        <w:rPr>
          <w:sz w:val="20"/>
          <w:b/>
        </w:rPr>
        <w:t>7.</w:t>
      </w:r>
      <w:r>
        <w:rPr>
          <w:sz w:val="20"/>
          <w:b/>
        </w:rPr>
        <w:t>其他要求</w:t>
      </w:r>
    </w:p>
    <w:p>
      <w:pPr>
        <w:pStyle w:val="null3"/>
        <w:ind w:firstLine="402"/>
        <w:jc w:val="both"/>
      </w:pPr>
      <w:r>
        <w:rPr>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0"/>
          <w:b/>
        </w:rPr>
        <w:t>“</w:t>
      </w:r>
      <w:r>
        <w:rPr>
          <w:sz w:val="20"/>
          <w:b/>
        </w:rPr>
        <w:t>投标文件格式</w:t>
      </w:r>
      <w:r>
        <w:rPr>
          <w:sz w:val="20"/>
          <w:b/>
        </w:rPr>
        <w:t>”</w:t>
      </w:r>
      <w:r>
        <w:rPr>
          <w:sz w:val="20"/>
          <w:b/>
        </w:rPr>
        <w:t>中《承诺函》格式）</w:t>
      </w:r>
    </w:p>
    <w:p>
      <w:pPr>
        <w:pStyle w:val="null3"/>
        <w:ind w:firstLine="402"/>
        <w:jc w:val="both"/>
      </w:pPr>
      <w:r>
        <w:rPr>
          <w:sz w:val="20"/>
          <w:b/>
        </w:rPr>
        <w:t>★本项目不允许分包，如供应商在投标</w:t>
      </w:r>
      <w:r>
        <w:rPr>
          <w:sz w:val="20"/>
          <w:b/>
        </w:rPr>
        <w:t>/</w:t>
      </w:r>
      <w:r>
        <w:rPr>
          <w:sz w:val="20"/>
          <w:b/>
        </w:rPr>
        <w:t>响应文件中未出现《分包协议意向书》，则视为未采取分包。</w:t>
      </w:r>
    </w:p>
    <w:p>
      <w:pPr>
        <w:pStyle w:val="null3"/>
        <w:ind w:firstLine="398"/>
        <w:jc w:val="both"/>
      </w:pPr>
      <w:r>
        <w:rPr>
          <w:sz w:val="20"/>
          <w:b/>
        </w:rPr>
        <w:t>★投标人须承诺，若中标，不得将本项目转包，不得将中标项目肢解后分别向其他企业或个人转让。（投标时提供承诺，可参照“投标文件格式”中《承诺函》格式）。</w:t>
      </w:r>
    </w:p>
    <w:p>
      <w:pPr>
        <w:pStyle w:val="null3"/>
        <w:ind w:firstLine="402"/>
        <w:jc w:val="both"/>
      </w:pPr>
      <w:r>
        <w:rPr>
          <w:sz w:val="20"/>
          <w:b/>
        </w:rPr>
        <w:t>8.</w:t>
      </w:r>
      <w:r>
        <w:rPr>
          <w:sz w:val="20"/>
          <w:b/>
        </w:rPr>
        <w:t>现场演示要求</w:t>
      </w:r>
    </w:p>
    <w:p>
      <w:pPr>
        <w:pStyle w:val="null3"/>
        <w:ind w:firstLine="400"/>
      </w:pPr>
      <w:r>
        <w:rPr>
          <w:sz w:val="20"/>
        </w:rPr>
        <w:t>投标人依据用户需求书，按照技术评审表的要求进行现场演示，演示要求采用</w:t>
      </w:r>
      <w:r>
        <w:rPr>
          <w:sz w:val="20"/>
        </w:rPr>
        <w:t>demo</w:t>
      </w:r>
      <w:r>
        <w:rPr>
          <w:sz w:val="20"/>
        </w:rPr>
        <w:t>或原型或</w:t>
      </w:r>
      <w:r>
        <w:rPr>
          <w:sz w:val="20"/>
        </w:rPr>
        <w:t>ppt</w:t>
      </w:r>
      <w:r>
        <w:rPr>
          <w:sz w:val="20"/>
        </w:rPr>
        <w:t>或视频的形式进行，演示时间原则上不超过</w:t>
      </w:r>
      <w:r>
        <w:rPr>
          <w:sz w:val="20"/>
        </w:rPr>
        <w:t>15</w:t>
      </w:r>
      <w:r>
        <w:rPr>
          <w:sz w:val="20"/>
        </w:rPr>
        <w:t>分钟。</w:t>
      </w:r>
    </w:p>
    <w:p>
      <w:pPr>
        <w:pStyle w:val="null3"/>
        <w:ind w:firstLine="400"/>
      </w:pPr>
      <w:r>
        <w:rPr>
          <w:sz w:val="20"/>
        </w:rPr>
        <w:t>演示顺序按现场随机抽取，演示顺序抽取集中时间为：2024年11月25日09:30分。集中地点：广州市越秀区越华路</w:t>
      </w:r>
      <w:r>
        <w:rPr>
          <w:sz w:val="20"/>
        </w:rPr>
        <w:t>112</w:t>
      </w:r>
      <w:r>
        <w:rPr>
          <w:sz w:val="20"/>
        </w:rPr>
        <w:t>号珠江国际大厦</w:t>
      </w:r>
      <w:r>
        <w:rPr>
          <w:sz w:val="20"/>
        </w:rPr>
        <w:t>3</w:t>
      </w:r>
      <w:r>
        <w:rPr>
          <w:sz w:val="20"/>
        </w:rPr>
        <w:t>楼演示室。</w:t>
      </w:r>
    </w:p>
    <w:p>
      <w:pPr>
        <w:pStyle w:val="null3"/>
        <w:ind w:firstLine="400"/>
      </w:pPr>
      <w:r>
        <w:rPr>
          <w:sz w:val="20"/>
        </w:rPr>
        <w:t>只有通过初步审查的投标人才能进行演示。每个投标单位只有一次演示机会，演示人员不多于</w:t>
      </w:r>
      <w:r>
        <w:rPr>
          <w:sz w:val="20"/>
        </w:rPr>
        <w:t>2</w:t>
      </w:r>
      <w:r>
        <w:rPr>
          <w:sz w:val="20"/>
        </w:rPr>
        <w:t>人（提供授权书）。现场仅提供投影仪，其他相关机器及网络环境请各投标单位自行准备。</w:t>
      </w:r>
    </w:p>
    <w:p>
      <w:pPr>
        <w:pStyle w:val="null3"/>
        <w:ind w:firstLine="400"/>
      </w:pPr>
      <w:r>
        <w:rPr>
          <w:sz w:val="20"/>
        </w:rPr>
        <w:t>演示内容（</w:t>
      </w:r>
      <w:r>
        <w:rPr>
          <w:sz w:val="20"/>
          <w:b/>
        </w:rPr>
        <w:t>无纸化会议系统功能</w:t>
      </w:r>
      <w:r>
        <w:rPr>
          <w:sz w:val="20"/>
        </w:rPr>
        <w:t>）：</w:t>
      </w:r>
    </w:p>
    <w:p>
      <w:pPr>
        <w:pStyle w:val="null3"/>
        <w:ind w:firstLine="400"/>
      </w:pPr>
      <w:r>
        <w:rPr>
          <w:sz w:val="20"/>
        </w:rPr>
        <w:t>1.</w:t>
      </w:r>
      <w:r>
        <w:rPr>
          <w:sz w:val="20"/>
        </w:rPr>
        <w:t>系统需支持会议信息管理功能，至少包括新建会议、与会人员信息维护、新建议题等操作；</w:t>
      </w:r>
    </w:p>
    <w:p>
      <w:pPr>
        <w:pStyle w:val="null3"/>
        <w:ind w:firstLine="400"/>
      </w:pPr>
      <w:r>
        <w:rPr>
          <w:sz w:val="20"/>
        </w:rPr>
        <w:t>2.</w:t>
      </w:r>
      <w:r>
        <w:rPr>
          <w:sz w:val="20"/>
        </w:rPr>
        <w:t>系统需支持会议文件管理功能，至少包括会议文件下载、会议文件接收情况查看等操作；</w:t>
      </w:r>
    </w:p>
    <w:p>
      <w:pPr>
        <w:pStyle w:val="null3"/>
        <w:ind w:firstLine="400"/>
      </w:pPr>
      <w:r>
        <w:rPr>
          <w:sz w:val="20"/>
        </w:rPr>
        <w:t>3.</w:t>
      </w:r>
      <w:r>
        <w:rPr>
          <w:sz w:val="20"/>
        </w:rPr>
        <w:t>系统需支持基本信息管理功能，至少包括会议类型管理、会议地点管理等操作；</w:t>
      </w:r>
    </w:p>
    <w:p>
      <w:pPr>
        <w:pStyle w:val="null3"/>
        <w:ind w:firstLine="400"/>
      </w:pPr>
      <w:r>
        <w:rPr>
          <w:sz w:val="20"/>
        </w:rPr>
        <w:t>4.</w:t>
      </w:r>
      <w:r>
        <w:rPr>
          <w:sz w:val="20"/>
        </w:rPr>
        <w:t>系统需支持会议阅文移动支撑平台管理功能，至少包括终端管理、终端用户绑定等操作；</w:t>
      </w:r>
    </w:p>
    <w:p>
      <w:pPr>
        <w:pStyle w:val="null3"/>
        <w:ind w:firstLine="400"/>
        <w:jc w:val="both"/>
      </w:pPr>
      <w:r>
        <w:rPr>
          <w:sz w:val="20"/>
        </w:rPr>
        <w:t>5.</w:t>
      </w:r>
      <w:r>
        <w:rPr>
          <w:sz w:val="20"/>
        </w:rPr>
        <w:t>系统需支持会议文件阅读管理功能，至少包括文件阅读、手写批注、随记等操作。</w:t>
      </w:r>
    </w:p>
    <w:p>
      <w:pPr>
        <w:pStyle w:val="null3"/>
      </w:pPr>
      <w:r>
        <w:rPr/>
        <w:t>采购包1（省发展改革委政务服务业务管理系统软件开发服务、系统业务运营服务）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本项目实施周期为12个月，具体时间以项目合同为准。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首期款：签订合同后，中标人书面提出支付申请函及拟支付金额等额的符合采购人财务管理要求的相应发票，采购人确认后启动首期款支付流程，支付合同总金额的30%，具体金额以双方合同约定为准。</w:t>
            </w:r>
          </w:p>
          <w:p>
            <w:pPr>
              <w:pStyle w:val="null3"/>
            </w:pPr>
            <w:r>
              <w:rPr/>
              <w:t>2期：支付比例40%,验款：软件开发通过初步验收后， 中标人书面提出支付申请函及拟支付金额等额的符合采购人财务管理要求的相应发票，采购人确认后启动进度款支付流程，支付合同总金额的40%，具体金额以双方合同约定为准。</w:t>
            </w:r>
          </w:p>
          <w:p>
            <w:pPr>
              <w:pStyle w:val="null3"/>
            </w:pPr>
            <w:r>
              <w:rPr/>
              <w:t>3期：支付比例30%,终验款：项目通过最终验收后，中标人书面提出支付申请函及拟支付金额等额的符合采购人财务管理要求的相应发票，采购人确认后启动尾款支付流程，支付合同总金额的30%，具体金额以双方合同约定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1期：项目验收按照广东省政务服务数据管理局项目验收的有关规定执行。项目验收的具体组织工作由项目采购人承担。 本项目的验收应符合广东省政务服务数据管理局相关验收管理办法的要求，同时应遵循下列标准： 1）实现合同和根据招标文件所编写的投标文件中列举的全部内容。 2）项目验收包括按照合同和根据招标文件所编写的投标文件中相关的技术文档、培训教材、使用说明书及广东省政务服务数据管理局项目相关验收管理办法所要求的全部文档。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其他承诺</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其他承诺</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其他承诺</w:t>
            </w:r>
          </w:p>
        </w:tc>
        <w:tc>
          <w:tcPr>
            <w:tcW w:type="dxa" w:w="2076"/>
          </w:tcPr>
          <w:p>
            <w:pPr>
              <w:pStyle w:val="null3"/>
              <w:jc w:val="left"/>
            </w:pPr>
            <w:r>
              <w:rPr/>
              <w:t>投标人须承诺，若中标，不得将本项目转包，不得将中标项目肢解后分别向其他企业或个人转让。（投标时提供承诺，可参照“投标文件格式”中《承诺函》格式）。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软件开发服务</w:t>
            </w:r>
          </w:p>
        </w:tc>
        <w:tc>
          <w:tcPr>
            <w:tcW w:type="dxa" w:w="933"/>
          </w:tcPr>
          <w:p>
            <w:pPr>
              <w:pStyle w:val="null3"/>
              <w:jc w:val="left"/>
            </w:pPr>
            <w:r>
              <w:rPr/>
              <w:t>省发展改革委政务服务业务管理系统软件开发服务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853,900.00</w:t>
            </w:r>
          </w:p>
        </w:tc>
        <w:tc>
          <w:tcPr>
            <w:tcW w:type="dxa" w:w="933"/>
          </w:tcPr>
          <w:p>
            <w:pPr>
              <w:pStyle w:val="null3"/>
              <w:jc w:val="right"/>
            </w:pPr>
            <w:r>
              <w:rPr/>
              <w:t>853,900.00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平台运营服务</w:t>
            </w:r>
          </w:p>
        </w:tc>
        <w:tc>
          <w:tcPr>
            <w:tcW w:type="dxa" w:w="933"/>
          </w:tcPr>
          <w:p>
            <w:pPr>
              <w:pStyle w:val="null3"/>
              <w:jc w:val="left"/>
            </w:pPr>
            <w:r>
              <w:rPr/>
              <w:t>省发展改革委政务服务业务管理系统业务运营服务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210,300.00</w:t>
            </w:r>
          </w:p>
        </w:tc>
        <w:tc>
          <w:tcPr>
            <w:tcW w:type="dxa" w:w="933"/>
          </w:tcPr>
          <w:p>
            <w:pPr>
              <w:pStyle w:val="null3"/>
              <w:jc w:val="right"/>
            </w:pPr>
            <w:r>
              <w:rPr/>
              <w:t>210,300.00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省发展改革委政务服务业务管理系统软件开发服务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省发展改革委政务服务业务管理系统业务运营服务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发展改革委政务服务业务管理系统软件开发服务、系统业务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采购包1（省发展改革委政务服务业务管理系统软件开发服务、系统业务运营服务）：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采购包1（省发展改革委政务服务业务管理系统软件开发服务、系统业务运营服务）：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本项目属于专门面向中小企业采购的项目。供应商须为符合本项目采购标的对应行业（软件和信息技术服务业）划分标准的中小企业（监狱企业、残疾人福利单位视同小型、微型企业）。 注：中小企业以供应商填写的《中小企业声明函》（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采购包1（省发展改革委政务服务业务管理系统软件开发服务、系统业务运营服务）：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投标（报价）总金额是固定价且是唯一的，未超过本项目采购预算，分项报价未超分项采购预算。</w:t>
            </w:r>
          </w:p>
        </w:tc>
        <w:tc>
          <w:tcPr>
            <w:tcW w:type="dxa" w:w="4238"/>
          </w:tcPr>
          <w:p>
            <w:pPr>
              <w:pStyle w:val="null3"/>
            </w:pPr>
            <w:r>
              <w:rPr/>
              <w:t>投标（报价）总金额是固定价且是唯一的，未超过本项目采购预算，分项报价未超分项采购预算。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采购包1(省发展改革委政务服务业务管理系统软件开发服务、系统业务运营服务):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定制软件开发服务方案1 (6.0分)</w:t>
            </w:r>
            <w:r>
              <w:rPr/>
              <w:t>，（等次分值选择：</w:t>
            </w:r>
            <w:r>
              <w:rPr/>
              <w:t>0.0;</w:t>
            </w:r>
            <w:r>
              <w:rPr/>
              <w:t>2.0;</w:t>
            </w:r>
            <w:r>
              <w:rPr/>
              <w:t>4.0;</w:t>
            </w:r>
            <w:r>
              <w:rPr/>
              <w:t>6.0;</w:t>
            </w:r>
            <w:r>
              <w:rPr/>
              <w:t>）</w:t>
            </w:r>
          </w:p>
        </w:tc>
        <w:tc>
          <w:tcPr>
            <w:tcW w:type="dxa" w:w="5076"/>
          </w:tcPr>
          <w:p>
            <w:pPr>
              <w:pStyle w:val="null3"/>
              <w:jc w:val="left"/>
            </w:pPr>
            <w:r>
              <w:rPr/>
              <w:t>根据用户需求书“4.1.1.1.升级统一办公门户”相关要求，对投标人提供的服务方案进行评价： （1）方案完全满足且优于项目要求的，得6分。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定制软件开发服务方案2 (6.0分)</w:t>
            </w:r>
            <w:r>
              <w:rPr/>
              <w:t>，（等次分值选择：</w:t>
            </w:r>
            <w:r>
              <w:rPr/>
              <w:t>0.0;</w:t>
            </w:r>
            <w:r>
              <w:rPr/>
              <w:t>2.0;</w:t>
            </w:r>
            <w:r>
              <w:rPr/>
              <w:t>4.0;</w:t>
            </w:r>
            <w:r>
              <w:rPr/>
              <w:t>6.0;</w:t>
            </w:r>
            <w:r>
              <w:rPr/>
              <w:t>）</w:t>
            </w:r>
          </w:p>
        </w:tc>
        <w:tc>
          <w:tcPr>
            <w:tcW w:type="dxa" w:w="5076"/>
          </w:tcPr>
          <w:p>
            <w:pPr>
              <w:pStyle w:val="null3"/>
              <w:jc w:val="left"/>
            </w:pPr>
            <w:r>
              <w:rPr/>
              <w:t>根据用户需求书“4.1.1.2.升级综合政务平台”相关要求，对投标人提供的服务方案进行评价： （1）方案完全满足且优于项目要求的，得6分。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定制软件开发服务方案3 (6.0分)</w:t>
            </w:r>
            <w:r>
              <w:rPr/>
              <w:t>，（等次分值选择：</w:t>
            </w:r>
            <w:r>
              <w:rPr/>
              <w:t>0.0;</w:t>
            </w:r>
            <w:r>
              <w:rPr/>
              <w:t>2.0;</w:t>
            </w:r>
            <w:r>
              <w:rPr/>
              <w:t>4.0;</w:t>
            </w:r>
            <w:r>
              <w:rPr/>
              <w:t>6.0;</w:t>
            </w:r>
            <w:r>
              <w:rPr/>
              <w:t>）</w:t>
            </w:r>
          </w:p>
        </w:tc>
        <w:tc>
          <w:tcPr>
            <w:tcW w:type="dxa" w:w="5076"/>
          </w:tcPr>
          <w:p>
            <w:pPr>
              <w:pStyle w:val="null3"/>
              <w:jc w:val="left"/>
            </w:pPr>
            <w:r>
              <w:rPr/>
              <w:t>根据用户需求书“4.1.1.3.系统对接”相关要求，对投标人提供的服务方案进行评价： （1）方案完全满足且优于项目要求的，得6分。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定制软件开发服务方案3 (3.0分)</w:t>
            </w:r>
            <w:r>
              <w:rPr/>
              <w:t>，（等次分值选择：</w:t>
            </w:r>
            <w:r>
              <w:rPr/>
              <w:t>0.0;</w:t>
            </w:r>
            <w:r>
              <w:rPr/>
              <w:t>1.0;</w:t>
            </w:r>
            <w:r>
              <w:rPr/>
              <w:t>2.0;</w:t>
            </w:r>
            <w:r>
              <w:rPr/>
              <w:t>3.0;</w:t>
            </w:r>
            <w:r>
              <w:rPr/>
              <w:t>）</w:t>
            </w:r>
          </w:p>
        </w:tc>
        <w:tc>
          <w:tcPr>
            <w:tcW w:type="dxa" w:w="5076"/>
          </w:tcPr>
          <w:p>
            <w:pPr>
              <w:pStyle w:val="null3"/>
              <w:jc w:val="left"/>
            </w:pPr>
            <w:r>
              <w:rPr/>
              <w:t>根据用户需求书“4.1.2.成品软件租赁服务（许可）”相关要求，对投标人提供的服务方案进行评价：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系统业务运营服务方案1 (5.0分)</w:t>
            </w:r>
            <w:r>
              <w:rPr/>
              <w:t>，（等次分值选择：</w:t>
            </w:r>
            <w:r>
              <w:rPr/>
              <w:t>0.0;</w:t>
            </w:r>
            <w:r>
              <w:rPr/>
              <w:t>1.0;</w:t>
            </w:r>
            <w:r>
              <w:rPr/>
              <w:t>3.0;</w:t>
            </w:r>
            <w:r>
              <w:rPr/>
              <w:t>5.0;</w:t>
            </w:r>
            <w:r>
              <w:rPr/>
              <w:t>）</w:t>
            </w:r>
          </w:p>
        </w:tc>
        <w:tc>
          <w:tcPr>
            <w:tcW w:type="dxa" w:w="5076"/>
          </w:tcPr>
          <w:p>
            <w:pPr>
              <w:pStyle w:val="null3"/>
              <w:jc w:val="left"/>
            </w:pPr>
            <w:r>
              <w:rPr/>
              <w:t>根据用户需求书“4.2.1. 数据处理运营服务”相关要求，对投标人提供的服务方案进行评价：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系统业务运营服务方案2 (5.0分)</w:t>
            </w:r>
            <w:r>
              <w:rPr/>
              <w:t>，（等次分值选择：</w:t>
            </w:r>
            <w:r>
              <w:rPr/>
              <w:t>0.0;</w:t>
            </w:r>
            <w:r>
              <w:rPr/>
              <w:t>1.0;</w:t>
            </w:r>
            <w:r>
              <w:rPr/>
              <w:t>3.0;</w:t>
            </w:r>
            <w:r>
              <w:rPr/>
              <w:t>5.0;</w:t>
            </w:r>
            <w:r>
              <w:rPr/>
              <w:t>）</w:t>
            </w:r>
          </w:p>
        </w:tc>
        <w:tc>
          <w:tcPr>
            <w:tcW w:type="dxa" w:w="5076"/>
          </w:tcPr>
          <w:p>
            <w:pPr>
              <w:pStyle w:val="null3"/>
              <w:jc w:val="left"/>
            </w:pPr>
            <w:r>
              <w:rPr/>
              <w:t>根据用户需求书“4.2.2.其他业务运营服务”相关要求，对投标人提供的服务方案进行评价：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技术服务方案 (5.0分)</w:t>
            </w:r>
            <w:r>
              <w:rPr/>
              <w:t>，（等次分值选择：</w:t>
            </w:r>
            <w:r>
              <w:rPr/>
              <w:t>0.0;</w:t>
            </w:r>
            <w:r>
              <w:rPr/>
              <w:t>1.0;</w:t>
            </w:r>
            <w:r>
              <w:rPr/>
              <w:t>3.0;</w:t>
            </w:r>
            <w:r>
              <w:rPr/>
              <w:t>5.0;</w:t>
            </w:r>
            <w:r>
              <w:rPr/>
              <w:t>）</w:t>
            </w:r>
          </w:p>
        </w:tc>
        <w:tc>
          <w:tcPr>
            <w:tcW w:type="dxa" w:w="5076"/>
          </w:tcPr>
          <w:p>
            <w:pPr>
              <w:pStyle w:val="null3"/>
              <w:jc w:val="left"/>
            </w:pPr>
            <w:r>
              <w:rPr/>
              <w:t>根据用户需求书“5.1.技术要求”相关要求，对投标人提供的服务方案进行评价：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组织实施方案 (5.0分)</w:t>
            </w:r>
            <w:r>
              <w:rPr/>
              <w:t>，（等次分值选择：</w:t>
            </w:r>
            <w:r>
              <w:rPr/>
              <w:t>0.0;</w:t>
            </w:r>
            <w:r>
              <w:rPr/>
              <w:t>1.0;</w:t>
            </w:r>
            <w:r>
              <w:rPr/>
              <w:t>3.0;</w:t>
            </w:r>
            <w:r>
              <w:rPr/>
              <w:t>5.0;</w:t>
            </w:r>
            <w:r>
              <w:rPr/>
              <w:t>）</w:t>
            </w:r>
          </w:p>
        </w:tc>
        <w:tc>
          <w:tcPr>
            <w:tcW w:type="dxa" w:w="5076"/>
          </w:tcPr>
          <w:p>
            <w:pPr>
              <w:pStyle w:val="null3"/>
              <w:jc w:val="left"/>
            </w:pPr>
            <w:r>
              <w:rPr/>
              <w:t>根据用户需求书“5.2.管理要求”相关要求，对投标人提供的服务方案进行评价：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服务响应方案 (5.0分)</w:t>
            </w:r>
            <w:r>
              <w:rPr/>
              <w:t>，（等次分值选择：</w:t>
            </w:r>
            <w:r>
              <w:rPr/>
              <w:t>0.0;</w:t>
            </w:r>
            <w:r>
              <w:rPr/>
              <w:t>1.0;</w:t>
            </w:r>
            <w:r>
              <w:rPr/>
              <w:t>3.0;</w:t>
            </w:r>
            <w:r>
              <w:rPr/>
              <w:t>5.0;</w:t>
            </w:r>
            <w:r>
              <w:rPr/>
              <w:t>）</w:t>
            </w:r>
          </w:p>
        </w:tc>
        <w:tc>
          <w:tcPr>
            <w:tcW w:type="dxa" w:w="5076"/>
          </w:tcPr>
          <w:p>
            <w:pPr>
              <w:pStyle w:val="null3"/>
              <w:jc w:val="left"/>
            </w:pPr>
            <w:r>
              <w:rPr/>
              <w:t>根据用户需求书“5.4.3. 服务响应要求”相关要求，对投标人提供的服务方案进行评价：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投标人技术能力情况 (8.0分)</w:t>
            </w:r>
          </w:p>
        </w:tc>
        <w:tc>
          <w:tcPr>
            <w:tcW w:type="dxa" w:w="5076"/>
          </w:tcPr>
          <w:p>
            <w:pPr>
              <w:pStyle w:val="null3"/>
              <w:jc w:val="left"/>
            </w:pPr>
            <w:r>
              <w:rPr/>
              <w:t>考察投标人技术能力情况，根据投标人具有相关计算机软件著作权登记证书进行评审： （1）办公管理类； （2）门户管理类； （3）会议管理类； （4）知识库管理类。 1-4项备注：每满足一项得2分；本项最高得8分。 注：须提供有效的计算机软件著作权登记证书扫描件，加盖投标人公章，证书著作权人需与投标人名称一致。同一功能具备多个证书的，只计取一次分值；同一证书含有多个功能的，按功能数量计分。软著证书需包含上述类别描述关键词，否则不得分。</w:t>
            </w:r>
          </w:p>
        </w:tc>
      </w:tr>
      <w:tr>
        <w:tc>
          <w:tcPr>
            <w:tcW w:type="dxa" w:w="922"/>
            <w:gridSpan w:val="2"/>
            <w:vMerge/>
          </w:tcPr>
          <w:p/>
        </w:tc>
        <w:tc>
          <w:tcPr>
            <w:tcW w:type="dxa" w:w="2307"/>
          </w:tcPr>
          <w:p>
            <w:pPr>
              <w:pStyle w:val="null3"/>
              <w:jc w:val="left"/>
            </w:pPr>
            <w:r>
              <w:rPr/>
              <w:t>现场演示 (6.0分)</w:t>
            </w:r>
          </w:p>
        </w:tc>
        <w:tc>
          <w:tcPr>
            <w:tcW w:type="dxa" w:w="5076"/>
          </w:tcPr>
          <w:p>
            <w:pPr>
              <w:pStyle w:val="null3"/>
              <w:jc w:val="left"/>
            </w:pPr>
            <w:r>
              <w:rPr/>
              <w:t>投标人通过示范系统形式对本项目无纸化会议系统功能进行现场演示： （1）系统支持会议信息管理功能，至少包括新建会议、与会人员信息维护、新建议题等操作，得1分； （2）系统支持会议文件管理功能，至少包括会议文件下载、会议文件接收情况查看等操作，得1分；。 （3）系统支持基本信息管理功能，至少包括会议类型管理、会议地点管理等操作，得1分； （4）系统支持会议阅文移动支撑平台管理功能，至少包括终端管理、终端用户绑定等操作，得1.5分； （5）系统支持会议文件阅读管理功能，至少包括文件阅读、手写批注、随记等操作，得1.5分。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投标人提供在有效期内的ISO9001质量管理体系认证证书（认证范围与信息系统研发或系统集成相关），得3分。 注：须提供上述证书扫描件及全国认证认可信息公共服务平台（http://cx.cnca.cn）查证为有效状态截图(上述证明材料均需加盖投标人公章)，已暂停、失效或撤销或不提供的不得分。新设立企业成立时间不足3个月导致无法获得上述证书的，对应项得分。</w:t>
            </w:r>
          </w:p>
        </w:tc>
      </w:tr>
      <w:tr>
        <w:tc>
          <w:tcPr>
            <w:tcW w:type="dxa" w:w="922"/>
            <w:gridSpan w:val="2"/>
            <w:vMerge/>
          </w:tcPr>
          <w:p/>
        </w:tc>
        <w:tc>
          <w:tcPr>
            <w:tcW w:type="dxa" w:w="2307"/>
          </w:tcPr>
          <w:p>
            <w:pPr>
              <w:pStyle w:val="null3"/>
              <w:jc w:val="left"/>
            </w:pPr>
            <w:r>
              <w:rPr/>
              <w:t>项目经理 (7.0分)</w:t>
            </w:r>
          </w:p>
        </w:tc>
        <w:tc>
          <w:tcPr>
            <w:tcW w:type="dxa" w:w="5076"/>
          </w:tcPr>
          <w:p>
            <w:pPr>
              <w:pStyle w:val="null3"/>
              <w:jc w:val="left"/>
            </w:pPr>
            <w:r>
              <w:rPr/>
              <w:t>项目经理（限1名）： 1.具备信息技术或计算机相关专业本科以上学历，得2分，须提供证书复印件，供应商如提供国（境）外学历证书的，须同时提供中文翻译及教育部留学服务中心出具的“国外学历学位认证书”，否则对应项不得分； 2.具备信息系统项目管理师证书（计算机技术与软件专业技术资格），得1分；具备系统架构设计师证书（计算机技术与软件专业技术资格），得1分；具备软件设计师证书（计算机技术与软件专业技术资格），得1分；本项最高得3分，须提供证书复印件； 3.具有5年或以上信息化项目管理经验，得2分。提供工作履历表以及履历表对应时间和与工作经验时间匹配的社保证明材料(社保缴纳单位及缴纳年限须与工作履历表中工作单位、工作时间对应一致)，不同单位的工作经验可累加。 注：须提供有效证书复印件及投标人自2024年4月以来任意1个月为其缴纳社保（须至少体现养老保险）的证明材料的复印件为证明材料，未按要求提供相关材料或复印件不清晰导致无法识别的不计得分。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服务团队人员（除项目经理外） (12.0分)</w:t>
            </w:r>
          </w:p>
        </w:tc>
        <w:tc>
          <w:tcPr>
            <w:tcW w:type="dxa" w:w="5076"/>
          </w:tcPr>
          <w:p>
            <w:pPr>
              <w:pStyle w:val="null3"/>
              <w:jc w:val="left"/>
            </w:pPr>
            <w:r>
              <w:rPr/>
              <w:t>考察投标人拟派的项目服务团队资质情况，根据投标人提供的其他项目团队成员相关资质进行评审： （1）每有1人具备系统架构设计师证书（计算机技术与软件专业技术资格）得2分，本项最高得2分，须提供证书复印件； （2）每有1人具备软件设计师证书（计算机技术与软件专业技术资格）得2分，本项最高得4分，须提供证书复印件； （3）每有1人具备软件评测师证书（计算机技术与软件专业技术资格）得2分，本项最高得4分，须提供证书复印件； （4）每有1人具有2年或以上信息化项目软件开发或运营经验得0.5分，本项最高得2分。须提供工作履历表以及履历表对应时间和与工作经验时间匹配的社保证明材料(社保缴纳单位及缴纳年限须与工作履历表中工作单位、工作时间对应一致)，不同单位的工作经验可累加。 1-4项备注：提供投标人自2024年4月以来任意1个月为其缴纳社保（须至少体现养老保险）的证明材料的复印件为证明材料，未按要求提供相关材料或复印件不清晰导致无法识别的不计得分。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考察投标人同类业绩经验情况，根据投标人2021年1月1日以来（以合同签订时间为准）承担的同类项目业绩经验进行评审：合同内容包含软件开发服务或运营服务相关内容，视为有效同类业绩证明，每提供一个有效合同证明材料得1分，最高得8分。 注：需提供合同关键页扫描件【关键页内容包括但不限于合同首页、合同金额、服务内容、合同盖章】、中标通知书或转账记录或发票作为证明材料，证明材料不全（或者未提供）的业绩不予认可。</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30"/>
          <w:b/>
        </w:rPr>
        <w:t>广东省政府采购</w:t>
      </w:r>
    </w:p>
    <w:p>
      <w:pPr>
        <w:pStyle w:val="null3"/>
        <w:jc w:val="center"/>
      </w:pPr>
      <w:r>
        <w:rPr>
          <w:sz w:val="48"/>
          <w:b/>
        </w:rPr>
        <w:t>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w:t>
      </w:r>
      <w:r>
        <w:rPr>
          <w:sz w:val="21"/>
          <w:b/>
        </w:rPr>
        <w:t xml:space="preserve">       </w:t>
      </w:r>
      <w:r>
        <w:rPr>
          <w:sz w:val="21"/>
          <w:b/>
        </w:rPr>
        <w:t>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w:t>
      </w:r>
      <w:r>
        <w:rPr>
          <w:sz w:val="21"/>
          <w:b/>
        </w:rPr>
        <w:t xml:space="preserve">       </w:t>
      </w:r>
      <w:r>
        <w:rPr>
          <w:sz w:val="21"/>
          <w:b/>
        </w:rPr>
        <w:t>服务范围</w:t>
      </w:r>
    </w:p>
    <w:p>
      <w:pPr>
        <w:pStyle w:val="null3"/>
        <w:ind w:firstLine="420"/>
        <w:jc w:val="both"/>
      </w:pPr>
      <w:r>
        <w:rPr>
          <w:sz w:val="21"/>
        </w:rPr>
        <w:t>　　甲方聘请乙方提供以下服务：</w:t>
      </w:r>
    </w:p>
    <w:p>
      <w:pPr>
        <w:pStyle w:val="null3"/>
        <w:ind w:firstLine="420"/>
        <w:jc w:val="both"/>
      </w:pPr>
      <w:r>
        <w:rPr>
          <w:sz w:val="21"/>
        </w:rPr>
        <w:t>　　</w:t>
      </w:r>
      <w:r>
        <w:rPr>
          <w:sz w:val="21"/>
        </w:rPr>
        <w:t>1</w:t>
      </w:r>
      <w:r>
        <w:rPr>
          <w:sz w:val="21"/>
        </w:rPr>
        <w:t>．</w:t>
      </w:r>
      <w:r>
        <w:rPr>
          <w:sz w:val="21"/>
          <w:u w:val="single"/>
        </w:rPr>
        <w:t>　　　　　　　　　　　</w:t>
      </w:r>
      <w:r>
        <w:rPr>
          <w:sz w:val="21"/>
        </w:rPr>
        <w:t>。</w:t>
      </w:r>
    </w:p>
    <w:p>
      <w:pPr>
        <w:pStyle w:val="null3"/>
        <w:ind w:firstLine="420"/>
        <w:jc w:val="both"/>
      </w:pPr>
      <w:r>
        <w:rPr>
          <w:sz w:val="21"/>
        </w:rPr>
        <w:t>　　</w:t>
      </w:r>
      <w:r>
        <w:rPr>
          <w:sz w:val="21"/>
        </w:rPr>
        <w:t>2</w:t>
      </w:r>
      <w:r>
        <w:rPr>
          <w:sz w:val="21"/>
        </w:rPr>
        <w:t>．</w:t>
      </w:r>
      <w:r>
        <w:rPr>
          <w:sz w:val="21"/>
          <w:u w:val="single"/>
        </w:rPr>
        <w:t>　　　　　　　　　　　</w:t>
      </w:r>
    </w:p>
    <w:p>
      <w:pPr>
        <w:pStyle w:val="null3"/>
        <w:ind w:firstLine="420"/>
        <w:jc w:val="both"/>
      </w:pPr>
      <w:r>
        <w:rPr>
          <w:sz w:val="21"/>
        </w:rPr>
        <w:t>……</w:t>
      </w:r>
    </w:p>
    <w:p>
      <w:pPr>
        <w:pStyle w:val="null3"/>
        <w:ind w:left="855"/>
        <w:jc w:val="both"/>
      </w:pPr>
      <w:r>
        <w:rPr>
          <w:sz w:val="21"/>
          <w:b/>
        </w:rPr>
        <w:t>三、</w:t>
      </w:r>
      <w:r>
        <w:rPr>
          <w:sz w:val="21"/>
          <w:b/>
        </w:rPr>
        <w:t xml:space="preserve">       </w:t>
      </w:r>
      <w:r>
        <w:rPr>
          <w:sz w:val="21"/>
          <w:b/>
        </w:rPr>
        <w:t>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w:t>
      </w:r>
      <w:r>
        <w:rPr>
          <w:sz w:val="21"/>
          <w:b/>
        </w:rPr>
        <w:t xml:space="preserve">       </w:t>
      </w:r>
      <w:r>
        <w:rPr>
          <w:sz w:val="21"/>
          <w:b/>
        </w:rPr>
        <w:t>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ind w:left="855"/>
        <w:jc w:val="both"/>
      </w:pPr>
      <w:r>
        <w:rPr>
          <w:sz w:val="21"/>
          <w:b/>
        </w:rPr>
        <w:t>五、</w:t>
      </w:r>
      <w:r>
        <w:rPr>
          <w:sz w:val="21"/>
          <w:b/>
        </w:rPr>
        <w:t xml:space="preserve">       </w:t>
      </w:r>
      <w:r>
        <w:rPr>
          <w:sz w:val="21"/>
          <w:b/>
        </w:rPr>
        <w:t>付款方式</w:t>
      </w:r>
    </w:p>
    <w:p>
      <w:pPr>
        <w:pStyle w:val="null3"/>
        <w:ind w:left="855"/>
        <w:jc w:val="both"/>
      </w:pPr>
      <w:r>
        <w:rPr>
          <w:sz w:val="21"/>
        </w:rPr>
        <w:t xml:space="preserve">              </w:t>
      </w:r>
      <w:r>
        <w:rPr>
          <w:sz w:val="21"/>
        </w:rPr>
        <w:t>由甲方按用户需求所列程序付款：</w:t>
      </w:r>
    </w:p>
    <w:p>
      <w:pPr>
        <w:pStyle w:val="null3"/>
        <w:jc w:val="left"/>
      </w:pPr>
      <w:r>
        <w:rPr>
          <w:sz w:val="21"/>
        </w:rPr>
        <w:t xml:space="preserve">1.      </w:t>
      </w:r>
      <w:r>
        <w:rPr>
          <w:sz w:val="21"/>
        </w:rPr>
        <w:t>本合同签署生效后</w:t>
      </w:r>
      <w:r>
        <w:rPr>
          <w:sz w:val="21"/>
        </w:rPr>
        <w:t>15</w:t>
      </w:r>
      <w:r>
        <w:rPr>
          <w:sz w:val="21"/>
        </w:rPr>
        <w:t>个工作日内，乙方书面提出支付申请函及与拟支付金额等额的符合甲方财务管理要求的相应发票，甲方确认后启动首期款支付流程，占合同总金额的</w:t>
      </w:r>
      <w:r>
        <w:rPr>
          <w:sz w:val="21"/>
        </w:rPr>
        <w:t>30%</w:t>
      </w:r>
      <w:r>
        <w:rPr>
          <w:sz w:val="21"/>
        </w:rPr>
        <w:t>。</w:t>
      </w:r>
      <w:r>
        <w:rPr>
          <w:sz w:val="21"/>
        </w:rPr>
        <w:t>（以最后成交价计算，但不超过本项目当年预算）</w:t>
      </w:r>
    </w:p>
    <w:p>
      <w:pPr>
        <w:pStyle w:val="null3"/>
        <w:jc w:val="left"/>
      </w:pPr>
      <w:r>
        <w:rPr>
          <w:sz w:val="21"/>
        </w:rPr>
        <w:t xml:space="preserve">2.      </w:t>
      </w:r>
      <w:r>
        <w:rPr>
          <w:sz w:val="21"/>
        </w:rPr>
        <w:t>项目通过阶段性验收后</w:t>
      </w:r>
      <w:r>
        <w:rPr>
          <w:sz w:val="21"/>
        </w:rPr>
        <w:t>15</w:t>
      </w:r>
      <w:r>
        <w:rPr>
          <w:sz w:val="21"/>
        </w:rPr>
        <w:t>个工作日内，乙方书面提出支付申请函及与拟支付金额等额的符合甲方财务管理要求的相应发票，甲方确认后启动进度款支付流程，占合同总金额的</w:t>
      </w:r>
      <w:r>
        <w:rPr>
          <w:sz w:val="21"/>
        </w:rPr>
        <w:t>40%</w:t>
      </w:r>
      <w:r>
        <w:rPr>
          <w:sz w:val="21"/>
        </w:rPr>
        <w:t>。</w:t>
      </w:r>
      <w:r>
        <w:rPr>
          <w:sz w:val="21"/>
        </w:rPr>
        <w:t>（以最后成交价计算，但不超过本项目当年预算）</w:t>
      </w:r>
    </w:p>
    <w:p>
      <w:pPr>
        <w:pStyle w:val="null3"/>
        <w:jc w:val="left"/>
      </w:pPr>
      <w:r>
        <w:rPr>
          <w:sz w:val="21"/>
        </w:rPr>
        <w:t xml:space="preserve">3.      </w:t>
      </w:r>
      <w:r>
        <w:rPr>
          <w:sz w:val="21"/>
        </w:rPr>
        <w:t>项目通过终验后</w:t>
      </w:r>
      <w:r>
        <w:rPr>
          <w:sz w:val="21"/>
        </w:rPr>
        <w:t>15</w:t>
      </w:r>
      <w:r>
        <w:rPr>
          <w:sz w:val="21"/>
        </w:rPr>
        <w:t>个工作日内，乙方书面提出支付申请函及与拟支付金额等额的符合甲方财务管理要求的相应发票，甲方确认后启动尾款支付流程，占合同总金额的</w:t>
      </w:r>
      <w:r>
        <w:rPr>
          <w:sz w:val="21"/>
        </w:rPr>
        <w:t>30%</w:t>
      </w:r>
      <w:r>
        <w:rPr>
          <w:sz w:val="21"/>
        </w:rPr>
        <w:t>。</w:t>
      </w:r>
      <w:r>
        <w:rPr>
          <w:sz w:val="21"/>
        </w:rPr>
        <w:t>（以最后成交价计算，但不超过本项目当年预算）</w:t>
      </w:r>
    </w:p>
    <w:p>
      <w:pPr>
        <w:pStyle w:val="null3"/>
        <w:ind w:left="855"/>
        <w:jc w:val="both"/>
      </w:pPr>
      <w:r>
        <w:rPr>
          <w:sz w:val="21"/>
        </w:rPr>
        <w:t xml:space="preserve">4.      </w:t>
      </w:r>
      <w:r>
        <w:rPr>
          <w:sz w:val="21"/>
        </w:rPr>
        <w:t>对于满足合同约定支付条件的，甲方应当自收到发票后在十个工作日内将资金支付到合同约定的乙方账户，不得以机构变动、人员更替、政策调整等为由延迟付款，不得将采购文件和合同中未规定的义务作为向乙方付款的条件。</w:t>
      </w:r>
    </w:p>
    <w:p>
      <w:pPr>
        <w:pStyle w:val="null3"/>
        <w:ind w:left="855"/>
        <w:jc w:val="both"/>
      </w:pPr>
      <w:r>
        <w:rPr>
          <w:sz w:val="21"/>
          <w:b/>
        </w:rPr>
        <w:t>六、</w:t>
      </w:r>
      <w:r>
        <w:rPr>
          <w:sz w:val="21"/>
          <w:b/>
        </w:rPr>
        <w:t xml:space="preserve">       </w:t>
      </w:r>
      <w:r>
        <w:rPr>
          <w:sz w:val="21"/>
          <w:b/>
        </w:rPr>
        <w:t>知识产权归属</w:t>
      </w:r>
    </w:p>
    <w:p>
      <w:pPr>
        <w:pStyle w:val="null3"/>
        <w:ind w:left="855"/>
        <w:jc w:val="both"/>
      </w:pPr>
      <w:r>
        <w:rPr>
          <w:sz w:val="21"/>
          <w:b/>
        </w:rPr>
        <w:t>七、</w:t>
      </w:r>
      <w:r>
        <w:rPr>
          <w:sz w:val="21"/>
          <w:b/>
        </w:rPr>
        <w:t xml:space="preserve">       </w:t>
      </w:r>
      <w:r>
        <w:rPr>
          <w:sz w:val="21"/>
          <w:b/>
        </w:rPr>
        <w:t>保密</w:t>
      </w:r>
    </w:p>
    <w:p>
      <w:pPr>
        <w:pStyle w:val="null3"/>
        <w:ind w:left="855"/>
        <w:jc w:val="both"/>
      </w:pPr>
      <w:r>
        <w:rPr>
          <w:sz w:val="21"/>
        </w:rPr>
        <w:t xml:space="preserve">1.            </w:t>
      </w:r>
      <w:r>
        <w:rPr>
          <w:sz w:val="21"/>
        </w:rPr>
        <w:t>乙方对其因身份、职务、职业或技术关系而知悉的甲方商业秘密和党政机关保密信息应严格保守，保证不被披露或使用，包括意外或过失。</w:t>
      </w:r>
    </w:p>
    <w:p>
      <w:pPr>
        <w:pStyle w:val="null3"/>
        <w:ind w:left="855"/>
        <w:jc w:val="both"/>
      </w:pPr>
      <w:r>
        <w:rPr>
          <w:sz w:val="21"/>
        </w:rPr>
        <w:t xml:space="preserve">2.            </w:t>
      </w:r>
      <w:r>
        <w:rPr>
          <w:sz w:val="21"/>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855"/>
        <w:jc w:val="both"/>
      </w:pPr>
      <w:r>
        <w:rPr>
          <w:sz w:val="21"/>
        </w:rPr>
        <w:t xml:space="preserve">3.            </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855"/>
        <w:jc w:val="both"/>
      </w:pPr>
      <w:r>
        <w:rPr>
          <w:sz w:val="21"/>
        </w:rPr>
        <w:t xml:space="preserve">4.            </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855"/>
        <w:jc w:val="both"/>
      </w:pPr>
      <w:r>
        <w:rPr>
          <w:sz w:val="21"/>
        </w:rPr>
        <w:t xml:space="preserve">5.            </w:t>
      </w:r>
      <w:r>
        <w:rPr>
          <w:sz w:val="21"/>
        </w:rPr>
        <w:t>严禁泄露在工作中接触到的政府机关科技研究、发明、装备器材及其技术资料和政府工作信息。</w:t>
      </w:r>
    </w:p>
    <w:p>
      <w:pPr>
        <w:pStyle w:val="null3"/>
        <w:ind w:left="855"/>
        <w:jc w:val="both"/>
      </w:pPr>
      <w:r>
        <w:rPr>
          <w:sz w:val="21"/>
        </w:rPr>
        <w:t xml:space="preserve">6.            </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855"/>
        <w:jc w:val="both"/>
      </w:pPr>
      <w:r>
        <w:rPr>
          <w:sz w:val="21"/>
        </w:rPr>
        <w:t xml:space="preserve">7.            </w:t>
      </w:r>
      <w:r>
        <w:rPr>
          <w:sz w:val="21"/>
        </w:rPr>
        <w:t>乙方的保密义务延及乙方聘用的员工、工作人员，如因其员工、工作人员导致本合同保密义务的违反或商业秘密的泄露，由乙方承担全部违约责任。</w:t>
      </w:r>
    </w:p>
    <w:p>
      <w:pPr>
        <w:pStyle w:val="null3"/>
        <w:ind w:left="855"/>
        <w:jc w:val="both"/>
      </w:pPr>
      <w:r>
        <w:rPr>
          <w:sz w:val="21"/>
        </w:rPr>
        <w:t xml:space="preserve">8.            </w:t>
      </w:r>
      <w:r>
        <w:rPr>
          <w:sz w:val="21"/>
        </w:rPr>
        <w:t>涉及政府机关项目的保密内容可根据政府机关意见，相应增加修改。</w:t>
      </w:r>
    </w:p>
    <w:p>
      <w:pPr>
        <w:pStyle w:val="null3"/>
        <w:ind w:left="855"/>
        <w:jc w:val="both"/>
      </w:pPr>
      <w:r>
        <w:rPr>
          <w:sz w:val="21"/>
          <w:b/>
        </w:rPr>
        <w:t>八、</w:t>
      </w:r>
      <w:r>
        <w:rPr>
          <w:sz w:val="21"/>
          <w:b/>
        </w:rPr>
        <w:t xml:space="preserve">       </w:t>
      </w:r>
      <w:r>
        <w:rPr>
          <w:sz w:val="21"/>
          <w:b/>
        </w:rPr>
        <w:t>违约责任与赔偿损失</w:t>
      </w:r>
    </w:p>
    <w:p>
      <w:pPr>
        <w:pStyle w:val="null3"/>
        <w:ind w:left="855"/>
        <w:jc w:val="both"/>
      </w:pPr>
      <w:r>
        <w:rPr>
          <w:sz w:val="21"/>
        </w:rPr>
        <w:t xml:space="preserve">1.            </w:t>
      </w:r>
      <w:r>
        <w:rPr>
          <w:sz w:val="21"/>
        </w:rPr>
        <w:t>乙方提供的服务不符合本合同规定和甲方要求的，甲方有权拒收，并且乙方须退还已收取的款项并向甲方支付本合同总价</w:t>
      </w:r>
      <w:r>
        <w:rPr>
          <w:sz w:val="21"/>
        </w:rPr>
        <w:t>5%</w:t>
      </w:r>
      <w:r>
        <w:rPr>
          <w:sz w:val="21"/>
        </w:rPr>
        <w:t>的违约金，赔偿甲方损失（包括但不限于律师费、案件受理费、财产保全费、维权交通食宿费、鉴定费、评估费、公证费、财产保全担保费、执行费等费用）。</w:t>
      </w:r>
    </w:p>
    <w:p>
      <w:pPr>
        <w:pStyle w:val="null3"/>
        <w:ind w:left="855"/>
        <w:jc w:val="both"/>
      </w:pPr>
      <w:r>
        <w:rPr>
          <w:sz w:val="21"/>
        </w:rPr>
        <w:t xml:space="preserve">2.            </w:t>
      </w:r>
      <w:r>
        <w:rPr>
          <w:sz w:val="21"/>
        </w:rPr>
        <w:t>乙方未能按本合同规定的交货时间提供服务，从逾期之日起每日按应付未付金额</w:t>
      </w:r>
      <w:r>
        <w:rPr>
          <w:sz w:val="21"/>
        </w:rPr>
        <w:t>3‰</w:t>
      </w:r>
      <w:r>
        <w:rPr>
          <w:sz w:val="21"/>
        </w:rPr>
        <w:t>的数额向甲方支付违约金；逾期达到</w:t>
      </w:r>
      <w:r>
        <w:rPr>
          <w:sz w:val="21"/>
        </w:rPr>
        <w:t>15</w:t>
      </w:r>
      <w:r>
        <w:rPr>
          <w:sz w:val="21"/>
        </w:rPr>
        <w:t>日以上（含</w:t>
      </w:r>
      <w:r>
        <w:rPr>
          <w:sz w:val="21"/>
        </w:rPr>
        <w:t>15</w:t>
      </w:r>
      <w:r>
        <w:rPr>
          <w:sz w:val="21"/>
        </w:rPr>
        <w:t>日）的，视为乙方根本违约，甲方有权终止合同，乙方须向甲方支付本合同总价【</w:t>
      </w:r>
      <w:r>
        <w:rPr>
          <w:sz w:val="21"/>
        </w:rPr>
        <w:t xml:space="preserve">   </w:t>
      </w:r>
      <w:r>
        <w:rPr>
          <w:sz w:val="21"/>
        </w:rPr>
        <w:t>】</w:t>
      </w:r>
      <w:r>
        <w:rPr>
          <w:sz w:val="21"/>
        </w:rPr>
        <w:t>%</w:t>
      </w:r>
      <w:r>
        <w:rPr>
          <w:sz w:val="21"/>
        </w:rPr>
        <w:t>的违约金，由此造成的甲方经济损失全部由乙方承担（包括但不限于律师费、案件受理费、财产保全费、维权交通食宿费、鉴定费、评估费、公证费、财产保全担保费、执行费等费用）。</w:t>
      </w:r>
    </w:p>
    <w:p>
      <w:pPr>
        <w:pStyle w:val="null3"/>
        <w:ind w:left="855"/>
        <w:jc w:val="both"/>
      </w:pPr>
      <w:r>
        <w:rPr>
          <w:sz w:val="21"/>
        </w:rPr>
        <w:t>3.</w:t>
      </w:r>
      <w:r>
        <w:rPr>
          <w:sz w:val="21"/>
        </w:rPr>
        <w:t xml:space="preserve">               </w:t>
      </w:r>
      <w:r>
        <w:rPr>
          <w:sz w:val="21"/>
        </w:rPr>
        <w:t>若乙方将本项目转包，或将中标项目肢解后分别向其他企业或个人转让，视为乙方违约，</w:t>
      </w:r>
      <w:r>
        <w:rPr>
          <w:sz w:val="21"/>
        </w:rPr>
        <w:t>乙方须向甲方支付本合同总额的</w:t>
      </w:r>
      <w:r>
        <w:rPr>
          <w:sz w:val="21"/>
        </w:rPr>
        <w:t>5%</w:t>
      </w:r>
      <w:r>
        <w:rPr>
          <w:sz w:val="21"/>
        </w:rPr>
        <w:t>的违约金。甲方有权单方面解除合同且不须承担任何违约责任。</w:t>
      </w:r>
    </w:p>
    <w:p>
      <w:pPr>
        <w:pStyle w:val="null3"/>
        <w:ind w:left="855"/>
        <w:jc w:val="both"/>
      </w:pPr>
      <w:r>
        <w:rPr>
          <w:sz w:val="21"/>
        </w:rPr>
        <w:t xml:space="preserve">4.            </w:t>
      </w:r>
      <w:r>
        <w:rPr>
          <w:sz w:val="21"/>
        </w:rPr>
        <w:t>甲方无正当理由拒绝接受服务，经乙方书面通知仍拒绝接受的，到期拒付服务款项的，甲方向乙方偿付本合同总额的</w:t>
      </w:r>
      <w:r>
        <w:rPr>
          <w:sz w:val="21"/>
        </w:rPr>
        <w:t>5%</w:t>
      </w:r>
      <w:r>
        <w:rPr>
          <w:sz w:val="21"/>
        </w:rPr>
        <w:t>的违约金。甲方无正当理由且乙方不存在违约的前提下逾期付款，经乙方书面通知仍逾期支付的，则在收到乙方通知之日起每日按应付未付金额的</w:t>
      </w:r>
      <w:r>
        <w:rPr>
          <w:sz w:val="21"/>
        </w:rPr>
        <w:t>3‰</w:t>
      </w:r>
      <w:r>
        <w:rPr>
          <w:sz w:val="21"/>
        </w:rPr>
        <w:t>向乙方偿付违约金。</w:t>
      </w:r>
    </w:p>
    <w:p>
      <w:pPr>
        <w:pStyle w:val="null3"/>
        <w:ind w:left="855"/>
        <w:jc w:val="both"/>
      </w:pPr>
      <w:r>
        <w:rPr>
          <w:sz w:val="21"/>
        </w:rPr>
        <w:t xml:space="preserve">5.            </w:t>
      </w:r>
      <w:r>
        <w:rPr>
          <w:sz w:val="21"/>
        </w:rPr>
        <w:t>其它违约责任按《中华人民共和国民法典》处理。</w:t>
      </w:r>
    </w:p>
    <w:p>
      <w:pPr>
        <w:pStyle w:val="null3"/>
        <w:jc w:val="both"/>
      </w:pPr>
      <w:r>
        <w:rPr>
          <w:sz w:val="21"/>
          <w:b/>
        </w:rPr>
        <w:t>九、</w:t>
      </w:r>
      <w:r>
        <w:rPr>
          <w:sz w:val="21"/>
          <w:b/>
        </w:rPr>
        <w:t xml:space="preserve">       </w:t>
      </w:r>
      <w:r>
        <w:rPr>
          <w:sz w:val="21"/>
          <w:b/>
        </w:rPr>
        <w:t>争议的解决</w:t>
      </w:r>
    </w:p>
    <w:p>
      <w:pPr>
        <w:pStyle w:val="null3"/>
        <w:ind w:left="855"/>
        <w:jc w:val="both"/>
      </w:pPr>
      <w:r>
        <w:rPr>
          <w:sz w:val="21"/>
        </w:rPr>
        <w:t xml:space="preserve">1.            </w:t>
      </w:r>
      <w:r>
        <w:rPr>
          <w:sz w:val="21"/>
        </w:rPr>
        <w:t>合同执行过程中发生的任何争议，如双方不能通过友好协商解决，双方同意向甲方所在地人民法院提起诉讼。</w:t>
      </w:r>
    </w:p>
    <w:p>
      <w:pPr>
        <w:pStyle w:val="null3"/>
        <w:ind w:left="855"/>
        <w:jc w:val="both"/>
      </w:pPr>
      <w:r>
        <w:rPr>
          <w:sz w:val="21"/>
          <w:b/>
        </w:rPr>
        <w:t>十、</w:t>
      </w:r>
      <w:r>
        <w:rPr>
          <w:sz w:val="21"/>
          <w:b/>
        </w:rPr>
        <w:t xml:space="preserve">       </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w:t>
      </w:r>
      <w:r>
        <w:rPr>
          <w:sz w:val="21"/>
          <w:b/>
        </w:rPr>
        <w:t xml:space="preserve">   </w:t>
      </w:r>
      <w:r>
        <w:rPr>
          <w:sz w:val="21"/>
          <w:b/>
        </w:rPr>
        <w:t>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0"/>
        </w:rPr>
        <w:t>开</w:t>
      </w:r>
      <w:r>
        <w:rPr>
          <w:sz w:val="20"/>
        </w:rPr>
        <w:t>户</w:t>
      </w:r>
      <w:r>
        <w:rPr>
          <w:sz w:val="20"/>
        </w:rPr>
        <w:t>行：</w:t>
      </w:r>
    </w:p>
    <w:p>
      <w:pPr>
        <w:pStyle w:val="null3"/>
        <w:ind w:firstLine="480"/>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440001-2024-45851</w:t>
      </w:r>
    </w:p>
    <w:p>
      <w:pPr>
        <w:pStyle w:val="null3"/>
        <w:jc w:val="center"/>
        <w:outlineLvl w:val="3"/>
      </w:pPr>
      <w:r>
        <w:rPr>
          <w:sz w:val="24"/>
          <w:b/>
        </w:rPr>
        <w:t>采购项目编号：</w:t>
      </w:r>
      <w:r>
        <w:rPr>
          <w:sz w:val="24"/>
          <w:b/>
        </w:rPr>
        <w:t>GPCGD243104FG202F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省发展改革委政务信息系统升级改造（2024年）项目（省发展改革委政务服务业务管理系统）</w:t>
      </w:r>
      <w:r>
        <w:rPr>
          <w:u w:val="single"/>
        </w:rPr>
        <w:t>”</w:t>
      </w:r>
      <w:r>
        <w:rPr/>
        <w:t>项目的招标[采购项目编号为：</w:t>
      </w:r>
      <w:r>
        <w:rPr>
          <w:u w:val="single"/>
        </w:rPr>
        <w:t>GPCGD243104FG202F</w:t>
      </w:r>
      <w:r>
        <w:rPr/>
        <w:t>]，我方愿参与投标。</w:t>
      </w:r>
    </w:p>
    <w:p>
      <w:pPr>
        <w:pStyle w:val="null3"/>
        <w:ind w:firstLine="480"/>
      </w:pPr>
      <w:r>
        <w:rPr/>
        <w:t>我方确认收到贵方提供的</w:t>
      </w:r>
      <w:r>
        <w:rPr>
          <w:u w:val="single"/>
        </w:rPr>
        <w:t>“</w:t>
      </w:r>
      <w:r>
        <w:rPr>
          <w:u w:val="single"/>
        </w:rPr>
        <w:t>省发展改革委政务信息系统升级改造（2024年）项目（省发展改革委政务服务业务管理系统）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省发展改革委政务信息系统升级改造（2024年）项目（省发展改革委政务服务业务管理系统）</w:t>
      </w:r>
      <w:r>
        <w:rPr/>
        <w:t>”项目采购[采购项目编号为</w:t>
      </w:r>
      <w:r>
        <w:rPr/>
        <w:t>GPCGD243104FG202F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省发展改革委政务信息系统升级改造（2024年）项目（省发展改革委政务服务业务管理系统）</w:t>
      </w:r>
      <w:r>
        <w:rPr/>
        <w:t>招标中获中标（采购项目编号：</w:t>
      </w:r>
      <w:r>
        <w:rPr/>
        <w:t>GPCGD243104FG202F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省发展改革委政务信息系统升级改造（2024年）项目（省发展改革委政务服务业务管理系统）</w:t>
      </w:r>
      <w:r>
        <w:rPr/>
        <w:t>”项目（采购项目编号：</w:t>
      </w:r>
      <w:r>
        <w:rPr/>
        <w:t>GPCGD243104FG202F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