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竞争性磋商文件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第十九届中博会入场信息采集项目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GPCGD24D105FC128F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中国国际中小企业博览会事务局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磋商邀请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中国国际中小企业博览会事务局</w:t>
      </w:r>
      <w:r>
        <w:rPr>
          <w:rFonts w:ascii="仿宋_GB2312" w:hAnsi="仿宋_GB2312" w:cs="仿宋_GB2312" w:eastAsia="仿宋_GB2312"/>
        </w:rPr>
        <w:t xml:space="preserve"> 的委托，采用竞争性磋商方式组织采购 </w:t>
      </w:r>
      <w:r>
        <w:rPr>
          <w:rFonts w:ascii="仿宋_GB2312" w:hAnsi="仿宋_GB2312" w:cs="仿宋_GB2312" w:eastAsia="仿宋_GB2312"/>
        </w:rPr>
        <w:t>第十九届中博会入场信息采集项目</w:t>
      </w:r>
      <w:r>
        <w:rPr>
          <w:rFonts w:ascii="仿宋_GB2312" w:hAnsi="仿宋_GB2312" w:cs="仿宋_GB2312" w:eastAsia="仿宋_GB2312"/>
        </w:rPr>
        <w:t xml:space="preserve"> 。欢迎符合资格条件的供应商参加。</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第十九届中博会入场信息采集项目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GPCGD24D105FC128F</w:t>
      </w:r>
    </w:p>
    <w:p>
      <w:pPr>
        <w:pStyle w:val="null3"/>
        <w:ind w:firstLine="480"/>
        <w:jc w:val="left"/>
      </w:pPr>
      <w:r>
        <w:rPr>
          <w:rFonts w:ascii="仿宋_GB2312" w:hAnsi="仿宋_GB2312" w:cs="仿宋_GB2312" w:eastAsia="仿宋_GB2312"/>
        </w:rPr>
        <w:t>采购方式：竞争性磋商</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780,000.00元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780,000.00</w:t>
      </w:r>
    </w:p>
    <w:p>
      <w:pPr>
        <w:pStyle w:val="null3"/>
        <w:jc w:val="left"/>
      </w:pPr>
      <w:r>
        <w:rPr>
          <w:rFonts w:ascii="仿宋_GB2312" w:hAnsi="仿宋_GB2312" w:cs="仿宋_GB2312" w:eastAsia="仿宋_GB2312"/>
        </w:rPr>
        <w:t>采购包最高限价（元）: 780,000.00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第十九届中博会入场信息采集项目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780,000.00</w:t>
            </w:r>
          </w:p>
        </w:tc>
        <w:tc>
          <w:tcPr>
            <w:tcW w:type="dxa" w:w="1384"/>
          </w:tcPr>
          <w:p>
            <w:pPr>
              <w:pStyle w:val="null3"/>
              <w:jc w:val="left"/>
            </w:pPr>
            <w:r>
              <w:rPr>
                <w:rFonts w:ascii="仿宋_GB2312" w:hAnsi="仿宋_GB2312" w:cs="仿宋_GB2312" w:eastAsia="仿宋_GB2312"/>
              </w:rPr>
              <w:t>项</w:t>
            </w:r>
          </w:p>
        </w:tc>
        <w:tc>
          <w:tcPr>
            <w:tcW w:type="dxa" w:w="1384"/>
          </w:tcPr>
          <w:p>
            <w:pPr>
              <w:pStyle w:val="null3"/>
              <w:jc w:val="left"/>
            </w:pPr>
            <w:r>
              <w:rPr>
                <w:rFonts w:ascii="仿宋_GB2312" w:hAnsi="仿宋_GB2312" w:cs="仿宋_GB2312" w:eastAsia="仿宋_GB2312"/>
              </w:rPr>
              <w:t>租赁和商务服务业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本采购包合同履约期限情况：合同签订之日起至2024年11月30日</w:t>
      </w:r>
    </w:p>
    <w:p>
      <w:pPr>
        <w:pStyle w:val="null3"/>
        <w:jc w:val="left"/>
      </w:pPr>
      <w:r>
        <w:rPr>
          <w:rFonts w:ascii="仿宋_GB2312" w:hAnsi="仿宋_GB2312" w:cs="仿宋_GB2312" w:eastAsia="仿宋_GB2312"/>
          <w:b/>
        </w:rPr>
        <w:t>3.本项目其他说明：无</w:t>
      </w:r>
    </w:p>
    <w:p>
      <w:pPr>
        <w:pStyle w:val="null3"/>
        <w:jc w:val="both"/>
        <w:outlineLvl w:val="2"/>
      </w:pPr>
      <w:r>
        <w:rPr>
          <w:rFonts w:ascii="仿宋_GB2312" w:hAnsi="仿宋_GB2312" w:cs="仿宋_GB2312" w:eastAsia="仿宋_GB2312"/>
          <w:sz w:val="28"/>
          <w:b/>
        </w:rPr>
        <w:t>二、供应商的资格要求</w:t>
      </w:r>
    </w:p>
    <w:p>
      <w:pPr>
        <w:pStyle w:val="null3"/>
        <w:jc w:val="left"/>
      </w:pPr>
      <w:r>
        <w:rPr>
          <w:rFonts w:ascii="仿宋_GB2312" w:hAnsi="仿宋_GB2312" w:cs="仿宋_GB2312" w:eastAsia="仿宋_GB2312"/>
          <w:b/>
        </w:rPr>
        <w:t>1.供应商应具备《中华人民共和国政府采购法》第二十二条规定的条件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中小企业采购：本项目属于专门面向中小企业的采购，供应商须为符合本项目采购标的对应行业（租赁和商业服务业）的政策划分标准中小企业，监狱企业、残疾人福利单位视同小型、微型企业。 注：（1）供应商应按要求出具《中小企业声明函（服务）》；属于监狱企业的，提供由省级以上监狱管理局、戒毒管理局(含新疆生产建设兵团)出具的属于监狱企业的证明文件；属于残疾人福利性单位的，提供《残疾人福利性单位声明函》。（2）《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1、其他条件：前期为本采购项目提供整体设计、规范编制或者项目管理、监理、检测等服务的供应商，不得参加本次采购活动。（首次响应时可参照响应承诺函相关承诺格式内容）</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2、其他条件：单位负责人为同一人或者存在直接控股、管理关系的不同供应商，不得同时参加本采购项目报价。（首次响应时可参照响应承诺函相关承诺格式内容）</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时间：详见采购公告及其变更公告（如有）</w:t>
      </w:r>
    </w:p>
    <w:p>
      <w:pPr>
        <w:pStyle w:val="null3"/>
        <w:ind w:firstLine="480"/>
        <w:jc w:val="left"/>
      </w:pPr>
      <w:r>
        <w:rPr>
          <w:rFonts w:ascii="仿宋_GB2312" w:hAnsi="仿宋_GB2312" w:cs="仿宋_GB2312" w:eastAsia="仿宋_GB2312"/>
        </w:rPr>
        <w:t>地点：详见采购公告及其变更公告（如有）</w:t>
      </w:r>
    </w:p>
    <w:p>
      <w:pPr>
        <w:pStyle w:val="null3"/>
        <w:ind w:firstLine="480"/>
        <w:jc w:val="left"/>
      </w:pPr>
      <w:r>
        <w:rPr>
          <w:rFonts w:ascii="仿宋_GB2312" w:hAnsi="仿宋_GB2312" w:cs="仿宋_GB2312" w:eastAsia="仿宋_GB2312"/>
        </w:rPr>
        <w:t>获取方式：在线获取。供应商应从广东省政府采购中心综合管理服务平台（https://gcycloud.cn/gateway/gp-auth-center/login?tenantId=ZF_DLJG_000040）（以下简称“综合管理服务平台”）的供应商入口填写供应商相关信息后，登录进入项目采购系统完成项目响应信息填写并在线获取磋商文件（未按上述方式获取磋商文件的供应商，其响应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四、提交响应文件截止时间、开标时间和地点：</w:t>
      </w:r>
    </w:p>
    <w:p>
      <w:pPr>
        <w:pStyle w:val="null3"/>
        <w:ind w:firstLine="480"/>
        <w:jc w:val="left"/>
      </w:pPr>
      <w:r>
        <w:rPr>
          <w:rFonts w:ascii="仿宋_GB2312" w:hAnsi="仿宋_GB2312" w:cs="仿宋_GB2312" w:eastAsia="仿宋_GB2312"/>
        </w:rPr>
        <w:t>提交响应式文件截止时间和开标时间：详见磋商公告及其变更公告（如有）</w:t>
      </w:r>
    </w:p>
    <w:p>
      <w:pPr>
        <w:pStyle w:val="null3"/>
        <w:ind w:firstLine="480"/>
        <w:jc w:val="left"/>
      </w:pPr>
      <w:r>
        <w:rPr>
          <w:rFonts w:ascii="仿宋_GB2312" w:hAnsi="仿宋_GB2312" w:cs="仿宋_GB2312" w:eastAsia="仿宋_GB2312"/>
        </w:rPr>
        <w:t>（自响应文件开始发出之日起至响应供应商提交响应文件截止之日止，不得少于10个日历日）</w:t>
      </w:r>
    </w:p>
    <w:p>
      <w:pPr>
        <w:pStyle w:val="null3"/>
        <w:ind w:firstLine="480"/>
        <w:jc w:val="left"/>
      </w:pPr>
      <w:r>
        <w:rPr>
          <w:rFonts w:ascii="仿宋_GB2312" w:hAnsi="仿宋_GB2312" w:cs="仿宋_GB2312" w:eastAsia="仿宋_GB2312"/>
        </w:rPr>
        <w:t>地点：详见采购公告及其变更公告（如有）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中国国际中小企业博览会事务局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广州市东风中路483号粤财大厦29楼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510045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020-83137619</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020-83186865</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项目联系人：黄工</w:t>
      </w:r>
    </w:p>
    <w:p>
      <w:pPr>
        <w:pStyle w:val="null3"/>
        <w:ind w:firstLine="480"/>
        <w:jc w:val="both"/>
      </w:pPr>
      <w:r>
        <w:rPr>
          <w:rFonts w:ascii="仿宋_GB2312" w:hAnsi="仿宋_GB2312" w:cs="仿宋_GB2312" w:eastAsia="仿宋_GB2312"/>
        </w:rPr>
        <w:t>电话：</w:t>
      </w:r>
      <w:r>
        <w:rPr>
          <w:rFonts w:ascii="仿宋_GB2312" w:hAnsi="仿宋_GB2312" w:cs="仿宋_GB2312" w:eastAsia="仿宋_GB2312"/>
          <w:sz w:val="24"/>
          <w:color w:val="000000"/>
        </w:rPr>
        <w:t>020-83186865/83187316</w:t>
      </w:r>
      <w:r>
        <w:rPr>
          <w:rFonts w:ascii="仿宋_GB2312" w:hAnsi="仿宋_GB2312" w:cs="仿宋_GB2312" w:eastAsia="仿宋_GB2312"/>
          <w:sz w:val="24"/>
          <w:color w:val="000000"/>
        </w:rPr>
        <w:t>邮箱：</w:t>
      </w:r>
      <w:r>
        <w:rPr>
          <w:rFonts w:ascii="仿宋_GB2312" w:hAnsi="仿宋_GB2312" w:cs="仿宋_GB2312" w:eastAsia="仿宋_GB2312"/>
          <w:sz w:val="24"/>
          <w:color w:val="000000"/>
        </w:rPr>
        <w:t>smcgk@gd.gov.cn</w:t>
      </w:r>
    </w:p>
    <w:p>
      <w:pPr>
        <w:pStyle w:val="null3"/>
        <w:jc w:val="left"/>
      </w:pPr>
      <w:r>
        <w:rPr>
          <w:rFonts w:ascii="仿宋_GB2312" w:hAnsi="仿宋_GB2312" w:cs="仿宋_GB2312" w:eastAsia="仿宋_GB2312"/>
          <w:b/>
        </w:rPr>
        <w:t>4.技术支持（仅解答平台使用技术问题）</w:t>
      </w:r>
    </w:p>
    <w:p>
      <w:pPr>
        <w:pStyle w:val="null3"/>
        <w:ind w:firstLine="480"/>
        <w:jc w:val="left"/>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4"/>
          <w:b/>
        </w:rPr>
        <w:t>一、项目名称</w:t>
      </w:r>
    </w:p>
    <w:p>
      <w:pPr>
        <w:pStyle w:val="null3"/>
        <w:ind w:firstLine="480"/>
        <w:jc w:val="both"/>
      </w:pPr>
      <w:r>
        <w:rPr>
          <w:rFonts w:ascii="仿宋_GB2312" w:hAnsi="仿宋_GB2312" w:cs="仿宋_GB2312" w:eastAsia="仿宋_GB2312"/>
          <w:sz w:val="24"/>
        </w:rPr>
        <w:t>第十九届中博会入场信息采集项目</w:t>
      </w:r>
    </w:p>
    <w:p>
      <w:pPr>
        <w:pStyle w:val="null3"/>
        <w:ind w:firstLine="482"/>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（一）展期时间</w:t>
      </w:r>
    </w:p>
    <w:p>
      <w:pPr>
        <w:pStyle w:val="null3"/>
        <w:ind w:firstLine="480"/>
        <w:jc w:val="both"/>
      </w:pPr>
      <w:r>
        <w:rPr>
          <w:rFonts w:ascii="仿宋_GB2312" w:hAnsi="仿宋_GB2312" w:cs="仿宋_GB2312" w:eastAsia="仿宋_GB2312"/>
          <w:sz w:val="24"/>
        </w:rPr>
        <w:t>第十九届中博会展期为2024年11月15日至18日，布展期为2024年11月11日至14日。</w:t>
      </w:r>
    </w:p>
    <w:p>
      <w:pPr>
        <w:pStyle w:val="null3"/>
        <w:ind w:firstLine="480"/>
        <w:jc w:val="both"/>
      </w:pPr>
      <w:r>
        <w:rPr>
          <w:rFonts w:ascii="仿宋_GB2312" w:hAnsi="仿宋_GB2312" w:cs="仿宋_GB2312" w:eastAsia="仿宋_GB2312"/>
          <w:sz w:val="24"/>
        </w:rPr>
        <w:t>（二）服务地点</w:t>
      </w:r>
    </w:p>
    <w:p>
      <w:pPr>
        <w:pStyle w:val="null3"/>
        <w:ind w:firstLine="480"/>
        <w:jc w:val="both"/>
      </w:pPr>
      <w:r>
        <w:rPr>
          <w:rFonts w:ascii="仿宋_GB2312" w:hAnsi="仿宋_GB2312" w:cs="仿宋_GB2312" w:eastAsia="仿宋_GB2312"/>
          <w:sz w:val="24"/>
        </w:rPr>
        <w:t>中国进出口商品交易会（广交会）展馆C区，使用8个展馆，分别为14.1馆、15.1馆、14.2馆、15.2馆、16.2馆、14.3馆、15.3馆、16.3馆。</w:t>
      </w:r>
    </w:p>
    <w:p>
      <w:pPr>
        <w:pStyle w:val="null3"/>
        <w:ind w:firstLine="480"/>
        <w:jc w:val="both"/>
      </w:pPr>
      <w:r>
        <w:rPr>
          <w:rFonts w:ascii="仿宋_GB2312" w:hAnsi="仿宋_GB2312" w:cs="仿宋_GB2312" w:eastAsia="仿宋_GB2312"/>
          <w:sz w:val="24"/>
        </w:rPr>
        <w:t>（三）服务内容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证件需求</w:t>
      </w:r>
    </w:p>
    <w:p>
      <w:pPr>
        <w:pStyle w:val="null3"/>
        <w:ind w:firstLine="480"/>
        <w:jc w:val="both"/>
      </w:pPr>
      <w:r>
        <w:rPr>
          <w:rFonts w:ascii="仿宋_GB2312" w:hAnsi="仿宋_GB2312" w:cs="仿宋_GB2312" w:eastAsia="仿宋_GB2312"/>
          <w:sz w:val="24"/>
        </w:rPr>
        <w:t>（1）证件数据同步。对接网上中博会线上报名系统和服务商门禁数据系统，实时同步参展参会人员的办证报名数据。</w:t>
      </w:r>
    </w:p>
    <w:p>
      <w:pPr>
        <w:pStyle w:val="null3"/>
        <w:ind w:firstLine="480"/>
        <w:jc w:val="both"/>
      </w:pPr>
      <w:r>
        <w:rPr>
          <w:rFonts w:ascii="仿宋_GB2312" w:hAnsi="仿宋_GB2312" w:cs="仿宋_GB2312" w:eastAsia="仿宋_GB2312"/>
          <w:sz w:val="24"/>
        </w:rPr>
        <w:t>（2）证件种类及设计。服务商根据中博会证件种类设计证件样式，提前印制证件样品并提交采购人确认。</w:t>
      </w:r>
    </w:p>
    <w:p>
      <w:pPr>
        <w:pStyle w:val="null3"/>
        <w:ind w:firstLine="480"/>
        <w:jc w:val="both"/>
      </w:pPr>
      <w:r>
        <w:rPr>
          <w:rFonts w:ascii="仿宋_GB2312" w:hAnsi="仿宋_GB2312" w:cs="仿宋_GB2312" w:eastAsia="仿宋_GB2312"/>
          <w:sz w:val="24"/>
        </w:rPr>
        <w:t>（3）证件材质及数量。</w:t>
      </w:r>
      <w:r>
        <w:rPr>
          <w:rFonts w:ascii="仿宋_GB2312" w:hAnsi="仿宋_GB2312" w:cs="仿宋_GB2312" w:eastAsia="仿宋_GB2312"/>
          <w:sz w:val="24"/>
        </w:rPr>
        <w:t>证件材质及数量满足下表需求，具体证件印制数量以实际情况为准。</w:t>
      </w:r>
    </w:p>
    <w:tbl>
      <w:tblPr>
        <w:tblW w:w="0" w:type="auto"/>
        <w:tblBorders>
          <w:top w:val="none" w:color="000000" w:sz="4"/>
          <w:left w:val="none" w:color="000000" w:sz="4"/>
          <w:bottom w:val="none" w:color="000000" w:sz="4"/>
          <w:right w:val="none" w:color="000000" w:sz="4"/>
          <w:insideH w:val="none"/>
          <w:insideV w:val="none"/>
        </w:tblBorders>
      </w:tblPr>
      <w:tblGrid>
        <w:gridCol w:w="2199"/>
        <w:gridCol w:w="3863"/>
        <w:gridCol w:w="846"/>
        <w:gridCol w:w="1396"/>
      </w:tblGrid>
      <w:tr>
        <w:tc>
          <w:tcPr>
            <w:tcW w:type="dxa" w:w="21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类别</w:t>
            </w:r>
          </w:p>
        </w:tc>
        <w:tc>
          <w:tcPr>
            <w:tcW w:type="dxa" w:w="38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具体要求</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单位</w:t>
            </w:r>
          </w:p>
        </w:tc>
        <w:tc>
          <w:tcPr>
            <w:tcW w:type="dxa" w:w="13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数量</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贵宾证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PVC</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350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嘉宾证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PVC</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9000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秘书处工作证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PVC</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750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承办机构工作证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PVC</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1500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参展商证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PVC</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12000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客商证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滚轴铜版纸，配卡套</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3000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参观证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滚轴铜版纸，配卡套</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2000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记者证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PVC</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600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翻译证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PVC</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安保证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滚轴铜版纸，配卡套</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800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服务人员工作证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滚轴铜版纸，配卡套</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张</w:t>
            </w:r>
          </w:p>
          <w:p>
            <w:pPr>
              <w:pStyle w:val="null3"/>
              <w:ind w:firstLine="217"/>
              <w:jc w:val="center"/>
            </w:pP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巡馆LOGO</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镭射防伪标贴</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个</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12500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车证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A4</w:t>
            </w:r>
            <w:r>
              <w:rPr>
                <w:rFonts w:ascii="仿宋_GB2312" w:hAnsi="仿宋_GB2312" w:cs="仿宋_GB2312" w:eastAsia="仿宋_GB2312"/>
                <w:sz w:val="24"/>
              </w:rPr>
              <w:t>铜版纸，250G</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2200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挂绳</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双挂钩，20mm宽</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条</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35000</w:t>
            </w:r>
          </w:p>
        </w:tc>
      </w:tr>
    </w:tbl>
    <w:p>
      <w:pPr>
        <w:pStyle w:val="null3"/>
        <w:ind w:firstLine="480"/>
        <w:jc w:val="both"/>
      </w:pPr>
      <w:r>
        <w:rPr>
          <w:rFonts w:ascii="仿宋_GB2312" w:hAnsi="仿宋_GB2312" w:cs="仿宋_GB2312" w:eastAsia="仿宋_GB2312"/>
          <w:sz w:val="24"/>
        </w:rPr>
        <w:t>（4）证件印制及分装。根据报名办证数据，布展开始前完成证件印制，每个实体证件与其对应的证件数据单一绑定。服务机构对证件进行分装，代表团证件按照展团、证件类型、人员清单等进行分装；参展商证件按照展团、展区、证件所属企业等进行分装；工作人员证件按所属单位、机构等进行分装。</w:t>
      </w:r>
    </w:p>
    <w:p>
      <w:pPr>
        <w:pStyle w:val="null3"/>
        <w:ind w:firstLine="480"/>
        <w:jc w:val="both"/>
      </w:pPr>
      <w:r>
        <w:rPr>
          <w:rFonts w:ascii="仿宋_GB2312" w:hAnsi="仿宋_GB2312" w:cs="仿宋_GB2312" w:eastAsia="仿宋_GB2312"/>
          <w:sz w:val="24"/>
        </w:rPr>
        <w:t>（5）设立办证中心。从布展期开始，在展馆C区搭建办证中心，配备所需物件及人员。办证中心提供不少于5条人工办证服务通道，协助未办证人员完成线上报名流程。办证中心配置UV打印机和热转印打印机各4台，提供现场证件打印及领取服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门禁设备</w:t>
      </w:r>
    </w:p>
    <w:p>
      <w:pPr>
        <w:pStyle w:val="null3"/>
        <w:ind w:firstLine="480"/>
        <w:jc w:val="both"/>
      </w:pPr>
      <w:r>
        <w:rPr>
          <w:rFonts w:ascii="仿宋_GB2312" w:hAnsi="仿宋_GB2312" w:cs="仿宋_GB2312" w:eastAsia="仿宋_GB2312"/>
          <w:sz w:val="24"/>
        </w:rPr>
        <w:t>（1）门禁点设置。本届中博会在C区8个展馆入口各设置4条门禁通道、配置5台闸机设备，合计共32条门禁通道，40台闸机设备。</w:t>
      </w:r>
    </w:p>
    <w:p>
      <w:pPr>
        <w:pStyle w:val="null3"/>
        <w:ind w:firstLine="480"/>
        <w:jc w:val="both"/>
      </w:pPr>
      <w:r>
        <w:rPr>
          <w:rFonts w:ascii="仿宋_GB2312" w:hAnsi="仿宋_GB2312" w:cs="仿宋_GB2312" w:eastAsia="仿宋_GB2312"/>
          <w:sz w:val="24"/>
        </w:rPr>
        <w:t>（2）闸机设备要求。使用智能闸机门禁，可以通过人脸识别、身份证扫描，参会码扫描等识别入场。展会人员首次通过闸机入场时，设备进行人脸捕捉确保后续人证合一。</w:t>
      </w:r>
    </w:p>
    <w:p>
      <w:pPr>
        <w:pStyle w:val="null3"/>
        <w:ind w:firstLine="480"/>
        <w:jc w:val="both"/>
      </w:pPr>
      <w:r>
        <w:rPr>
          <w:rFonts w:ascii="仿宋_GB2312" w:hAnsi="仿宋_GB2312" w:cs="仿宋_GB2312" w:eastAsia="仿宋_GB2312"/>
          <w:sz w:val="24"/>
        </w:rPr>
        <w:t>（3）手持PDA门禁。配备共计24个联网手持PDA门禁采集器，机动配置于拥堵门禁点、展馆通道、配套活动等有需要的地方。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人员配置</w:t>
      </w:r>
    </w:p>
    <w:p>
      <w:pPr>
        <w:pStyle w:val="null3"/>
        <w:ind w:firstLine="480"/>
        <w:jc w:val="both"/>
      </w:pPr>
      <w:r>
        <w:rPr>
          <w:rFonts w:ascii="仿宋_GB2312" w:hAnsi="仿宋_GB2312" w:cs="仿宋_GB2312" w:eastAsia="仿宋_GB2312"/>
          <w:sz w:val="24"/>
        </w:rPr>
        <w:t>（1）办证中心、门禁通道、手持门禁及其他指引服务等均需配置相应服务人员。服务人员以会展、商务等相关专业大学生为主，要求一定的展会服务经验且经过充分的展前培训，工作态度积极、有耐心。</w:t>
      </w:r>
    </w:p>
    <w:p>
      <w:pPr>
        <w:pStyle w:val="null3"/>
        <w:ind w:firstLine="480"/>
        <w:jc w:val="both"/>
      </w:pPr>
      <w:r>
        <w:rPr>
          <w:rFonts w:ascii="仿宋_GB2312" w:hAnsi="仿宋_GB2312" w:cs="仿宋_GB2312" w:eastAsia="仿宋_GB2312"/>
          <w:sz w:val="24"/>
        </w:rPr>
        <w:t>（2）服务机构要组织专门的项目组全程负责本项目，包括项目经理、技术人员等，与采购方保持24小时联系，随时沟通解决突发情况。</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现场布置</w:t>
      </w:r>
    </w:p>
    <w:p>
      <w:pPr>
        <w:pStyle w:val="null3"/>
        <w:ind w:firstLine="480"/>
        <w:jc w:val="both"/>
      </w:pPr>
      <w:r>
        <w:rPr>
          <w:rFonts w:ascii="仿宋_GB2312" w:hAnsi="仿宋_GB2312" w:cs="仿宋_GB2312" w:eastAsia="仿宋_GB2312"/>
          <w:sz w:val="24"/>
        </w:rPr>
        <w:t>（1）保障服务内容所需的基础设施，包括5G网络、用电配置、设备安装、工作区域隔离等。</w:t>
      </w:r>
    </w:p>
    <w:p>
      <w:pPr>
        <w:pStyle w:val="null3"/>
        <w:ind w:firstLine="480"/>
        <w:jc w:val="both"/>
      </w:pPr>
      <w:r>
        <w:rPr>
          <w:rFonts w:ascii="仿宋_GB2312" w:hAnsi="仿宋_GB2312" w:cs="仿宋_GB2312" w:eastAsia="仿宋_GB2312"/>
          <w:sz w:val="24"/>
        </w:rPr>
        <w:t>（2）准备服务内容所需各类物资设备，包括笔记本电脑、电子屏扫描器、证件打印机、对讲机、扩音器等。</w:t>
      </w:r>
    </w:p>
    <w:p>
      <w:pPr>
        <w:pStyle w:val="null3"/>
        <w:ind w:firstLine="480"/>
        <w:jc w:val="both"/>
      </w:pPr>
      <w:r>
        <w:rPr>
          <w:rFonts w:ascii="仿宋_GB2312" w:hAnsi="仿宋_GB2312" w:cs="仿宋_GB2312" w:eastAsia="仿宋_GB2312"/>
          <w:sz w:val="24"/>
        </w:rPr>
        <w:t>（3）设计并布置现场指引、流程图等，指引参展参会人员办证方式、进场流程等，确保信息充足、指引清晰，尽可能为展会人员入场提供便利。</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其他需求</w:t>
      </w:r>
    </w:p>
    <w:p>
      <w:pPr>
        <w:pStyle w:val="null3"/>
        <w:ind w:firstLine="480"/>
        <w:jc w:val="both"/>
      </w:pPr>
      <w:r>
        <w:rPr>
          <w:rFonts w:ascii="仿宋_GB2312" w:hAnsi="仿宋_GB2312" w:cs="仿宋_GB2312" w:eastAsia="仿宋_GB2312"/>
          <w:sz w:val="24"/>
        </w:rPr>
        <w:t>（1）实时监控展馆内人流数量，准确识别入场证件信息，开展观众数量、入口流量、入场人员结构分析，每日提供当日入场数据统计报告，展会结束后提供完整的统计分析报告。</w:t>
      </w:r>
    </w:p>
    <w:p>
      <w:pPr>
        <w:pStyle w:val="null3"/>
        <w:ind w:firstLine="480"/>
        <w:jc w:val="both"/>
      </w:pPr>
      <w:r>
        <w:rPr>
          <w:rFonts w:ascii="仿宋_GB2312" w:hAnsi="仿宋_GB2312" w:cs="仿宋_GB2312" w:eastAsia="仿宋_GB2312"/>
          <w:sz w:val="24"/>
        </w:rPr>
        <w:t>（2）根据采购需求制定项目实施方案和工作进度计划，提交采购方确认。</w:t>
      </w:r>
    </w:p>
    <w:p>
      <w:pPr>
        <w:pStyle w:val="null3"/>
        <w:ind w:firstLine="480"/>
        <w:jc w:val="both"/>
      </w:pPr>
      <w:r>
        <w:rPr>
          <w:rFonts w:ascii="仿宋_GB2312" w:hAnsi="仿宋_GB2312" w:cs="仿宋_GB2312" w:eastAsia="仿宋_GB2312"/>
          <w:sz w:val="24"/>
        </w:rPr>
        <w:t>（3）制定各项应急预案，确保能够及时妥善处理各种突发情况和问题。</w:t>
      </w:r>
    </w:p>
    <w:p>
      <w:pPr>
        <w:pStyle w:val="null3"/>
        <w:ind w:firstLine="480"/>
        <w:jc w:val="both"/>
      </w:pPr>
      <w:r>
        <w:rPr>
          <w:rFonts w:ascii="仿宋_GB2312" w:hAnsi="仿宋_GB2312" w:cs="仿宋_GB2312" w:eastAsia="仿宋_GB2312"/>
          <w:sz w:val="24"/>
        </w:rPr>
        <w:t>（三）服务要求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数据安全要求。服务机构严格保障本项目涉及数据的安全，确保数据不被窃取、破坏及篡改等等。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数据权限要求。本项目涉及的全部数据，其所有权及使用权归采购方所有。未经采购方同意，服务机构不得私自留存、使用及售卖数据等，不得以任何理由和形式提供给他人或单位及任何第三方。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信息采集要求。服务机构要准确匹配线上报名数据和线下入场记录，保障入场信息采集的准确性、及时性、完整性。</w:t>
      </w:r>
    </w:p>
    <w:p>
      <w:pPr>
        <w:pStyle w:val="null3"/>
        <w:ind w:firstLine="482"/>
        <w:jc w:val="both"/>
      </w:pPr>
      <w:r>
        <w:rPr>
          <w:rFonts w:ascii="仿宋_GB2312" w:hAnsi="仿宋_GB2312" w:cs="仿宋_GB2312" w:eastAsia="仿宋_GB2312"/>
          <w:sz w:val="24"/>
          <w:b/>
        </w:rPr>
        <w:t>三、项目服务期限</w:t>
      </w:r>
    </w:p>
    <w:p>
      <w:pPr>
        <w:pStyle w:val="null3"/>
        <w:ind w:firstLine="480"/>
        <w:jc w:val="both"/>
      </w:pPr>
      <w:r>
        <w:rPr>
          <w:rFonts w:ascii="仿宋_GB2312" w:hAnsi="仿宋_GB2312" w:cs="仿宋_GB2312" w:eastAsia="仿宋_GB2312"/>
          <w:sz w:val="24"/>
        </w:rPr>
        <w:t>本项目服务期限以采购人与中标服务商签订的项目合同时间起至2024年11月30日止。</w:t>
      </w:r>
    </w:p>
    <w:p>
      <w:pPr>
        <w:pStyle w:val="null3"/>
        <w:ind w:firstLine="480"/>
        <w:jc w:val="both"/>
      </w:pPr>
      <w:r>
        <w:rPr>
          <w:rFonts w:ascii="仿宋_GB2312" w:hAnsi="仿宋_GB2312" w:cs="仿宋_GB2312" w:eastAsia="仿宋_GB2312"/>
          <w:sz w:val="24"/>
        </w:rPr>
        <w:t>四、资金来源、服务内容及付款方式</w:t>
      </w:r>
    </w:p>
    <w:p>
      <w:pPr>
        <w:pStyle w:val="null3"/>
        <w:ind w:firstLine="480"/>
        <w:jc w:val="both"/>
      </w:pPr>
      <w:r>
        <w:rPr>
          <w:rFonts w:ascii="仿宋_GB2312" w:hAnsi="仿宋_GB2312" w:cs="仿宋_GB2312" w:eastAsia="仿宋_GB2312"/>
          <w:sz w:val="24"/>
        </w:rPr>
        <w:t>（一）资金来源</w:t>
      </w:r>
    </w:p>
    <w:p>
      <w:pPr>
        <w:pStyle w:val="null3"/>
        <w:ind w:firstLine="480"/>
        <w:jc w:val="both"/>
      </w:pPr>
      <w:r>
        <w:rPr>
          <w:rFonts w:ascii="仿宋_GB2312" w:hAnsi="仿宋_GB2312" w:cs="仿宋_GB2312" w:eastAsia="仿宋_GB2312"/>
          <w:sz w:val="24"/>
        </w:rPr>
        <w:t>中博会专项经费。</w:t>
      </w:r>
    </w:p>
    <w:p>
      <w:pPr>
        <w:pStyle w:val="null3"/>
        <w:ind w:firstLine="480"/>
        <w:jc w:val="both"/>
      </w:pPr>
      <w:r>
        <w:rPr>
          <w:rFonts w:ascii="仿宋_GB2312" w:hAnsi="仿宋_GB2312" w:cs="仿宋_GB2312" w:eastAsia="仿宋_GB2312"/>
          <w:sz w:val="24"/>
        </w:rPr>
        <w:t>（二）项目具体服务内容</w:t>
      </w:r>
    </w:p>
    <w:tbl>
      <w:tblPr>
        <w:tblW w:w="0" w:type="auto"/>
        <w:tblBorders>
          <w:top w:val="none" w:color="000000" w:sz="4"/>
          <w:left w:val="none" w:color="000000" w:sz="4"/>
          <w:bottom w:val="none" w:color="000000" w:sz="4"/>
          <w:right w:val="none" w:color="000000" w:sz="4"/>
          <w:insideH w:val="none"/>
          <w:insideV w:val="none"/>
        </w:tblBorders>
      </w:tblPr>
      <w:tblGrid>
        <w:gridCol w:w="1186"/>
        <w:gridCol w:w="1779"/>
        <w:gridCol w:w="1779"/>
        <w:gridCol w:w="1779"/>
        <w:gridCol w:w="1779"/>
      </w:tblGrid>
      <w:tr>
        <w:tc>
          <w:tcPr>
            <w:tcW w:type="dxa" w:w="118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序号</w:t>
            </w:r>
          </w:p>
        </w:tc>
        <w:tc>
          <w:tcPr>
            <w:tcW w:type="dxa" w:w="17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项目名称</w:t>
            </w:r>
          </w:p>
        </w:tc>
        <w:tc>
          <w:tcPr>
            <w:tcW w:type="dxa" w:w="17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说明</w:t>
            </w:r>
          </w:p>
        </w:tc>
        <w:tc>
          <w:tcPr>
            <w:tcW w:type="dxa" w:w="17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单位</w:t>
            </w:r>
          </w:p>
        </w:tc>
        <w:tc>
          <w:tcPr>
            <w:tcW w:type="dxa" w:w="17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数量</w:t>
            </w:r>
          </w:p>
        </w:tc>
      </w:tr>
      <w:tr>
        <w:tc>
          <w:tcPr>
            <w:tcW w:type="dxa" w:w="830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一、 系统软件</w:t>
            </w:r>
          </w:p>
        </w:tc>
      </w:tr>
      <w:tr>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门禁数据系统</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数据处理和证件打印系统</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套</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w:t>
            </w:r>
          </w:p>
        </w:tc>
      </w:tr>
      <w:tr>
        <w:tc>
          <w:tcPr>
            <w:tcW w:type="dxa" w:w="830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二、设备租赁</w:t>
            </w:r>
          </w:p>
        </w:tc>
      </w:tr>
      <w:tr>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PVC</w:t>
            </w:r>
            <w:r>
              <w:rPr>
                <w:rFonts w:ascii="仿宋_GB2312" w:hAnsi="仿宋_GB2312" w:cs="仿宋_GB2312" w:eastAsia="仿宋_GB2312"/>
                <w:sz w:val="24"/>
              </w:rPr>
              <w:t>证件打印通道</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UV</w:t>
            </w:r>
            <w:r>
              <w:rPr>
                <w:rFonts w:ascii="仿宋_GB2312" w:hAnsi="仿宋_GB2312" w:cs="仿宋_GB2312" w:eastAsia="仿宋_GB2312"/>
                <w:sz w:val="24"/>
              </w:rPr>
              <w:t>证件打印机</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套/展</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4</w:t>
            </w:r>
          </w:p>
        </w:tc>
      </w:tr>
      <w:tr>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纸质证件打印通道</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热转印打印机</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套/展</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4</w:t>
            </w:r>
          </w:p>
        </w:tc>
      </w:tr>
      <w:tr>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摆门闸机通道</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共40台闸机，32个闸机通道</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台/展</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40</w:t>
            </w:r>
          </w:p>
        </w:tc>
      </w:tr>
      <w:tr>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4</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PDA</w:t>
            </w:r>
            <w:r>
              <w:rPr>
                <w:rFonts w:ascii="仿宋_GB2312" w:hAnsi="仿宋_GB2312" w:cs="仿宋_GB2312" w:eastAsia="仿宋_GB2312"/>
                <w:sz w:val="24"/>
              </w:rPr>
              <w:t>扫码枪</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共24把</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台/展</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24</w:t>
            </w:r>
          </w:p>
        </w:tc>
      </w:tr>
      <w:tr>
        <w:tc>
          <w:tcPr>
            <w:tcW w:type="dxa" w:w="830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三、证件制作</w:t>
            </w:r>
          </w:p>
        </w:tc>
      </w:tr>
      <w:tr>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PVC</w:t>
            </w:r>
            <w:r>
              <w:rPr>
                <w:rFonts w:ascii="仿宋_GB2312" w:hAnsi="仿宋_GB2312" w:cs="仿宋_GB2312" w:eastAsia="仿宋_GB2312"/>
                <w:sz w:val="24"/>
              </w:rPr>
              <w:t>材质证件</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PVC</w:t>
            </w:r>
            <w:r>
              <w:rPr>
                <w:rFonts w:ascii="仿宋_GB2312" w:hAnsi="仿宋_GB2312" w:cs="仿宋_GB2312" w:eastAsia="仿宋_GB2312"/>
                <w:sz w:val="24"/>
              </w:rPr>
              <w:t>硬卡证件</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张</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24500</w:t>
            </w:r>
          </w:p>
        </w:tc>
      </w:tr>
      <w:tr>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纸质证件</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滚轴铜版纸印刷</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套</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8800</w:t>
            </w:r>
          </w:p>
        </w:tc>
      </w:tr>
      <w:tr>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3</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其他物料</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证件挂绳、LOGO贴、车证等</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项</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r>
      <w:tr>
        <w:tc>
          <w:tcPr>
            <w:tcW w:type="dxa" w:w="8302"/>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b/>
              </w:rPr>
              <w:t>四、服务人员</w:t>
            </w:r>
          </w:p>
        </w:tc>
      </w:tr>
      <w:tr>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现场服务人员</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展馆现场指引服务人员</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人/天</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400</w:t>
            </w:r>
            <w:r>
              <w:rPr>
                <w:rFonts w:ascii="仿宋_GB2312" w:hAnsi="仿宋_GB2312" w:cs="仿宋_GB2312" w:eastAsia="仿宋_GB2312"/>
                <w:sz w:val="24"/>
              </w:rPr>
              <w:t>人次</w:t>
            </w:r>
          </w:p>
        </w:tc>
      </w:tr>
      <w:tr>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项目团队</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项目经理、技术人员等</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人/天</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w:t>
            </w:r>
          </w:p>
        </w:tc>
      </w:tr>
      <w:tr>
        <w:tc>
          <w:tcPr>
            <w:tcW w:type="dxa" w:w="830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b/>
              </w:rPr>
              <w:t>五、展馆现场基础服务</w:t>
            </w:r>
          </w:p>
        </w:tc>
      </w:tr>
      <w:tr>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1</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网络用电</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15M</w:t>
            </w:r>
            <w:r>
              <w:rPr>
                <w:rFonts w:ascii="仿宋_GB2312" w:hAnsi="仿宋_GB2312" w:cs="仿宋_GB2312" w:eastAsia="仿宋_GB2312"/>
                <w:sz w:val="24"/>
              </w:rPr>
              <w:t>门禁点宽带及配电箱</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展期</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w:t>
            </w:r>
          </w:p>
        </w:tc>
      </w:tr>
      <w:tr>
        <w:tc>
          <w:tcPr>
            <w:tcW w:type="dxa" w:w="11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2</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办证中心</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rPr>
              <w:t>帐篷及所需物件</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展期</w:t>
            </w:r>
          </w:p>
        </w:tc>
        <w:tc>
          <w:tcPr>
            <w:tcW w:type="dxa" w:w="1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4"/>
              </w:rPr>
              <w:t>/</w:t>
            </w:r>
          </w:p>
        </w:tc>
      </w:tr>
    </w:tbl>
    <w:p>
      <w:pPr>
        <w:pStyle w:val="null3"/>
        <w:ind w:firstLine="480"/>
        <w:jc w:val="both"/>
      </w:pPr>
      <w:r>
        <w:rPr>
          <w:rFonts w:ascii="仿宋_GB2312" w:hAnsi="仿宋_GB2312" w:cs="仿宋_GB2312" w:eastAsia="仿宋_GB2312"/>
          <w:sz w:val="24"/>
        </w:rPr>
        <w:t>（三）付款方式</w:t>
      </w:r>
    </w:p>
    <w:p>
      <w:pPr>
        <w:pStyle w:val="null3"/>
        <w:ind w:firstLine="480"/>
        <w:jc w:val="both"/>
      </w:pPr>
      <w:r>
        <w:rPr>
          <w:rFonts w:ascii="仿宋_GB2312" w:hAnsi="仿宋_GB2312" w:cs="仿宋_GB2312" w:eastAsia="仿宋_GB2312"/>
          <w:sz w:val="24"/>
        </w:rPr>
        <w:t>本项目计划分2期支付，具体支付方式和时间如下：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签订合同后20个工作日内，服务商出具拟支付金额等额的合法有效的发票，采购人在10个工作日内支付合同总金额的60%。</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验收完成后20个工作日内，服务商出具拟支付金额等额的合法有效的发票，采购人在10个工作日内支付合同总金额的40%。在对服务商的服务完成情况及业务质量进行评审验收后，视评审结果的具体情况全额支付、适当扣减部分或拒付全部尾款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供应商须知</w:t>
      </w:r>
    </w:p>
    <w:p>
      <w:pPr>
        <w:pStyle w:val="null3"/>
        <w:ind w:firstLine="480"/>
        <w:jc w:val="both"/>
      </w:pPr>
      <w:r>
        <w:rPr>
          <w:rFonts w:ascii="仿宋_GB2312" w:hAnsi="仿宋_GB2312" w:cs="仿宋_GB2312" w:eastAsia="仿宋_GB2312"/>
        </w:rPr>
        <w:t>供应商人必须认真阅读磋商文件中所有的事项、格式、条款和采购需求等。供应商没有按照磋商文件要求提交全部资料，或者磋商文件没有对磋商文件在各方面都做出实质性响应的可能导致其响应无效或被拒绝。</w:t>
      </w:r>
    </w:p>
    <w:p>
      <w:pPr>
        <w:pStyle w:val="null3"/>
        <w:ind w:firstLine="480"/>
        <w:jc w:val="both"/>
      </w:pPr>
      <w:r>
        <w:rPr>
          <w:rFonts w:ascii="仿宋_GB2312" w:hAnsi="仿宋_GB2312" w:cs="仿宋_GB2312" w:eastAsia="仿宋_GB2312"/>
        </w:rPr>
        <w:t>请注意：供应商需在响应文件截止时间前，将加密响应文件上传至综合管理服务平台项目采购系统中并取得回执，逾期上传或错误方式投递送达将导致响应无效。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1.采购代理机构：本项目是指广东省政府采购中心，负责整个采购活动的组织，依法负责编制和发布磋商文件，对磋商文件拥有最终的解释权，不以任何身份出任磋商小组成员。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中国国际中小企业博览会事务局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3.供应商：是指在综合管理服务平台项目采购系统完成本项目响应登记并提交电子响应文件的供应商。</w:t>
      </w:r>
    </w:p>
    <w:p>
      <w:pPr>
        <w:pStyle w:val="null3"/>
        <w:ind w:firstLine="480"/>
        <w:jc w:val="both"/>
      </w:pPr>
      <w:r>
        <w:rPr>
          <w:rFonts w:ascii="仿宋_GB2312" w:hAnsi="仿宋_GB2312" w:cs="仿宋_GB2312" w:eastAsia="仿宋_GB2312"/>
        </w:rPr>
        <w:t>4.“磋商小组”是指根据《中华人民共和国政府采购法》等法律法规规定，由采购人代表和有关专家组成以确定成交供应商或者推荐成交候选供应商的临时组织。</w:t>
      </w:r>
    </w:p>
    <w:p>
      <w:pPr>
        <w:pStyle w:val="null3"/>
        <w:ind w:firstLine="480"/>
        <w:jc w:val="both"/>
      </w:pPr>
      <w:r>
        <w:rPr>
          <w:rFonts w:ascii="仿宋_GB2312" w:hAnsi="仿宋_GB2312" w:cs="仿宋_GB2312" w:eastAsia="仿宋_GB2312"/>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jc w:val="both"/>
      </w:pPr>
      <w:r>
        <w:rPr>
          <w:rFonts w:ascii="仿宋_GB2312" w:hAnsi="仿宋_GB2312" w:cs="仿宋_GB2312" w:eastAsia="仿宋_GB2312"/>
        </w:rPr>
        <w:t>6.磋商文件：是指包括采购公告和磋商文件及其补充、变更和澄清等一系列文件。</w:t>
      </w:r>
    </w:p>
    <w:p>
      <w:pPr>
        <w:pStyle w:val="null3"/>
        <w:ind w:firstLine="480"/>
        <w:jc w:val="both"/>
      </w:pPr>
      <w:r>
        <w:rPr>
          <w:rFonts w:ascii="仿宋_GB2312" w:hAnsi="仿宋_GB2312" w:cs="仿宋_GB2312" w:eastAsia="仿宋_GB2312"/>
        </w:rPr>
        <w:t>7.电子响应文件：是指使用综合服务管理平台提供的投标客户端制作加密并上传到系统的响应文件。（投标客户端制作响应文件时，生成的后缀为“.标书”的文件）</w:t>
      </w:r>
    </w:p>
    <w:p>
      <w:pPr>
        <w:pStyle w:val="null3"/>
        <w:ind w:firstLine="480"/>
        <w:jc w:val="both"/>
      </w:pPr>
      <w:r>
        <w:rPr>
          <w:rFonts w:ascii="仿宋_GB2312" w:hAnsi="仿宋_GB2312" w:cs="仿宋_GB2312" w:eastAsia="仿宋_GB2312"/>
        </w:rPr>
        <w:t>8.备用电子响应文件：是指使用综合管理服务平台提供的投标客户端制作电子响应文件时，同时生成的同一版本的备用响应文件。（投标客户端制作响应文件时，生成的后缀为“.备用标书”的文件）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磋商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本表与磋商文件对应章节的内容若不一致，以本表为准。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开启方式</w:t>
            </w:r>
          </w:p>
        </w:tc>
        <w:tc>
          <w:tcPr>
            <w:tcW w:type="dxa" w:w="4881"/>
          </w:tcPr>
          <w:p>
            <w:pPr>
              <w:pStyle w:val="null3"/>
              <w:jc w:val="left"/>
            </w:pPr>
            <w:r>
              <w:rPr>
                <w:rFonts w:ascii="仿宋_GB2312" w:hAnsi="仿宋_GB2312" w:cs="仿宋_GB2312" w:eastAsia="仿宋_GB2312"/>
              </w:rPr>
              <w:t>远程开启</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评审方式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评审办法</w:t>
            </w:r>
          </w:p>
        </w:tc>
        <w:tc>
          <w:tcPr>
            <w:tcW w:type="dxa" w:w="4881"/>
          </w:tcPr>
          <w:p>
            <w:pPr>
              <w:pStyle w:val="null3"/>
              <w:jc w:val="left"/>
            </w:pPr>
            <w:r>
              <w:rPr>
                <w:rFonts w:ascii="仿宋_GB2312" w:hAnsi="仿宋_GB2312" w:cs="仿宋_GB2312" w:eastAsia="仿宋_GB2312"/>
              </w:rPr>
              <w:t>采购包1：综合评分法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响应有效期</w:t>
            </w:r>
          </w:p>
        </w:tc>
        <w:tc>
          <w:tcPr>
            <w:tcW w:type="dxa" w:w="4881"/>
          </w:tcPr>
          <w:p>
            <w:pPr>
              <w:pStyle w:val="null3"/>
              <w:jc w:val="left"/>
            </w:pPr>
            <w:r>
              <w:rPr>
                <w:rFonts w:ascii="仿宋_GB2312" w:hAnsi="仿宋_GB2312" w:cs="仿宋_GB2312" w:eastAsia="仿宋_GB2312"/>
              </w:rPr>
              <w:t xml:space="preserve">响应有效期为响应截止日起不少于 </w:t>
            </w:r>
            <w:r>
              <w:rPr>
                <w:rFonts w:ascii="仿宋_GB2312" w:hAnsi="仿宋_GB2312" w:cs="仿宋_GB2312" w:eastAsia="仿宋_GB2312"/>
              </w:rPr>
              <w:t>90</w:t>
            </w:r>
            <w:r>
              <w:rPr>
                <w:rFonts w:ascii="仿宋_GB2312" w:hAnsi="仿宋_GB2312" w:cs="仿宋_GB2312" w:eastAsia="仿宋_GB2312"/>
              </w:rPr>
              <w:t xml:space="preserve"> 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响应保证金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成交供应商数量</w:t>
            </w:r>
          </w:p>
        </w:tc>
        <w:tc>
          <w:tcPr>
            <w:tcW w:type="dxa" w:w="4881"/>
          </w:tcPr>
          <w:p>
            <w:pPr>
              <w:pStyle w:val="null3"/>
              <w:jc w:val="left"/>
            </w:pPr>
            <w:r>
              <w:rPr>
                <w:rFonts w:ascii="仿宋_GB2312" w:hAnsi="仿宋_GB2312" w:cs="仿宋_GB2312" w:eastAsia="仿宋_GB2312"/>
              </w:rPr>
              <w:t>采购包1：1名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无。</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成交供应商确定方式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代理服务费收费标准：报价人总报价须包含此费用。本项目服务费：15000元。</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响应文件要求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盘(或光盘)X份，加密的电子响应文件与非加密的电子响应文件必须完全一致。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（1）纸质响应文件正本1份，纸质响应文件副本3份。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jc w:val="both"/>
      </w:pPr>
      <w:r>
        <w:rPr>
          <w:rFonts w:ascii="仿宋_GB2312" w:hAnsi="仿宋_GB2312" w:cs="仿宋_GB2312" w:eastAsia="仿宋_GB2312"/>
        </w:rPr>
        <w:t>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jc w:val="both"/>
      </w:pPr>
      <w:r>
        <w:rPr>
          <w:rFonts w:ascii="仿宋_GB2312" w:hAnsi="仿宋_GB2312" w:cs="仿宋_GB2312" w:eastAsia="仿宋_GB2312"/>
        </w:rPr>
        <w:t>本次竞争性磋商项目，是以磋商公告的方式邀请非特定的供应商参加磋商。</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本磋商文件仅适用于本次磋商公告中所涉及的项目和内容。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4.磋商费用</w:t>
      </w:r>
    </w:p>
    <w:p>
      <w:pPr>
        <w:pStyle w:val="null3"/>
        <w:ind w:firstLine="480"/>
        <w:jc w:val="both"/>
      </w:pPr>
      <w:r>
        <w:rPr>
          <w:rFonts w:ascii="仿宋_GB2312" w:hAnsi="仿宋_GB2312" w:cs="仿宋_GB2312" w:eastAsia="仿宋_GB2312"/>
        </w:rPr>
        <w:t>不论磋商结果如何，供应商应承担所有与准备和参加磋商有关的费用。采购代理机构和采购人均无义务和责任承担相关费用。</w:t>
      </w:r>
    </w:p>
    <w:p>
      <w:pPr>
        <w:pStyle w:val="null3"/>
        <w:jc w:val="both"/>
      </w:pPr>
      <w:r>
        <w:rPr>
          <w:rFonts w:ascii="仿宋_GB2312" w:hAnsi="仿宋_GB2312" w:cs="仿宋_GB2312" w:eastAsia="仿宋_GB2312"/>
          <w:b/>
        </w:rPr>
        <w:t>5.以联合体形式磋商的，应符合以下规定：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5.1联合体各方均应当满足《中华人民共和国政府采购法》第二十二条规定的条件，并在响应文件中提供联合体各方的相关证明材料。</w:t>
      </w:r>
    </w:p>
    <w:p>
      <w:pPr>
        <w:pStyle w:val="null3"/>
        <w:ind w:firstLine="480"/>
        <w:jc w:val="both"/>
      </w:pPr>
      <w:r>
        <w:rPr>
          <w:rFonts w:ascii="仿宋_GB2312" w:hAnsi="仿宋_GB2312" w:cs="仿宋_GB2312" w:eastAsia="仿宋_GB2312"/>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jc w:val="both"/>
      </w:pPr>
      <w:r>
        <w:rPr>
          <w:rFonts w:ascii="仿宋_GB2312" w:hAnsi="仿宋_GB2312" w:cs="仿宋_GB2312" w:eastAsia="仿宋_GB2312"/>
        </w:rPr>
        <w:t>5.3联合体应以联合协议中确定的牵头方名义登录综合管理服务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6.关联企业响应说明</w:t>
      </w:r>
    </w:p>
    <w:p>
      <w:pPr>
        <w:pStyle w:val="null3"/>
        <w:ind w:firstLine="480"/>
        <w:jc w:val="both"/>
      </w:pPr>
      <w:r>
        <w:rPr>
          <w:rFonts w:ascii="仿宋_GB2312" w:hAnsi="仿宋_GB2312" w:cs="仿宋_GB2312" w:eastAsia="仿宋_GB2312"/>
        </w:rPr>
        <w:t>6.1对于不接受联合体响应的采购项目（采购包）：法定代表人或单位负责人为同一个人或者存在直接控股、管理关系的不同供应商，不得同时参加同一项目或同一采购包的响应。如同时参加，则其响应将被拒绝。</w:t>
      </w:r>
    </w:p>
    <w:p>
      <w:pPr>
        <w:pStyle w:val="null3"/>
        <w:ind w:firstLine="480"/>
        <w:jc w:val="both"/>
      </w:pPr>
      <w:r>
        <w:rPr>
          <w:rFonts w:ascii="仿宋_GB2312" w:hAnsi="仿宋_GB2312" w:cs="仿宋_GB2312" w:eastAsia="仿宋_GB2312"/>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jc w:val="both"/>
      </w:pPr>
      <w:r>
        <w:rPr>
          <w:rFonts w:ascii="仿宋_GB2312" w:hAnsi="仿宋_GB2312" w:cs="仿宋_GB2312" w:eastAsia="仿宋_GB2312"/>
          <w:b/>
        </w:rPr>
        <w:t>7.关于中小微企业响应</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jc w:val="both"/>
      </w:pPr>
      <w:r>
        <w:rPr>
          <w:rFonts w:ascii="仿宋_GB2312" w:hAnsi="仿宋_GB2312" w:cs="仿宋_GB2312" w:eastAsia="仿宋_GB2312"/>
        </w:rPr>
        <w:t>8.2供应商不得与采购人就响应价格、响应方案等实质性内容进行磋商，也不得私下接触磋商小组成员。</w:t>
      </w:r>
    </w:p>
    <w:p>
      <w:pPr>
        <w:pStyle w:val="null3"/>
        <w:ind w:firstLine="480"/>
        <w:jc w:val="both"/>
      </w:pPr>
      <w:r>
        <w:rPr>
          <w:rFonts w:ascii="仿宋_GB2312" w:hAnsi="仿宋_GB2312" w:cs="仿宋_GB2312" w:eastAsia="仿宋_GB2312"/>
        </w:rPr>
        <w:t>8.3在确定成交供应商之前，供应商试图在响应文件审查、澄清、比较和评价时对磋商小组、采购人和采购代理机构施加任何影响都可能导致其响应无效。</w:t>
      </w:r>
    </w:p>
    <w:p>
      <w:pPr>
        <w:pStyle w:val="null3"/>
        <w:ind w:firstLine="480"/>
        <w:jc w:val="both"/>
      </w:pPr>
      <w:r>
        <w:rPr>
          <w:rFonts w:ascii="仿宋_GB2312" w:hAnsi="仿宋_GB2312" w:cs="仿宋_GB2312" w:eastAsia="仿宋_GB2312"/>
        </w:rPr>
        <w:t>8.4获得本磋商文件者，须履行本磋商项目下保密义务，不得将因本次磋商获得的信息向第三人外传，不得将磋商文件用作本次响应以外的任何用途。</w:t>
      </w:r>
    </w:p>
    <w:p>
      <w:pPr>
        <w:pStyle w:val="null3"/>
        <w:ind w:firstLine="480"/>
        <w:jc w:val="both"/>
      </w:pPr>
      <w:r>
        <w:rPr>
          <w:rFonts w:ascii="仿宋_GB2312" w:hAnsi="仿宋_GB2312" w:cs="仿宋_GB2312" w:eastAsia="仿宋_GB2312"/>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8.6采购人或采购代理机构有权将供应商提供的所有资料向有关政府部门或询价小组披露。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9.2除非磋商文件的技术规格中另有规定，供应商在响应文件中及其与采购人和采购代理机构的所有往来文件中的计量单位均应采用中华人民共和国法定计量单位。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9.3供应商所提供的货物和服务均应以人民币报价，货币单位：元。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10.1磋商文件规定组织踏勘现场的，采购人按磋商文件规定的时间、地点组织供应商踏勘项目现场。</w:t>
      </w:r>
    </w:p>
    <w:p>
      <w:pPr>
        <w:pStyle w:val="null3"/>
        <w:ind w:firstLine="480"/>
        <w:jc w:val="both"/>
      </w:pPr>
      <w:r>
        <w:rPr>
          <w:rFonts w:ascii="仿宋_GB2312" w:hAnsi="仿宋_GB2312" w:cs="仿宋_GB2312" w:eastAsia="仿宋_GB2312"/>
        </w:rPr>
        <w:t>10.2供应商自行承担踏勘现场发生的责任、风险和自身费用。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10.3采购人在踏勘现场中介绍的资料和数据等，不构成对磋商文件的修改或不作为供应商编制响应文件的依据。</w:t>
      </w:r>
    </w:p>
    <w:p>
      <w:pPr>
        <w:pStyle w:val="null3"/>
        <w:jc w:val="both"/>
        <w:outlineLvl w:val="2"/>
      </w:pPr>
      <w:r>
        <w:rPr>
          <w:rFonts w:ascii="仿宋_GB2312" w:hAnsi="仿宋_GB2312" w:cs="仿宋_GB2312" w:eastAsia="仿宋_GB2312"/>
          <w:sz w:val="28"/>
          <w:b/>
        </w:rPr>
        <w:t>四、磋商文件的澄清和修改</w:t>
      </w:r>
    </w:p>
    <w:p>
      <w:pPr>
        <w:pStyle w:val="null3"/>
        <w:ind w:firstLine="480"/>
        <w:jc w:val="both"/>
      </w:pPr>
      <w:r>
        <w:rPr>
          <w:rFonts w:ascii="仿宋_GB2312" w:hAnsi="仿宋_GB2312" w:cs="仿宋_GB2312" w:eastAsia="仿宋_GB2312"/>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jc w:val="both"/>
      </w:pPr>
      <w:r>
        <w:rPr>
          <w:rFonts w:ascii="仿宋_GB2312" w:hAnsi="仿宋_GB2312" w:cs="仿宋_GB2312" w:eastAsia="仿宋_GB2312"/>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jc w:val="both"/>
      </w:pPr>
      <w:r>
        <w:rPr>
          <w:rFonts w:ascii="仿宋_GB2312" w:hAnsi="仿宋_GB2312" w:cs="仿宋_GB2312" w:eastAsia="仿宋_GB2312"/>
        </w:rPr>
        <w:t>3.如更正公告有重新发布电子磋商文件的，供应商应登录综合管理服务平台项目采购系统下载最新发布的电子磋商文件制作响应文件。</w:t>
      </w:r>
    </w:p>
    <w:p>
      <w:pPr>
        <w:pStyle w:val="null3"/>
        <w:ind w:firstLine="480"/>
        <w:jc w:val="both"/>
      </w:pPr>
      <w:r>
        <w:rPr>
          <w:rFonts w:ascii="仿宋_GB2312" w:hAnsi="仿宋_GB2312" w:cs="仿宋_GB2312" w:eastAsia="仿宋_GB2312"/>
        </w:rPr>
        <w:t>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jc w:val="both"/>
        <w:outlineLvl w:val="2"/>
      </w:pPr>
      <w:r>
        <w:rPr>
          <w:rFonts w:ascii="仿宋_GB2312" w:hAnsi="仿宋_GB2312" w:cs="仿宋_GB2312" w:eastAsia="仿宋_GB2312"/>
          <w:sz w:val="28"/>
          <w:b/>
        </w:rPr>
        <w:t>五、响应要求</w:t>
      </w:r>
    </w:p>
    <w:p>
      <w:pPr>
        <w:pStyle w:val="null3"/>
        <w:jc w:val="both"/>
      </w:pPr>
      <w:r>
        <w:rPr>
          <w:rFonts w:ascii="仿宋_GB2312" w:hAnsi="仿宋_GB2312" w:cs="仿宋_GB2312" w:eastAsia="仿宋_GB2312"/>
          <w:b/>
        </w:rPr>
        <w:t>1.响应登记</w:t>
      </w:r>
    </w:p>
    <w:p>
      <w:pPr>
        <w:pStyle w:val="null3"/>
        <w:ind w:firstLine="480"/>
        <w:jc w:val="both"/>
      </w:pPr>
      <w:r>
        <w:rPr>
          <w:rFonts w:ascii="仿宋_GB2312" w:hAnsi="仿宋_GB2312" w:cs="仿宋_GB2312" w:eastAsia="仿宋_GB2312"/>
        </w:rPr>
        <w:t>供应商应从广东省政府采购中心综合管理服务平台（https://gcycloud.cn/gateway/gp-auth-center/login?tenantId=ZF_DLJG_000040）（以下简称“综合管理服务平台”）的供应商入口填写供应商相关信息后，登录进入项目采购系统完成项目响应信息填写并在线获取磋商文件（未按上述方式获取磋商文件的供应商，其响应资格将被视为无效）。</w:t>
      </w:r>
    </w:p>
    <w:p>
      <w:pPr>
        <w:pStyle w:val="null3"/>
        <w:jc w:val="both"/>
      </w:pPr>
      <w:r>
        <w:rPr>
          <w:rFonts w:ascii="仿宋_GB2312" w:hAnsi="仿宋_GB2312" w:cs="仿宋_GB2312" w:eastAsia="仿宋_GB2312"/>
          <w:b/>
        </w:rPr>
        <w:t>2.响应文件的制作</w:t>
      </w:r>
    </w:p>
    <w:p>
      <w:pPr>
        <w:pStyle w:val="null3"/>
        <w:ind w:firstLine="480"/>
        <w:jc w:val="both"/>
      </w:pPr>
      <w:r>
        <w:rPr>
          <w:rFonts w:ascii="仿宋_GB2312" w:hAnsi="仿宋_GB2312" w:cs="仿宋_GB2312" w:eastAsia="仿宋_GB2312"/>
        </w:rPr>
        <w:t>2.1响应文件中，所有内容均以电子文件编制，其格式要求详见第六章说明。如因不按要求编制导致系统无法检索、读取相关信息时，其后果由供应商承担。由于本项目采用电子化响应，请充分考虑设备、网络环境、人员对系统熟悉度等因素，合理安排响应文件制作、提交时间，建议至少提前一天完成制作、提交工作。</w:t>
      </w:r>
    </w:p>
    <w:p>
      <w:pPr>
        <w:pStyle w:val="null3"/>
        <w:ind w:firstLine="480"/>
        <w:jc w:val="both"/>
      </w:pPr>
      <w:r>
        <w:rPr>
          <w:rFonts w:ascii="仿宋_GB2312" w:hAnsi="仿宋_GB2312" w:cs="仿宋_GB2312" w:eastAsia="仿宋_GB2312"/>
        </w:rPr>
        <w:t>2.2供应商应使用综合管理服务平台提供的投标客户端编制、标记、加密响应文件，成功加密后将生成指定格式的电子响应文件和电子备用响应文件。所有响应文件不能进行压缩处理。关于电子磋商报价说明如下：</w:t>
      </w:r>
    </w:p>
    <w:p>
      <w:pPr>
        <w:pStyle w:val="null3"/>
        <w:ind w:firstLine="480"/>
        <w:jc w:val="both"/>
      </w:pPr>
      <w:r>
        <w:rPr>
          <w:rFonts w:ascii="仿宋_GB2312" w:hAnsi="仿宋_GB2312" w:cs="仿宋_GB2312" w:eastAsia="仿宋_GB2312"/>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jc w:val="both"/>
      </w:pPr>
      <w:r>
        <w:rPr>
          <w:rFonts w:ascii="仿宋_GB2312" w:hAnsi="仿宋_GB2312" w:cs="仿宋_GB2312" w:eastAsia="仿宋_GB2312"/>
        </w:rPr>
        <w:t>（2）磋商报价包括本项目采购需求和投入使用的所有费用，包括但不限于主件、标准附件、备品备件、施工、服务、专用工具、安装、调试、检验、培训、运输、保险、税款等。</w:t>
      </w:r>
    </w:p>
    <w:p>
      <w:pPr>
        <w:pStyle w:val="null3"/>
        <w:ind w:firstLine="480"/>
        <w:jc w:val="left"/>
      </w:pPr>
      <w:r>
        <w:rPr>
          <w:rFonts w:ascii="仿宋_GB2312" w:hAnsi="仿宋_GB2312" w:cs="仿宋_GB2312" w:eastAsia="仿宋_GB2312"/>
        </w:rPr>
        <w:t>（3）磋商报价不得有选择性报价和附有条件的报价，否则将导致响应无效。</w:t>
      </w:r>
    </w:p>
    <w:p>
      <w:pPr>
        <w:pStyle w:val="null3"/>
        <w:ind w:firstLine="480"/>
        <w:jc w:val="both"/>
      </w:pPr>
      <w:r>
        <w:rPr>
          <w:rFonts w:ascii="仿宋_GB2312" w:hAnsi="仿宋_GB2312" w:cs="仿宋_GB2312" w:eastAsia="仿宋_GB2312"/>
        </w:rPr>
        <w:t>2.3如有对多个采购包响应的，要对每个采购包独立制作电子响应文件。</w:t>
      </w:r>
    </w:p>
    <w:p>
      <w:pPr>
        <w:pStyle w:val="null3"/>
        <w:ind w:firstLine="480"/>
        <w:jc w:val="both"/>
      </w:pPr>
      <w:r>
        <w:rPr>
          <w:rFonts w:ascii="仿宋_GB2312" w:hAnsi="仿宋_GB2312" w:cs="仿宋_GB2312" w:eastAsia="仿宋_GB2312"/>
        </w:rPr>
        <w:t>2.4供应商不得将同一个项目或同一个采购包的内容拆开响应，否则其报价将被视为非实质性响应。</w:t>
      </w:r>
    </w:p>
    <w:p>
      <w:pPr>
        <w:pStyle w:val="null3"/>
        <w:ind w:firstLine="480"/>
        <w:jc w:val="both"/>
      </w:pPr>
      <w:r>
        <w:rPr>
          <w:rFonts w:ascii="仿宋_GB2312" w:hAnsi="仿宋_GB2312" w:cs="仿宋_GB2312" w:eastAsia="仿宋_GB2312"/>
        </w:rPr>
        <w:t>2.5供应商须对磋商文件的对应要求给予唯一的实质性响应，否则将视为不响应。</w:t>
      </w:r>
    </w:p>
    <w:p>
      <w:pPr>
        <w:pStyle w:val="null3"/>
        <w:ind w:firstLine="480"/>
        <w:jc w:val="both"/>
      </w:pPr>
      <w:r>
        <w:rPr>
          <w:rFonts w:ascii="仿宋_GB2312" w:hAnsi="仿宋_GB2312" w:cs="仿宋_GB2312" w:eastAsia="仿宋_GB2312"/>
        </w:rPr>
        <w:t>2.6磋商文件中，凡标有“★”的地方均为实质性响应条款，供应商若有一项带“★”的条款未响应或不满足，将按无效响应处理。</w:t>
      </w:r>
    </w:p>
    <w:p>
      <w:pPr>
        <w:pStyle w:val="null3"/>
        <w:ind w:firstLine="480"/>
        <w:jc w:val="both"/>
      </w:pPr>
      <w:r>
        <w:rPr>
          <w:rFonts w:ascii="仿宋_GB2312" w:hAnsi="仿宋_GB2312" w:cs="仿宋_GB2312" w:eastAsia="仿宋_GB2312"/>
        </w:rPr>
        <w:t>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jc w:val="both"/>
      </w:pPr>
      <w:r>
        <w:rPr>
          <w:rFonts w:ascii="仿宋_GB2312" w:hAnsi="仿宋_GB2312" w:cs="仿宋_GB2312" w:eastAsia="仿宋_GB2312"/>
        </w:rPr>
        <w:t>2.9供应商应按磋商文件的规定及附件要求的内容和格式完整地填写和提供资料。供应商必须对响应文件所提供的全部资料的真实性承担法律责任，并无条件接受采购人和监督管理部门对其中任何资料进行核实（核对原件）的要求。采购人核对发现有不一致或供应商无正当理由不按时提供原件的，应当书面知会代理机构，并书面报告监督管理部门。</w:t>
      </w:r>
    </w:p>
    <w:p>
      <w:pPr>
        <w:pStyle w:val="null3"/>
        <w:jc w:val="both"/>
      </w:pPr>
      <w:r>
        <w:rPr>
          <w:rFonts w:ascii="仿宋_GB2312" w:hAnsi="仿宋_GB2312" w:cs="仿宋_GB2312" w:eastAsia="仿宋_GB2312"/>
          <w:b/>
        </w:rPr>
        <w:t>3.响应文件的提交</w:t>
      </w:r>
    </w:p>
    <w:p>
      <w:pPr>
        <w:pStyle w:val="null3"/>
        <w:ind w:firstLine="480"/>
        <w:jc w:val="both"/>
      </w:pPr>
      <w:r>
        <w:rPr>
          <w:rFonts w:ascii="仿宋_GB2312" w:hAnsi="仿宋_GB2312" w:cs="仿宋_GB2312" w:eastAsia="仿宋_GB2312"/>
        </w:rPr>
        <w:t>3.1在响应文件提交截止时间前，供应商须将电子响应文件成功完整上传到综合管理服务平台项目采购系统，且取得响应回执。时间以综合管理服务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jc w:val="both"/>
      </w:pPr>
      <w:r>
        <w:rPr>
          <w:rFonts w:ascii="仿宋_GB2312" w:hAnsi="仿宋_GB2312" w:cs="仿宋_GB2312" w:eastAsia="仿宋_GB2312"/>
        </w:rPr>
        <w:t>3.2代理机构对因不可抗力事件造成的响应文件的损坏、丢失的，不承担责任。</w:t>
      </w:r>
    </w:p>
    <w:p>
      <w:pPr>
        <w:pStyle w:val="null3"/>
        <w:ind w:firstLine="480"/>
        <w:jc w:val="both"/>
      </w:pPr>
      <w:r>
        <w:rPr>
          <w:rFonts w:ascii="仿宋_GB2312" w:hAnsi="仿宋_GB2312" w:cs="仿宋_GB2312" w:eastAsia="仿宋_GB2312"/>
        </w:rPr>
        <w:t>3.3出现下述情形之一，属于未成功提交响应文件，按无效响应处理：</w:t>
      </w:r>
    </w:p>
    <w:p>
      <w:pPr>
        <w:pStyle w:val="null3"/>
        <w:ind w:firstLine="480"/>
        <w:jc w:val="both"/>
      </w:pPr>
      <w:r>
        <w:rPr>
          <w:rFonts w:ascii="仿宋_GB2312" w:hAnsi="仿宋_GB2312" w:cs="仿宋_GB2312" w:eastAsia="仿宋_GB2312"/>
        </w:rPr>
        <w:t>（1）至提交响应文件截止时，响应文件未完整上传并取得响应回执的。</w:t>
      </w:r>
    </w:p>
    <w:p>
      <w:pPr>
        <w:pStyle w:val="null3"/>
        <w:ind w:firstLine="480"/>
        <w:jc w:val="both"/>
      </w:pPr>
      <w:r>
        <w:rPr>
          <w:rFonts w:ascii="仿宋_GB2312" w:hAnsi="仿宋_GB2312" w:cs="仿宋_GB2312" w:eastAsia="仿宋_GB2312"/>
        </w:rPr>
        <w:t>（2）响应文件未按响应格式中注明需签字盖章的要求进行签名（含电子签名）和加盖电子印章，或签名（含电子签名）或电子印章不完整的。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（3）响应文件损坏或格式不正确的。</w:t>
      </w:r>
    </w:p>
    <w:p>
      <w:pPr>
        <w:pStyle w:val="null3"/>
        <w:jc w:val="both"/>
      </w:pPr>
      <w:r>
        <w:rPr>
          <w:rFonts w:ascii="仿宋_GB2312" w:hAnsi="仿宋_GB2312" w:cs="仿宋_GB2312" w:eastAsia="仿宋_GB2312"/>
          <w:b/>
        </w:rPr>
        <w:t>4.响应文件的修改、撤回与撤销</w:t>
      </w:r>
    </w:p>
    <w:p>
      <w:pPr>
        <w:pStyle w:val="null3"/>
        <w:ind w:firstLine="480"/>
        <w:jc w:val="both"/>
      </w:pPr>
      <w:r>
        <w:rPr>
          <w:rFonts w:ascii="仿宋_GB2312" w:hAnsi="仿宋_GB2312" w:cs="仿宋_GB2312" w:eastAsia="仿宋_GB2312"/>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jc w:val="both"/>
      </w:pPr>
      <w:r>
        <w:rPr>
          <w:rFonts w:ascii="仿宋_GB2312" w:hAnsi="仿宋_GB2312" w:cs="仿宋_GB2312" w:eastAsia="仿宋_GB2312"/>
        </w:rPr>
        <w:t>4.2在提交响应文件截止时间后，供应商不得补充、修改和更换响应文件。</w:t>
      </w:r>
    </w:p>
    <w:p>
      <w:pPr>
        <w:pStyle w:val="null3"/>
        <w:jc w:val="both"/>
      </w:pPr>
      <w:r>
        <w:rPr>
          <w:rFonts w:ascii="仿宋_GB2312" w:hAnsi="仿宋_GB2312" w:cs="仿宋_GB2312" w:eastAsia="仿宋_GB2312"/>
          <w:b/>
        </w:rPr>
        <w:t>5.响应文件的解密</w:t>
      </w:r>
    </w:p>
    <w:p>
      <w:pPr>
        <w:pStyle w:val="null3"/>
        <w:ind w:firstLine="480"/>
        <w:jc w:val="both"/>
      </w:pPr>
      <w:r>
        <w:rPr>
          <w:rFonts w:ascii="仿宋_GB2312" w:hAnsi="仿宋_GB2312" w:cs="仿宋_GB2312" w:eastAsia="仿宋_GB2312"/>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jc w:val="both"/>
      </w:pPr>
      <w:r>
        <w:rPr>
          <w:rFonts w:ascii="仿宋_GB2312" w:hAnsi="仿宋_GB2312" w:cs="仿宋_GB2312" w:eastAsia="仿宋_GB2312"/>
          <w:b/>
        </w:rPr>
        <w:t>6.响应保证金</w:t>
      </w:r>
    </w:p>
    <w:p>
      <w:pPr>
        <w:pStyle w:val="null3"/>
        <w:ind w:firstLine="480"/>
        <w:jc w:val="both"/>
      </w:pPr>
      <w:r>
        <w:rPr>
          <w:rFonts w:ascii="仿宋_GB2312" w:hAnsi="仿宋_GB2312" w:cs="仿宋_GB2312" w:eastAsia="仿宋_GB2312"/>
        </w:rPr>
        <w:t>6.1响应保证金的缴纳</w:t>
      </w:r>
    </w:p>
    <w:p>
      <w:pPr>
        <w:pStyle w:val="null3"/>
        <w:ind w:firstLine="480"/>
        <w:jc w:val="both"/>
      </w:pPr>
      <w:r>
        <w:rPr>
          <w:rFonts w:ascii="仿宋_GB2312" w:hAnsi="仿宋_GB2312" w:cs="仿宋_GB2312" w:eastAsia="仿宋_GB2312"/>
        </w:rPr>
        <w:t>供应商在提交响应文件时，应按供应商须知前附表规定的金额和缴纳要求缴纳响应保证金，并作为其响应文件的组成部分。</w:t>
      </w:r>
    </w:p>
    <w:p>
      <w:pPr>
        <w:pStyle w:val="null3"/>
        <w:ind w:firstLine="480"/>
        <w:jc w:val="both"/>
      </w:pPr>
      <w:r>
        <w:rPr>
          <w:rFonts w:ascii="仿宋_GB2312" w:hAnsi="仿宋_GB2312" w:cs="仿宋_GB2312" w:eastAsia="仿宋_GB2312"/>
        </w:rPr>
        <w:t>如采用金融机构、专业担保机构开具的响应担保函、响应保证保险函等形式提交响应保证金的，响应担保函或响应保证保险函须开具给采购人（保险受益人须为采购人），并与响应文件一同递交。</w:t>
      </w:r>
    </w:p>
    <w:p>
      <w:pPr>
        <w:pStyle w:val="null3"/>
        <w:ind w:firstLine="480"/>
        <w:jc w:val="both"/>
      </w:pPr>
      <w:r>
        <w:rPr>
          <w:rFonts w:ascii="仿宋_GB2312" w:hAnsi="仿宋_GB2312" w:cs="仿宋_GB2312" w:eastAsia="仿宋_GB2312"/>
        </w:rPr>
        <w:t>供应商可通过"金融服务中心"(https://gcycloud.cn/zcdservice/zcd/home/index)，申请办理电子保函，电子保函与纸质保函具有同样效力。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6.2响应保证金的退还：</w:t>
      </w:r>
    </w:p>
    <w:p>
      <w:pPr>
        <w:pStyle w:val="null3"/>
        <w:ind w:firstLine="480"/>
        <w:jc w:val="both"/>
      </w:pPr>
      <w:r>
        <w:rPr>
          <w:rFonts w:ascii="仿宋_GB2312" w:hAnsi="仿宋_GB2312" w:cs="仿宋_GB2312" w:eastAsia="仿宋_GB2312"/>
        </w:rPr>
        <w:t>（1）供应商在响应截止时间前撤回已提交的响应文件的，自收到供应商书面撤回通知之日起5个工作日内，退还已收取的响应保证金。</w:t>
      </w:r>
    </w:p>
    <w:p>
      <w:pPr>
        <w:pStyle w:val="null3"/>
        <w:ind w:firstLine="480"/>
        <w:jc w:val="both"/>
      </w:pPr>
      <w:r>
        <w:rPr>
          <w:rFonts w:ascii="仿宋_GB2312" w:hAnsi="仿宋_GB2312" w:cs="仿宋_GB2312" w:eastAsia="仿宋_GB2312"/>
        </w:rPr>
        <w:t>（2）未成交的供应商保证金，在成交供应商发出后5个工作日内原额退还。</w:t>
      </w:r>
    </w:p>
    <w:p>
      <w:pPr>
        <w:pStyle w:val="null3"/>
        <w:ind w:firstLine="480"/>
        <w:jc w:val="both"/>
      </w:pPr>
      <w:r>
        <w:rPr>
          <w:rFonts w:ascii="仿宋_GB2312" w:hAnsi="仿宋_GB2312" w:cs="仿宋_GB2312" w:eastAsia="仿宋_GB2312"/>
        </w:rPr>
        <w:t>（3）成交供应商的响应保证金,在成交供应商与采购人签订采购合同后5个工作日内原额退还。</w:t>
      </w:r>
    </w:p>
    <w:p>
      <w:pPr>
        <w:pStyle w:val="null3"/>
        <w:ind w:firstLine="480"/>
        <w:jc w:val="left"/>
      </w:pPr>
      <w:r>
        <w:rPr>
          <w:rFonts w:ascii="仿宋_GB2312" w:hAnsi="仿宋_GB2312" w:cs="仿宋_GB2312" w:eastAsia="仿宋_GB2312"/>
        </w:rPr>
        <w:t xml:space="preserve"> （4）已经收取响应保证金的，应当在终止采购活动后5个工作日内，退还响应保证金及其在银行产生的孳息。</w:t>
      </w:r>
    </w:p>
    <w:p>
      <w:pPr>
        <w:pStyle w:val="null3"/>
        <w:ind w:firstLine="480"/>
        <w:jc w:val="both"/>
      </w:pPr>
      <w:r>
        <w:rPr>
          <w:rFonts w:ascii="仿宋_GB2312" w:hAnsi="仿宋_GB2312" w:cs="仿宋_GB2312" w:eastAsia="仿宋_GB2312"/>
        </w:rPr>
        <w:t>备注：但因供应商自身原因导致无法及时退还的除外。</w:t>
      </w:r>
    </w:p>
    <w:p>
      <w:pPr>
        <w:pStyle w:val="null3"/>
        <w:ind w:firstLine="480"/>
        <w:jc w:val="both"/>
      </w:pPr>
      <w:r>
        <w:rPr>
          <w:rFonts w:ascii="仿宋_GB2312" w:hAnsi="仿宋_GB2312" w:cs="仿宋_GB2312" w:eastAsia="仿宋_GB2312"/>
        </w:rPr>
        <w:t>6.3有下列情形之一的，响应保证金将不予退还：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（2）供应商在磋商文件规定的响应有效期内撤销其响应；</w:t>
      </w:r>
    </w:p>
    <w:p>
      <w:pPr>
        <w:pStyle w:val="null3"/>
        <w:ind w:firstLine="480"/>
        <w:jc w:val="both"/>
      </w:pPr>
      <w:r>
        <w:rPr>
          <w:rFonts w:ascii="仿宋_GB2312" w:hAnsi="仿宋_GB2312" w:cs="仿宋_GB2312" w:eastAsia="仿宋_GB2312"/>
        </w:rPr>
        <w:t>（3）成交后，无正当理由放弃成交资格；</w:t>
      </w:r>
    </w:p>
    <w:p>
      <w:pPr>
        <w:pStyle w:val="null3"/>
        <w:ind w:firstLine="480"/>
        <w:jc w:val="both"/>
      </w:pPr>
      <w:r>
        <w:rPr>
          <w:rFonts w:ascii="仿宋_GB2312" w:hAnsi="仿宋_GB2312" w:cs="仿宋_GB2312" w:eastAsia="仿宋_GB2312"/>
        </w:rPr>
        <w:t>（4）成交后，无正当理由不与采购人签订合同；</w:t>
      </w:r>
    </w:p>
    <w:p>
      <w:pPr>
        <w:pStyle w:val="null3"/>
        <w:ind w:firstLine="480"/>
        <w:jc w:val="both"/>
      </w:pPr>
      <w:r>
        <w:rPr>
          <w:rFonts w:ascii="仿宋_GB2312" w:hAnsi="仿宋_GB2312" w:cs="仿宋_GB2312" w:eastAsia="仿宋_GB2312"/>
        </w:rPr>
        <w:t>（5）法律法规和磋商文件规定的其他情形。</w:t>
      </w:r>
    </w:p>
    <w:p>
      <w:pPr>
        <w:pStyle w:val="null3"/>
        <w:jc w:val="both"/>
      </w:pPr>
      <w:r>
        <w:rPr>
          <w:rFonts w:ascii="仿宋_GB2312" w:hAnsi="仿宋_GB2312" w:cs="仿宋_GB2312" w:eastAsia="仿宋_GB2312"/>
          <w:b/>
        </w:rPr>
        <w:t>7.响应有效期</w:t>
      </w:r>
    </w:p>
    <w:p>
      <w:pPr>
        <w:pStyle w:val="null3"/>
        <w:ind w:firstLine="480"/>
        <w:jc w:val="both"/>
      </w:pPr>
      <w:r>
        <w:rPr>
          <w:rFonts w:ascii="仿宋_GB2312" w:hAnsi="仿宋_GB2312" w:cs="仿宋_GB2312" w:eastAsia="仿宋_GB2312"/>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8.1磋商文件规定供应商提交样品的，样品属于响应文件的组成部分。样品的生产、运输、安装、保全等一切费用由供应商自理。</w:t>
      </w:r>
    </w:p>
    <w:p>
      <w:pPr>
        <w:pStyle w:val="null3"/>
        <w:ind w:firstLine="480"/>
        <w:jc w:val="both"/>
      </w:pPr>
      <w:r>
        <w:rPr>
          <w:rFonts w:ascii="仿宋_GB2312" w:hAnsi="仿宋_GB2312" w:cs="仿宋_GB2312" w:eastAsia="仿宋_GB2312"/>
        </w:rPr>
        <w:t>8.2响应截止时间前，供应商应将样品送达至指定地点。若需要现场演示的，供应商应提前做好演示准备（包括演示设备）。</w:t>
      </w:r>
    </w:p>
    <w:p>
      <w:pPr>
        <w:pStyle w:val="null3"/>
        <w:ind w:firstLine="480"/>
        <w:jc w:val="both"/>
      </w:pPr>
      <w:r>
        <w:rPr>
          <w:rFonts w:ascii="仿宋_GB2312" w:hAnsi="仿宋_GB2312" w:cs="仿宋_GB2312" w:eastAsia="仿宋_GB2312"/>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9.除磋商文件另有规定外，有下列情形之一的，响应无效：</w:t>
      </w:r>
    </w:p>
    <w:p>
      <w:pPr>
        <w:pStyle w:val="null3"/>
        <w:ind w:firstLine="480"/>
        <w:jc w:val="both"/>
      </w:pPr>
      <w:r>
        <w:rPr>
          <w:rFonts w:ascii="仿宋_GB2312" w:hAnsi="仿宋_GB2312" w:cs="仿宋_GB2312" w:eastAsia="仿宋_GB2312"/>
        </w:rPr>
        <w:t>9.1响应文件未按照磋商文件要求签署、盖章；</w:t>
      </w:r>
    </w:p>
    <w:p>
      <w:pPr>
        <w:pStyle w:val="null3"/>
        <w:ind w:firstLine="480"/>
        <w:jc w:val="both"/>
      </w:pPr>
      <w:r>
        <w:rPr>
          <w:rFonts w:ascii="仿宋_GB2312" w:hAnsi="仿宋_GB2312" w:cs="仿宋_GB2312" w:eastAsia="仿宋_GB2312"/>
        </w:rPr>
        <w:t>9.2不符合磋商文件中规定的资格要求；</w:t>
      </w:r>
    </w:p>
    <w:p>
      <w:pPr>
        <w:pStyle w:val="null3"/>
        <w:ind w:firstLine="480"/>
        <w:jc w:val="both"/>
      </w:pPr>
      <w:r>
        <w:rPr>
          <w:rFonts w:ascii="仿宋_GB2312" w:hAnsi="仿宋_GB2312" w:cs="仿宋_GB2312" w:eastAsia="仿宋_GB2312"/>
        </w:rPr>
        <w:t>9.3响应报价超过磋商文件中规定的预算金额或最高限价；</w:t>
      </w:r>
    </w:p>
    <w:p>
      <w:pPr>
        <w:pStyle w:val="null3"/>
        <w:ind w:firstLine="480"/>
        <w:jc w:val="both"/>
      </w:pPr>
      <w:r>
        <w:rPr>
          <w:rFonts w:ascii="仿宋_GB2312" w:hAnsi="仿宋_GB2312" w:cs="仿宋_GB2312" w:eastAsia="仿宋_GB2312"/>
        </w:rPr>
        <w:t>9.4响应文件含有采购人不能接受的附加条件；</w:t>
      </w:r>
    </w:p>
    <w:p>
      <w:pPr>
        <w:pStyle w:val="null3"/>
        <w:ind w:firstLine="480"/>
        <w:jc w:val="both"/>
      </w:pPr>
      <w:r>
        <w:rPr>
          <w:rFonts w:ascii="仿宋_GB2312" w:hAnsi="仿宋_GB2312" w:cs="仿宋_GB2312" w:eastAsia="仿宋_GB2312"/>
        </w:rPr>
        <w:t>9.5有关法律、法规和规章及磋商文件规定的其他无效情形。</w:t>
      </w:r>
    </w:p>
    <w:p>
      <w:pPr>
        <w:pStyle w:val="null3"/>
        <w:jc w:val="both"/>
        <w:outlineLvl w:val="2"/>
      </w:pPr>
      <w:r>
        <w:rPr>
          <w:rFonts w:ascii="仿宋_GB2312" w:hAnsi="仿宋_GB2312" w:cs="仿宋_GB2312" w:eastAsia="仿宋_GB2312"/>
          <w:sz w:val="28"/>
          <w:b/>
        </w:rPr>
        <w:t>六、磋商、评审和结果确定</w:t>
      </w:r>
    </w:p>
    <w:p>
      <w:pPr>
        <w:pStyle w:val="null3"/>
        <w:jc w:val="both"/>
      </w:pPr>
      <w:r>
        <w:rPr>
          <w:rFonts w:ascii="仿宋_GB2312" w:hAnsi="仿宋_GB2312" w:cs="仿宋_GB2312" w:eastAsia="仿宋_GB2312"/>
          <w:b/>
        </w:rPr>
        <w:t>1.响应文件的开启</w:t>
      </w:r>
    </w:p>
    <w:p>
      <w:pPr>
        <w:pStyle w:val="null3"/>
        <w:ind w:firstLine="480"/>
        <w:jc w:val="both"/>
      </w:pPr>
      <w:r>
        <w:rPr>
          <w:rFonts w:ascii="仿宋_GB2312" w:hAnsi="仿宋_GB2312" w:cs="仿宋_GB2312" w:eastAsia="仿宋_GB2312"/>
        </w:rPr>
        <w:t>1.1 开启程序</w:t>
      </w:r>
    </w:p>
    <w:p>
      <w:pPr>
        <w:pStyle w:val="null3"/>
        <w:ind w:firstLine="480"/>
        <w:jc w:val="both"/>
      </w:pPr>
      <w:r>
        <w:rPr>
          <w:rFonts w:ascii="仿宋_GB2312" w:hAnsi="仿宋_GB2312" w:cs="仿宋_GB2312" w:eastAsia="仿宋_GB2312"/>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jc w:val="both"/>
      </w:pPr>
      <w:r>
        <w:rPr>
          <w:rFonts w:ascii="仿宋_GB2312" w:hAnsi="仿宋_GB2312" w:cs="仿宋_GB2312" w:eastAsia="仿宋_GB2312"/>
        </w:rPr>
        <w:t>采用远程电子开启的：供应商的法定代表人或其授权代表应当按照本磋商公告载明的时间和模式等要求参加开启。在递交响应文件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jc w:val="both"/>
      </w:pPr>
      <w:r>
        <w:rPr>
          <w:rFonts w:ascii="仿宋_GB2312" w:hAnsi="仿宋_GB2312" w:cs="仿宋_GB2312" w:eastAsia="仿宋_GB2312"/>
        </w:rPr>
        <w:t>1.2异议</w:t>
      </w:r>
    </w:p>
    <w:p>
      <w:pPr>
        <w:pStyle w:val="null3"/>
        <w:ind w:firstLine="480"/>
        <w:jc w:val="both"/>
      </w:pPr>
      <w:r>
        <w:rPr>
          <w:rFonts w:ascii="仿宋_GB2312" w:hAnsi="仿宋_GB2312" w:cs="仿宋_GB2312" w:eastAsia="仿宋_GB2312"/>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jc w:val="both"/>
      </w:pPr>
      <w:r>
        <w:rPr>
          <w:rFonts w:ascii="仿宋_GB2312" w:hAnsi="仿宋_GB2312" w:cs="仿宋_GB2312" w:eastAsia="仿宋_GB2312"/>
        </w:rPr>
        <w:t>1.3响应截止时间后，供应商不足须知前附表中约定的有效供应商家数的，不得开启。同时，本次采购活动结束。</w:t>
      </w:r>
    </w:p>
    <w:p>
      <w:pPr>
        <w:pStyle w:val="null3"/>
        <w:ind w:firstLine="480"/>
        <w:jc w:val="both"/>
      </w:pPr>
      <w:r>
        <w:rPr>
          <w:rFonts w:ascii="仿宋_GB2312" w:hAnsi="仿宋_GB2312" w:cs="仿宋_GB2312" w:eastAsia="仿宋_GB2312"/>
        </w:rPr>
        <w:t>1.4开启时出现下列情况的，视为响应无效处理：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（2）因供应商自身原因，未在规定时间内完成电子响应文件解密的；</w:t>
      </w:r>
    </w:p>
    <w:p>
      <w:pPr>
        <w:pStyle w:val="null3"/>
        <w:ind w:firstLine="480"/>
        <w:jc w:val="both"/>
      </w:pPr>
      <w:r>
        <w:rPr>
          <w:rFonts w:ascii="仿宋_GB2312" w:hAnsi="仿宋_GB2312" w:cs="仿宋_GB2312" w:eastAsia="仿宋_GB2312"/>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3.成交</w:t>
      </w:r>
    </w:p>
    <w:p>
      <w:pPr>
        <w:pStyle w:val="null3"/>
        <w:ind w:firstLine="480"/>
        <w:jc w:val="left"/>
      </w:pPr>
      <w:r>
        <w:rPr>
          <w:rFonts w:ascii="仿宋_GB2312" w:hAnsi="仿宋_GB2312" w:cs="仿宋_GB2312" w:eastAsia="仿宋_GB2312"/>
        </w:rPr>
        <w:t xml:space="preserve"> 3.1 确定成交供应商</w:t>
      </w:r>
    </w:p>
    <w:p>
      <w:pPr>
        <w:pStyle w:val="null3"/>
        <w:ind w:firstLine="480"/>
        <w:jc w:val="left"/>
      </w:pPr>
      <w:r>
        <w:rPr>
          <w:rFonts w:ascii="仿宋_GB2312" w:hAnsi="仿宋_GB2312" w:cs="仿宋_GB2312" w:eastAsia="仿宋_GB2312"/>
        </w:rPr>
        <w:t xml:space="preserve"> 采购人应当自收到评标报告之日起5个工作日内，在评标报告确定的成交候选供应商名单中按顺序确定成交供应商，或者采购人直接委托磋商小组确定成交供应商。</w:t>
      </w:r>
    </w:p>
    <w:p>
      <w:pPr>
        <w:pStyle w:val="null3"/>
        <w:ind w:firstLine="480"/>
        <w:jc w:val="both"/>
      </w:pPr>
      <w:r>
        <w:rPr>
          <w:rFonts w:ascii="仿宋_GB2312" w:hAnsi="仿宋_GB2312" w:cs="仿宋_GB2312" w:eastAsia="仿宋_GB2312"/>
        </w:rPr>
        <w:t>3.2成交结果公告：</w:t>
      </w:r>
    </w:p>
    <w:p>
      <w:pPr>
        <w:pStyle w:val="null3"/>
        <w:ind w:firstLine="480"/>
        <w:jc w:val="both"/>
      </w:pPr>
      <w:r>
        <w:rPr>
          <w:rFonts w:ascii="仿宋_GB2312" w:hAnsi="仿宋_GB2312" w:cs="仿宋_GB2312" w:eastAsia="仿宋_GB2312"/>
        </w:rPr>
        <w:t>成交供应商确定之日起2个工作日内， 采购人或采购代理机构将在广东省政府采购中心网(http://gpcgd.gd.gov.cn/)上以公告的形式发布中标结果，成交公告的公告期限为 1 个工作日。成交公告同时作为采购代理机构通知除成交供应商外的其他供应商没有成交的书面形式，采购代理机构不再以其它方式另行通知。</w:t>
      </w:r>
    </w:p>
    <w:p>
      <w:pPr>
        <w:pStyle w:val="null3"/>
        <w:ind w:firstLine="480"/>
        <w:jc w:val="both"/>
      </w:pPr>
      <w:r>
        <w:rPr>
          <w:rFonts w:ascii="仿宋_GB2312" w:hAnsi="仿宋_GB2312" w:cs="仿宋_GB2312" w:eastAsia="仿宋_GB2312"/>
        </w:rPr>
        <w:t>3.3成交通知书：</w:t>
      </w:r>
    </w:p>
    <w:p>
      <w:pPr>
        <w:pStyle w:val="null3"/>
        <w:ind w:firstLine="480"/>
        <w:jc w:val="both"/>
      </w:pPr>
      <w:r>
        <w:rPr>
          <w:rFonts w:ascii="仿宋_GB2312" w:hAnsi="仿宋_GB2312" w:cs="仿宋_GB2312" w:eastAsia="仿宋_GB2312"/>
        </w:rPr>
        <w:t>成交通知书在发布成交公告时，在综合管理服务平台同步发送至成交供应商。成交供应商可在综合管理服务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终止磋商采购活动后，采购人或采购代理机构将在广东省政府采购中心网(http://gpcgd.gd.gov.cn/)上发布终止公告，终止公告的公告期限为1个工作日。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供应商对政府采购活动事项（磋商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磋商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磋商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(1)对磋商文件提出质疑的，为获取磋商文件之日或者磋商文件公告期限届满之日；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(3)对成交结果提出质疑的，为成交结果公告期限届满之日。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政府采购监督管理机构名称：</w:t>
      </w:r>
    </w:p>
    <w:p>
      <w:pPr>
        <w:pStyle w:val="null3"/>
        <w:ind w:firstLine="480"/>
        <w:jc w:val="both"/>
      </w:pPr>
      <w:r>
        <w:rPr>
          <w:rFonts w:ascii="仿宋_GB2312" w:hAnsi="仿宋_GB2312" w:cs="仿宋_GB2312" w:eastAsia="仿宋_GB2312"/>
        </w:rPr>
        <w:t>地址：</w:t>
      </w:r>
    </w:p>
    <w:p>
      <w:pPr>
        <w:pStyle w:val="null3"/>
        <w:ind w:firstLine="480"/>
        <w:jc w:val="both"/>
      </w:pPr>
      <w:r>
        <w:rPr>
          <w:rFonts w:ascii="仿宋_GB2312" w:hAnsi="仿宋_GB2312" w:cs="仿宋_GB2312" w:eastAsia="仿宋_GB2312"/>
        </w:rPr>
        <w:t>电话：</w:t>
      </w:r>
    </w:p>
    <w:p>
      <w:pPr>
        <w:pStyle w:val="null3"/>
        <w:ind w:firstLine="480"/>
        <w:jc w:val="both"/>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传真：</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jc w:val="both"/>
      </w:pPr>
      <w:r>
        <w:rPr>
          <w:rFonts w:ascii="仿宋_GB2312" w:hAnsi="仿宋_GB2312" w:cs="仿宋_GB2312" w:eastAsia="仿宋_GB2312"/>
        </w:rPr>
        <w:t>1.2采购人不得提出试用合格等任何不合理的要求作为签订合同的条件，且不得与成交供应商私下订立背离合同实质性内容的协议。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w:t>
      </w:r>
    </w:p>
    <w:p>
      <w:pPr>
        <w:pStyle w:val="null3"/>
        <w:jc w:val="both"/>
        <w:outlineLvl w:val="2"/>
      </w:pPr>
      <w:r>
        <w:rPr>
          <w:rFonts w:ascii="仿宋_GB2312" w:hAnsi="仿宋_GB2312" w:cs="仿宋_GB2312" w:eastAsia="仿宋_GB2312"/>
          <w:sz w:val="28"/>
          <w:b/>
        </w:rPr>
        <w:t>一、评审要求</w:t>
      </w:r>
    </w:p>
    <w:p>
      <w:pPr>
        <w:pStyle w:val="null3"/>
        <w:jc w:val="left"/>
      </w:pPr>
      <w:r>
        <w:rPr>
          <w:rFonts w:ascii="仿宋_GB2312" w:hAnsi="仿宋_GB2312" w:cs="仿宋_GB2312" w:eastAsia="仿宋_GB2312"/>
          <w:b/>
        </w:rPr>
        <w:t>1.评审方法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b/>
        </w:rPr>
        <w:t>2.评审原则</w:t>
      </w:r>
    </w:p>
    <w:p>
      <w:pPr>
        <w:pStyle w:val="null3"/>
        <w:ind w:firstLine="480"/>
        <w:jc w:val="left"/>
      </w:pPr>
      <w:r>
        <w:rPr>
          <w:rFonts w:ascii="仿宋_GB2312" w:hAnsi="仿宋_GB2312" w:cs="仿宋_GB2312" w:eastAsia="仿宋_GB2312"/>
        </w:rPr>
        <w:t>2.1评审活动遵循公平、公正、科学和择优的原则，以磋商文件和响应文件为评审的基本依据，并按照磋商文件规定的评审方法和评审标准进行评审。</w:t>
      </w:r>
    </w:p>
    <w:p>
      <w:pPr>
        <w:pStyle w:val="null3"/>
        <w:ind w:firstLine="480"/>
        <w:jc w:val="left"/>
      </w:pPr>
      <w:r>
        <w:rPr>
          <w:rFonts w:ascii="仿宋_GB2312" w:hAnsi="仿宋_GB2312" w:cs="仿宋_GB2312" w:eastAsia="仿宋_GB2312"/>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jc w:val="left"/>
      </w:pPr>
      <w:r>
        <w:rPr>
          <w:rFonts w:ascii="仿宋_GB2312" w:hAnsi="仿宋_GB2312" w:cs="仿宋_GB2312" w:eastAsia="仿宋_GB2312"/>
          <w:b/>
        </w:rPr>
        <w:t>3.磋商小组</w:t>
      </w:r>
    </w:p>
    <w:p>
      <w:pPr>
        <w:pStyle w:val="null3"/>
        <w:ind w:firstLine="480"/>
        <w:jc w:val="left"/>
      </w:pPr>
      <w:r>
        <w:rPr>
          <w:rFonts w:ascii="仿宋_GB2312" w:hAnsi="仿宋_GB2312" w:cs="仿宋_GB2312" w:eastAsia="仿宋_GB2312"/>
        </w:rPr>
        <w:t>3.1磋商小组由采购人代表和评审专家组成，成员人数应当为3人及以上单数，其中技术、经济等方面的评审专家不得少于成员总数的三分之二。</w:t>
      </w:r>
    </w:p>
    <w:p>
      <w:pPr>
        <w:pStyle w:val="null3"/>
        <w:ind w:firstLine="480"/>
        <w:jc w:val="left"/>
      </w:pPr>
      <w:r>
        <w:rPr>
          <w:rFonts w:ascii="仿宋_GB2312" w:hAnsi="仿宋_GB2312" w:cs="仿宋_GB2312" w:eastAsia="仿宋_GB2312"/>
        </w:rPr>
        <w:t xml:space="preserve"> 3.2磋商小组及其成员不得有下列行为：</w:t>
      </w:r>
    </w:p>
    <w:p>
      <w:pPr>
        <w:pStyle w:val="null3"/>
        <w:ind w:firstLine="480"/>
        <w:jc w:val="left"/>
      </w:pPr>
      <w:r>
        <w:rPr>
          <w:rFonts w:ascii="仿宋_GB2312" w:hAnsi="仿宋_GB2312" w:cs="仿宋_GB2312" w:eastAsia="仿宋_GB2312"/>
        </w:rPr>
        <w:t xml:space="preserve"> (1)确定参与评标至评标结束前私自接触供应商;</w:t>
      </w:r>
    </w:p>
    <w:p>
      <w:pPr>
        <w:pStyle w:val="null3"/>
        <w:ind w:firstLine="480"/>
        <w:jc w:val="left"/>
      </w:pPr>
      <w:r>
        <w:rPr>
          <w:rFonts w:ascii="仿宋_GB2312" w:hAnsi="仿宋_GB2312" w:cs="仿宋_GB2312" w:eastAsia="仿宋_GB2312"/>
        </w:rPr>
        <w:t xml:space="preserve"> (2)接受供应商提出的与响应文件不一致的澄清或者说明，法律法规另外规定情形除外;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4.有下列情形之一的，视为供应商串通响应，其响应无效</w:t>
      </w:r>
    </w:p>
    <w:p>
      <w:pPr>
        <w:pStyle w:val="null3"/>
        <w:ind w:firstLine="480"/>
        <w:jc w:val="left"/>
      </w:pPr>
      <w:r>
        <w:rPr>
          <w:rFonts w:ascii="仿宋_GB2312" w:hAnsi="仿宋_GB2312" w:cs="仿宋_GB2312" w:eastAsia="仿宋_GB2312"/>
        </w:rPr>
        <w:t>4.1不同供应商的响应文件由同一单位或者个人编制；</w:t>
      </w:r>
    </w:p>
    <w:p>
      <w:pPr>
        <w:pStyle w:val="null3"/>
        <w:ind w:firstLine="480"/>
        <w:jc w:val="left"/>
      </w:pPr>
      <w:r>
        <w:rPr>
          <w:rFonts w:ascii="仿宋_GB2312" w:hAnsi="仿宋_GB2312" w:cs="仿宋_GB2312" w:eastAsia="仿宋_GB2312"/>
        </w:rPr>
        <w:t>4.2不同供应商委托同一单位或者个人办理响应事宜；</w:t>
      </w:r>
    </w:p>
    <w:p>
      <w:pPr>
        <w:pStyle w:val="null3"/>
        <w:ind w:firstLine="480"/>
        <w:jc w:val="left"/>
      </w:pPr>
      <w:r>
        <w:rPr>
          <w:rFonts w:ascii="仿宋_GB2312" w:hAnsi="仿宋_GB2312" w:cs="仿宋_GB2312" w:eastAsia="仿宋_GB2312"/>
        </w:rPr>
        <w:t>4.3不同供应商的响应文件载明的项目管理成员或者联系人员为同一人；</w:t>
      </w:r>
    </w:p>
    <w:p>
      <w:pPr>
        <w:pStyle w:val="null3"/>
        <w:ind w:firstLine="480"/>
        <w:jc w:val="left"/>
      </w:pPr>
      <w:r>
        <w:rPr>
          <w:rFonts w:ascii="仿宋_GB2312" w:hAnsi="仿宋_GB2312" w:cs="仿宋_GB2312" w:eastAsia="仿宋_GB2312"/>
        </w:rPr>
        <w:t>4.4不同供应商的响应文件异常一致或者响应报价呈规律性差异；</w:t>
      </w:r>
    </w:p>
    <w:p>
      <w:pPr>
        <w:pStyle w:val="null3"/>
        <w:ind w:firstLine="480"/>
        <w:jc w:val="left"/>
      </w:pPr>
      <w:r>
        <w:rPr>
          <w:rFonts w:ascii="仿宋_GB2312" w:hAnsi="仿宋_GB2312" w:cs="仿宋_GB2312" w:eastAsia="仿宋_GB2312"/>
        </w:rPr>
        <w:t>4.5不同供应商的响应文件相互混装；</w:t>
      </w:r>
    </w:p>
    <w:p>
      <w:pPr>
        <w:pStyle w:val="null3"/>
        <w:ind w:firstLine="480"/>
        <w:jc w:val="left"/>
      </w:pPr>
      <w:r>
        <w:rPr>
          <w:rFonts w:ascii="仿宋_GB2312" w:hAnsi="仿宋_GB2312" w:cs="仿宋_GB2312" w:eastAsia="仿宋_GB2312"/>
        </w:rPr>
        <w:t>4.6不同供应商的响应保证金或购买电子保函支付款为从同一单位或个人的账户转出。</w:t>
      </w:r>
    </w:p>
    <w:p>
      <w:pPr>
        <w:pStyle w:val="null3"/>
        <w:ind w:firstLine="480"/>
        <w:jc w:val="left"/>
      </w:pPr>
      <w:r>
        <w:rPr>
          <w:rFonts w:ascii="仿宋_GB2312" w:hAnsi="仿宋_GB2312" w:cs="仿宋_GB2312" w:eastAsia="仿宋_GB2312"/>
        </w:rPr>
        <w:t>4.7供应商上传的电子响应文件使用该项目其他响应供应商的数字证书加密的或加盖该项目的其他响应供应商的电子印章的。</w:t>
      </w:r>
    </w:p>
    <w:p>
      <w:pPr>
        <w:pStyle w:val="null3"/>
        <w:ind w:firstLine="480"/>
        <w:jc w:val="left"/>
      </w:pPr>
      <w:r>
        <w:rPr>
          <w:rFonts w:ascii="仿宋_GB2312" w:hAnsi="仿宋_GB2312" w:cs="仿宋_GB2312" w:eastAsia="仿宋_GB2312"/>
        </w:rPr>
        <w:t>说明：在评审过程中发现供应商有上述情形的，磋商小组应当认定其响应无效。同时，项目评审时被认定为串通响应的供应商不得参加该合同项下的采购活动。</w:t>
      </w:r>
    </w:p>
    <w:p>
      <w:pPr>
        <w:pStyle w:val="null3"/>
        <w:jc w:val="left"/>
      </w:pPr>
      <w:r>
        <w:rPr>
          <w:rFonts w:ascii="仿宋_GB2312" w:hAnsi="仿宋_GB2312" w:cs="仿宋_GB2312" w:eastAsia="仿宋_GB2312"/>
          <w:b/>
        </w:rPr>
        <w:t>5.有下列情形之一的，属于恶意串通响应：</w:t>
      </w:r>
    </w:p>
    <w:p>
      <w:pPr>
        <w:pStyle w:val="null3"/>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3"/>
        <w:ind w:firstLine="480"/>
        <w:jc w:val="left"/>
      </w:pPr>
      <w:r>
        <w:rPr>
          <w:rFonts w:ascii="仿宋_GB2312" w:hAnsi="仿宋_GB2312" w:cs="仿宋_GB2312" w:eastAsia="仿宋_GB2312"/>
        </w:rPr>
        <w:t>（2）供应商按照采购人或者采购代理机构的授意撤换、修改响应文件；</w:t>
      </w:r>
    </w:p>
    <w:p>
      <w:pPr>
        <w:pStyle w:val="null3"/>
        <w:ind w:firstLine="480"/>
        <w:jc w:val="left"/>
      </w:pPr>
      <w:r>
        <w:rPr>
          <w:rFonts w:ascii="仿宋_GB2312" w:hAnsi="仿宋_GB2312" w:cs="仿宋_GB2312" w:eastAsia="仿宋_GB2312"/>
        </w:rPr>
        <w:t>（3）供应商之间协商报价、技术方案等响应文件的实质性内容；</w:t>
      </w:r>
    </w:p>
    <w:p>
      <w:pPr>
        <w:pStyle w:val="null3"/>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（5）供应商之间事先约定由某一特定供应商成交；</w:t>
      </w:r>
    </w:p>
    <w:p>
      <w:pPr>
        <w:pStyle w:val="null3"/>
        <w:ind w:firstLine="480"/>
        <w:jc w:val="left"/>
      </w:pPr>
      <w:r>
        <w:rPr>
          <w:rFonts w:ascii="仿宋_GB2312" w:hAnsi="仿宋_GB2312" w:cs="仿宋_GB2312" w:eastAsia="仿宋_GB2312"/>
        </w:rPr>
        <w:t>（6）供应商之间商定部分供应商放弃参加政府采购活动或者放弃成交；</w:t>
      </w:r>
    </w:p>
    <w:p>
      <w:pPr>
        <w:pStyle w:val="null3"/>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3"/>
        <w:jc w:val="left"/>
      </w:pPr>
      <w:r>
        <w:rPr>
          <w:rFonts w:ascii="仿宋_GB2312" w:hAnsi="仿宋_GB2312" w:cs="仿宋_GB2312" w:eastAsia="仿宋_GB2312"/>
          <w:b/>
        </w:rPr>
        <w:t>6.其他响应无效的情形</w:t>
      </w:r>
    </w:p>
    <w:p>
      <w:pPr>
        <w:pStyle w:val="null3"/>
        <w:ind w:firstLine="480"/>
        <w:jc w:val="left"/>
      </w:pPr>
      <w:r>
        <w:rPr>
          <w:rFonts w:ascii="仿宋_GB2312" w:hAnsi="仿宋_GB2312" w:cs="仿宋_GB2312" w:eastAsia="仿宋_GB2312"/>
        </w:rPr>
        <w:t>详见资格性审查、符合性审查和磋商文件其他响应无效条款。</w:t>
      </w:r>
    </w:p>
    <w:p>
      <w:pPr>
        <w:pStyle w:val="null3"/>
        <w:jc w:val="left"/>
      </w:pPr>
      <w:r>
        <w:rPr>
          <w:rFonts w:ascii="仿宋_GB2312" w:hAnsi="仿宋_GB2312" w:cs="仿宋_GB2312" w:eastAsia="仿宋_GB2312"/>
          <w:b/>
        </w:rPr>
        <w:t>7.终止竞争性磋商采购活动的情形</w:t>
      </w:r>
    </w:p>
    <w:p>
      <w:pPr>
        <w:pStyle w:val="null3"/>
        <w:ind w:firstLine="480"/>
        <w:jc w:val="left"/>
      </w:pPr>
      <w:r>
        <w:rPr>
          <w:rFonts w:ascii="仿宋_GB2312" w:hAnsi="仿宋_GB2312" w:cs="仿宋_GB2312" w:eastAsia="仿宋_GB2312"/>
        </w:rPr>
        <w:t>出现下列情形之一的，采购人或者采购代理机构应当终止竞争性磋商采购活动，发布项目终止公告并说明原因，重新开展采购活动：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（1）因情况变化，不再符合规定的竞争性磋商采购方式适用情形的；</w:t>
      </w:r>
    </w:p>
    <w:p>
      <w:pPr>
        <w:pStyle w:val="null3"/>
        <w:ind w:firstLine="480"/>
        <w:jc w:val="left"/>
      </w:pPr>
      <w:r>
        <w:rPr>
          <w:rFonts w:ascii="仿宋_GB2312" w:hAnsi="仿宋_GB2312" w:cs="仿宋_GB2312" w:eastAsia="仿宋_GB2312"/>
        </w:rPr>
        <w:t>（2）出现影响采购公正的违法、违规行为的；</w:t>
      </w:r>
    </w:p>
    <w:p>
      <w:pPr>
        <w:pStyle w:val="null3"/>
        <w:ind w:firstLine="480"/>
        <w:jc w:val="left"/>
      </w:pPr>
      <w:r>
        <w:rPr>
          <w:rFonts w:ascii="仿宋_GB2312" w:hAnsi="仿宋_GB2312" w:cs="仿宋_GB2312" w:eastAsia="仿宋_GB2312"/>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jc w:val="left"/>
      </w:pPr>
      <w:r>
        <w:rPr>
          <w:rFonts w:ascii="仿宋_GB2312" w:hAnsi="仿宋_GB2312" w:cs="仿宋_GB2312" w:eastAsia="仿宋_GB2312"/>
        </w:rPr>
        <w:t>（4）法律、法规以及磋商文件规定其他情形。</w:t>
      </w:r>
    </w:p>
    <w:p>
      <w:pPr>
        <w:pStyle w:val="null3"/>
        <w:jc w:val="left"/>
      </w:pPr>
      <w:r>
        <w:rPr>
          <w:rFonts w:ascii="仿宋_GB2312" w:hAnsi="仿宋_GB2312" w:cs="仿宋_GB2312" w:eastAsia="仿宋_GB2312"/>
          <w:b/>
        </w:rPr>
        <w:t>8.确定成交供应商</w:t>
      </w:r>
    </w:p>
    <w:p>
      <w:pPr>
        <w:pStyle w:val="null3"/>
        <w:ind w:firstLine="480"/>
        <w:jc w:val="left"/>
      </w:pPr>
      <w:r>
        <w:rPr>
          <w:rFonts w:ascii="仿宋_GB2312" w:hAnsi="仿宋_GB2312" w:cs="仿宋_GB2312" w:eastAsia="仿宋_GB2312"/>
        </w:rPr>
        <w:t>磋商小组按照磋商文件确定的评审方法、步骤、标准，对响应文件进行评审。评审结束后，对供应商的评审名次进行排序，确定成交供应商或者推荐成交候选供应商。</w:t>
      </w:r>
    </w:p>
    <w:p>
      <w:pPr>
        <w:pStyle w:val="null3"/>
        <w:jc w:val="left"/>
      </w:pPr>
      <w:r>
        <w:rPr>
          <w:rFonts w:ascii="仿宋_GB2312" w:hAnsi="仿宋_GB2312" w:cs="仿宋_GB2312" w:eastAsia="仿宋_GB2312"/>
          <w:b/>
        </w:rPr>
        <w:t>9.价格修正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（1）响应文件中首轮报价表（报价表）内容与响应文件中相应内容不一致的，以首轮报价表（报价表）为准；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（3）单价金额小数点或者百分比有明显错位的，以首轮报价表的总价为准，并修改单价；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（4）总价金额与按单价汇总金额不一致的，以单价金额计算结果为准。但是单价金额计算结果超过预算价的，对其按无效响应处理。</w:t>
      </w:r>
    </w:p>
    <w:p>
      <w:pPr>
        <w:pStyle w:val="null3"/>
        <w:ind w:firstLine="480"/>
        <w:jc w:val="left"/>
      </w:pPr>
      <w:r>
        <w:rPr>
          <w:rFonts w:ascii="仿宋_GB2312" w:hAnsi="仿宋_GB2312" w:cs="仿宋_GB2312" w:eastAsia="仿宋_GB2312"/>
        </w:rPr>
        <w:t>（5）若投标客户端上传的电子报价数据与电子响应文件价格不一致的，以电子报价数据为准。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说明：供应商应当对其出具的《中小企业声明函》真实性负责，供应商出具的《中小企业声明函》内容不实的，属于提供虚假材料谋取成交。</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响应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jc w:val="left"/>
      </w:pPr>
      <w:r>
        <w:rPr>
          <w:rFonts w:ascii="仿宋_GB2312" w:hAnsi="仿宋_GB2312" w:cs="仿宋_GB2312" w:eastAsia="仿宋_GB2312"/>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提供以下2种证明材料之一：①2023年度经会计师事务所审计的财务状况报告；②同时提供a.基本开户行出具的资信证明，b.《基本存款账号信息》或《开户许可证》。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前期为本采购项目提供整体设计、规范编制或者项目管理、监理、检测等服务的供应商，不得参加本次采购活动。（首次响应时可参照响应承诺函相关承诺格式内容）</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单位负责人为同一人或者存在直接控股、管理关系的不同供应商，不得同时参加本采购项目报价。（首次响应时可参照响应承诺函相关承诺格式内容）</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本项目属于专门面向中小企业的采购，供应商须为符合本项目采购标的对应行业（租赁和商业服务业）的政策划分标准中小企业，监狱企业、残疾人福利单位视同小型、微型企业。 注：（1）供应商应按要求出具《中小企业声明函（服务）》；属于监狱企业的，提供由省级以上监狱管理局、戒毒管理局(含新疆生产建设兵团)出具的属于监狱企业的证明文件；属于残疾人福利性单位的，提供《残疾人福利性单位声明函》。（2）《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进口产品投标</w:t>
            </w:r>
          </w:p>
        </w:tc>
        <w:tc>
          <w:tcPr>
            <w:tcW w:type="dxa" w:w="4153"/>
          </w:tcPr>
          <w:p>
            <w:pPr>
              <w:pStyle w:val="null3"/>
              <w:jc w:val="left"/>
            </w:pPr>
            <w:r>
              <w:rPr>
                <w:rFonts w:ascii="仿宋_GB2312" w:hAnsi="仿宋_GB2312" w:cs="仿宋_GB2312" w:eastAsia="仿宋_GB2312"/>
              </w:rPr>
              <w:t>招标文件不接受进口产品投标时，投标人所投产品不含进口产品。</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投标文件中承诺的投标有效期满足招标文件中载明的投标有效期的。</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不同品牌产品投标人家数</w:t>
            </w:r>
          </w:p>
        </w:tc>
        <w:tc>
          <w:tcPr>
            <w:tcW w:type="dxa" w:w="4153"/>
          </w:tcPr>
          <w:p>
            <w:pPr>
              <w:pStyle w:val="null3"/>
              <w:jc w:val="left"/>
            </w:pPr>
            <w:r>
              <w:rPr>
                <w:rFonts w:ascii="仿宋_GB2312" w:hAnsi="仿宋_GB2312" w:cs="仿宋_GB2312" w:eastAsia="仿宋_GB2312"/>
              </w:rPr>
              <w:t>不同品牌产品的投标人不少于3家的 (仅适用于货物标)。</w:t>
            </w:r>
          </w:p>
        </w:tc>
      </w:tr>
      <w:tr>
        <w:tc>
          <w:tcPr>
            <w:tcW w:type="dxa" w:w="1038"/>
          </w:tcPr>
          <w:p>
            <w:pPr>
              <w:pStyle w:val="null3"/>
              <w:jc w:val="left"/>
            </w:pPr>
            <w:r>
              <w:rPr>
                <w:rFonts w:ascii="仿宋_GB2312" w:hAnsi="仿宋_GB2312" w:cs="仿宋_GB2312" w:eastAsia="仿宋_GB2312"/>
              </w:rPr>
              <w:t>13</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bl>
    <w:p>
      <w:pPr>
        <w:pStyle w:val="null3"/>
        <w:jc w:val="left"/>
      </w:pPr>
      <w:r>
        <w:rPr>
          <w:rFonts w:ascii="仿宋_GB2312" w:hAnsi="仿宋_GB2312" w:cs="仿宋_GB2312" w:eastAsia="仿宋_GB2312"/>
          <w:b/>
        </w:rPr>
        <w:t>2.响应文件澄清</w:t>
      </w:r>
    </w:p>
    <w:p>
      <w:pPr>
        <w:pStyle w:val="null3"/>
        <w:ind w:firstLine="480"/>
        <w:jc w:val="left"/>
      </w:pPr>
      <w:r>
        <w:rPr>
          <w:rFonts w:ascii="仿宋_GB2312" w:hAnsi="仿宋_GB2312" w:cs="仿宋_GB2312" w:eastAsia="仿宋_GB2312"/>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授权代表人联系方式发送短信提醒或电话告知。</w:t>
      </w:r>
    </w:p>
    <w:p>
      <w:pPr>
        <w:pStyle w:val="null3"/>
        <w:ind w:firstLine="480"/>
        <w:jc w:val="left"/>
      </w:pPr>
      <w:r>
        <w:rPr>
          <w:rFonts w:ascii="仿宋_GB2312" w:hAnsi="仿宋_GB2312" w:cs="仿宋_GB2312" w:eastAsia="仿宋_GB2312"/>
        </w:rPr>
        <w:t>供应商需登录综合管理服务平台项目采购系统的等候大厅，在规定时间内完成澄清（响应），并加盖电子印章。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jc w:val="left"/>
      </w:pPr>
      <w:r>
        <w:rPr>
          <w:rFonts w:ascii="仿宋_GB2312" w:hAnsi="仿宋_GB2312" w:cs="仿宋_GB2312" w:eastAsia="仿宋_GB2312"/>
        </w:rPr>
        <w:t>2.3磋商小组对供应商提交的澄清、说明或补正有疑问的，可以要求供应商进一步澄清、说明或补正。</w:t>
      </w:r>
    </w:p>
    <w:p>
      <w:pPr>
        <w:pStyle w:val="null3"/>
        <w:jc w:val="left"/>
      </w:pPr>
      <w:r>
        <w:rPr>
          <w:rFonts w:ascii="仿宋_GB2312" w:hAnsi="仿宋_GB2312" w:cs="仿宋_GB2312" w:eastAsia="仿宋_GB2312"/>
          <w:b/>
        </w:rPr>
        <w:t>3.最后报价</w:t>
      </w:r>
    </w:p>
    <w:p>
      <w:pPr>
        <w:pStyle w:val="null3"/>
        <w:ind w:firstLine="480"/>
        <w:jc w:val="left"/>
      </w:pPr>
      <w:r>
        <w:rPr>
          <w:rFonts w:ascii="仿宋_GB2312" w:hAnsi="仿宋_GB2312" w:cs="仿宋_GB2312" w:eastAsia="仿宋_GB2312"/>
        </w:rPr>
        <w:t>3.1磋商结束后，磋商小组应当要求所有实质性响应的供应商在规定时间内提交最后报价。最后报价是供应商响应文件的有效组成部分。</w:t>
      </w:r>
    </w:p>
    <w:p>
      <w:pPr>
        <w:pStyle w:val="null3"/>
        <w:ind w:firstLine="480"/>
        <w:jc w:val="left"/>
      </w:pPr>
      <w:r>
        <w:rPr>
          <w:rFonts w:ascii="仿宋_GB2312" w:hAnsi="仿宋_GB2312" w:cs="仿宋_GB2312" w:eastAsia="仿宋_GB2312"/>
        </w:rPr>
        <w:t>3.2已提交响应文件的供应商，在提交最后报价之前，可以根据磋商情况退出磋商。</w:t>
      </w:r>
    </w:p>
    <w:p>
      <w:pPr>
        <w:pStyle w:val="null3"/>
        <w:ind w:firstLine="480"/>
        <w:jc w:val="left"/>
      </w:pPr>
      <w:r>
        <w:rPr>
          <w:rFonts w:ascii="仿宋_GB2312" w:hAnsi="仿宋_GB2312" w:cs="仿宋_GB2312" w:eastAsia="仿宋_GB2312"/>
        </w:rPr>
        <w:t>3.3除法规规定的特殊性情形外，提交最后报价的供应商不得少于3家。</w:t>
      </w:r>
    </w:p>
    <w:p>
      <w:pPr>
        <w:pStyle w:val="null3"/>
        <w:jc w:val="left"/>
      </w:pPr>
      <w:r>
        <w:rPr>
          <w:rFonts w:ascii="仿宋_GB2312" w:hAnsi="仿宋_GB2312" w:cs="仿宋_GB2312" w:eastAsia="仿宋_GB2312"/>
          <w:b/>
        </w:rPr>
        <w:t>4.详细评审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技术部分75.00分</w:t>
            </w:r>
          </w:p>
          <w:p>
            <w:pPr>
              <w:pStyle w:val="null3"/>
              <w:jc w:val="left"/>
            </w:pPr>
            <w:r>
              <w:rPr>
                <w:rFonts w:ascii="仿宋_GB2312" w:hAnsi="仿宋_GB2312" w:cs="仿宋_GB2312" w:eastAsia="仿宋_GB2312"/>
              </w:rPr>
              <w:t>商务部分15.00分</w:t>
            </w:r>
          </w:p>
          <w:p>
            <w:pPr>
              <w:pStyle w:val="null3"/>
              <w:jc w:val="left"/>
            </w:pPr>
            <w:r>
              <w:rPr>
                <w:rFonts w:ascii="仿宋_GB2312" w:hAnsi="仿宋_GB2312" w:cs="仿宋_GB2312" w:eastAsia="仿宋_GB2312"/>
              </w:rPr>
              <w:t>报价得分10.00分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对证件需求的响应方案</w:t>
            </w:r>
          </w:p>
        </w:tc>
        <w:tc>
          <w:tcPr>
            <w:tcW w:type="dxa" w:w="4614"/>
          </w:tcPr>
          <w:p>
            <w:pPr>
              <w:pStyle w:val="null3"/>
              <w:jc w:val="left"/>
            </w:pPr>
            <w:r>
              <w:rPr>
                <w:rFonts w:ascii="仿宋_GB2312" w:hAnsi="仿宋_GB2312" w:cs="仿宋_GB2312" w:eastAsia="仿宋_GB2312"/>
              </w:rPr>
              <w:t>供应商根据用户需求书“证件需求”的要求，提供响应方案： 满足且优于采购需求的得15分； 完全满足采购需求的得9分； 不能完全满足采购需求的得3分； 不提供不得分。</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对门禁设备的响应方案</w:t>
            </w:r>
          </w:p>
        </w:tc>
        <w:tc>
          <w:tcPr>
            <w:tcW w:type="dxa" w:w="4614"/>
          </w:tcPr>
          <w:p>
            <w:pPr>
              <w:pStyle w:val="null3"/>
              <w:jc w:val="left"/>
            </w:pPr>
            <w:r>
              <w:rPr>
                <w:rFonts w:ascii="仿宋_GB2312" w:hAnsi="仿宋_GB2312" w:cs="仿宋_GB2312" w:eastAsia="仿宋_GB2312"/>
              </w:rPr>
              <w:t>供应商根据用户需求书“门禁设备”的要求，提供响应方案： 满足且优于采购需求的得15分； 完全满足采购需求的得9分； 不能完全满足采购需求的得3分； 不提供不得分。</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对人员配置的响应方案</w:t>
            </w:r>
          </w:p>
        </w:tc>
        <w:tc>
          <w:tcPr>
            <w:tcW w:type="dxa" w:w="4614"/>
          </w:tcPr>
          <w:p>
            <w:pPr>
              <w:pStyle w:val="null3"/>
              <w:jc w:val="left"/>
            </w:pPr>
            <w:r>
              <w:rPr>
                <w:rFonts w:ascii="仿宋_GB2312" w:hAnsi="仿宋_GB2312" w:cs="仿宋_GB2312" w:eastAsia="仿宋_GB2312"/>
              </w:rPr>
              <w:t>供应商根据用户需求书“人员配置”的要求，提供响应方案： 满足且优于采购需求的得15分； 完全满足采购需求的得9分； 不能完全满足采购需求的得3分； 不提供不得分。</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对现场布置的响应方案</w:t>
            </w:r>
          </w:p>
        </w:tc>
        <w:tc>
          <w:tcPr>
            <w:tcW w:type="dxa" w:w="4614"/>
          </w:tcPr>
          <w:p>
            <w:pPr>
              <w:pStyle w:val="null3"/>
              <w:jc w:val="left"/>
            </w:pPr>
            <w:r>
              <w:rPr>
                <w:rFonts w:ascii="仿宋_GB2312" w:hAnsi="仿宋_GB2312" w:cs="仿宋_GB2312" w:eastAsia="仿宋_GB2312"/>
              </w:rPr>
              <w:t>供应商根据用户需求书“现场布置”的要求，提供响应方案： 满足且优于采购需求的得15分； 完全满足采购需求的得9分； 不能完全满足采购需求的得3分； 不提供不得分。</w:t>
            </w:r>
          </w:p>
        </w:tc>
        <w:tc>
          <w:tcPr>
            <w:tcW w:type="dxa" w:w="923"/>
          </w:tcPr>
          <w:p>
            <w:pPr>
              <w:pStyle w:val="null3"/>
              <w:jc w:val="right"/>
            </w:pPr>
            <w:r>
              <w:rPr>
                <w:rFonts w:ascii="仿宋_GB2312" w:hAnsi="仿宋_GB2312" w:cs="仿宋_GB2312" w:eastAsia="仿宋_GB2312"/>
              </w:rPr>
              <w:t>15.00</w:t>
            </w:r>
          </w:p>
        </w:tc>
      </w:tr>
      <w:tr>
        <w:tc>
          <w:tcPr>
            <w:tcW w:type="dxa" w:w="923"/>
            <w:vMerge/>
          </w:tcPr>
          <w:p/>
        </w:tc>
        <w:tc>
          <w:tcPr>
            <w:tcW w:type="dxa" w:w="1846"/>
          </w:tcPr>
          <w:p>
            <w:pPr>
              <w:pStyle w:val="null3"/>
              <w:jc w:val="left"/>
            </w:pPr>
            <w:r>
              <w:rPr>
                <w:rFonts w:ascii="仿宋_GB2312" w:hAnsi="仿宋_GB2312" w:cs="仿宋_GB2312" w:eastAsia="仿宋_GB2312"/>
              </w:rPr>
              <w:t>对其他需求的响应方案</w:t>
            </w:r>
          </w:p>
        </w:tc>
        <w:tc>
          <w:tcPr>
            <w:tcW w:type="dxa" w:w="4614"/>
          </w:tcPr>
          <w:p>
            <w:pPr>
              <w:pStyle w:val="null3"/>
              <w:jc w:val="left"/>
            </w:pPr>
            <w:r>
              <w:rPr>
                <w:rFonts w:ascii="仿宋_GB2312" w:hAnsi="仿宋_GB2312" w:cs="仿宋_GB2312" w:eastAsia="仿宋_GB2312"/>
              </w:rPr>
              <w:t>供应商根据用户需求书“其他需求”的要求，提供响应方案： 满足且优于采购需求的得15分； 完全满足采购需求的得9分； 不能完全满足采购需求的得3分； 不提供不得分。</w:t>
            </w:r>
          </w:p>
        </w:tc>
        <w:tc>
          <w:tcPr>
            <w:tcW w:type="dxa" w:w="923"/>
          </w:tcPr>
          <w:p>
            <w:pPr>
              <w:pStyle w:val="null3"/>
              <w:jc w:val="right"/>
            </w:pPr>
            <w:r>
              <w:rPr>
                <w:rFonts w:ascii="仿宋_GB2312" w:hAnsi="仿宋_GB2312" w:cs="仿宋_GB2312" w:eastAsia="仿宋_GB2312"/>
              </w:rPr>
              <w:t>15.00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供应商业绩</w:t>
            </w:r>
          </w:p>
        </w:tc>
        <w:tc>
          <w:tcPr>
            <w:tcW w:type="dxa" w:w="4614"/>
          </w:tcPr>
          <w:p>
            <w:pPr>
              <w:pStyle w:val="null3"/>
              <w:jc w:val="left"/>
            </w:pPr>
            <w:r>
              <w:rPr>
                <w:rFonts w:ascii="仿宋_GB2312" w:hAnsi="仿宋_GB2312" w:cs="仿宋_GB2312" w:eastAsia="仿宋_GB2312"/>
              </w:rPr>
              <w:t>供应商自2021年1月1日（以合同签订的日期为准）以来承担过展会入场信息采集项目业绩。每提供1项得4分，最高得12分。 注：提供合同关键页（合同关键页包括：合同封面、服务内容页及双方签章页；加盖供应商公章）复印件，同一业主续签不重复计分</w:t>
            </w:r>
          </w:p>
        </w:tc>
        <w:tc>
          <w:tcPr>
            <w:tcW w:type="dxa" w:w="923"/>
          </w:tcPr>
          <w:p>
            <w:pPr>
              <w:pStyle w:val="null3"/>
              <w:jc w:val="right"/>
            </w:pPr>
            <w:r>
              <w:rPr>
                <w:rFonts w:ascii="仿宋_GB2312" w:hAnsi="仿宋_GB2312" w:cs="仿宋_GB2312" w:eastAsia="仿宋_GB2312"/>
              </w:rPr>
              <w:t>12.00</w:t>
            </w:r>
          </w:p>
        </w:tc>
      </w:tr>
      <w:tr>
        <w:tc>
          <w:tcPr>
            <w:tcW w:type="dxa" w:w="923"/>
            <w:vMerge/>
          </w:tcPr>
          <w:p/>
        </w:tc>
        <w:tc>
          <w:tcPr>
            <w:tcW w:type="dxa" w:w="1846"/>
          </w:tcPr>
          <w:p>
            <w:pPr>
              <w:pStyle w:val="null3"/>
              <w:jc w:val="left"/>
            </w:pPr>
            <w:r>
              <w:rPr>
                <w:rFonts w:ascii="仿宋_GB2312" w:hAnsi="仿宋_GB2312" w:cs="仿宋_GB2312" w:eastAsia="仿宋_GB2312"/>
              </w:rPr>
              <w:t>供应商管理体系认证情况</w:t>
            </w:r>
          </w:p>
        </w:tc>
        <w:tc>
          <w:tcPr>
            <w:tcW w:type="dxa" w:w="4614"/>
          </w:tcPr>
          <w:p>
            <w:pPr>
              <w:pStyle w:val="null3"/>
              <w:jc w:val="left"/>
            </w:pPr>
            <w:r>
              <w:rPr>
                <w:rFonts w:ascii="仿宋_GB2312" w:hAnsi="仿宋_GB2312" w:cs="仿宋_GB2312" w:eastAsia="仿宋_GB2312"/>
              </w:rPr>
              <w:t>具有质量管理体系认证证书得3分。 新设立企业由于成立时间不足3个月导致未能获得证书的，也可得分。须提供证书复印件为证明材料，同时提供“全国认证认可信息公共服务平台”（http://cx.cnca.cn/）认证证书的信息查询截图。已失效或撤销或暂停或取消的认证证书不得分。</w:t>
            </w:r>
          </w:p>
        </w:tc>
        <w:tc>
          <w:tcPr>
            <w:tcW w:type="dxa" w:w="923"/>
          </w:tcPr>
          <w:p>
            <w:pPr>
              <w:pStyle w:val="null3"/>
              <w:jc w:val="right"/>
            </w:pPr>
            <w:r>
              <w:rPr>
                <w:rFonts w:ascii="仿宋_GB2312" w:hAnsi="仿宋_GB2312" w:cs="仿宋_GB2312" w:eastAsia="仿宋_GB2312"/>
              </w:rPr>
              <w:t>3.00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10.00</w:t>
            </w:r>
          </w:p>
        </w:tc>
      </w:tr>
    </w:tbl>
    <w:p>
      <w:pPr>
        <w:pStyle w:val="null3"/>
        <w:jc w:val="left"/>
      </w:pPr>
      <w:r>
        <w:rPr>
          <w:rFonts w:ascii="仿宋_GB2312" w:hAnsi="仿宋_GB2312" w:cs="仿宋_GB2312" w:eastAsia="仿宋_GB2312"/>
          <w:b/>
        </w:rPr>
        <w:t>5.汇总、排序</w:t>
      </w:r>
    </w:p>
    <w:p>
      <w:pPr>
        <w:pStyle w:val="null3"/>
        <w:ind w:firstLine="480"/>
        <w:jc w:val="left"/>
      </w:pPr>
      <w:r>
        <w:rPr>
          <w:rFonts w:ascii="仿宋_GB2312" w:hAnsi="仿宋_GB2312" w:cs="仿宋_GB2312" w:eastAsia="仿宋_GB2312"/>
        </w:rPr>
        <w:t>评标结果按评审后总得分由高到低顺序排列。总得分相同的按响应报价由低到高顺序排列。得分且响应报价相同的，由磋商小组采取随机抽取的方式确定。排名第一的响应供应商为第一中标候选人，排名第二的响应供应商为第二中标候选人（提供相同品牌产品（非单一产品采购，以核心产品为准。多个核心产品的，有一种产品品牌相同，即视为提供相同品牌产品），评审后得分最高的同品牌供应商获得中标人推荐资格；评审得分相同的，由采购人或者采购人委托磋商小组采取随机抽取方式确定，其他同品牌供应商不作为中标候选人）。</w:t>
      </w:r>
    </w:p>
    <w:p>
      <w:pPr>
        <w:pStyle w:val="null3"/>
        <w:jc w:val="left"/>
      </w:pPr>
      <w:r>
        <w:rPr>
          <w:rFonts w:ascii="仿宋_GB2312" w:hAnsi="仿宋_GB2312" w:cs="仿宋_GB2312" w:eastAsia="仿宋_GB2312"/>
          <w:b/>
        </w:rPr>
        <w:t>6.其他无效响应的情形：</w:t>
      </w:r>
    </w:p>
    <w:p>
      <w:pPr>
        <w:pStyle w:val="null3"/>
        <w:ind w:firstLine="480"/>
        <w:jc w:val="left"/>
      </w:pPr>
      <w:r>
        <w:rPr>
          <w:rFonts w:ascii="仿宋_GB2312" w:hAnsi="仿宋_GB2312" w:cs="仿宋_GB2312" w:eastAsia="仿宋_GB2312"/>
        </w:rPr>
        <w:t>（1）评审期间，供应商没有按磋商小组的要求提交法定代表人或其委托代理人签字的澄清、说明、补正或改变了响应文件的实质性内容的。</w:t>
      </w:r>
    </w:p>
    <w:p>
      <w:pPr>
        <w:pStyle w:val="null3"/>
        <w:ind w:firstLine="480"/>
        <w:jc w:val="left"/>
      </w:pPr>
      <w:r>
        <w:rPr>
          <w:rFonts w:ascii="仿宋_GB2312" w:hAnsi="仿宋_GB2312" w:cs="仿宋_GB2312" w:eastAsia="仿宋_GB2312"/>
        </w:rPr>
        <w:t>（2）响应文件提供虚假材料的。</w:t>
      </w:r>
    </w:p>
    <w:p>
      <w:pPr>
        <w:pStyle w:val="null3"/>
        <w:ind w:firstLine="480"/>
        <w:jc w:val="left"/>
      </w:pPr>
      <w:r>
        <w:rPr>
          <w:rFonts w:ascii="仿宋_GB2312" w:hAnsi="仿宋_GB2312" w:cs="仿宋_GB2312" w:eastAsia="仿宋_GB2312"/>
        </w:rPr>
        <w:t>（3）供应商以他人名义响应、串通响应、以行贿手段谋取成交或者以其他弄虚作假方式响应的。</w:t>
      </w:r>
    </w:p>
    <w:p>
      <w:pPr>
        <w:pStyle w:val="null3"/>
        <w:ind w:firstLine="480"/>
        <w:jc w:val="left"/>
      </w:pPr>
      <w:r>
        <w:rPr>
          <w:rFonts w:ascii="仿宋_GB2312" w:hAnsi="仿宋_GB2312" w:cs="仿宋_GB2312" w:eastAsia="仿宋_GB2312"/>
        </w:rPr>
        <w:t>（4）供应商对采购人、采购代理机构、磋商小组及其工作人员施加影响，有碍招标公平、公正的。</w:t>
      </w:r>
    </w:p>
    <w:p>
      <w:pPr>
        <w:pStyle w:val="null3"/>
        <w:ind w:firstLine="480"/>
        <w:jc w:val="left"/>
      </w:pPr>
      <w:r>
        <w:rPr>
          <w:rFonts w:ascii="仿宋_GB2312" w:hAnsi="仿宋_GB2312" w:cs="仿宋_GB2312" w:eastAsia="仿宋_GB2312"/>
        </w:rPr>
        <w:t>（5）响应文件含有采购人不能接受的附加条件的。</w:t>
      </w:r>
    </w:p>
    <w:p>
      <w:pPr>
        <w:pStyle w:val="null3"/>
        <w:ind w:firstLine="480"/>
        <w:jc w:val="left"/>
      </w:pPr>
      <w:r>
        <w:rPr>
          <w:rFonts w:ascii="仿宋_GB2312" w:hAnsi="仿宋_GB2312" w:cs="仿宋_GB2312" w:eastAsia="仿宋_GB2312"/>
        </w:rPr>
        <w:t>（6）法律、法规和磋商文件规定的其他无效情形。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4"/>
        </w:rPr>
        <w:t>中国国际中小企业博览会事务局</w:t>
      </w:r>
    </w:p>
    <w:p>
      <w:pPr>
        <w:pStyle w:val="null3"/>
        <w:jc w:val="center"/>
      </w:pPr>
      <w:r>
        <w:rPr>
          <w:rFonts w:ascii="仿宋_GB2312" w:hAnsi="仿宋_GB2312" w:cs="仿宋_GB2312" w:eastAsia="仿宋_GB2312"/>
          <w:sz w:val="44"/>
        </w:rPr>
        <w:t>合</w:t>
      </w:r>
      <w:r>
        <w:rPr>
          <w:rFonts w:ascii="仿宋_GB2312" w:hAnsi="仿宋_GB2312" w:cs="仿宋_GB2312" w:eastAsia="仿宋_GB2312"/>
          <w:sz w:val="21"/>
        </w:rPr>
        <w:t xml:space="preserve">  </w:t>
      </w:r>
      <w:r>
        <w:rPr>
          <w:rFonts w:ascii="仿宋_GB2312" w:hAnsi="仿宋_GB2312" w:cs="仿宋_GB2312" w:eastAsia="仿宋_GB2312"/>
          <w:sz w:val="44"/>
        </w:rPr>
        <w:t>同</w:t>
      </w:r>
      <w:r>
        <w:rPr>
          <w:rFonts w:ascii="仿宋_GB2312" w:hAnsi="仿宋_GB2312" w:cs="仿宋_GB2312" w:eastAsia="仿宋_GB2312"/>
          <w:sz w:val="21"/>
        </w:rPr>
        <w:t xml:space="preserve">  </w:t>
      </w:r>
      <w:r>
        <w:rPr>
          <w:rFonts w:ascii="仿宋_GB2312" w:hAnsi="仿宋_GB2312" w:cs="仿宋_GB2312" w:eastAsia="仿宋_GB2312"/>
          <w:sz w:val="44"/>
        </w:rPr>
        <w:t>书</w:t>
      </w:r>
    </w:p>
    <w:p>
      <w:pPr>
        <w:pStyle w:val="null3"/>
        <w:jc w:val="center"/>
      </w:pPr>
      <w:r>
        <w:rPr>
          <w:rFonts w:ascii="仿宋_GB2312" w:hAnsi="仿宋_GB2312" w:cs="仿宋_GB2312" w:eastAsia="仿宋_GB2312"/>
          <w:sz w:val="32"/>
        </w:rPr>
        <w:t>合同名称：</w:t>
      </w:r>
      <w:r>
        <w:rPr>
          <w:rFonts w:ascii="仿宋_GB2312" w:hAnsi="仿宋_GB2312" w:cs="仿宋_GB2312" w:eastAsia="仿宋_GB2312"/>
          <w:sz w:val="32"/>
          <w:u w:val="single"/>
        </w:rPr>
        <w:t>第十九届中博会入场信息采集项目</w:t>
      </w:r>
    </w:p>
    <w:p>
      <w:pPr>
        <w:pStyle w:val="null3"/>
        <w:ind w:firstLine="2520"/>
        <w:jc w:val="both"/>
      </w:pPr>
      <w:r>
        <w:rPr>
          <w:rFonts w:ascii="仿宋_GB2312" w:hAnsi="仿宋_GB2312" w:cs="仿宋_GB2312" w:eastAsia="仿宋_GB2312"/>
          <w:sz w:val="28"/>
          <w:u w:val="single"/>
        </w:rPr>
        <w:t>二〇二四</w:t>
      </w:r>
      <w:r>
        <w:rPr>
          <w:rFonts w:ascii="仿宋_GB2312" w:hAnsi="仿宋_GB2312" w:cs="仿宋_GB2312" w:eastAsia="仿宋_GB2312"/>
          <w:sz w:val="28"/>
        </w:rPr>
        <w:t>年月</w:t>
      </w:r>
    </w:p>
    <w:p>
      <w:pPr>
        <w:pStyle w:val="null3"/>
        <w:jc w:val="left"/>
      </w:pPr>
      <w:r>
        <w:rPr>
          <w:rFonts w:ascii="仿宋_GB2312" w:hAnsi="仿宋_GB2312" w:cs="仿宋_GB2312" w:eastAsia="仿宋_GB2312"/>
          <w:sz w:val="24"/>
        </w:rPr>
        <w:t>甲方（委托方）：中国国际中小企业博览会事务局</w:t>
      </w:r>
    </w:p>
    <w:p>
      <w:pPr>
        <w:pStyle w:val="null3"/>
        <w:jc w:val="both"/>
      </w:pPr>
      <w:r>
        <w:rPr>
          <w:rFonts w:ascii="仿宋_GB2312" w:hAnsi="仿宋_GB2312" w:cs="仿宋_GB2312" w:eastAsia="仿宋_GB2312"/>
          <w:sz w:val="24"/>
        </w:rPr>
        <w:t>地址：广州市越秀区东风中路483号粤财大厦29楼</w:t>
      </w:r>
    </w:p>
    <w:p>
      <w:pPr>
        <w:pStyle w:val="null3"/>
        <w:jc w:val="both"/>
      </w:pPr>
      <w:r>
        <w:rPr>
          <w:rFonts w:ascii="仿宋_GB2312" w:hAnsi="仿宋_GB2312" w:cs="仿宋_GB2312" w:eastAsia="仿宋_GB2312"/>
          <w:sz w:val="24"/>
        </w:rPr>
        <w:t>邮编：510045</w:t>
      </w:r>
    </w:p>
    <w:p>
      <w:pPr>
        <w:pStyle w:val="null3"/>
        <w:jc w:val="both"/>
      </w:pPr>
      <w:r>
        <w:rPr>
          <w:rFonts w:ascii="仿宋_GB2312" w:hAnsi="仿宋_GB2312" w:cs="仿宋_GB2312" w:eastAsia="仿宋_GB2312"/>
          <w:sz w:val="24"/>
        </w:rPr>
        <w:t>联系人：赵崇逸</w:t>
      </w:r>
    </w:p>
    <w:p>
      <w:pPr>
        <w:pStyle w:val="null3"/>
        <w:jc w:val="both"/>
      </w:pPr>
      <w:r>
        <w:rPr>
          <w:rFonts w:ascii="仿宋_GB2312" w:hAnsi="仿宋_GB2312" w:cs="仿宋_GB2312" w:eastAsia="仿宋_GB2312"/>
          <w:sz w:val="24"/>
        </w:rPr>
        <w:t>联系方式：020-83137619</w:t>
      </w:r>
    </w:p>
    <w:p>
      <w:pPr>
        <w:pStyle w:val="null3"/>
        <w:jc w:val="both"/>
      </w:pPr>
      <w:r>
        <w:rPr>
          <w:rFonts w:ascii="仿宋_GB2312" w:hAnsi="仿宋_GB2312" w:cs="仿宋_GB2312" w:eastAsia="仿宋_GB2312"/>
          <w:sz w:val="24"/>
        </w:rPr>
        <w:t>乙方（受托方）：</w:t>
      </w:r>
    </w:p>
    <w:p>
      <w:pPr>
        <w:pStyle w:val="null3"/>
        <w:jc w:val="both"/>
      </w:pPr>
      <w:r>
        <w:rPr>
          <w:rFonts w:ascii="仿宋_GB2312" w:hAnsi="仿宋_GB2312" w:cs="仿宋_GB2312" w:eastAsia="仿宋_GB2312"/>
          <w:sz w:val="24"/>
        </w:rPr>
        <w:t>地址：</w:t>
      </w:r>
    </w:p>
    <w:p>
      <w:pPr>
        <w:pStyle w:val="null3"/>
        <w:jc w:val="both"/>
      </w:pPr>
      <w:r>
        <w:rPr>
          <w:rFonts w:ascii="仿宋_GB2312" w:hAnsi="仿宋_GB2312" w:cs="仿宋_GB2312" w:eastAsia="仿宋_GB2312"/>
          <w:sz w:val="24"/>
        </w:rPr>
        <w:t>邮编：</w:t>
      </w:r>
    </w:p>
    <w:p>
      <w:pPr>
        <w:pStyle w:val="null3"/>
        <w:jc w:val="both"/>
      </w:pPr>
      <w:r>
        <w:rPr>
          <w:rFonts w:ascii="仿宋_GB2312" w:hAnsi="仿宋_GB2312" w:cs="仿宋_GB2312" w:eastAsia="仿宋_GB2312"/>
          <w:sz w:val="24"/>
        </w:rPr>
        <w:t>联系人：</w:t>
      </w:r>
    </w:p>
    <w:p>
      <w:pPr>
        <w:pStyle w:val="null3"/>
        <w:jc w:val="both"/>
      </w:pPr>
      <w:r>
        <w:rPr>
          <w:rFonts w:ascii="仿宋_GB2312" w:hAnsi="仿宋_GB2312" w:cs="仿宋_GB2312" w:eastAsia="仿宋_GB2312"/>
          <w:sz w:val="24"/>
        </w:rPr>
        <w:t>联系方式：</w:t>
      </w:r>
    </w:p>
    <w:p>
      <w:pPr>
        <w:pStyle w:val="null3"/>
        <w:jc w:val="both"/>
      </w:pPr>
      <w:r>
        <w:rPr>
          <w:rFonts w:ascii="仿宋_GB2312" w:hAnsi="仿宋_GB2312" w:cs="仿宋_GB2312" w:eastAsia="仿宋_GB2312"/>
          <w:sz w:val="24"/>
        </w:rPr>
        <w:t>甲方委托乙方承担</w:t>
      </w:r>
      <w:r>
        <w:rPr>
          <w:rFonts w:ascii="仿宋_GB2312" w:hAnsi="仿宋_GB2312" w:cs="仿宋_GB2312" w:eastAsia="仿宋_GB2312"/>
          <w:sz w:val="24"/>
          <w:u w:val="single"/>
        </w:rPr>
        <w:t>第十九届中博会入场信息采集项目</w:t>
      </w:r>
      <w:r>
        <w:rPr>
          <w:rFonts w:ascii="仿宋_GB2312" w:hAnsi="仿宋_GB2312" w:cs="仿宋_GB2312" w:eastAsia="仿宋_GB2312"/>
          <w:sz w:val="24"/>
        </w:rPr>
        <w:t>，根据《中华人民共和国民法典》等有关规定，经双方平等协商，双方同意签订本合同并共同遵守。</w:t>
      </w:r>
    </w:p>
    <w:p>
      <w:pPr>
        <w:pStyle w:val="null3"/>
        <w:ind w:firstLine="480"/>
        <w:jc w:val="both"/>
      </w:pPr>
      <w:r>
        <w:rPr>
          <w:rFonts w:ascii="仿宋_GB2312" w:hAnsi="仿宋_GB2312" w:cs="仿宋_GB2312" w:eastAsia="仿宋_GB2312"/>
          <w:sz w:val="24"/>
        </w:rPr>
        <w:t>一、项目名称</w:t>
      </w:r>
    </w:p>
    <w:p>
      <w:pPr>
        <w:pStyle w:val="null3"/>
        <w:ind w:firstLine="480"/>
        <w:jc w:val="both"/>
      </w:pPr>
      <w:r>
        <w:rPr>
          <w:rFonts w:ascii="仿宋_GB2312" w:hAnsi="仿宋_GB2312" w:cs="仿宋_GB2312" w:eastAsia="仿宋_GB2312"/>
          <w:sz w:val="24"/>
        </w:rPr>
        <w:t>第十九届中博会入场信息采集项目</w:t>
      </w:r>
    </w:p>
    <w:p>
      <w:pPr>
        <w:pStyle w:val="null3"/>
        <w:ind w:firstLine="480"/>
        <w:jc w:val="both"/>
      </w:pPr>
      <w:r>
        <w:rPr>
          <w:rFonts w:ascii="仿宋_GB2312" w:hAnsi="仿宋_GB2312" w:cs="仿宋_GB2312" w:eastAsia="仿宋_GB2312"/>
          <w:sz w:val="24"/>
        </w:rPr>
        <w:t>二、服务内容</w:t>
      </w:r>
    </w:p>
    <w:p>
      <w:pPr>
        <w:pStyle w:val="null3"/>
        <w:ind w:firstLine="480"/>
        <w:jc w:val="left"/>
      </w:pPr>
      <w:r>
        <w:rPr>
          <w:rFonts w:ascii="仿宋_GB2312" w:hAnsi="仿宋_GB2312" w:cs="仿宋_GB2312" w:eastAsia="仿宋_GB2312"/>
          <w:sz w:val="24"/>
        </w:rPr>
        <w:t>（一）服务时间</w:t>
      </w:r>
    </w:p>
    <w:p>
      <w:pPr>
        <w:pStyle w:val="null3"/>
        <w:ind w:firstLine="480"/>
        <w:jc w:val="left"/>
      </w:pPr>
      <w:r>
        <w:rPr>
          <w:rFonts w:ascii="仿宋_GB2312" w:hAnsi="仿宋_GB2312" w:cs="仿宋_GB2312" w:eastAsia="仿宋_GB2312"/>
          <w:sz w:val="24"/>
        </w:rPr>
        <w:t>第十九届中博会展期为2024年11月15日至18日，布展期为2024年11月11日至14日。</w:t>
      </w:r>
    </w:p>
    <w:p>
      <w:pPr>
        <w:pStyle w:val="null3"/>
        <w:ind w:firstLine="480"/>
        <w:jc w:val="left"/>
      </w:pPr>
      <w:r>
        <w:rPr>
          <w:rFonts w:ascii="仿宋_GB2312" w:hAnsi="仿宋_GB2312" w:cs="仿宋_GB2312" w:eastAsia="仿宋_GB2312"/>
          <w:sz w:val="24"/>
        </w:rPr>
        <w:t>（二）服务地点</w:t>
      </w:r>
    </w:p>
    <w:p>
      <w:pPr>
        <w:pStyle w:val="null3"/>
        <w:ind w:firstLine="480"/>
        <w:jc w:val="left"/>
      </w:pPr>
      <w:r>
        <w:rPr>
          <w:rFonts w:ascii="仿宋_GB2312" w:hAnsi="仿宋_GB2312" w:cs="仿宋_GB2312" w:eastAsia="仿宋_GB2312"/>
          <w:sz w:val="24"/>
        </w:rPr>
        <w:t>中国进出口商品交易会（广交会）展馆C区，使用8个展馆，分别为14.1馆、15.1馆、14.2馆、15.2馆、16.2馆、14.3馆、15.3馆、16.3馆。</w:t>
      </w:r>
    </w:p>
    <w:p>
      <w:pPr>
        <w:pStyle w:val="null3"/>
        <w:ind w:firstLine="480"/>
        <w:jc w:val="left"/>
      </w:pPr>
      <w:r>
        <w:rPr>
          <w:rFonts w:ascii="仿宋_GB2312" w:hAnsi="仿宋_GB2312" w:cs="仿宋_GB2312" w:eastAsia="仿宋_GB2312"/>
          <w:sz w:val="24"/>
        </w:rPr>
        <w:t>（三）服务内容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证件需求</w:t>
      </w:r>
    </w:p>
    <w:p>
      <w:pPr>
        <w:pStyle w:val="null3"/>
        <w:ind w:firstLine="480"/>
        <w:jc w:val="left"/>
      </w:pPr>
      <w:r>
        <w:rPr>
          <w:rFonts w:ascii="仿宋_GB2312" w:hAnsi="仿宋_GB2312" w:cs="仿宋_GB2312" w:eastAsia="仿宋_GB2312"/>
          <w:sz w:val="24"/>
        </w:rPr>
        <w:t>（1）证件数据同步。对接网上中博会线上报名系统和服务商门禁数据系统，实时同步参展参会人员的办证报名数据。</w:t>
      </w:r>
    </w:p>
    <w:p>
      <w:pPr>
        <w:pStyle w:val="null3"/>
        <w:ind w:firstLine="480"/>
        <w:jc w:val="left"/>
      </w:pPr>
      <w:r>
        <w:rPr>
          <w:rFonts w:ascii="仿宋_GB2312" w:hAnsi="仿宋_GB2312" w:cs="仿宋_GB2312" w:eastAsia="仿宋_GB2312"/>
          <w:sz w:val="24"/>
        </w:rPr>
        <w:t>（2）证件种类及设计。服务商根据中博会证件种类设计证件样式，提前印制证件样品并提交确认。</w:t>
      </w:r>
    </w:p>
    <w:p>
      <w:pPr>
        <w:pStyle w:val="null3"/>
        <w:ind w:firstLine="480"/>
        <w:jc w:val="left"/>
      </w:pPr>
      <w:r>
        <w:rPr>
          <w:rFonts w:ascii="仿宋_GB2312" w:hAnsi="仿宋_GB2312" w:cs="仿宋_GB2312" w:eastAsia="仿宋_GB2312"/>
          <w:sz w:val="24"/>
        </w:rPr>
        <w:t>（3）证件材质及数量。证件材质及数量满足下表需求，具体证件印制数量以实际情况为准。</w:t>
      </w:r>
    </w:p>
    <w:tbl>
      <w:tblPr>
        <w:tblW w:w="0" w:type="auto"/>
        <w:tblBorders>
          <w:top w:val="none" w:color="000000" w:sz="4"/>
          <w:left w:val="none" w:color="000000" w:sz="4"/>
          <w:bottom w:val="none" w:color="000000" w:sz="4"/>
          <w:right w:val="none" w:color="000000" w:sz="4"/>
          <w:insideH w:val="none"/>
          <w:insideV w:val="none"/>
        </w:tblBorders>
      </w:tblPr>
      <w:tblGrid>
        <w:gridCol w:w="2199"/>
        <w:gridCol w:w="3863"/>
        <w:gridCol w:w="846"/>
        <w:gridCol w:w="1396"/>
      </w:tblGrid>
      <w:tr>
        <w:tc>
          <w:tcPr>
            <w:tcW w:type="dxa" w:w="21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类别</w:t>
            </w:r>
          </w:p>
        </w:tc>
        <w:tc>
          <w:tcPr>
            <w:tcW w:type="dxa" w:w="38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具体要求</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单位</w:t>
            </w:r>
          </w:p>
        </w:tc>
        <w:tc>
          <w:tcPr>
            <w:tcW w:type="dxa" w:w="13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数量</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贵宾证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PVC</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350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嘉宾证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PVC</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9000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秘书处工作证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PVC</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750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承办机构工作证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PVC</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参展商证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PVC</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12000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客商证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滚轴铜版纸，配卡套</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参观证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滚轴铜版纸，配卡套</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记者证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PVC</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翻译证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PVC</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安保证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滚轴铜版纸，配卡套</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服务人员工作证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滚轴铜版纸，配卡套</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张</w:t>
            </w:r>
          </w:p>
          <w:p>
            <w:pPr>
              <w:pStyle w:val="null3"/>
              <w:ind w:firstLine="217"/>
              <w:jc w:val="center"/>
            </w:pP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巡馆LOGO</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镭射防伪标贴</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个</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12500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车证</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A4</w:t>
            </w:r>
            <w:r>
              <w:rPr>
                <w:rFonts w:ascii="仿宋_GB2312" w:hAnsi="仿宋_GB2312" w:cs="仿宋_GB2312" w:eastAsia="仿宋_GB2312"/>
                <w:sz w:val="24"/>
              </w:rPr>
              <w:t>铜版纸，250G</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张</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2200</w:t>
            </w:r>
          </w:p>
        </w:tc>
      </w:tr>
      <w:tr>
        <w:tc>
          <w:tcPr>
            <w:tcW w:type="dxa" w:w="21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挂绳</w:t>
            </w:r>
          </w:p>
        </w:tc>
        <w:tc>
          <w:tcPr>
            <w:tcW w:type="dxa" w:w="38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双挂钩，20mm宽</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条</w:t>
            </w:r>
          </w:p>
        </w:tc>
        <w:tc>
          <w:tcPr>
            <w:tcW w:type="dxa" w:w="13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35000</w:t>
            </w:r>
          </w:p>
        </w:tc>
      </w:tr>
    </w:tbl>
    <w:p>
      <w:pPr>
        <w:pStyle w:val="null3"/>
        <w:ind w:firstLine="480"/>
        <w:jc w:val="left"/>
      </w:pPr>
      <w:r>
        <w:rPr>
          <w:rFonts w:ascii="仿宋_GB2312" w:hAnsi="仿宋_GB2312" w:cs="仿宋_GB2312" w:eastAsia="仿宋_GB2312"/>
          <w:sz w:val="24"/>
        </w:rPr>
        <w:t>（4）证件印制及分装。根据报名办证数据，布展开始前完成证件印制，每个实体证件与其对应的证件数据单一绑定。服务机构对证件进行分装，代表团证件按照展团、证件类型、人员清单等进行分装；参展商证件按照展团、展区、证件所属企业等进行分装；工作人员证件按所属单位、机构等进行分装。</w:t>
      </w:r>
    </w:p>
    <w:p>
      <w:pPr>
        <w:pStyle w:val="null3"/>
        <w:ind w:firstLine="480"/>
        <w:jc w:val="left"/>
      </w:pPr>
      <w:r>
        <w:rPr>
          <w:rFonts w:ascii="仿宋_GB2312" w:hAnsi="仿宋_GB2312" w:cs="仿宋_GB2312" w:eastAsia="仿宋_GB2312"/>
          <w:sz w:val="24"/>
        </w:rPr>
        <w:t>（5）设立办证中心。从布展期开始，在展馆C区搭建办证中心，配备所需物件及人员。办证中心提供不少于5条人工办证服务通道，协助未办证人员完成线上报名流程。办证中心配置UV打印机和热转印打印机各4台，提供现场证件打印及领取服务。</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门禁设备</w:t>
      </w:r>
    </w:p>
    <w:p>
      <w:pPr>
        <w:pStyle w:val="null3"/>
        <w:ind w:firstLine="480"/>
        <w:jc w:val="left"/>
      </w:pPr>
      <w:r>
        <w:rPr>
          <w:rFonts w:ascii="仿宋_GB2312" w:hAnsi="仿宋_GB2312" w:cs="仿宋_GB2312" w:eastAsia="仿宋_GB2312"/>
          <w:sz w:val="24"/>
        </w:rPr>
        <w:t>（1）门禁点设置。本届中博会在C区8个展馆入口各设置4条门禁通道、配置5台闸机设备，合计共32条门禁通道，40台闸机设备。</w:t>
      </w:r>
    </w:p>
    <w:p>
      <w:pPr>
        <w:pStyle w:val="null3"/>
        <w:ind w:firstLine="480"/>
        <w:jc w:val="left"/>
      </w:pPr>
      <w:r>
        <w:rPr>
          <w:rFonts w:ascii="仿宋_GB2312" w:hAnsi="仿宋_GB2312" w:cs="仿宋_GB2312" w:eastAsia="仿宋_GB2312"/>
          <w:sz w:val="24"/>
        </w:rPr>
        <w:t>（2）闸机设备要求。使用智能闸机门禁，可以通过人脸识别、身份证扫描，参会码扫描等识别入场。展会人员首次通过闸机入场时，设备进行人脸捕捉确保后续人证合一。</w:t>
      </w:r>
    </w:p>
    <w:p>
      <w:pPr>
        <w:pStyle w:val="null3"/>
        <w:ind w:firstLine="480"/>
        <w:jc w:val="left"/>
      </w:pPr>
      <w:r>
        <w:rPr>
          <w:rFonts w:ascii="仿宋_GB2312" w:hAnsi="仿宋_GB2312" w:cs="仿宋_GB2312" w:eastAsia="仿宋_GB2312"/>
          <w:sz w:val="24"/>
        </w:rPr>
        <w:t>（3）手持PDA门禁。配备共计24个联网手持PDA门禁采集器，机动配置于拥堵门禁点、展馆通道、配套活动等有需要的地方。</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人员配置</w:t>
      </w:r>
    </w:p>
    <w:p>
      <w:pPr>
        <w:pStyle w:val="null3"/>
        <w:ind w:firstLine="480"/>
        <w:jc w:val="left"/>
      </w:pPr>
      <w:r>
        <w:rPr>
          <w:rFonts w:ascii="仿宋_GB2312" w:hAnsi="仿宋_GB2312" w:cs="仿宋_GB2312" w:eastAsia="仿宋_GB2312"/>
          <w:sz w:val="24"/>
        </w:rPr>
        <w:t>（1）办证中心、门禁通道、手持门禁及其他指引服务等均需配置相应服务人员。服务人员以会展、商务等相关专业大学生为主，要求一定的展会服务经验且经过充分的展前培训，工作态度积极、有耐心。</w:t>
      </w:r>
    </w:p>
    <w:p>
      <w:pPr>
        <w:pStyle w:val="null3"/>
        <w:ind w:firstLine="480"/>
        <w:jc w:val="left"/>
      </w:pPr>
      <w:r>
        <w:rPr>
          <w:rFonts w:ascii="仿宋_GB2312" w:hAnsi="仿宋_GB2312" w:cs="仿宋_GB2312" w:eastAsia="仿宋_GB2312"/>
          <w:sz w:val="24"/>
        </w:rPr>
        <w:t>（2）服务机构要组织专门的项目组全程负责本项目，包括项目经理、技术人员等，与采购方保持24小时联系，随时沟通解决突发情况。</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现场布置</w:t>
      </w:r>
    </w:p>
    <w:p>
      <w:pPr>
        <w:pStyle w:val="null3"/>
        <w:ind w:firstLine="480"/>
        <w:jc w:val="left"/>
      </w:pPr>
      <w:r>
        <w:rPr>
          <w:rFonts w:ascii="仿宋_GB2312" w:hAnsi="仿宋_GB2312" w:cs="仿宋_GB2312" w:eastAsia="仿宋_GB2312"/>
          <w:sz w:val="24"/>
        </w:rPr>
        <w:t>（1）保障服务内容所需的基础设施，包括5G网络、用电配置、设备安装、工作区域隔离等。</w:t>
      </w:r>
    </w:p>
    <w:p>
      <w:pPr>
        <w:pStyle w:val="null3"/>
        <w:ind w:firstLine="480"/>
        <w:jc w:val="left"/>
      </w:pPr>
      <w:r>
        <w:rPr>
          <w:rFonts w:ascii="仿宋_GB2312" w:hAnsi="仿宋_GB2312" w:cs="仿宋_GB2312" w:eastAsia="仿宋_GB2312"/>
          <w:sz w:val="24"/>
        </w:rPr>
        <w:t>（2）准备服务内容所需各类物资设备，包括笔记本电脑、电子屏扫描器、证件打印机、对讲机、扩音器等。</w:t>
      </w:r>
    </w:p>
    <w:p>
      <w:pPr>
        <w:pStyle w:val="null3"/>
        <w:ind w:firstLine="480"/>
        <w:jc w:val="left"/>
      </w:pPr>
      <w:r>
        <w:rPr>
          <w:rFonts w:ascii="仿宋_GB2312" w:hAnsi="仿宋_GB2312" w:cs="仿宋_GB2312" w:eastAsia="仿宋_GB2312"/>
          <w:sz w:val="24"/>
        </w:rPr>
        <w:t>（3）设计并布置现场指引、流程图等，指引参展参会人员办证方式、进场流程等，确保信息充足、指引清晰，尽可能为展会人员入场提供便利。</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其他需求</w:t>
      </w:r>
    </w:p>
    <w:p>
      <w:pPr>
        <w:pStyle w:val="null3"/>
        <w:ind w:firstLine="480"/>
        <w:jc w:val="left"/>
      </w:pPr>
      <w:r>
        <w:rPr>
          <w:rFonts w:ascii="仿宋_GB2312" w:hAnsi="仿宋_GB2312" w:cs="仿宋_GB2312" w:eastAsia="仿宋_GB2312"/>
          <w:sz w:val="24"/>
        </w:rPr>
        <w:t>（1）现场导航服务。在中博会小程序嵌入现场导航系统，绘制C区展馆电子地图。用户选定起点和目的地，系统自动规划路线，通过模拟导航为用户提供指引。</w:t>
      </w:r>
    </w:p>
    <w:p>
      <w:pPr>
        <w:pStyle w:val="null3"/>
        <w:ind w:firstLine="480"/>
        <w:jc w:val="left"/>
      </w:pPr>
      <w:r>
        <w:rPr>
          <w:rFonts w:ascii="仿宋_GB2312" w:hAnsi="仿宋_GB2312" w:cs="仿宋_GB2312" w:eastAsia="仿宋_GB2312"/>
          <w:sz w:val="24"/>
        </w:rPr>
        <w:t>（2）实时监控展馆内人流数量，准确识别入场证件信息，开展观众数量、入口流量、入场人员结构分析，每日提供当日入场数据统计报告，展会结束后提供完整的统计分析报告。</w:t>
      </w:r>
    </w:p>
    <w:p>
      <w:pPr>
        <w:pStyle w:val="null3"/>
        <w:ind w:firstLine="480"/>
        <w:jc w:val="left"/>
      </w:pPr>
      <w:r>
        <w:rPr>
          <w:rFonts w:ascii="仿宋_GB2312" w:hAnsi="仿宋_GB2312" w:cs="仿宋_GB2312" w:eastAsia="仿宋_GB2312"/>
          <w:sz w:val="24"/>
        </w:rPr>
        <w:t>（3）根据采购需求制定项目实施方案和工作进度计划，提交采购方确认。</w:t>
      </w:r>
    </w:p>
    <w:p>
      <w:pPr>
        <w:pStyle w:val="null3"/>
        <w:ind w:firstLine="480"/>
        <w:jc w:val="left"/>
      </w:pPr>
      <w:r>
        <w:rPr>
          <w:rFonts w:ascii="仿宋_GB2312" w:hAnsi="仿宋_GB2312" w:cs="仿宋_GB2312" w:eastAsia="仿宋_GB2312"/>
          <w:sz w:val="24"/>
        </w:rPr>
        <w:t>（4）制定各项应急预案，确保能够及时妥善处理各种突发情况和问题。</w:t>
      </w:r>
    </w:p>
    <w:p>
      <w:pPr>
        <w:pStyle w:val="null3"/>
        <w:ind w:firstLine="480"/>
        <w:jc w:val="both"/>
      </w:pPr>
      <w:r>
        <w:rPr>
          <w:rFonts w:ascii="仿宋_GB2312" w:hAnsi="仿宋_GB2312" w:cs="仿宋_GB2312" w:eastAsia="仿宋_GB2312"/>
          <w:sz w:val="24"/>
        </w:rPr>
        <w:t>三、服务期限</w:t>
      </w:r>
    </w:p>
    <w:p>
      <w:pPr>
        <w:pStyle w:val="null3"/>
        <w:ind w:firstLine="480"/>
        <w:jc w:val="both"/>
      </w:pPr>
      <w:r>
        <w:rPr>
          <w:rFonts w:ascii="仿宋_GB2312" w:hAnsi="仿宋_GB2312" w:cs="仿宋_GB2312" w:eastAsia="仿宋_GB2312"/>
          <w:sz w:val="24"/>
        </w:rPr>
        <w:t>本项目服务期限以采购人与中标服务商签订的项目合同时间起至</w:t>
      </w:r>
      <w:r>
        <w:rPr>
          <w:rFonts w:ascii="仿宋_GB2312" w:hAnsi="仿宋_GB2312" w:cs="仿宋_GB2312" w:eastAsia="仿宋_GB2312"/>
          <w:sz w:val="24"/>
          <w:u w:val="single"/>
        </w:rPr>
        <w:t>2024年11月30日</w:t>
      </w:r>
      <w:r>
        <w:rPr>
          <w:rFonts w:ascii="仿宋_GB2312" w:hAnsi="仿宋_GB2312" w:cs="仿宋_GB2312" w:eastAsia="仿宋_GB2312"/>
          <w:sz w:val="24"/>
        </w:rPr>
        <w:t>止。</w:t>
      </w:r>
    </w:p>
    <w:p>
      <w:pPr>
        <w:pStyle w:val="null3"/>
        <w:ind w:firstLine="480"/>
        <w:jc w:val="both"/>
      </w:pPr>
      <w:r>
        <w:rPr>
          <w:rFonts w:ascii="仿宋_GB2312" w:hAnsi="仿宋_GB2312" w:cs="仿宋_GB2312" w:eastAsia="仿宋_GB2312"/>
          <w:sz w:val="24"/>
        </w:rPr>
        <w:t>四、服务要求</w:t>
      </w:r>
    </w:p>
    <w:p>
      <w:pPr>
        <w:pStyle w:val="null3"/>
        <w:ind w:firstLine="480"/>
        <w:jc w:val="both"/>
      </w:pPr>
      <w:r>
        <w:rPr>
          <w:rFonts w:ascii="仿宋_GB2312" w:hAnsi="仿宋_GB2312" w:cs="仿宋_GB2312" w:eastAsia="仿宋_GB2312"/>
          <w:sz w:val="24"/>
        </w:rPr>
        <w:t>（一）数据安全要求</w:t>
      </w:r>
    </w:p>
    <w:p>
      <w:pPr>
        <w:pStyle w:val="null3"/>
        <w:ind w:firstLine="480"/>
        <w:jc w:val="both"/>
      </w:pPr>
      <w:r>
        <w:rPr>
          <w:rFonts w:ascii="仿宋_GB2312" w:hAnsi="仿宋_GB2312" w:cs="仿宋_GB2312" w:eastAsia="仿宋_GB2312"/>
          <w:sz w:val="24"/>
        </w:rPr>
        <w:t>服务机构严格保障本项目涉及数据的安全，确保数据不被窃取、破坏及篡改等等。</w:t>
      </w:r>
    </w:p>
    <w:p>
      <w:pPr>
        <w:pStyle w:val="null3"/>
        <w:ind w:firstLine="480"/>
        <w:jc w:val="both"/>
      </w:pPr>
      <w:r>
        <w:rPr>
          <w:rFonts w:ascii="仿宋_GB2312" w:hAnsi="仿宋_GB2312" w:cs="仿宋_GB2312" w:eastAsia="仿宋_GB2312"/>
          <w:sz w:val="24"/>
        </w:rPr>
        <w:t>（二）数据权限要求</w:t>
      </w:r>
    </w:p>
    <w:p>
      <w:pPr>
        <w:pStyle w:val="null3"/>
        <w:ind w:firstLine="480"/>
        <w:jc w:val="both"/>
      </w:pPr>
      <w:r>
        <w:rPr>
          <w:rFonts w:ascii="仿宋_GB2312" w:hAnsi="仿宋_GB2312" w:cs="仿宋_GB2312" w:eastAsia="仿宋_GB2312"/>
          <w:sz w:val="24"/>
        </w:rPr>
        <w:t>本项目涉及的全部数据，其所有权及使用权归采购方所有。未经采购方同意，服务机构不得私自留存、使用及售卖数据等，不得以任何理由和形式提供给他人或单位及任何第三方。</w:t>
      </w:r>
    </w:p>
    <w:p>
      <w:pPr>
        <w:pStyle w:val="null3"/>
        <w:ind w:firstLine="480"/>
        <w:jc w:val="both"/>
      </w:pPr>
      <w:r>
        <w:rPr>
          <w:rFonts w:ascii="仿宋_GB2312" w:hAnsi="仿宋_GB2312" w:cs="仿宋_GB2312" w:eastAsia="仿宋_GB2312"/>
          <w:sz w:val="24"/>
        </w:rPr>
        <w:t>（三）信息采集要求。</w:t>
      </w:r>
    </w:p>
    <w:p>
      <w:pPr>
        <w:pStyle w:val="null3"/>
        <w:ind w:firstLine="480"/>
        <w:jc w:val="both"/>
      </w:pPr>
      <w:r>
        <w:rPr>
          <w:rFonts w:ascii="仿宋_GB2312" w:hAnsi="仿宋_GB2312" w:cs="仿宋_GB2312" w:eastAsia="仿宋_GB2312"/>
          <w:sz w:val="24"/>
        </w:rPr>
        <w:t>服务机构要准确匹配线上报名数据和线下入场记录，保障入场信息采集的准确性、及时性、完整性。</w:t>
      </w:r>
    </w:p>
    <w:p>
      <w:pPr>
        <w:pStyle w:val="null3"/>
        <w:ind w:firstLine="480"/>
        <w:jc w:val="both"/>
      </w:pPr>
      <w:r>
        <w:rPr>
          <w:rFonts w:ascii="仿宋_GB2312" w:hAnsi="仿宋_GB2312" w:cs="仿宋_GB2312" w:eastAsia="仿宋_GB2312"/>
          <w:sz w:val="24"/>
        </w:rPr>
        <w:t>（四）文档管理要求</w:t>
      </w:r>
    </w:p>
    <w:p>
      <w:pPr>
        <w:pStyle w:val="null3"/>
        <w:ind w:firstLine="480"/>
        <w:jc w:val="both"/>
      </w:pPr>
      <w:r>
        <w:rPr>
          <w:rFonts w:ascii="仿宋_GB2312" w:hAnsi="仿宋_GB2312" w:cs="仿宋_GB2312" w:eastAsia="仿宋_GB2312"/>
          <w:sz w:val="24"/>
        </w:rPr>
        <w:t>乙方应在项目完成时，将本项目所有文档、资料汇集成册交付给甲方，所有文件要求用中文书写或有完整的中文注释。验收后，乙方按照甲方档案管理要求，向甲方提供装订成册的纸质文档至少</w:t>
      </w:r>
      <w:r>
        <w:rPr>
          <w:rFonts w:ascii="仿宋_GB2312" w:hAnsi="仿宋_GB2312" w:cs="仿宋_GB2312" w:eastAsia="仿宋_GB2312"/>
          <w:sz w:val="24"/>
          <w:u w:val="single"/>
        </w:rPr>
        <w:t xml:space="preserve"> 6 </w:t>
      </w:r>
      <w:r>
        <w:rPr>
          <w:rFonts w:ascii="仿宋_GB2312" w:hAnsi="仿宋_GB2312" w:cs="仿宋_GB2312" w:eastAsia="仿宋_GB2312"/>
          <w:sz w:val="24"/>
        </w:rPr>
        <w:t>套，电子文档</w:t>
      </w:r>
      <w:r>
        <w:rPr>
          <w:rFonts w:ascii="仿宋_GB2312" w:hAnsi="仿宋_GB2312" w:cs="仿宋_GB2312" w:eastAsia="仿宋_GB2312"/>
          <w:sz w:val="24"/>
          <w:u w:val="single"/>
        </w:rPr>
        <w:t xml:space="preserve"> 1 </w:t>
      </w:r>
      <w:r>
        <w:rPr>
          <w:rFonts w:ascii="仿宋_GB2312" w:hAnsi="仿宋_GB2312" w:cs="仿宋_GB2312" w:eastAsia="仿宋_GB2312"/>
          <w:sz w:val="24"/>
        </w:rPr>
        <w:t>套。</w:t>
      </w:r>
    </w:p>
    <w:p>
      <w:pPr>
        <w:pStyle w:val="null3"/>
        <w:ind w:firstLine="480"/>
        <w:jc w:val="both"/>
      </w:pPr>
      <w:r>
        <w:rPr>
          <w:rFonts w:ascii="仿宋_GB2312" w:hAnsi="仿宋_GB2312" w:cs="仿宋_GB2312" w:eastAsia="仿宋_GB2312"/>
          <w:sz w:val="24"/>
        </w:rPr>
        <w:t>五、验收标准</w:t>
      </w:r>
    </w:p>
    <w:p>
      <w:pPr>
        <w:pStyle w:val="null3"/>
        <w:ind w:firstLine="480"/>
        <w:jc w:val="both"/>
      </w:pPr>
      <w:r>
        <w:rPr>
          <w:rFonts w:ascii="仿宋_GB2312" w:hAnsi="仿宋_GB2312" w:cs="仿宋_GB2312" w:eastAsia="仿宋_GB2312"/>
          <w:sz w:val="24"/>
        </w:rPr>
        <w:t>验收主体：中国国际中小企业博览会事务局</w:t>
      </w:r>
    </w:p>
    <w:p>
      <w:pPr>
        <w:pStyle w:val="null3"/>
        <w:ind w:firstLine="480"/>
        <w:jc w:val="both"/>
      </w:pPr>
      <w:r>
        <w:rPr>
          <w:rFonts w:ascii="仿宋_GB2312" w:hAnsi="仿宋_GB2312" w:cs="仿宋_GB2312" w:eastAsia="仿宋_GB2312"/>
          <w:sz w:val="24"/>
        </w:rPr>
        <w:t>验收时间：乙方在项目服务期限结束后提交项目验收申请书。</w:t>
      </w:r>
    </w:p>
    <w:p>
      <w:pPr>
        <w:pStyle w:val="null3"/>
        <w:ind w:firstLine="480"/>
        <w:jc w:val="both"/>
      </w:pPr>
      <w:r>
        <w:rPr>
          <w:rFonts w:ascii="仿宋_GB2312" w:hAnsi="仿宋_GB2312" w:cs="仿宋_GB2312" w:eastAsia="仿宋_GB2312"/>
          <w:sz w:val="24"/>
        </w:rPr>
        <w:t>验收方式：由甲方自行组织开展验收工作</w:t>
      </w:r>
    </w:p>
    <w:p>
      <w:pPr>
        <w:pStyle w:val="null3"/>
        <w:ind w:firstLine="480"/>
        <w:jc w:val="both"/>
      </w:pPr>
      <w:r>
        <w:rPr>
          <w:rFonts w:ascii="仿宋_GB2312" w:hAnsi="仿宋_GB2312" w:cs="仿宋_GB2312" w:eastAsia="仿宋_GB2312"/>
          <w:sz w:val="24"/>
        </w:rPr>
        <w:t>验收标准：根据甲乙双方确认的合同书及项目实施方案进行验收，要求乙方按质按量完成各项服务内容，按要求提供验收文档资料，并严格遵守各项义务要求。一是验收第十九届中博会期间入场信息数据的收集、统计、核实等服务，乙方要完整并准确采集所有入场数据，提供数据统计和分析报告；二是根据工程监理意见，验收乙方设置的门禁通道、闸机设备数量及现场布置成果，乙方要按照实施方案安排，在指定点位按质按量进行设置或搭建；三是验收乙方提供的证件物料数量及实际印制的证件数量，乙方要满足项目实施需求，提供交付清单以供核验；四是验收乙方组织的服务人员数量及频次，乙方要按照实施方案的服务人员点位设置，确保足次足量安排服务人员到岗，提供签到记录及汇总数据为佐证。</w:t>
      </w:r>
    </w:p>
    <w:p>
      <w:pPr>
        <w:pStyle w:val="null3"/>
        <w:ind w:firstLine="480"/>
        <w:jc w:val="both"/>
      </w:pPr>
      <w:r>
        <w:rPr>
          <w:rFonts w:ascii="仿宋_GB2312" w:hAnsi="仿宋_GB2312" w:cs="仿宋_GB2312" w:eastAsia="仿宋_GB2312"/>
          <w:sz w:val="24"/>
        </w:rPr>
        <w:t>六、双方的权利与义务</w:t>
      </w:r>
    </w:p>
    <w:p>
      <w:pPr>
        <w:pStyle w:val="null3"/>
        <w:numPr>
          <w:ilvl w:val="0"/>
          <w:numId w:val="1"/>
        </w:numPr>
        <w:jc w:val="both"/>
      </w:pPr>
      <w:r>
        <w:rPr>
          <w:rFonts w:ascii="仿宋_GB2312" w:hAnsi="仿宋_GB2312" w:cs="仿宋_GB2312" w:eastAsia="仿宋_GB2312"/>
          <w:sz w:val="24"/>
        </w:rPr>
        <w:t>甲方权利与义务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甲方有权按照本合同约定的标准及期限，要求乙方按时按质按量完成本合同约定的工作任务。</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在本合同履行期限内，甲方有权委派专人对乙方的工作过程进行必要的质量监控并有权要求乙方对不符合甲方工作要求的部分进行必要的整改，但不得因监督妨碍乙方正常工作。</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乙方因自身原因导致合同无法继续履行，则视为违约，甲方有权单方解除合同，并向乙方追偿损失。</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如因乙方原因导致甲方被行政处分或行政处罚，甲方保留向乙方追究法律责任、经济责任的权利。</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甲方有权根据中博会工作实际需要，对乙方的项目实施方案和工作进度计划等进行调整。</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在不影响正常工作的前提下，甲方有义务协助乙方及时获得本项目需要的合理、合法的条件，包括但不限于安排专人负责配合乙方开展服务，协调乙方与相关单位的工作关系，保障项目顺利实施以及提供本项目所需文档资料、信息和数据等相关事宜。</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甲方有义务按照本合同的约定向乙方支付合同金额。</w:t>
      </w:r>
    </w:p>
    <w:p>
      <w:pPr>
        <w:pStyle w:val="null3"/>
        <w:ind w:firstLine="480"/>
        <w:jc w:val="both"/>
      </w:pPr>
      <w:r>
        <w:rPr>
          <w:rFonts w:ascii="仿宋_GB2312" w:hAnsi="仿宋_GB2312" w:cs="仿宋_GB2312" w:eastAsia="仿宋_GB2312"/>
          <w:sz w:val="24"/>
        </w:rPr>
        <w:t>（二）乙方权利与义务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乙方有要求甲方按本合同的约定支付合同金额的权利。</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考核不达标的依据，并不得追究乙方的违约责任。</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乙方有义务按照本合同的约定，按质按量完成本项目服务内容。</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乙方有义务做好应急预案，及时解决展会期间突发性状况，因突发事件或安全事故处理不当导致的一切责任由乙方承担。</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如政府审计部门或其委托的第三方审计单位需对涉及本合同的事项进行审计时，乙方应按照政府审计有关法律法规和政策要求，支持、协助审计部门或其委托的跟踪审计单位开展工作，且不受合同期限限制。</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合同履行期限届满后，或者按照本合同约定需要终止或解除合同的，乙方应配合甲方做好与项目相关的数据迁移、资料移交等工作。</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乙方有义务保障本项目涉及数据的安全，确保数据不被窃取、破坏及篡改等。并且未经甲方同意，乙方不得私自留存、使用及售卖数据等，不得以任何理由和形式提供给他人或单位及任何第三方。</w:t>
      </w:r>
    </w:p>
    <w:p>
      <w:pPr>
        <w:pStyle w:val="null3"/>
        <w:ind w:firstLine="480"/>
        <w:jc w:val="both"/>
      </w:pPr>
      <w:r>
        <w:rPr>
          <w:rFonts w:ascii="仿宋_GB2312" w:hAnsi="仿宋_GB2312" w:cs="仿宋_GB2312" w:eastAsia="仿宋_GB2312"/>
          <w:sz w:val="24"/>
        </w:rPr>
        <w:t>七、费用和支付方式</w:t>
      </w:r>
    </w:p>
    <w:p>
      <w:pPr>
        <w:pStyle w:val="null3"/>
        <w:ind w:firstLine="480"/>
        <w:jc w:val="both"/>
      </w:pPr>
      <w:r>
        <w:rPr>
          <w:rFonts w:ascii="仿宋_GB2312" w:hAnsi="仿宋_GB2312" w:cs="仿宋_GB2312" w:eastAsia="仿宋_GB2312"/>
          <w:sz w:val="24"/>
        </w:rPr>
        <w:t>（一）委托服务费用总价人民币（大写）：         ；即¥       元。该总金额为含税价，包含合同委托事项以及开展工作中产生的一切费用。本项目具体工作内容，甲方可根据实际需要作必要调整。</w:t>
      </w:r>
    </w:p>
    <w:p>
      <w:pPr>
        <w:pStyle w:val="null3"/>
        <w:ind w:firstLine="480"/>
        <w:jc w:val="both"/>
      </w:pPr>
      <w:r>
        <w:rPr>
          <w:rFonts w:ascii="仿宋_GB2312" w:hAnsi="仿宋_GB2312" w:cs="仿宋_GB2312" w:eastAsia="仿宋_GB2312"/>
          <w:sz w:val="24"/>
        </w:rPr>
        <w:t>（二）支付方式：</w:t>
      </w:r>
    </w:p>
    <w:p>
      <w:pPr>
        <w:pStyle w:val="null3"/>
        <w:ind w:firstLine="480"/>
        <w:jc w:val="both"/>
      </w:pPr>
      <w:r>
        <w:rPr>
          <w:rFonts w:ascii="仿宋_GB2312" w:hAnsi="仿宋_GB2312" w:cs="仿宋_GB2312" w:eastAsia="仿宋_GB2312"/>
          <w:sz w:val="24"/>
        </w:rPr>
        <w:t>本项目计划分2期支付，具体支付方式和时间如下：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签订合同后20个工作日内，乙方出具拟支付金额等额的合法有效的发票，甲方在10个工作日内支付合同总金额的60%。</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验收完成后20个工作日内，乙方出具拟支付金额等额的合法有效的发票，甲方在10个工作日内支付合同总金额的40%。在对乙方的服务完成情况及业务质量进行评审验收后，视评审结果的具体情况全额支付、适当扣减部分或拒付全部尾款费用。</w:t>
      </w:r>
    </w:p>
    <w:p>
      <w:pPr>
        <w:pStyle w:val="null3"/>
        <w:ind w:firstLine="482"/>
        <w:jc w:val="both"/>
      </w:pPr>
      <w:r>
        <w:rPr>
          <w:rFonts w:ascii="仿宋_GB2312" w:hAnsi="仿宋_GB2312" w:cs="仿宋_GB2312" w:eastAsia="仿宋_GB2312"/>
          <w:sz w:val="24"/>
          <w:b/>
        </w:rPr>
        <w:t>乙方开户银行名称、开户行及账号如下</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开户名：</w:t>
      </w:r>
    </w:p>
    <w:p>
      <w:pPr>
        <w:pStyle w:val="null3"/>
        <w:ind w:firstLine="480"/>
        <w:jc w:val="both"/>
      </w:pPr>
      <w:r>
        <w:rPr>
          <w:rFonts w:ascii="仿宋_GB2312" w:hAnsi="仿宋_GB2312" w:cs="仿宋_GB2312" w:eastAsia="仿宋_GB2312"/>
          <w:sz w:val="24"/>
        </w:rPr>
        <w:t>开户行：</w:t>
      </w:r>
    </w:p>
    <w:p>
      <w:pPr>
        <w:pStyle w:val="null3"/>
        <w:ind w:firstLine="480"/>
        <w:jc w:val="both"/>
      </w:pPr>
      <w:r>
        <w:rPr>
          <w:rFonts w:ascii="仿宋_GB2312" w:hAnsi="仿宋_GB2312" w:cs="仿宋_GB2312" w:eastAsia="仿宋_GB2312"/>
          <w:sz w:val="24"/>
        </w:rPr>
        <w:t>账号：</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若因该账户被冻结、注销等原因造成付款失败的，相应责任由乙方承担。</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乙方应在甲方付款前</w:t>
      </w:r>
      <w:r>
        <w:rPr>
          <w:rFonts w:ascii="仿宋_GB2312" w:hAnsi="仿宋_GB2312" w:cs="仿宋_GB2312" w:eastAsia="仿宋_GB2312"/>
          <w:sz w:val="24"/>
          <w:u w:val="single"/>
        </w:rPr>
        <w:t xml:space="preserve"> 5</w:t>
      </w:r>
      <w:r>
        <w:rPr>
          <w:rFonts w:ascii="仿宋_GB2312" w:hAnsi="仿宋_GB2312" w:cs="仿宋_GB2312" w:eastAsia="仿宋_GB2312"/>
          <w:sz w:val="24"/>
        </w:rPr>
        <w:t>个工作日向甲方出具等额有效的发票，乙方未按要求及时提供发票的，不视为甲方违约。</w:t>
      </w:r>
    </w:p>
    <w:p>
      <w:pPr>
        <w:pStyle w:val="null3"/>
        <w:ind w:firstLine="480"/>
        <w:jc w:val="both"/>
      </w:pPr>
      <w:r>
        <w:rPr>
          <w:rFonts w:ascii="仿宋_GB2312" w:hAnsi="仿宋_GB2312" w:cs="仿宋_GB2312" w:eastAsia="仿宋_GB2312"/>
          <w:sz w:val="24"/>
        </w:rPr>
        <w:t>八、保密要求</w:t>
      </w:r>
    </w:p>
    <w:p>
      <w:pPr>
        <w:pStyle w:val="null3"/>
        <w:ind w:firstLine="480"/>
        <w:jc w:val="both"/>
      </w:pPr>
      <w:r>
        <w:rPr>
          <w:rFonts w:ascii="仿宋_GB2312" w:hAnsi="仿宋_GB2312" w:cs="仿宋_GB2312" w:eastAsia="仿宋_GB2312"/>
          <w:sz w:val="24"/>
        </w:rPr>
        <w:t>（一）乙方对其因身份、职务、职业或技术关系而知悉的甲方商业秘密和党政机关保密信息应严格保守，保证不被披露或使用，包括意外或过失。在合同履行及服务过程中，乙方必须采取措施对合同履行或服务过程中涉及甲方的内部资料、文件、数据、技术文档等资料保密。</w:t>
      </w:r>
    </w:p>
    <w:p>
      <w:pPr>
        <w:pStyle w:val="null3"/>
        <w:ind w:firstLine="480"/>
        <w:jc w:val="both"/>
      </w:pPr>
      <w:r>
        <w:rPr>
          <w:rFonts w:ascii="仿宋_GB2312" w:hAnsi="仿宋_GB2312" w:cs="仿宋_GB2312" w:eastAsia="仿宋_GB2312"/>
          <w:sz w:val="24"/>
        </w:rPr>
        <w:t>（二）乙方不得以竞争为目的、或出于私利、或为第三人谋利而擅自保存、披露、使用甲方商业秘密和党政机关保密信息；不得直接或间接地向无关人员泄露甲方的商业秘密和党政机关保密信息；不得向不承担保密义务的任何第三人披露甲方的商业秘密和党政机关保密信息。乙方在从事政府项目时，不得擅自记录、复制、拍摄、摘抄、收藏在工作中涉及的保密信息，严禁将涉及政府项目的任何资料、数据透露或以其他方式提供给项目以外的其他方或乙方内部与该项目无关的任何人员。乙方不能将合同的具体条款进行新闻的发布、公开的宣称、否认或承认。</w:t>
      </w:r>
    </w:p>
    <w:p>
      <w:pPr>
        <w:pStyle w:val="null3"/>
        <w:ind w:firstLine="480"/>
        <w:jc w:val="both"/>
      </w:pPr>
      <w:r>
        <w:rPr>
          <w:rFonts w:ascii="仿宋_GB2312" w:hAnsi="仿宋_GB2312" w:cs="仿宋_GB2312" w:eastAsia="仿宋_GB2312"/>
          <w:sz w:val="24"/>
        </w:rPr>
        <w:t>（三）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将所有需要归还的资料或文件归还甲方，并承诺不保留任何电子文档和复印件。</w:t>
      </w:r>
    </w:p>
    <w:p>
      <w:pPr>
        <w:pStyle w:val="null3"/>
        <w:ind w:firstLine="480"/>
        <w:jc w:val="both"/>
      </w:pPr>
      <w:r>
        <w:rPr>
          <w:rFonts w:ascii="仿宋_GB2312" w:hAnsi="仿宋_GB2312" w:cs="仿宋_GB2312" w:eastAsia="仿宋_GB2312"/>
          <w:sz w:val="24"/>
        </w:rPr>
        <w:t>（四）乙方违反保密义务，给甲方造成损失的，乙方须承担一切责任并赔偿甲方损失。甲方损失无法估计的，按合同费用总额的</w:t>
      </w:r>
      <w:r>
        <w:rPr>
          <w:rFonts w:ascii="仿宋_GB2312" w:hAnsi="仿宋_GB2312" w:cs="仿宋_GB2312" w:eastAsia="仿宋_GB2312"/>
          <w:sz w:val="24"/>
          <w:u w:val="single"/>
        </w:rPr>
        <w:t xml:space="preserve"> 20 </w:t>
      </w:r>
      <w:r>
        <w:rPr>
          <w:rFonts w:ascii="仿宋_GB2312" w:hAnsi="仿宋_GB2312" w:cs="仿宋_GB2312" w:eastAsia="仿宋_GB2312"/>
          <w:sz w:val="24"/>
        </w:rPr>
        <w:t>%计算。</w:t>
      </w:r>
    </w:p>
    <w:p>
      <w:pPr>
        <w:pStyle w:val="null3"/>
        <w:ind w:firstLine="480"/>
        <w:jc w:val="both"/>
      </w:pPr>
      <w:r>
        <w:rPr>
          <w:rFonts w:ascii="仿宋_GB2312" w:hAnsi="仿宋_GB2312" w:cs="仿宋_GB2312" w:eastAsia="仿宋_GB2312"/>
          <w:sz w:val="24"/>
        </w:rPr>
        <w:t>此保密条款不因本协议中止、解除或终止而失效。</w:t>
      </w:r>
    </w:p>
    <w:p>
      <w:pPr>
        <w:pStyle w:val="null3"/>
        <w:ind w:firstLine="480"/>
        <w:jc w:val="both"/>
      </w:pPr>
      <w:r>
        <w:rPr>
          <w:rFonts w:ascii="仿宋_GB2312" w:hAnsi="仿宋_GB2312" w:cs="仿宋_GB2312" w:eastAsia="仿宋_GB2312"/>
          <w:sz w:val="24"/>
        </w:rPr>
        <w:t>九、知识产权</w:t>
      </w:r>
    </w:p>
    <w:p>
      <w:pPr>
        <w:pStyle w:val="null3"/>
        <w:ind w:firstLine="480"/>
        <w:jc w:val="both"/>
      </w:pPr>
      <w:r>
        <w:rPr>
          <w:rFonts w:ascii="仿宋_GB2312" w:hAnsi="仿宋_GB2312" w:cs="仿宋_GB2312" w:eastAsia="仿宋_GB2312"/>
          <w:sz w:val="24"/>
        </w:rPr>
        <w:t>（一）甲乙双方在本合同签订前及本合同外获得的知识产权，归各自所有，包括但不限于商标、专利、著作权等。对于为完成运营服务而由乙方提供给甲方的知识产权的内容，在本合同有效期内，甲方有权用于本项目，但不得将其进行出租、出借、销售、转让、非存档目的的拷贝或通过提供分许可、转许可、信息网络等形式供任何第三人利用。本项目不会引起任何已申请、登记的知识产权所有权的转移。</w:t>
      </w:r>
    </w:p>
    <w:p>
      <w:pPr>
        <w:pStyle w:val="null3"/>
        <w:ind w:firstLine="480"/>
        <w:jc w:val="both"/>
      </w:pPr>
      <w:r>
        <w:rPr>
          <w:rFonts w:ascii="仿宋_GB2312" w:hAnsi="仿宋_GB2312" w:cs="仿宋_GB2312" w:eastAsia="仿宋_GB2312"/>
          <w:sz w:val="24"/>
        </w:rPr>
        <w:t>（二）甲乙双方保证本方所提供的产品或服务的内容不侵犯第三方知识产权等在先合法权益以及不违反国家相关法律法规。若发生一方因使用对方提供的产品或服务而侵犯第三方知识产权等合法权益或者违反国家相关法律法规的情形，提供方负责处理并承担相应的法律责任，给使用方造成损害的，使用方有权向提供方追偿，包括但不限于诉讼及律师费用。</w:t>
      </w:r>
    </w:p>
    <w:p>
      <w:pPr>
        <w:pStyle w:val="null3"/>
        <w:ind w:firstLine="480"/>
        <w:jc w:val="both"/>
      </w:pPr>
      <w:r>
        <w:rPr>
          <w:rFonts w:ascii="仿宋_GB2312" w:hAnsi="仿宋_GB2312" w:cs="仿宋_GB2312" w:eastAsia="仿宋_GB2312"/>
          <w:sz w:val="24"/>
        </w:rPr>
        <w:t>（三）甲乙双方一致同意，本项目所涉服务成果的知识产权归属按下列第</w:t>
      </w:r>
      <w:r>
        <w:rPr>
          <w:rFonts w:ascii="仿宋_GB2312" w:hAnsi="仿宋_GB2312" w:cs="仿宋_GB2312" w:eastAsia="仿宋_GB2312"/>
          <w:sz w:val="24"/>
          <w:u w:val="single"/>
        </w:rPr>
        <w:t xml:space="preserve"> 2 </w:t>
      </w:r>
      <w:r>
        <w:rPr>
          <w:rFonts w:ascii="仿宋_GB2312" w:hAnsi="仿宋_GB2312" w:cs="仿宋_GB2312" w:eastAsia="仿宋_GB2312"/>
          <w:sz w:val="24"/>
        </w:rPr>
        <w:t>种方式处理：</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乙方为履行本合同义务所形成的服务成果的知识产权归甲方所有。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甲方基于本合同约定委托乙方提供的产品、服务等成果的知识产权归甲乙双方共同所有，乙方应按甲方书面要求交付该共有部分的资料；乙方在共有部分的基础上进行二次开发的及对二次开发形成的产品、程序等财产进行处置的，需经甲方书面同意，二次开发所形成的产品、程序、服务等的知识产权归开发者所有，共有部分仍归甲方、乙方共同所有。</w:t>
      </w:r>
    </w:p>
    <w:p>
      <w:pPr>
        <w:pStyle w:val="null3"/>
        <w:ind w:firstLine="480"/>
        <w:jc w:val="both"/>
      </w:pPr>
      <w:r>
        <w:rPr>
          <w:rFonts w:ascii="仿宋_GB2312" w:hAnsi="仿宋_GB2312" w:cs="仿宋_GB2312" w:eastAsia="仿宋_GB2312"/>
          <w:sz w:val="24"/>
        </w:rPr>
        <w:t>十、不可抗力</w:t>
      </w:r>
    </w:p>
    <w:p>
      <w:pPr>
        <w:pStyle w:val="null3"/>
        <w:ind w:firstLine="480"/>
        <w:jc w:val="both"/>
      </w:pPr>
      <w:r>
        <w:rPr>
          <w:rFonts w:ascii="仿宋_GB2312" w:hAnsi="仿宋_GB2312" w:cs="仿宋_GB2312" w:eastAsia="仿宋_GB2312"/>
          <w:sz w:val="24"/>
        </w:rPr>
        <w:t>（一）不可抗力指战争、严重火灾、洪水、台风、地震等或其它双方认定的不可抗力事件。</w:t>
      </w:r>
    </w:p>
    <w:p>
      <w:pPr>
        <w:pStyle w:val="null3"/>
        <w:ind w:firstLine="480"/>
        <w:jc w:val="both"/>
      </w:pPr>
      <w:r>
        <w:rPr>
          <w:rFonts w:ascii="仿宋_GB2312" w:hAnsi="仿宋_GB2312" w:cs="仿宋_GB2312" w:eastAsia="仿宋_GB2312"/>
          <w:sz w:val="24"/>
        </w:rPr>
        <w:t>（二）在出现不可抗力的情况下，双方应采取适当措施减轻损失。任何一方因未采取措施或采取措施不当导致损失扩大的，应当对扩大的损失承担责任。</w:t>
      </w:r>
    </w:p>
    <w:p>
      <w:pPr>
        <w:pStyle w:val="null3"/>
        <w:ind w:firstLine="480"/>
        <w:jc w:val="both"/>
      </w:pPr>
      <w:r>
        <w:rPr>
          <w:rFonts w:ascii="仿宋_GB2312" w:hAnsi="仿宋_GB2312" w:cs="仿宋_GB2312" w:eastAsia="仿宋_GB2312"/>
          <w:sz w:val="24"/>
        </w:rPr>
        <w:t>（三）任何一方由于不可抗力原因不能履行合同时，应在不可抗力事件结束后</w:t>
      </w:r>
      <w:r>
        <w:rPr>
          <w:rFonts w:ascii="仿宋_GB2312" w:hAnsi="仿宋_GB2312" w:cs="仿宋_GB2312" w:eastAsia="仿宋_GB2312"/>
          <w:sz w:val="24"/>
          <w:u w:val="single"/>
        </w:rPr>
        <w:t>5</w:t>
      </w:r>
      <w:r>
        <w:rPr>
          <w:rFonts w:ascii="仿宋_GB2312" w:hAnsi="仿宋_GB2312" w:cs="仿宋_GB2312" w:eastAsia="仿宋_GB2312"/>
          <w:sz w:val="24"/>
        </w:rPr>
        <w:t>个工作日内书面向对方通报，以减轻可能给对方造成的损失，在取得有关机构的不可抗力证明或双方谅解确认后，允许延期履行或签订补充合同，并根据情况可部分或全部免于承担违约责任。</w:t>
      </w:r>
    </w:p>
    <w:p>
      <w:pPr>
        <w:pStyle w:val="null3"/>
        <w:ind w:firstLine="480"/>
        <w:jc w:val="both"/>
      </w:pPr>
      <w:r>
        <w:rPr>
          <w:rFonts w:ascii="仿宋_GB2312" w:hAnsi="仿宋_GB2312" w:cs="仿宋_GB2312" w:eastAsia="仿宋_GB2312"/>
          <w:sz w:val="24"/>
        </w:rPr>
        <w:t>十一、违约责任</w:t>
      </w:r>
    </w:p>
    <w:p>
      <w:pPr>
        <w:pStyle w:val="null3"/>
        <w:ind w:firstLine="480"/>
        <w:jc w:val="both"/>
      </w:pPr>
      <w:r>
        <w:rPr>
          <w:rFonts w:ascii="仿宋_GB2312" w:hAnsi="仿宋_GB2312" w:cs="仿宋_GB2312" w:eastAsia="仿宋_GB2312"/>
          <w:sz w:val="24"/>
        </w:rPr>
        <w:t>（一）甲方逾期支付服务费的，每逾期一天，甲方向乙方偿付欠款总额</w:t>
      </w:r>
      <w:r>
        <w:rPr>
          <w:rFonts w:ascii="仿宋_GB2312" w:hAnsi="仿宋_GB2312" w:cs="仿宋_GB2312" w:eastAsia="仿宋_GB2312"/>
          <w:sz w:val="24"/>
          <w:u w:val="single"/>
        </w:rPr>
        <w:t>3</w:t>
      </w:r>
      <w:r>
        <w:rPr>
          <w:rFonts w:ascii="仿宋_GB2312" w:hAnsi="仿宋_GB2312" w:cs="仿宋_GB2312" w:eastAsia="仿宋_GB2312"/>
          <w:sz w:val="24"/>
        </w:rPr>
        <w:t>‰的违约金，累计违约金总额不超过欠款总额的</w:t>
      </w:r>
      <w:r>
        <w:rPr>
          <w:rFonts w:ascii="仿宋_GB2312" w:hAnsi="仿宋_GB2312" w:cs="仿宋_GB2312" w:eastAsia="仿宋_GB2312"/>
          <w:sz w:val="24"/>
          <w:u w:val="single"/>
        </w:rPr>
        <w:t>30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（二）乙方未能按照合同规定在完成时间提供服务，从逾期之日起每日按合同金额</w:t>
      </w:r>
      <w:r>
        <w:rPr>
          <w:rFonts w:ascii="仿宋_GB2312" w:hAnsi="仿宋_GB2312" w:cs="仿宋_GB2312" w:eastAsia="仿宋_GB2312"/>
          <w:sz w:val="24"/>
          <w:u w:val="single"/>
        </w:rPr>
        <w:t>3</w:t>
      </w:r>
      <w:r>
        <w:rPr>
          <w:rFonts w:ascii="仿宋_GB2312" w:hAnsi="仿宋_GB2312" w:cs="仿宋_GB2312" w:eastAsia="仿宋_GB2312"/>
          <w:sz w:val="24"/>
        </w:rPr>
        <w:t>‰的数额向甲方支付违约金，逾期超过三十日的，甲方有权单方解除合同，要求乙方退还甲方已支付费用并向甲方支付合同总金额30%的违约金。</w:t>
      </w:r>
    </w:p>
    <w:p>
      <w:pPr>
        <w:pStyle w:val="null3"/>
        <w:ind w:firstLine="480"/>
        <w:jc w:val="both"/>
      </w:pPr>
      <w:r>
        <w:rPr>
          <w:rFonts w:ascii="仿宋_GB2312" w:hAnsi="仿宋_GB2312" w:cs="仿宋_GB2312" w:eastAsia="仿宋_GB2312"/>
          <w:sz w:val="24"/>
        </w:rPr>
        <w:t>（三）如验收结果为不合格的，甲方有权要求乙方限期整改。再次验收仍不合格的，甲方有权要求乙方支付本合同总金额</w:t>
      </w:r>
      <w:r>
        <w:rPr>
          <w:rFonts w:ascii="仿宋_GB2312" w:hAnsi="仿宋_GB2312" w:cs="仿宋_GB2312" w:eastAsia="仿宋_GB2312"/>
          <w:sz w:val="24"/>
          <w:u w:val="single"/>
        </w:rPr>
        <w:t>10</w:t>
      </w:r>
      <w:r>
        <w:rPr>
          <w:rFonts w:ascii="仿宋_GB2312" w:hAnsi="仿宋_GB2312" w:cs="仿宋_GB2312" w:eastAsia="仿宋_GB2312"/>
          <w:sz w:val="24"/>
        </w:rPr>
        <w:t>%的违约金，并继续限期整改。第三次仍不合格的，甲方有权要求乙方支付本合同总金额</w:t>
      </w:r>
      <w:r>
        <w:rPr>
          <w:rFonts w:ascii="仿宋_GB2312" w:hAnsi="仿宋_GB2312" w:cs="仿宋_GB2312" w:eastAsia="仿宋_GB2312"/>
          <w:sz w:val="24"/>
          <w:u w:val="single"/>
        </w:rPr>
        <w:t>20</w:t>
      </w:r>
      <w:r>
        <w:rPr>
          <w:rFonts w:ascii="仿宋_GB2312" w:hAnsi="仿宋_GB2312" w:cs="仿宋_GB2312" w:eastAsia="仿宋_GB2312"/>
          <w:sz w:val="24"/>
        </w:rPr>
        <w:t>%的违约金，并限期整改直至通过验收；甲方也有权选择单方解除合同，剩余费用不予支付，且乙方需支付本合同总金额</w:t>
      </w:r>
      <w:r>
        <w:rPr>
          <w:rFonts w:ascii="仿宋_GB2312" w:hAnsi="仿宋_GB2312" w:cs="仿宋_GB2312" w:eastAsia="仿宋_GB2312"/>
          <w:sz w:val="24"/>
          <w:u w:val="single"/>
        </w:rPr>
        <w:t>30</w:t>
      </w:r>
      <w:r>
        <w:rPr>
          <w:rFonts w:ascii="仿宋_GB2312" w:hAnsi="仿宋_GB2312" w:cs="仿宋_GB2312" w:eastAsia="仿宋_GB2312"/>
          <w:sz w:val="24"/>
        </w:rPr>
        <w:t>%的违约金。</w:t>
      </w:r>
    </w:p>
    <w:p>
      <w:pPr>
        <w:pStyle w:val="null3"/>
        <w:ind w:firstLine="480"/>
        <w:jc w:val="both"/>
      </w:pPr>
      <w:r>
        <w:rPr>
          <w:rFonts w:ascii="仿宋_GB2312" w:hAnsi="仿宋_GB2312" w:cs="仿宋_GB2312" w:eastAsia="仿宋_GB2312"/>
          <w:sz w:val="24"/>
        </w:rPr>
        <w:t>（四）因乙方无故单方解除合同或合同因乙方原因解除的，自甲方收到乙方解除通知之日起发生合同解除效力。乙方需退还甲方已支付的所有费用并支付本合同总价30%的违约金。本合同甲方损失包括但不限于甲方及相关方的实际损失、可得利益损失、甲方为处理违约事件所发生的包括调查费、评估费、公证费、诉讼费、律师费、交通费等费用在内的费用和开支等；若乙方违约行为导致甲方遭受第三方指控时，损失亦包括甲方为应诉等行为和承担其他不利义务而支付的一切费用。</w:t>
      </w:r>
    </w:p>
    <w:p>
      <w:pPr>
        <w:pStyle w:val="null3"/>
        <w:ind w:firstLine="480"/>
        <w:jc w:val="both"/>
      </w:pPr>
      <w:r>
        <w:rPr>
          <w:rFonts w:ascii="仿宋_GB2312" w:hAnsi="仿宋_GB2312" w:cs="仿宋_GB2312" w:eastAsia="仿宋_GB2312"/>
          <w:sz w:val="24"/>
        </w:rPr>
        <w:t>十二、争议的解决</w:t>
      </w:r>
    </w:p>
    <w:p>
      <w:pPr>
        <w:pStyle w:val="null3"/>
        <w:ind w:firstLine="480"/>
        <w:jc w:val="both"/>
      </w:pPr>
      <w:r>
        <w:rPr>
          <w:rFonts w:ascii="仿宋_GB2312" w:hAnsi="仿宋_GB2312" w:cs="仿宋_GB2312" w:eastAsia="仿宋_GB2312"/>
          <w:sz w:val="24"/>
        </w:rPr>
        <w:t>签约双方在履约中发生争执和分歧，双方都应本着友善的态度协商解决。若经协商不能达成合意时，应向</w:t>
      </w:r>
      <w:r>
        <w:rPr>
          <w:rFonts w:ascii="仿宋_GB2312" w:hAnsi="仿宋_GB2312" w:cs="仿宋_GB2312" w:eastAsia="仿宋_GB2312"/>
          <w:sz w:val="24"/>
          <w:u w:val="single"/>
        </w:rPr>
        <w:t>甲方所在地人民法院</w:t>
      </w:r>
      <w:r>
        <w:rPr>
          <w:rFonts w:ascii="仿宋_GB2312" w:hAnsi="仿宋_GB2312" w:cs="仿宋_GB2312" w:eastAsia="仿宋_GB2312"/>
          <w:sz w:val="24"/>
        </w:rPr>
        <w:t>起诉。办理期间，双方应继续执行合同其余与争议无关的部分。</w:t>
      </w:r>
    </w:p>
    <w:p>
      <w:pPr>
        <w:pStyle w:val="null3"/>
        <w:ind w:firstLine="480"/>
        <w:jc w:val="both"/>
      </w:pPr>
      <w:r>
        <w:rPr>
          <w:rFonts w:ascii="仿宋_GB2312" w:hAnsi="仿宋_GB2312" w:cs="仿宋_GB2312" w:eastAsia="仿宋_GB2312"/>
          <w:sz w:val="24"/>
        </w:rPr>
        <w:t>十三、其他</w:t>
      </w:r>
    </w:p>
    <w:p>
      <w:pPr>
        <w:pStyle w:val="null3"/>
        <w:ind w:firstLine="480"/>
        <w:jc w:val="both"/>
      </w:pPr>
      <w:r>
        <w:rPr>
          <w:rFonts w:ascii="仿宋_GB2312" w:hAnsi="仿宋_GB2312" w:cs="仿宋_GB2312" w:eastAsia="仿宋_GB2312"/>
          <w:sz w:val="24"/>
        </w:rPr>
        <w:t>（一）一方在本合同履行过程中向另一方发出或者提供的所有通知、文件、文书、资料等，均以本合同所列明的地址送达，一方向另一方手机或电子邮箱发送的短信或电子邮件亦视为已送达另一方。一方如果迁址、变更电话、电邮，应当书面通知另一方，未履行书面通知义务的，一方按原地址邮寄相关材料或通知相关信息即视为已履行送达义务。当面交付上述材料的，在交付之时视为送达；以邮寄、短信、电邮方式交付的，以签收或者到达受送达人特定系统之时即视为送达。</w:t>
      </w:r>
    </w:p>
    <w:p>
      <w:pPr>
        <w:pStyle w:val="null3"/>
        <w:ind w:firstLine="480"/>
        <w:jc w:val="both"/>
      </w:pPr>
      <w:r>
        <w:rPr>
          <w:rFonts w:ascii="仿宋_GB2312" w:hAnsi="仿宋_GB2312" w:cs="仿宋_GB2312" w:eastAsia="仿宋_GB2312"/>
          <w:sz w:val="24"/>
        </w:rPr>
        <w:t>（二）本合同自签字盖章之日起即时生效。</w:t>
      </w:r>
    </w:p>
    <w:p>
      <w:pPr>
        <w:pStyle w:val="null3"/>
        <w:ind w:firstLine="480"/>
        <w:jc w:val="left"/>
      </w:pPr>
      <w:r>
        <w:rPr>
          <w:rFonts w:ascii="仿宋_GB2312" w:hAnsi="仿宋_GB2312" w:cs="仿宋_GB2312" w:eastAsia="仿宋_GB2312"/>
          <w:sz w:val="24"/>
        </w:rPr>
        <w:t>（三）本合同正本</w:t>
      </w:r>
      <w:r>
        <w:rPr>
          <w:rFonts w:ascii="仿宋_GB2312" w:hAnsi="仿宋_GB2312" w:cs="仿宋_GB2312" w:eastAsia="仿宋_GB2312"/>
          <w:sz w:val="24"/>
          <w:u w:val="single"/>
        </w:rPr>
        <w:t xml:space="preserve"> 6 </w:t>
      </w:r>
      <w:r>
        <w:rPr>
          <w:rFonts w:ascii="仿宋_GB2312" w:hAnsi="仿宋_GB2312" w:cs="仿宋_GB2312" w:eastAsia="仿宋_GB2312"/>
          <w:sz w:val="24"/>
        </w:rPr>
        <w:t>份，均具有同等法律效力，甲、乙双方各执</w:t>
      </w:r>
      <w:r>
        <w:rPr>
          <w:rFonts w:ascii="仿宋_GB2312" w:hAnsi="仿宋_GB2312" w:cs="仿宋_GB2312" w:eastAsia="仿宋_GB2312"/>
          <w:sz w:val="24"/>
          <w:u w:val="single"/>
        </w:rPr>
        <w:t xml:space="preserve"> 3 </w:t>
      </w:r>
      <w:r>
        <w:rPr>
          <w:rFonts w:ascii="仿宋_GB2312" w:hAnsi="仿宋_GB2312" w:cs="仿宋_GB2312" w:eastAsia="仿宋_GB2312"/>
          <w:sz w:val="24"/>
        </w:rPr>
        <w:t>份。</w:t>
      </w:r>
    </w:p>
    <w:p>
      <w:pPr>
        <w:pStyle w:val="null3"/>
        <w:ind w:firstLine="480"/>
        <w:jc w:val="both"/>
      </w:pPr>
      <w:r>
        <w:rPr>
          <w:rFonts w:ascii="仿宋_GB2312" w:hAnsi="仿宋_GB2312" w:cs="仿宋_GB2312" w:eastAsia="仿宋_GB2312"/>
          <w:sz w:val="24"/>
        </w:rPr>
        <w:t>（四）本合同未尽事宜，由双方协商处理并签订书面补充协议。所有补充协议经双方签字盖章后即成为本合同的有效组成部分。若补充协议与本合同有冲突的，以补充协议为准。</w:t>
      </w:r>
    </w:p>
    <w:p>
      <w:pPr>
        <w:pStyle w:val="null3"/>
        <w:spacing w:before="255" w:after="255"/>
        <w:jc w:val="both"/>
        <w:outlineLvl w:val="2"/>
      </w:pPr>
      <w:r>
        <w:rPr>
          <w:rFonts w:ascii="仿宋_GB2312" w:hAnsi="仿宋_GB2312" w:cs="仿宋_GB2312" w:eastAsia="仿宋_GB2312"/>
          <w:sz w:val="24"/>
        </w:rPr>
        <w:t>（本页为签名盖章页，无正文）</w:t>
      </w:r>
    </w:p>
    <w:p>
      <w:pPr>
        <w:pStyle w:val="null3"/>
        <w:ind w:firstLine="480"/>
        <w:jc w:val="both"/>
      </w:pPr>
      <w:r>
        <w:rPr>
          <w:rFonts w:ascii="仿宋_GB2312" w:hAnsi="仿宋_GB2312" w:cs="仿宋_GB2312" w:eastAsia="仿宋_GB2312"/>
          <w:sz w:val="24"/>
        </w:rPr>
        <w:t>甲方（盖章）：中国国际中小企业博览会事务局</w:t>
      </w:r>
    </w:p>
    <w:p>
      <w:pPr>
        <w:pStyle w:val="null3"/>
        <w:ind w:firstLine="480"/>
        <w:jc w:val="both"/>
      </w:pPr>
      <w:r>
        <w:rPr>
          <w:rFonts w:ascii="仿宋_GB2312" w:hAnsi="仿宋_GB2312" w:cs="仿宋_GB2312" w:eastAsia="仿宋_GB2312"/>
          <w:sz w:val="24"/>
        </w:rPr>
        <w:t xml:space="preserve">法定代表人或委托代理人：（签字）             </w:t>
      </w:r>
    </w:p>
    <w:p>
      <w:pPr>
        <w:pStyle w:val="null3"/>
        <w:ind w:firstLine="480"/>
        <w:jc w:val="both"/>
      </w:pPr>
      <w:r>
        <w:rPr>
          <w:rFonts w:ascii="仿宋_GB2312" w:hAnsi="仿宋_GB2312" w:cs="仿宋_GB2312" w:eastAsia="仿宋_GB2312"/>
          <w:sz w:val="24"/>
        </w:rPr>
        <w:t>签约时间：   年  月  日</w:t>
      </w:r>
    </w:p>
    <w:p>
      <w:pPr>
        <w:pStyle w:val="null3"/>
        <w:ind w:firstLine="480"/>
        <w:jc w:val="both"/>
      </w:pPr>
      <w:r>
        <w:rPr>
          <w:rFonts w:ascii="仿宋_GB2312" w:hAnsi="仿宋_GB2312" w:cs="仿宋_GB2312" w:eastAsia="仿宋_GB2312"/>
          <w:sz w:val="24"/>
        </w:rPr>
        <w:t>乙方（盖章）：</w:t>
      </w:r>
    </w:p>
    <w:p>
      <w:pPr>
        <w:pStyle w:val="null3"/>
        <w:ind w:firstLine="480"/>
        <w:jc w:val="both"/>
      </w:pPr>
      <w:r>
        <w:rPr>
          <w:rFonts w:ascii="仿宋_GB2312" w:hAnsi="仿宋_GB2312" w:cs="仿宋_GB2312" w:eastAsia="仿宋_GB2312"/>
          <w:sz w:val="24"/>
        </w:rPr>
        <w:t xml:space="preserve">法定代表人或委托代理人：（签字）              </w:t>
      </w:r>
    </w:p>
    <w:p>
      <w:pPr>
        <w:pStyle w:val="null3"/>
        <w:ind w:firstLine="480"/>
        <w:jc w:val="both"/>
      </w:pPr>
      <w:r>
        <w:rPr>
          <w:rFonts w:ascii="仿宋_GB2312" w:hAnsi="仿宋_GB2312" w:cs="仿宋_GB2312" w:eastAsia="仿宋_GB2312"/>
          <w:sz w:val="24"/>
        </w:rPr>
        <w:t>签约时间：   年  月  日</w:t>
      </w:r>
    </w:p>
    <w:p>
      <w:pPr>
        <w:pStyle w:val="null3"/>
        <w:jc w:val="both"/>
        <w:outlineLvl w:val="2"/>
      </w:pPr>
      <w:r>
        <w:rPr>
          <w:rFonts w:ascii="仿宋_GB2312" w:hAnsi="仿宋_GB2312" w:cs="仿宋_GB2312" w:eastAsia="仿宋_GB2312"/>
          <w:sz w:val="24"/>
          <w:b/>
        </w:rPr>
        <w:t>附件</w:t>
      </w:r>
    </w:p>
    <w:p>
      <w:pPr>
        <w:pStyle w:val="null3"/>
        <w:jc w:val="both"/>
      </w:pPr>
      <w:r>
        <w:rPr>
          <w:rFonts w:ascii="仿宋_GB2312" w:hAnsi="仿宋_GB2312" w:cs="仿宋_GB2312" w:eastAsia="仿宋_GB2312"/>
          <w:sz w:val="24"/>
        </w:rPr>
        <w:t>廉洁合作告知书</w:t>
      </w:r>
    </w:p>
    <w:p>
      <w:pPr>
        <w:pStyle w:val="null3"/>
        <w:ind w:firstLine="480"/>
        <w:jc w:val="both"/>
      </w:pPr>
      <w:r>
        <w:rPr>
          <w:rFonts w:ascii="仿宋_GB2312" w:hAnsi="仿宋_GB2312" w:cs="仿宋_GB2312" w:eastAsia="仿宋_GB2312"/>
          <w:sz w:val="24"/>
        </w:rPr>
        <w:t>尊敬的合作伙伴、供应商：</w:t>
      </w:r>
    </w:p>
    <w:p>
      <w:pPr>
        <w:pStyle w:val="null3"/>
        <w:ind w:firstLine="480"/>
        <w:jc w:val="both"/>
      </w:pPr>
      <w:r>
        <w:rPr>
          <w:rFonts w:ascii="仿宋_GB2312" w:hAnsi="仿宋_GB2312" w:cs="仿宋_GB2312" w:eastAsia="仿宋_GB2312"/>
          <w:sz w:val="24"/>
        </w:rPr>
        <w:t>为加强我局党风廉政建设，规范我局工作人员行为，更好地维护与合作伙伴和供应商良好合作关系，现将我局廉洁纪律有关要求告知贵方，请贵方与我局工作人员共同遵守并监督我局工作人员严格执行。具体如下：</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在与我局业务往来合作过程中，请严格遵守国家法律法规及行业自律规定，坚持廉洁、公平、公正、诚实信用的原则，不得实施损害双方单位合法权益的行为；</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不得向我局工作人员及其亲属或特定关系人赠送可能影响公正执行公务的礼品、礼金、消费卡（券）和有价证券、股权、其他金融产品等财物；</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不得向我局工作人员及其亲属或特定关系人提供可能影响公正执行公务的宴请或者旅游、健身、娱乐等活动安排；</w:t>
      </w:r>
    </w:p>
    <w:p>
      <w:pPr>
        <w:pStyle w:val="null3"/>
        <w:ind w:firstLine="570"/>
        <w:jc w:val="both"/>
      </w:pPr>
      <w:r>
        <w:rPr>
          <w:rFonts w:ascii="仿宋_GB2312" w:hAnsi="仿宋_GB2312" w:cs="仿宋_GB2312" w:eastAsia="仿宋_GB2312"/>
          <w:sz w:val="24"/>
        </w:rPr>
        <w:t xml:space="preserve">4. </w:t>
      </w:r>
      <w:r>
        <w:rPr>
          <w:rFonts w:ascii="仿宋_GB2312" w:hAnsi="仿宋_GB2312" w:cs="仿宋_GB2312" w:eastAsia="仿宋_GB2312"/>
          <w:sz w:val="24"/>
        </w:rPr>
        <w:t>不得为我局工作人员及其亲属或特定关系人提供借款、住房、车辆等；</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不得为我局工作人员及其亲属或特定关系人支付、报销应由其本人支付的费用或发放不合法合规的报酬；</w:t>
      </w:r>
    </w:p>
    <w:p>
      <w:pPr>
        <w:pStyle w:val="null3"/>
        <w:ind w:firstLine="480"/>
        <w:jc w:val="both"/>
      </w:pPr>
      <w:r>
        <w:rPr>
          <w:rFonts w:ascii="仿宋_GB2312" w:hAnsi="仿宋_GB2312" w:cs="仿宋_GB2312" w:eastAsia="仿宋_GB2312"/>
          <w:sz w:val="24"/>
        </w:rPr>
        <w:t xml:space="preserve">6. </w:t>
      </w:r>
      <w:r>
        <w:rPr>
          <w:rFonts w:ascii="仿宋_GB2312" w:hAnsi="仿宋_GB2312" w:cs="仿宋_GB2312" w:eastAsia="仿宋_GB2312"/>
          <w:sz w:val="24"/>
        </w:rPr>
        <w:t>不得使用赌博、民间借贷等方式向我局工作人员及其亲属或特定关系人输送利益；</w:t>
      </w:r>
    </w:p>
    <w:p>
      <w:pPr>
        <w:pStyle w:val="null3"/>
        <w:ind w:firstLine="480"/>
        <w:jc w:val="both"/>
      </w:pPr>
      <w:r>
        <w:rPr>
          <w:rFonts w:ascii="仿宋_GB2312" w:hAnsi="仿宋_GB2312" w:cs="仿宋_GB2312" w:eastAsia="仿宋_GB2312"/>
          <w:sz w:val="24"/>
        </w:rPr>
        <w:t xml:space="preserve">7. </w:t>
      </w:r>
      <w:r>
        <w:rPr>
          <w:rFonts w:ascii="仿宋_GB2312" w:hAnsi="仿宋_GB2312" w:cs="仿宋_GB2312" w:eastAsia="仿宋_GB2312"/>
          <w:sz w:val="24"/>
        </w:rPr>
        <w:t>不得以其他变相手段向我局工作人员及其亲属或特定关系人提供不正当利益；</w:t>
      </w:r>
    </w:p>
    <w:p>
      <w:pPr>
        <w:pStyle w:val="null3"/>
        <w:ind w:firstLine="480"/>
        <w:jc w:val="both"/>
      </w:pPr>
      <w:r>
        <w:rPr>
          <w:rFonts w:ascii="仿宋_GB2312" w:hAnsi="仿宋_GB2312" w:cs="仿宋_GB2312" w:eastAsia="仿宋_GB2312"/>
          <w:sz w:val="24"/>
        </w:rPr>
        <w:t xml:space="preserve">8. </w:t>
      </w:r>
      <w:r>
        <w:rPr>
          <w:rFonts w:ascii="仿宋_GB2312" w:hAnsi="仿宋_GB2312" w:cs="仿宋_GB2312" w:eastAsia="仿宋_GB2312"/>
          <w:sz w:val="24"/>
        </w:rPr>
        <w:t>不得实施其他任何有违廉洁合作原则的行为；</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我局工作人员不得刁难合作伙伴或供应商、吃拿卡要，或对合作伙伴或供应商的合理要求态度恶劣、简单粗暴、消极应对、推诿扯皮。</w:t>
      </w:r>
    </w:p>
    <w:p>
      <w:pPr>
        <w:pStyle w:val="null3"/>
        <w:ind w:firstLine="480"/>
        <w:jc w:val="both"/>
      </w:pPr>
      <w:r>
        <w:rPr>
          <w:rFonts w:ascii="仿宋_GB2312" w:hAnsi="仿宋_GB2312" w:cs="仿宋_GB2312" w:eastAsia="仿宋_GB2312"/>
          <w:sz w:val="24"/>
        </w:rPr>
        <w:t>以上行为一经发现，我局将按照有关法律法规和党规党纪进行严肃处理。在与我局业务往来合作过程中，合作伙伴或供应商如出现以上行为，我局将取消该合作伙伴或供应商的合作资格，并将其列入局禁止合作单位名单，涉嫌违法犯罪的，依法移送司法机关处理。我局工作人员如出现以上行为，请贵方第一时间向我局纪检部门或我局上级主管单位纪检监察部门举报。</w:t>
      </w:r>
    </w:p>
    <w:p>
      <w:pPr>
        <w:pStyle w:val="null3"/>
        <w:ind w:firstLine="480"/>
        <w:jc w:val="both"/>
      </w:pPr>
      <w:r>
        <w:rPr>
          <w:rFonts w:ascii="仿宋_GB2312" w:hAnsi="仿宋_GB2312" w:cs="仿宋_GB2312" w:eastAsia="仿宋_GB2312"/>
          <w:sz w:val="24"/>
        </w:rPr>
        <w:t>请各合作伙伴、供应商与我局全体工作人员共同努力，携手抵制不正之风，营造风清气正的政商环境。</w:t>
      </w:r>
    </w:p>
    <w:p>
      <w:pPr>
        <w:pStyle w:val="null3"/>
        <w:ind w:firstLine="480"/>
        <w:jc w:val="both"/>
      </w:pPr>
      <w:r>
        <w:rPr>
          <w:rFonts w:ascii="仿宋_GB2312" w:hAnsi="仿宋_GB2312" w:cs="仿宋_GB2312" w:eastAsia="仿宋_GB2312"/>
          <w:sz w:val="24"/>
        </w:rPr>
        <w:t>我局纪检部门举报电话：020-83133318，举报电子邮箱：zbhswj_hjj@gdei.gov.cn。</w:t>
      </w:r>
    </w:p>
    <w:p>
      <w:pPr>
        <w:pStyle w:val="null3"/>
        <w:ind w:firstLine="480"/>
        <w:jc w:val="both"/>
      </w:pPr>
      <w:r>
        <w:rPr>
          <w:rFonts w:ascii="仿宋_GB2312" w:hAnsi="仿宋_GB2312" w:cs="仿宋_GB2312" w:eastAsia="仿宋_GB2312"/>
          <w:sz w:val="24"/>
        </w:rPr>
        <w:t>我局上级主管单位举报渠道：广东省工业和信息化厅纪检监察信访举报http://gdii.gd.gov.cn/tsjb/index.html（广东省工业和信息化厅官网首页&gt;业务分类&gt;纪检监察&gt;信访举报）</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响应文件格式与要求</w:t>
      </w:r>
    </w:p>
    <w:p>
      <w:pPr>
        <w:pStyle w:val="null3"/>
        <w:ind w:firstLine="480"/>
        <w:jc w:val="left"/>
      </w:pPr>
      <w:r>
        <w:rPr>
          <w:rFonts w:ascii="仿宋_GB2312" w:hAnsi="仿宋_GB2312" w:cs="仿宋_GB2312" w:eastAsia="仿宋_GB2312"/>
        </w:rPr>
        <w:t>注：供应商应提交证明其有资格参加响应和成交后有能力履行合同的相关文件，并作为其响应文件的一部分，所有文件必须真实可靠、不得伪造，否则将按相关规定予以处罚。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响应文件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第十九届中博会入场信息采集项目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GPCGD24D105FC128F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响应供应商名称：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响应文件目录</w:t>
      </w:r>
    </w:p>
    <w:p>
      <w:pPr>
        <w:pStyle w:val="null3"/>
        <w:ind w:firstLine="480"/>
        <w:jc w:val="left"/>
      </w:pPr>
      <w:r>
        <w:rPr>
          <w:rFonts w:ascii="仿宋_GB2312" w:hAnsi="仿宋_GB2312" w:cs="仿宋_GB2312" w:eastAsia="仿宋_GB2312"/>
        </w:rPr>
        <w:t>一、响应承诺函</w:t>
      </w:r>
    </w:p>
    <w:p>
      <w:pPr>
        <w:pStyle w:val="null3"/>
        <w:ind w:firstLine="480"/>
        <w:jc w:val="left"/>
      </w:pPr>
      <w:r>
        <w:rPr>
          <w:rFonts w:ascii="仿宋_GB2312" w:hAnsi="仿宋_GB2312" w:cs="仿宋_GB2312" w:eastAsia="仿宋_GB2312"/>
        </w:rPr>
        <w:t>二、首轮报价表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七、响应保证金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十四、联合体共同响应协议书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十六、响应供应商业绩情况表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二十一、代理服务费缴纳承诺函</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格式一：响应承诺函</w:t>
      </w:r>
    </w:p>
    <w:p>
      <w:pPr>
        <w:pStyle w:val="null3"/>
        <w:ind w:firstLine="480"/>
        <w:jc w:val="center"/>
        <w:outlineLvl w:val="3"/>
      </w:pPr>
      <w:r>
        <w:rPr>
          <w:rFonts w:ascii="仿宋_GB2312" w:hAnsi="仿宋_GB2312" w:cs="仿宋_GB2312" w:eastAsia="仿宋_GB2312"/>
          <w:sz w:val="24"/>
          <w:b/>
        </w:rPr>
        <w:t>响应承诺函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第十九届中博会入场信息采集项目</w:t>
      </w:r>
      <w:r>
        <w:rPr>
          <w:rFonts w:ascii="仿宋_GB2312" w:hAnsi="仿宋_GB2312" w:cs="仿宋_GB2312" w:eastAsia="仿宋_GB2312"/>
        </w:rPr>
        <w:t>”项目的竞争性磋商[采购项目编号为：</w:t>
      </w:r>
      <w:r>
        <w:rPr>
          <w:rFonts w:ascii="仿宋_GB2312" w:hAnsi="仿宋_GB2312" w:cs="仿宋_GB2312" w:eastAsia="仿宋_GB2312"/>
        </w:rPr>
        <w:t>GPCGD24D105FC128F</w:t>
      </w:r>
      <w:r>
        <w:rPr>
          <w:rFonts w:ascii="仿宋_GB2312" w:hAnsi="仿宋_GB2312" w:cs="仿宋_GB2312" w:eastAsia="仿宋_GB2312"/>
        </w:rPr>
        <w:t xml:space="preserve"> ]，我方愿参与响应。</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第十九届中博会入场信息采集项目</w:t>
      </w:r>
      <w:r>
        <w:rPr>
          <w:rFonts w:ascii="仿宋_GB2312" w:hAnsi="仿宋_GB2312" w:cs="仿宋_GB2312" w:eastAsia="仿宋_GB2312"/>
        </w:rPr>
        <w:t>”项目的磋商文件的全部内容。</w:t>
      </w:r>
    </w:p>
    <w:p>
      <w:pPr>
        <w:pStyle w:val="null3"/>
        <w:ind w:firstLine="480"/>
        <w:jc w:val="left"/>
      </w:pPr>
      <w:r>
        <w:rPr>
          <w:rFonts w:ascii="仿宋_GB2312" w:hAnsi="仿宋_GB2312" w:cs="仿宋_GB2312" w:eastAsia="仿宋_GB2312"/>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jc w:val="left"/>
      </w:pPr>
      <w:r>
        <w:rPr>
          <w:rFonts w:ascii="仿宋_GB2312" w:hAnsi="仿宋_GB2312" w:cs="仿宋_GB2312" w:eastAsia="仿宋_GB2312"/>
        </w:rPr>
        <w:t>___(供应商名称)__作为供应商正式授权___(授权代表全名,职务)__代表我方全权处理有关本响应的一切事宜。</w:t>
      </w:r>
    </w:p>
    <w:p>
      <w:pPr>
        <w:pStyle w:val="null3"/>
        <w:ind w:firstLine="480"/>
        <w:jc w:val="left"/>
      </w:pPr>
      <w:r>
        <w:rPr>
          <w:rFonts w:ascii="仿宋_GB2312" w:hAnsi="仿宋_GB2312" w:cs="仿宋_GB2312" w:eastAsia="仿宋_GB2312"/>
        </w:rPr>
        <w:t>我方已完全明白磋商文件的所有条款要求，并申明如下：</w:t>
      </w:r>
    </w:p>
    <w:p>
      <w:pPr>
        <w:pStyle w:val="null3"/>
        <w:ind w:firstLine="480"/>
        <w:jc w:val="left"/>
      </w:pPr>
      <w:r>
        <w:rPr>
          <w:rFonts w:ascii="仿宋_GB2312" w:hAnsi="仿宋_GB2312" w:cs="仿宋_GB2312" w:eastAsia="仿宋_GB2312"/>
        </w:rPr>
        <w:t>（一）按磋商文件提供的全部货物（工程、服务）与相关服务的磋商总价详见《首轮报价表》。</w:t>
      </w:r>
    </w:p>
    <w:p>
      <w:pPr>
        <w:pStyle w:val="null3"/>
        <w:ind w:firstLine="480"/>
        <w:jc w:val="left"/>
      </w:pPr>
      <w:r>
        <w:rPr>
          <w:rFonts w:ascii="仿宋_GB2312" w:hAnsi="仿宋_GB2312" w:cs="仿宋_GB2312" w:eastAsia="仿宋_GB2312"/>
        </w:rPr>
        <w:t>（二）本响应文件的有效期为</w:t>
      </w:r>
      <w:r>
        <w:rPr>
          <w:rFonts w:ascii="仿宋_GB2312" w:hAnsi="仿宋_GB2312" w:cs="仿宋_GB2312" w:eastAsia="仿宋_GB2312"/>
        </w:rPr>
        <w:t>90</w:t>
      </w:r>
      <w:r>
        <w:rPr>
          <w:rFonts w:ascii="仿宋_GB2312" w:hAnsi="仿宋_GB2312" w:cs="仿宋_GB2312" w:eastAsia="仿宋_GB2312"/>
        </w:rPr>
        <w:t>天。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（三）我方明白并同意，在规定的开启日之后，响应有效期之内撤回响应或成交后不按规定与采购人签订合同或不提交履约保证金, 则贵方将不予退还响应保证金。p&gt;</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（五）我方理解贵方不一定接受最低磋商价或任何贵方可能收到的响应。</w:t>
      </w:r>
    </w:p>
    <w:p>
      <w:pPr>
        <w:pStyle w:val="null3"/>
        <w:ind w:firstLine="480"/>
        <w:jc w:val="left"/>
      </w:pPr>
      <w:r>
        <w:rPr>
          <w:rFonts w:ascii="仿宋_GB2312" w:hAnsi="仿宋_GB2312" w:cs="仿宋_GB2312" w:eastAsia="仿宋_GB2312"/>
        </w:rPr>
        <w:t>（六）我方如果成交，将保证履行磋商文件及其澄清、修改文件（如果有）中的全部责任和义务，按质、按量、按期完成《采购需求》及《合同书》中的全部任务。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（七）我方作为法律、财务和运作上独立于采购人、采购代理机构的供应商，在此保证所提交的所有文件和全部说明是真实的和正确的。</w:t>
      </w:r>
    </w:p>
    <w:p>
      <w:pPr>
        <w:pStyle w:val="null3"/>
        <w:ind w:firstLine="480"/>
        <w:jc w:val="left"/>
      </w:pPr>
      <w:r>
        <w:rPr>
          <w:rFonts w:ascii="仿宋_GB2312" w:hAnsi="仿宋_GB2312" w:cs="仿宋_GB2312" w:eastAsia="仿宋_GB2312"/>
        </w:rPr>
        <w:t>（八）我方磋商报价已包含应向知识产权所有权人支付的所有相关税费，并保证采购人在中国使用我方提供的货物时，如有第三方提出侵犯其知识产权主张的，责任由我方承担。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（九）我方接受采购人委托向贵方支付代理服务费，项目总报价已包含代理服务费，如果被确定为成交供应商，承诺向贵方足额支付。（若采购人支付代理服务费，则此条不适用）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（十）我方与其他供应商不存在单位负责人为同一人或者存在直接控股、管理关系。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以上内容如有虚假或与事实不符的，磋商小组可将我方做无效响应处理，我方愿意承担相应的法律责任。</w:t>
      </w:r>
    </w:p>
    <w:p>
      <w:pPr>
        <w:pStyle w:val="null3"/>
        <w:ind w:firstLine="480"/>
        <w:jc w:val="left"/>
      </w:pPr>
      <w:r>
        <w:rPr>
          <w:rFonts w:ascii="仿宋_GB2312" w:hAnsi="仿宋_GB2312" w:cs="仿宋_GB2312" w:eastAsia="仿宋_GB2312"/>
        </w:rPr>
        <w:t>（十五）我方对在本函及响应文件中所作的所有承诺承担法律责任。</w:t>
      </w:r>
    </w:p>
    <w:p>
      <w:pPr>
        <w:pStyle w:val="null3"/>
        <w:ind w:firstLine="480"/>
        <w:jc w:val="left"/>
      </w:pPr>
      <w:r>
        <w:rPr>
          <w:rFonts w:ascii="仿宋_GB2312" w:hAnsi="仿宋_GB2312" w:cs="仿宋_GB2312" w:eastAsia="仿宋_GB2312"/>
        </w:rPr>
        <w:t>（十六）所有与本磋商有关的函件请发往下列地址：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法定代表人或授权委托人（签字）：__________________</w:t>
      </w:r>
    </w:p>
    <w:p>
      <w:pPr>
        <w:pStyle w:val="null3"/>
        <w:ind w:firstLine="960"/>
        <w:jc w:val="left"/>
      </w:pPr>
      <w:r>
        <w:rPr>
          <w:rFonts w:ascii="仿宋_GB2312" w:hAnsi="仿宋_GB2312" w:cs="仿宋_GB2312" w:eastAsia="仿宋_GB2312"/>
        </w:rPr>
        <w:t>加盖公章：__________________</w:t>
      </w:r>
    </w:p>
    <w:p>
      <w:pPr>
        <w:pStyle w:val="null3"/>
        <w:jc w:val="right"/>
      </w:pPr>
      <w:r>
        <w:rPr>
          <w:rFonts w:ascii="仿宋_GB2312" w:hAnsi="仿宋_GB2312" w:cs="仿宋_GB2312" w:eastAsia="仿宋_GB2312"/>
        </w:rPr>
        <w:t>日期：__________________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格式二：首轮报价表</w:t>
      </w:r>
    </w:p>
    <w:p>
      <w:pPr>
        <w:pStyle w:val="null3"/>
        <w:jc w:val="center"/>
        <w:outlineLvl w:val="3"/>
      </w:pPr>
      <w:r>
        <w:rPr>
          <w:rFonts w:ascii="仿宋_GB2312" w:hAnsi="仿宋_GB2312" w:cs="仿宋_GB2312" w:eastAsia="仿宋_GB2312"/>
          <w:sz w:val="24"/>
          <w:b/>
        </w:rPr>
        <w:t>首轮报价表</w:t>
      </w:r>
    </w:p>
    <w:p>
      <w:pPr>
        <w:pStyle w:val="null3"/>
        <w:ind w:firstLine="480"/>
        <w:jc w:val="left"/>
      </w:pPr>
      <w:r>
        <w:rPr>
          <w:rFonts w:ascii="仿宋_GB2312" w:hAnsi="仿宋_GB2312" w:cs="仿宋_GB2312" w:eastAsia="仿宋_GB2312"/>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响应报价（元/%）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供应商签章：__________________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响应供应商名称：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供应商签章：__________________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2.“节能产品、环境标志产品”须填写认证证书编号，并在对应“节能产品”、“环境标志产品”栏中勾选，同时提供有效期内的证书复印件（加盖供应商公章）</w:t>
      </w:r>
    </w:p>
    <w:p>
      <w:pPr>
        <w:pStyle w:val="null3"/>
        <w:jc w:val="right"/>
      </w:pPr>
      <w:r>
        <w:rPr>
          <w:rFonts w:ascii="仿宋_GB2312" w:hAnsi="仿宋_GB2312" w:cs="仿宋_GB2312" w:eastAsia="仿宋_GB2312"/>
        </w:rPr>
        <w:t>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（供应商可使用下述格式，也可使用广东省工商行政管理局统一印制的法定代表人证明书格式）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供应商名称（盖章）：__________________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（对于银行、保险、电信、邮政、铁路等行业以及获得总公司响应授权的分公司，可以提供响应分支机构负责人授权书）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本授权书声明：________是注册于__（国家或地区）__的__（供应商名称）__的法定代表人，现任________职务，有效证件号码：________________。现授权_（姓名、职务）_作为我公司的全权代理人，就“_（</w:t>
      </w:r>
      <w:r>
        <w:rPr>
          <w:rFonts w:ascii="仿宋_GB2312" w:hAnsi="仿宋_GB2312" w:cs="仿宋_GB2312" w:eastAsia="仿宋_GB2312"/>
        </w:rPr>
        <w:t>第十九届中博会入场信息采集项目</w:t>
      </w:r>
      <w:r>
        <w:rPr>
          <w:rFonts w:ascii="仿宋_GB2312" w:hAnsi="仿宋_GB2312" w:cs="仿宋_GB2312" w:eastAsia="仿宋_GB2312"/>
        </w:rPr>
        <w:t>）_”项目采购[采购项目编号为</w:t>
      </w:r>
      <w:r>
        <w:rPr>
          <w:rFonts w:ascii="仿宋_GB2312" w:hAnsi="仿宋_GB2312" w:cs="仿宋_GB2312" w:eastAsia="仿宋_GB2312"/>
        </w:rPr>
        <w:t>GPCGD24D105FC128F</w:t>
      </w:r>
      <w:r>
        <w:rPr>
          <w:rFonts w:ascii="仿宋_GB2312" w:hAnsi="仿宋_GB2312" w:cs="仿宋_GB2312" w:eastAsia="仿宋_GB2312"/>
        </w:rPr>
        <w:t xml:space="preserve"> ]的响应和合同执行，以我方的名义处理一切与之有关的事宜。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供应商（盖章）：__________________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格式七：响应保证金</w:t>
      </w:r>
    </w:p>
    <w:p>
      <w:pPr>
        <w:pStyle w:val="null3"/>
        <w:ind w:firstLine="480"/>
        <w:jc w:val="left"/>
      </w:pPr>
      <w:r>
        <w:rPr>
          <w:rFonts w:ascii="仿宋_GB2312" w:hAnsi="仿宋_GB2312" w:cs="仿宋_GB2312" w:eastAsia="仿宋_GB2312"/>
        </w:rPr>
        <w:t>响应文件要求递交响应保证金的，供应商应在此提供保证金的凭证的复印件。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中国国际中小企业博览会事务局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标的名称），属于（采购文件中明确的所属行业）行业；制造商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2.（标的名称），属于（采购文件中明确的所属行业）行业；制造商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标的名称），属于（采购文件中明确的所属行业）行业；承建（承接）企业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2.（标的名称），属于（采购文件中明确的所属行业）行业；承建（承接）企业为（企业名称），从业人员__________________人，营业收入为__________________万元，资产总额为__________________万元1，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日期：__________________</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格式十四：联合体共同响应协议书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联合体共同响应协议书</w:t>
      </w:r>
    </w:p>
    <w:p>
      <w:pPr>
        <w:pStyle w:val="null3"/>
        <w:ind w:firstLine="480"/>
        <w:jc w:val="left"/>
      </w:pPr>
      <w:r>
        <w:rPr>
          <w:rFonts w:ascii="仿宋_GB2312" w:hAnsi="仿宋_GB2312" w:cs="仿宋_GB2312" w:eastAsia="仿宋_GB2312"/>
        </w:rPr>
        <w:t>立约方：_（甲公司全称）__</w:t>
      </w:r>
    </w:p>
    <w:p>
      <w:pPr>
        <w:pStyle w:val="null3"/>
        <w:ind w:firstLine="480"/>
        <w:jc w:val="left"/>
      </w:pPr>
      <w:r>
        <w:rPr>
          <w:rFonts w:ascii="仿宋_GB2312" w:hAnsi="仿宋_GB2312" w:cs="仿宋_GB2312" w:eastAsia="仿宋_GB2312"/>
        </w:rPr>
        <w:t>_（乙公司全称）_</w:t>
      </w:r>
    </w:p>
    <w:p>
      <w:pPr>
        <w:pStyle w:val="null3"/>
        <w:ind w:firstLine="480"/>
        <w:jc w:val="left"/>
      </w:pPr>
      <w:r>
        <w:rPr>
          <w:rFonts w:ascii="仿宋_GB2312" w:hAnsi="仿宋_GB2312" w:cs="仿宋_GB2312" w:eastAsia="仿宋_GB2312"/>
        </w:rPr>
        <w:t>_（……公司全称）_</w:t>
      </w:r>
    </w:p>
    <w:p>
      <w:pPr>
        <w:pStyle w:val="null3"/>
        <w:ind w:firstLine="480"/>
        <w:jc w:val="left"/>
      </w:pPr>
      <w:r>
        <w:rPr>
          <w:rFonts w:ascii="仿宋_GB2312" w:hAnsi="仿宋_GB2312" w:cs="仿宋_GB2312" w:eastAsia="仿宋_GB2312"/>
        </w:rPr>
        <w:t>___（甲公司全称）、（乙公司全称）、（……公司全称）___自愿组成联合体，以一个供应商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供应商的身份共同参加本项目的响应。（甲公司全称）、（乙公司全称）、（……公司全称）作为联合体成员，若成交，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1.（甲公司全称）作为联合体的牵头单位，代表联合体双方负责响应和合同实施阶段的主办、协调工作。</w:t>
      </w:r>
    </w:p>
    <w:p>
      <w:pPr>
        <w:pStyle w:val="null3"/>
        <w:ind w:firstLine="480"/>
        <w:jc w:val="left"/>
      </w:pPr>
      <w:r>
        <w:rPr>
          <w:rFonts w:ascii="仿宋_GB2312" w:hAnsi="仿宋_GB2312" w:cs="仿宋_GB2312" w:eastAsia="仿宋_GB2312"/>
        </w:rPr>
        <w:t>2.联合体将严格按照文件的各项要求，递交响应文件，切实执行一切合同文件，共同承担合同规定的一切义务和责任，同时按照内部职责的划分，承担自身所负的责任和风险，在法律在承担连带责任。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3.如果本联合体成交，（甲公司全称）负责本项目___________部分，（乙公司全称）负责本项目___________部分。</w:t>
      </w:r>
    </w:p>
    <w:p>
      <w:pPr>
        <w:pStyle w:val="null3"/>
        <w:ind w:firstLine="480"/>
        <w:jc w:val="left"/>
      </w:pPr>
      <w:r>
        <w:rPr>
          <w:rFonts w:ascii="仿宋_GB2312" w:hAnsi="仿宋_GB2312" w:cs="仿宋_GB2312" w:eastAsia="仿宋_GB2312"/>
        </w:rPr>
        <w:t>44.如成交，联合体各方共同与（采购人）签订合同书，并就成交项目向采购人负责有连带的和各自的法律责任；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五、本协议在自签署之日起生效，有效期内有效，如获成交资格，合同有效期延续至合同履行完毕之日。</w:t>
      </w:r>
    </w:p>
    <w:p>
      <w:pPr>
        <w:pStyle w:val="null3"/>
        <w:ind w:firstLine="480"/>
        <w:jc w:val="left"/>
      </w:pPr>
      <w:r>
        <w:rPr>
          <w:rFonts w:ascii="仿宋_GB2312" w:hAnsi="仿宋_GB2312" w:cs="仿宋_GB2312" w:eastAsia="仿宋_GB2312"/>
        </w:rPr>
        <w:t>六、本协议书正本一式_____份，随响应文件装订_____份，送采购人_____份，联合体成员各一份；副本一式_____份，联合体成员各执_____份。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格式十六：响应供应商业绩情况表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根据上述业绩情况，按磋商文件要求附销售或服务合同复印件及评审标准要求的证明材料。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磋商文件规定的技术和服务要求</w:t>
            </w:r>
          </w:p>
        </w:tc>
        <w:tc>
          <w:tcPr>
            <w:tcW w:type="dxa" w:w="923"/>
          </w:tcPr>
          <w:p>
            <w:pPr>
              <w:pStyle w:val="null3"/>
              <w:jc w:val="left"/>
            </w:pPr>
            <w:r>
              <w:rPr>
                <w:rFonts w:ascii="仿宋_GB2312" w:hAnsi="仿宋_GB2312" w:cs="仿宋_GB2312" w:eastAsia="仿宋_GB2312"/>
              </w:rPr>
              <w:t>响应文件响应的具体内容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响应无效。</w:t>
      </w:r>
    </w:p>
    <w:p>
      <w:pPr>
        <w:pStyle w:val="null3"/>
        <w:ind w:firstLine="480"/>
        <w:jc w:val="left"/>
      </w:pPr>
      <w:r>
        <w:rPr>
          <w:rFonts w:ascii="仿宋_GB2312" w:hAnsi="仿宋_GB2312" w:cs="仿宋_GB2312" w:eastAsia="仿宋_GB2312"/>
        </w:rPr>
        <w:t>2. 参数性质栏目按磋商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磋商文件规定的商务条件</w:t>
            </w:r>
          </w:p>
        </w:tc>
        <w:tc>
          <w:tcPr>
            <w:tcW w:type="dxa" w:w="1187"/>
          </w:tcPr>
          <w:p>
            <w:pPr>
              <w:pStyle w:val="null3"/>
              <w:jc w:val="left"/>
            </w:pPr>
            <w:r>
              <w:rPr>
                <w:rFonts w:ascii="仿宋_GB2312" w:hAnsi="仿宋_GB2312" w:cs="仿宋_GB2312" w:eastAsia="仿宋_GB2312"/>
              </w:rPr>
              <w:t>响应文件响应的具体内容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1.“磋商文件规定的商务条件”项下填写的内容应与磋商文件中采购需求的 “商务要求”的内容保持一致。</w:t>
      </w:r>
    </w:p>
    <w:p>
      <w:pPr>
        <w:pStyle w:val="null3"/>
        <w:ind w:firstLine="480"/>
        <w:jc w:val="left"/>
      </w:pPr>
      <w:r>
        <w:rPr>
          <w:rFonts w:ascii="仿宋_GB2312" w:hAnsi="仿宋_GB2312" w:cs="仿宋_GB2312" w:eastAsia="仿宋_GB2312"/>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响应无效。</w:t>
      </w:r>
    </w:p>
    <w:p>
      <w:pPr>
        <w:pStyle w:val="null3"/>
        <w:ind w:firstLine="480"/>
        <w:jc w:val="left"/>
      </w:pPr>
      <w:r>
        <w:rPr>
          <w:rFonts w:ascii="仿宋_GB2312" w:hAnsi="仿宋_GB2312" w:cs="仿宋_GB2312" w:eastAsia="仿宋_GB2312"/>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1.磋商文件要求提供的其他资料。</w:t>
      </w:r>
    </w:p>
    <w:p>
      <w:pPr>
        <w:pStyle w:val="null3"/>
        <w:ind w:firstLine="480"/>
        <w:jc w:val="left"/>
      </w:pPr>
      <w:r>
        <w:rPr>
          <w:rFonts w:ascii="仿宋_GB2312" w:hAnsi="仿宋_GB2312" w:cs="仿宋_GB2312" w:eastAsia="仿宋_GB2312"/>
        </w:rPr>
        <w:t>2.供应商认为需提供的其他资料。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格式二十一：代理服务费缴纳承诺函</w:t>
      </w:r>
    </w:p>
    <w:p>
      <w:pPr>
        <w:pStyle w:val="null3"/>
        <w:jc w:val="center"/>
        <w:outlineLvl w:val="3"/>
      </w:pPr>
      <w:r>
        <w:rPr>
          <w:rFonts w:ascii="仿宋_GB2312" w:hAnsi="仿宋_GB2312" w:cs="仿宋_GB2312" w:eastAsia="仿宋_GB2312"/>
          <w:sz w:val="24"/>
          <w:b/>
        </w:rPr>
        <w:t>代理服务费缴纳承诺书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我单位参加贵公司组织的</w:t>
      </w:r>
      <w:r>
        <w:rPr>
          <w:rFonts w:ascii="仿宋_GB2312" w:hAnsi="仿宋_GB2312" w:cs="仿宋_GB2312" w:eastAsia="仿宋_GB2312"/>
        </w:rPr>
        <w:t>第十九届中博会入场信息采集项目</w:t>
      </w:r>
      <w:r>
        <w:rPr>
          <w:rFonts w:ascii="仿宋_GB2312" w:hAnsi="仿宋_GB2312" w:cs="仿宋_GB2312" w:eastAsia="仿宋_GB2312"/>
        </w:rPr>
        <w:t>（采购项目编号：</w:t>
      </w:r>
      <w:r>
        <w:rPr>
          <w:rFonts w:ascii="仿宋_GB2312" w:hAnsi="仿宋_GB2312" w:cs="仿宋_GB2312" w:eastAsia="仿宋_GB2312"/>
        </w:rPr>
        <w:t>GPCGD24D105FC128F</w:t>
      </w:r>
      <w:r>
        <w:rPr>
          <w:rFonts w:ascii="仿宋_GB2312" w:hAnsi="仿宋_GB2312" w:cs="仿宋_GB2312" w:eastAsia="仿宋_GB2312"/>
        </w:rPr>
        <w:t xml:space="preserve"> ），作出如下承诺：</w:t>
      </w:r>
    </w:p>
    <w:p>
      <w:pPr>
        <w:pStyle w:val="null3"/>
        <w:ind w:firstLine="480"/>
        <w:jc w:val="left"/>
      </w:pPr>
      <w:r>
        <w:rPr>
          <w:rFonts w:ascii="仿宋_GB2312" w:hAnsi="仿宋_GB2312" w:cs="仿宋_GB2312" w:eastAsia="仿宋_GB2312"/>
        </w:rPr>
        <w:t>1、完全响应磋商文件中要求的条款，若提供虚假资料将作为无效响应处理，并接受相关部门的处罚。</w:t>
      </w:r>
    </w:p>
    <w:p>
      <w:pPr>
        <w:pStyle w:val="null3"/>
        <w:ind w:firstLine="480"/>
        <w:jc w:val="left"/>
      </w:pPr>
      <w:r>
        <w:rPr>
          <w:rFonts w:ascii="仿宋_GB2312" w:hAnsi="仿宋_GB2312" w:cs="仿宋_GB2312" w:eastAsia="仿宋_GB2312"/>
        </w:rPr>
        <w:t>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jc w:val="left"/>
      </w:pPr>
      <w:r>
        <w:rPr>
          <w:rFonts w:ascii="仿宋_GB2312" w:hAnsi="仿宋_GB2312" w:cs="仿宋_GB2312" w:eastAsia="仿宋_GB2312"/>
        </w:rPr>
        <w:t>3、如我公司被选为成交供应商，我方保证按采购代理机构规定的采购代理服务费缴纳时间及缴纳方式，承担本项目采购代理服务费。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供应商法定名称（公章）；_____________________</w:t>
      </w:r>
    </w:p>
    <w:p>
      <w:pPr>
        <w:pStyle w:val="null3"/>
        <w:jc w:val="right"/>
      </w:pPr>
      <w:r>
        <w:rPr>
          <w:rFonts w:ascii="仿宋_GB2312" w:hAnsi="仿宋_GB2312" w:cs="仿宋_GB2312" w:eastAsia="仿宋_GB2312"/>
        </w:rPr>
        <w:t>供应商法定地址：_____________________</w:t>
      </w:r>
    </w:p>
    <w:p>
      <w:pPr>
        <w:pStyle w:val="null3"/>
        <w:jc w:val="right"/>
      </w:pPr>
      <w:r>
        <w:rPr>
          <w:rFonts w:ascii="仿宋_GB2312" w:hAnsi="仿宋_GB2312" w:cs="仿宋_GB2312" w:eastAsia="仿宋_GB2312"/>
        </w:rPr>
        <w:t>供应商授权代表（签字或盖章）：_____________________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供应商需要采购人提供的附加条件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注：供应商完成本项目需要采购人配合或提供的条件必须在上表列出，否则将视为供应商同意按现有条件完成本项目。如上表所列附加条件含有采购人不能接受的，将被视为响应无效。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说明：本部分格式为供应商提交询问函、质疑函、投诉函时使用，不属于响应文件格式的组成部分。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第十九届中博会入场信息采集项目</w:t>
      </w:r>
      <w:r>
        <w:rPr>
          <w:rFonts w:ascii="仿宋_GB2312" w:hAnsi="仿宋_GB2312" w:cs="仿宋_GB2312" w:eastAsia="仿宋_GB2312"/>
        </w:rPr>
        <w:t>”项目（采购项目编号：</w:t>
      </w:r>
      <w:r>
        <w:rPr>
          <w:rFonts w:ascii="仿宋_GB2312" w:hAnsi="仿宋_GB2312" w:cs="仿宋_GB2312" w:eastAsia="仿宋_GB2312"/>
        </w:rPr>
        <w:t>GPCGD24D105FC128F</w:t>
      </w:r>
      <w:r>
        <w:rPr>
          <w:rFonts w:ascii="仿宋_GB2312" w:hAnsi="仿宋_GB2312" w:cs="仿宋_GB2312" w:eastAsia="仿宋_GB2312"/>
        </w:rPr>
        <w:t xml:space="preserve"> ）的响应活动，现有以下几个内容（或条款）存在疑问（或无法理解），特提出询问。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采购人/代理机构于____年____月____日,就质疑事项作出了答复/没有在法定期限内作出答复。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