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440001-2024-42698</w:t>
      </w:r>
    </w:p>
    <w:p>
      <w:pPr>
        <w:pStyle w:val="null3"/>
        <w:jc w:val="center"/>
        <w:outlineLvl w:val="3"/>
      </w:pPr>
      <w:r>
        <w:rPr>
          <w:sz w:val="24"/>
          <w:b/>
        </w:rPr>
        <w:t>采购项目编号：</w:t>
      </w:r>
      <w:r>
        <w:rPr>
          <w:sz w:val="24"/>
          <w:b/>
        </w:rPr>
        <w:t>GPCGD244105FG057F</w:t>
      </w:r>
    </w:p>
    <w:p>
      <w:pPr>
        <w:pStyle w:val="null3"/>
        <w:jc w:val="center"/>
        <w:outlineLvl w:val="3"/>
      </w:pPr>
      <w:r>
        <w:rPr>
          <w:sz w:val="24"/>
          <w:b/>
        </w:rPr>
        <w:t>项目名称：</w:t>
      </w:r>
      <w:r>
        <w:rPr>
          <w:sz w:val="24"/>
          <w:b/>
        </w:rPr>
        <w:t>第十九届中博会配套活动及会务支撑服务项目</w:t>
      </w:r>
    </w:p>
    <w:p>
      <w:pPr>
        <w:pStyle w:val="null3"/>
        <w:jc w:val="center"/>
        <w:outlineLvl w:val="3"/>
      </w:pPr>
      <w:r>
        <w:rPr>
          <w:sz w:val="24"/>
          <w:b/>
        </w:rPr>
        <w:t>采购人：</w:t>
      </w:r>
      <w:r>
        <w:rPr>
          <w:sz w:val="24"/>
          <w:b/>
        </w:rPr>
        <w:t>中国国际中小企业博览会事务局</w:t>
      </w:r>
    </w:p>
    <w:p>
      <w:pPr>
        <w:pStyle w:val="null3"/>
        <w:jc w:val="center"/>
        <w:outlineLvl w:val="3"/>
      </w:pPr>
      <w:r>
        <w:rPr>
          <w:sz w:val="24"/>
          <w:b/>
        </w:rPr>
        <w:t>采购代理机构：</w:t>
      </w:r>
      <w:r>
        <w:rPr>
          <w:sz w:val="24"/>
          <w:b/>
        </w:rPr>
        <w:t>广东省政府采购中心</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广东省政府采购中心</w:t>
      </w:r>
      <w:r>
        <w:rPr/>
        <w:t>受</w:t>
      </w:r>
      <w:r>
        <w:rPr/>
        <w:t>中国国际中小企业博览会事务局</w:t>
      </w:r>
      <w:r>
        <w:rPr/>
        <w:t>的委托，采用</w:t>
      </w:r>
      <w:r>
        <w:rPr/>
        <w:t>公开招标</w:t>
      </w:r>
      <w:r>
        <w:rPr/>
        <w:t>方式组织采购</w:t>
      </w:r>
      <w:r>
        <w:rPr/>
        <w:t>第十九届中博会配套活动及会务支撑服务项目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第十九届中博会配套活动及会务支撑服务项目</w:t>
      </w:r>
    </w:p>
    <w:p>
      <w:pPr>
        <w:pStyle w:val="null3"/>
        <w:ind w:firstLine="480"/>
      </w:pPr>
      <w:r>
        <w:rPr/>
        <w:t>采购计划编号：</w:t>
      </w:r>
      <w:r>
        <w:rPr/>
        <w:t>440001-2024-42698</w:t>
      </w:r>
    </w:p>
    <w:p>
      <w:pPr>
        <w:pStyle w:val="null3"/>
        <w:ind w:firstLine="480"/>
      </w:pPr>
      <w:r>
        <w:rPr/>
        <w:t>采购项目编号：</w:t>
      </w:r>
      <w:r>
        <w:rPr/>
        <w:t>GPCGD244105FG057F</w:t>
      </w:r>
    </w:p>
    <w:p>
      <w:pPr>
        <w:pStyle w:val="null3"/>
        <w:ind w:firstLine="480"/>
      </w:pPr>
      <w:r>
        <w:rPr/>
        <w:t>采购方式：</w:t>
      </w:r>
      <w:r>
        <w:rPr/>
        <w:t>公开招标</w:t>
      </w:r>
    </w:p>
    <w:p>
      <w:pPr>
        <w:pStyle w:val="null3"/>
        <w:ind w:firstLine="480"/>
      </w:pPr>
      <w:r>
        <w:rPr/>
        <w:t>预算金额：</w:t>
      </w:r>
      <w:r>
        <w:rPr/>
        <w:t>8,900,000.00</w:t>
      </w:r>
      <w:r>
        <w:rPr/>
        <w:t>元</w:t>
      </w:r>
    </w:p>
    <w:p>
      <w:pPr>
        <w:pStyle w:val="null3"/>
        <w:outlineLvl w:val="3"/>
      </w:pPr>
      <w:r>
        <w:rPr>
          <w:sz w:val="24"/>
          <w:b/>
        </w:rPr>
        <w:t>2.项目内容及需求情况（采购项目技术规格、参数及要求）</w:t>
      </w:r>
    </w:p>
    <w:p>
      <w:pPr>
        <w:pStyle w:val="null3"/>
      </w:pPr>
      <w:r>
        <w:rPr/>
        <w:t>采购包1(第十九届中博会配套活动及会务支撑服务项目):</w:t>
      </w:r>
    </w:p>
    <w:p>
      <w:pPr>
        <w:pStyle w:val="null3"/>
      </w:pPr>
      <w:r>
        <w:rPr/>
        <w:t>采购包预算金额：8,900,000.00元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大型会议服务</w:t>
            </w:r>
          </w:p>
        </w:tc>
        <w:tc>
          <w:tcPr>
            <w:tcW w:type="dxa" w:w="2136"/>
          </w:tcPr>
          <w:p>
            <w:pPr>
              <w:pStyle w:val="null3"/>
            </w:pPr>
            <w:r>
              <w:rPr/>
              <w:t>第十九届中博会配套活动及会务支撑服务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合同履行期限：自签订项目合同之日起，至完成撤场为止。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3）具有良好的商业信誉和健全的财务会计制度：提供以下2种证明材料之一：①经会计师事务所审计的2023年度财务状况报告；②同时提供a.基本开户行出具的资信证明，b.《基本存款账号信息》或《开户许可证》</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采购包1（第十九届中博会配套活动及会务支撑服务项目）：</w:t>
      </w:r>
      <w:r>
        <w:rPr/>
        <w:t>无</w:t>
      </w:r>
    </w:p>
    <w:p>
      <w:pPr>
        <w:pStyle w:val="null3"/>
        <w:outlineLvl w:val="3"/>
      </w:pPr>
      <w:r>
        <w:rPr>
          <w:sz w:val="24"/>
          <w:b/>
        </w:rPr>
        <w:t>3.本项目特定的资格要求：</w:t>
      </w:r>
    </w:p>
    <w:p>
      <w:pPr>
        <w:pStyle w:val="null3"/>
      </w:pPr>
      <w:r>
        <w:rPr/>
        <w:t>采购包1（第十九届中博会配套活动及会务支撑服务项目）：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2)为本项目提供整体设计、规范编制或者项目管理、监理、检测等服务的供应商，不得再参与本项目投标（响应）。（可参照投标函相关承诺要求内容）</w:t>
      </w:r>
    </w:p>
    <w:p>
      <w:pPr>
        <w:pStyle w:val="null3"/>
      </w:pPr>
      <w:r>
        <w:rPr/>
        <w:t>3)单位负责人为同一人或者存在直接控股、管理关系的不同投标人，不得同时参加本采购项目投标（响应）。（可参照投标函相关承诺要求内容）。</w:t>
      </w:r>
    </w:p>
    <w:p>
      <w:pPr>
        <w:pStyle w:val="null3"/>
      </w:pPr>
      <w:r>
        <w:rPr/>
        <w:t>4)供应商必须符合法律、行政法规规定的其他条件。（可参照投标函相关承诺要求内容）。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广东省政府采购中心http://gpcgd.gd.gov.cn/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中国国际中小企业博览会事务局</w:t>
      </w:r>
    </w:p>
    <w:p>
      <w:pPr>
        <w:pStyle w:val="null3"/>
        <w:ind w:firstLine="480"/>
      </w:pPr>
      <w:r>
        <w:rPr/>
        <w:t xml:space="preserve"> 地址：</w:t>
      </w:r>
      <w:r>
        <w:rPr/>
        <w:t>广州市东风中路483号粤财大厦29楼</w:t>
      </w:r>
    </w:p>
    <w:p>
      <w:pPr>
        <w:pStyle w:val="null3"/>
        <w:ind w:firstLine="480"/>
      </w:pPr>
      <w:r>
        <w:rPr/>
        <w:t xml:space="preserve"> 联系方式：</w:t>
      </w:r>
      <w:r>
        <w:rPr/>
        <w:t>83137625</w:t>
      </w:r>
    </w:p>
    <w:p>
      <w:pPr>
        <w:pStyle w:val="null3"/>
        <w:outlineLvl w:val="3"/>
      </w:pPr>
      <w:r>
        <w:rPr>
          <w:sz w:val="24"/>
          <w:b/>
        </w:rPr>
        <w:t xml:space="preserve"> 2.采购代理机构信息</w:t>
      </w:r>
    </w:p>
    <w:p>
      <w:pPr>
        <w:pStyle w:val="null3"/>
        <w:ind w:firstLine="480"/>
      </w:pPr>
      <w:r>
        <w:rPr/>
        <w:t xml:space="preserve"> 名称：</w:t>
      </w:r>
      <w:r>
        <w:rPr/>
        <w:t>广东省政府采购中心</w:t>
      </w:r>
    </w:p>
    <w:p>
      <w:pPr>
        <w:pStyle w:val="null3"/>
        <w:ind w:firstLine="480"/>
      </w:pPr>
      <w:r>
        <w:rPr/>
        <w:t xml:space="preserve"> 地址：</w:t>
      </w:r>
      <w:r>
        <w:rPr/>
        <w:t>广东省广州市越秀区越华路112号珠江国际大厦3楼</w:t>
      </w:r>
    </w:p>
    <w:p>
      <w:pPr>
        <w:pStyle w:val="null3"/>
        <w:ind w:firstLine="480"/>
      </w:pPr>
      <w:r>
        <w:rPr/>
        <w:t xml:space="preserve"> 联系方式：</w:t>
      </w:r>
      <w:r>
        <w:rPr/>
        <w:t>020-83186865/83187316</w:t>
      </w:r>
    </w:p>
    <w:p>
      <w:pPr>
        <w:pStyle w:val="null3"/>
        <w:outlineLvl w:val="3"/>
      </w:pPr>
      <w:r>
        <w:rPr>
          <w:sz w:val="24"/>
          <w:b/>
        </w:rPr>
        <w:t xml:space="preserve"> 3.项目联系方式</w:t>
      </w:r>
    </w:p>
    <w:p>
      <w:pPr>
        <w:pStyle w:val="null3"/>
        <w:ind w:firstLine="480"/>
      </w:pPr>
      <w:r>
        <w:rPr/>
        <w:t xml:space="preserve"> 项目联系人：</w:t>
      </w:r>
      <w:r>
        <w:rPr/>
        <w:t>黄工</w:t>
      </w:r>
    </w:p>
    <w:p>
      <w:pPr>
        <w:pStyle w:val="null3"/>
        <w:ind w:firstLine="480"/>
      </w:pPr>
      <w:r>
        <w:rPr/>
        <w:t xml:space="preserve"> 电话：</w:t>
      </w:r>
      <w:r>
        <w:rPr/>
        <w:t>020-83186865/83187316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一、项目概况：</w:t>
      </w:r>
    </w:p>
    <w:p>
      <w:pPr>
        <w:pStyle w:val="null3"/>
        <w:ind w:firstLine="480"/>
        <w:jc w:val="both"/>
      </w:pPr>
      <w:r>
        <w:rPr>
          <w:sz w:val="24"/>
        </w:rPr>
        <w:t>本项目属于服务类项目。中小企业划分标准所属行业为：租赁和商务服务业。</w:t>
      </w:r>
    </w:p>
    <w:p>
      <w:pPr>
        <w:pStyle w:val="null3"/>
        <w:ind w:right="45"/>
        <w:jc w:val="both"/>
      </w:pPr>
      <w:r>
        <w:rPr>
          <w:sz w:val="24"/>
          <w:b/>
        </w:rPr>
        <w:t>二 、招标范围</w:t>
      </w:r>
    </w:p>
    <w:p>
      <w:pPr>
        <w:pStyle w:val="null3"/>
        <w:ind w:firstLine="480"/>
        <w:jc w:val="both"/>
      </w:pPr>
      <w:r>
        <w:rPr>
          <w:sz w:val="24"/>
        </w:rPr>
        <w:t>（一）项目概况及总体要求</w:t>
      </w:r>
    </w:p>
    <w:p>
      <w:pPr>
        <w:pStyle w:val="null3"/>
        <w:ind w:firstLine="480"/>
        <w:jc w:val="both"/>
      </w:pPr>
      <w:r>
        <w:rPr>
          <w:sz w:val="24"/>
        </w:rPr>
        <w:t>第十九届中国国际中小企业博览会（简称中博会）将于</w:t>
      </w:r>
      <w:r>
        <w:rPr>
          <w:sz w:val="24"/>
        </w:rPr>
        <w:t>2024</w:t>
      </w:r>
      <w:r>
        <w:rPr>
          <w:sz w:val="24"/>
        </w:rPr>
        <w:t>年</w:t>
      </w:r>
      <w:r>
        <w:rPr>
          <w:sz w:val="24"/>
        </w:rPr>
        <w:t>11</w:t>
      </w:r>
      <w:r>
        <w:rPr>
          <w:sz w:val="24"/>
        </w:rPr>
        <w:t>月</w:t>
      </w:r>
      <w:r>
        <w:rPr>
          <w:sz w:val="24"/>
        </w:rPr>
        <w:t>15</w:t>
      </w:r>
      <w:r>
        <w:rPr>
          <w:sz w:val="24"/>
        </w:rPr>
        <w:t>日至</w:t>
      </w:r>
      <w:r>
        <w:rPr>
          <w:sz w:val="24"/>
        </w:rPr>
        <w:t>18</w:t>
      </w:r>
      <w:r>
        <w:rPr>
          <w:sz w:val="24"/>
        </w:rPr>
        <w:t>日在广州中国进出口商品交易会展馆</w:t>
      </w:r>
      <w:r>
        <w:rPr>
          <w:sz w:val="24"/>
        </w:rPr>
        <w:t>C</w:t>
      </w:r>
      <w:r>
        <w:rPr>
          <w:sz w:val="24"/>
        </w:rPr>
        <w:t>区举办。为进一步提升展会服务及实效，特实施第十九届中博会配套活动及会务支撑服务项目。本项目采用公开招标采购的方式，委托供应商在广州承办第十九届中博会开幕式、配套活动及相应会务支撑服务工作。项目计划在</w:t>
      </w:r>
      <w:r>
        <w:rPr>
          <w:sz w:val="24"/>
        </w:rPr>
        <w:t>2024</w:t>
      </w:r>
      <w:r>
        <w:rPr>
          <w:sz w:val="24"/>
        </w:rPr>
        <w:t>年</w:t>
      </w:r>
      <w:r>
        <w:rPr>
          <w:sz w:val="24"/>
        </w:rPr>
        <w:t>11</w:t>
      </w:r>
      <w:r>
        <w:rPr>
          <w:sz w:val="24"/>
        </w:rPr>
        <w:t>月</w:t>
      </w:r>
      <w:r>
        <w:rPr>
          <w:sz w:val="24"/>
        </w:rPr>
        <w:t>15</w:t>
      </w:r>
      <w:r>
        <w:rPr>
          <w:sz w:val="24"/>
        </w:rPr>
        <w:t>日</w:t>
      </w:r>
      <w:r>
        <w:rPr>
          <w:sz w:val="24"/>
        </w:rPr>
        <w:t>-18</w:t>
      </w:r>
      <w:r>
        <w:rPr>
          <w:sz w:val="24"/>
        </w:rPr>
        <w:t>日举办，时长为</w:t>
      </w:r>
      <w:r>
        <w:rPr>
          <w:sz w:val="24"/>
        </w:rPr>
        <w:t>4</w:t>
      </w:r>
      <w:r>
        <w:rPr>
          <w:sz w:val="24"/>
        </w:rPr>
        <w:t>个日历天。</w:t>
      </w:r>
    </w:p>
    <w:p>
      <w:pPr>
        <w:pStyle w:val="null3"/>
        <w:ind w:firstLine="480"/>
        <w:jc w:val="both"/>
      </w:pPr>
      <w:r>
        <w:rPr>
          <w:sz w:val="24"/>
        </w:rPr>
        <w:t>采购预算（最高限价）：</w:t>
      </w:r>
      <w:r>
        <w:rPr>
          <w:sz w:val="24"/>
        </w:rPr>
        <w:t>8,900,000.00</w:t>
      </w:r>
      <w:r>
        <w:rPr>
          <w:sz w:val="24"/>
        </w:rPr>
        <w:t>元，供应商总报价不可超过此预算金额。</w:t>
      </w:r>
    </w:p>
    <w:p>
      <w:pPr>
        <w:pStyle w:val="null3"/>
        <w:ind w:firstLine="480"/>
        <w:jc w:val="both"/>
      </w:pPr>
      <w:r>
        <w:rPr>
          <w:sz w:val="24"/>
        </w:rPr>
        <w:t>1.</w:t>
      </w:r>
      <w:r>
        <w:rPr>
          <w:sz w:val="24"/>
        </w:rPr>
        <w:t>服务范围</w:t>
      </w:r>
    </w:p>
    <w:p>
      <w:pPr>
        <w:pStyle w:val="null3"/>
        <w:ind w:firstLine="480"/>
        <w:jc w:val="both"/>
      </w:pPr>
      <w:r>
        <w:rPr>
          <w:sz w:val="24"/>
        </w:rPr>
        <w:t>本项目包含</w:t>
      </w:r>
      <w:r>
        <w:rPr>
          <w:sz w:val="24"/>
        </w:rPr>
        <w:t>1</w:t>
      </w:r>
      <w:r>
        <w:rPr>
          <w:sz w:val="24"/>
        </w:rPr>
        <w:t>场开幕式、不少于</w:t>
      </w:r>
      <w:r>
        <w:rPr>
          <w:sz w:val="24"/>
        </w:rPr>
        <w:t>5</w:t>
      </w:r>
      <w:r>
        <w:rPr>
          <w:sz w:val="24"/>
        </w:rPr>
        <w:t>场配套活动</w:t>
      </w:r>
      <w:r>
        <w:rPr>
          <w:sz w:val="24"/>
        </w:rPr>
        <w:t>，供应商中标后需负责活动项目整体策划、规划等工作，包括：第十九届中博会开幕式、配套活动方案制定、</w:t>
      </w:r>
      <w:r>
        <w:rPr>
          <w:sz w:val="24"/>
        </w:rPr>
        <w:t>内容策划及各项活动重点环节的策划组织；活动总体视觉（</w:t>
      </w:r>
      <w:r>
        <w:rPr>
          <w:sz w:val="24"/>
        </w:rPr>
        <w:t>VI</w:t>
      </w:r>
      <w:r>
        <w:rPr>
          <w:sz w:val="24"/>
        </w:rPr>
        <w:t>）设计；开幕式及配套活动（</w:t>
      </w:r>
      <w:r>
        <w:rPr>
          <w:sz w:val="24"/>
        </w:rPr>
        <w:t>01</w:t>
      </w:r>
      <w:r>
        <w:rPr>
          <w:sz w:val="24"/>
        </w:rPr>
        <w:t>）的场地搭建；配套活动（</w:t>
      </w:r>
      <w:r>
        <w:rPr>
          <w:sz w:val="24"/>
        </w:rPr>
        <w:t>02-05</w:t>
      </w:r>
      <w:r>
        <w:rPr>
          <w:sz w:val="24"/>
        </w:rPr>
        <w:t>）的场地租赁</w:t>
      </w:r>
      <w:r>
        <w:rPr>
          <w:sz w:val="24"/>
        </w:rPr>
        <w:t>及搭建</w:t>
      </w:r>
      <w:r>
        <w:rPr>
          <w:sz w:val="24"/>
        </w:rPr>
        <w:t>；国内外副部级及以上嘉宾邀请及接待；境内外商协会机构、企业代表等参加活动的代表沟通对接邀请等工作；项目对接、交流服务；活动期间速记、摄影摄像、开幕式直播、设计印刷、同传翻译及文件材料翻译等服务；中央媒体及财经媒体邀请等服务；配套活动举办期间安全及医疗卫生保障等服务；参加活动的代表及工作人员会期食宿、接驳交通与招待晚宴等服务；活动成果设计发布等。</w:t>
      </w:r>
    </w:p>
    <w:p>
      <w:pPr>
        <w:pStyle w:val="null3"/>
        <w:ind w:firstLine="480"/>
        <w:jc w:val="both"/>
      </w:pPr>
      <w:r>
        <w:rPr>
          <w:sz w:val="24"/>
        </w:rPr>
        <w:t>2.</w:t>
      </w:r>
      <w:r>
        <w:rPr>
          <w:sz w:val="24"/>
        </w:rPr>
        <w:t>服务要求</w:t>
      </w:r>
    </w:p>
    <w:p>
      <w:pPr>
        <w:pStyle w:val="null3"/>
        <w:ind w:firstLine="480"/>
        <w:jc w:val="both"/>
      </w:pPr>
      <w:r>
        <w:rPr>
          <w:sz w:val="24"/>
        </w:rPr>
        <w:t>1</w:t>
      </w:r>
      <w:r>
        <w:rPr>
          <w:sz w:val="24"/>
        </w:rPr>
        <w:t>）开幕式：开幕式总体视觉设计、嘉宾和活动代表邀请、活动执行、成果设计、现场服务（含直播）、活动策划及搭建。</w:t>
      </w:r>
    </w:p>
    <w:p>
      <w:pPr>
        <w:pStyle w:val="null3"/>
        <w:ind w:firstLine="480"/>
        <w:jc w:val="both"/>
      </w:pPr>
      <w:r>
        <w:rPr>
          <w:sz w:val="24"/>
        </w:rPr>
        <w:t>2</w:t>
      </w:r>
      <w:r>
        <w:rPr>
          <w:sz w:val="24"/>
        </w:rPr>
        <w:t>）配套活动：成果设计、嘉宾和活动代表邀请、场地租赁、活动执行、现场服务、活动策划及搭建（其中</w:t>
      </w:r>
      <w:r>
        <w:rPr>
          <w:sz w:val="24"/>
        </w:rPr>
        <w:t>1</w:t>
      </w:r>
      <w:r>
        <w:rPr>
          <w:sz w:val="24"/>
        </w:rPr>
        <w:t>场活动与开幕式共用场地，无需租赁此项活动场地）。</w:t>
      </w:r>
    </w:p>
    <w:p>
      <w:pPr>
        <w:pStyle w:val="null3"/>
        <w:ind w:firstLine="480"/>
        <w:jc w:val="both"/>
      </w:pPr>
      <w:r>
        <w:rPr>
          <w:sz w:val="24"/>
        </w:rPr>
        <w:t>3</w:t>
      </w:r>
      <w:r>
        <w:rPr>
          <w:sz w:val="24"/>
        </w:rPr>
        <w:t>）总接待：接待物料、交通、住宿、餐饮，并严格按照《广东省党政机关国内公务接待管理办法》（粤办发</w:t>
      </w:r>
      <w:r>
        <w:rPr>
          <w:sz w:val="24"/>
        </w:rPr>
        <w:t>[2014]12</w:t>
      </w:r>
      <w:r>
        <w:rPr>
          <w:sz w:val="24"/>
        </w:rPr>
        <w:t>号）</w:t>
      </w:r>
      <w:r>
        <w:rPr>
          <w:sz w:val="24"/>
        </w:rPr>
        <w:t>《省直党政机关外宾接待经费管理办法》（粤财行</w:t>
      </w:r>
      <w:r>
        <w:rPr>
          <w:sz w:val="24"/>
        </w:rPr>
        <w:t>[2014]80</w:t>
      </w:r>
      <w:r>
        <w:rPr>
          <w:sz w:val="24"/>
        </w:rPr>
        <w:t>号）相关规定执行（供应商如需了解管理办法具体内容的，可电话咨询中国国际中小企业博览会事务局，联系方式详见招标文件和招标公告）。</w:t>
      </w:r>
    </w:p>
    <w:p>
      <w:pPr>
        <w:pStyle w:val="null3"/>
        <w:ind w:firstLine="480"/>
        <w:jc w:val="both"/>
      </w:pPr>
      <w:r>
        <w:rPr>
          <w:sz w:val="24"/>
        </w:rPr>
        <w:t>4</w:t>
      </w:r>
      <w:r>
        <w:rPr>
          <w:sz w:val="24"/>
        </w:rPr>
        <w:t>）安全保障：安保人员及设备等。</w:t>
      </w:r>
    </w:p>
    <w:p>
      <w:pPr>
        <w:pStyle w:val="null3"/>
        <w:ind w:firstLine="480"/>
        <w:jc w:val="both"/>
      </w:pPr>
      <w:r>
        <w:rPr>
          <w:sz w:val="24"/>
        </w:rPr>
        <w:t>5</w:t>
      </w:r>
      <w:r>
        <w:rPr>
          <w:sz w:val="24"/>
        </w:rPr>
        <w:t>）筹备办公：相关办公辅助服务（办公场地租赁、办公设备租赁及耗材、办公人员用餐等服务）。</w:t>
      </w:r>
    </w:p>
    <w:p>
      <w:pPr>
        <w:pStyle w:val="null3"/>
        <w:ind w:firstLine="480"/>
        <w:jc w:val="both"/>
      </w:pPr>
      <w:r>
        <w:rPr>
          <w:sz w:val="24"/>
        </w:rPr>
        <w:t>6</w:t>
      </w:r>
      <w:r>
        <w:rPr>
          <w:sz w:val="24"/>
        </w:rPr>
        <w:t>）项目总承服务：为确保活动成功举办，供应商应提出负责本项目的筹备团队组建方案，团队应设项目负责人</w:t>
      </w:r>
      <w:r>
        <w:rPr>
          <w:sz w:val="24"/>
        </w:rPr>
        <w:t>1</w:t>
      </w:r>
      <w:r>
        <w:rPr>
          <w:sz w:val="24"/>
        </w:rPr>
        <w:t>名，中标后将立即按投标时的承诺组建专业团队，全面开展项目整体工作。</w:t>
      </w:r>
    </w:p>
    <w:p>
      <w:pPr>
        <w:pStyle w:val="null3"/>
        <w:ind w:firstLine="480"/>
        <w:jc w:val="both"/>
      </w:pPr>
      <w:r>
        <w:rPr>
          <w:sz w:val="24"/>
        </w:rPr>
        <w:t>3.</w:t>
      </w:r>
      <w:r>
        <w:rPr>
          <w:sz w:val="24"/>
        </w:rPr>
        <w:t>服务标准：按期保质完成开幕式及配套活动的策划、搭建、活动执行等承办服务。</w:t>
      </w:r>
    </w:p>
    <w:p>
      <w:pPr>
        <w:pStyle w:val="null3"/>
        <w:ind w:firstLine="480"/>
        <w:jc w:val="both"/>
      </w:pPr>
      <w:r>
        <w:rPr>
          <w:sz w:val="24"/>
        </w:rPr>
        <w:t>（二）项目具体要求</w:t>
      </w:r>
    </w:p>
    <w:p>
      <w:pPr>
        <w:pStyle w:val="null3"/>
        <w:ind w:firstLine="480"/>
        <w:jc w:val="both"/>
      </w:pPr>
      <w:r>
        <w:rPr>
          <w:sz w:val="24"/>
        </w:rPr>
        <w:t>★基本要求：本项目合同实施时不再另行追加其他任何费用。供应商应充分考虑影响报价的各种因素和风险。采购人不再支付中标金额以外的任何费用。（投标时提交承诺函，格式见第六章</w:t>
      </w:r>
      <w:r>
        <w:rPr>
          <w:sz w:val="24"/>
        </w:rPr>
        <w:t>投标文件格式与要求）。</w:t>
      </w:r>
    </w:p>
    <w:p>
      <w:pPr>
        <w:pStyle w:val="null3"/>
        <w:ind w:firstLine="480"/>
        <w:jc w:val="both"/>
      </w:pPr>
      <w:r>
        <w:rPr>
          <w:sz w:val="24"/>
        </w:rPr>
        <w:t>本项目作为第十九届中博会（政府举办的展会）配套活动及会务支撑服务工作，供应商需严格执行采购人为本项目制定的有关管理规定、办法和制度。供应商在项目实施过程中，与采购人意见不一致时，应以采购人意见为最终决定加以实施，且不增加任何费用，并且不得中途退出，否则立即终止合同，违约责任由违约方承担。</w:t>
      </w:r>
    </w:p>
    <w:p>
      <w:pPr>
        <w:pStyle w:val="null3"/>
        <w:ind w:firstLine="480"/>
        <w:jc w:val="both"/>
      </w:pPr>
      <w:r>
        <w:rPr>
          <w:sz w:val="24"/>
        </w:rPr>
        <w:t>1.</w:t>
      </w:r>
      <w:r>
        <w:rPr>
          <w:sz w:val="24"/>
        </w:rPr>
        <w:t>活动策划</w:t>
      </w:r>
    </w:p>
    <w:p>
      <w:pPr>
        <w:pStyle w:val="null3"/>
        <w:ind w:firstLine="480"/>
        <w:jc w:val="both"/>
      </w:pPr>
      <w:r>
        <w:rPr>
          <w:sz w:val="24"/>
        </w:rPr>
        <w:t>开幕式及配套活动、公共区域整体布局策划设计、交流展示等。</w:t>
      </w:r>
    </w:p>
    <w:p>
      <w:pPr>
        <w:pStyle w:val="null3"/>
        <w:ind w:firstLine="480"/>
        <w:jc w:val="both"/>
      </w:pPr>
      <w:r>
        <w:rPr>
          <w:sz w:val="24"/>
        </w:rPr>
        <w:t>2.</w:t>
      </w:r>
      <w:r>
        <w:rPr>
          <w:sz w:val="24"/>
        </w:rPr>
        <w:t>嘉宾接待</w:t>
      </w:r>
    </w:p>
    <w:p>
      <w:pPr>
        <w:pStyle w:val="null3"/>
        <w:ind w:firstLine="480"/>
        <w:jc w:val="both"/>
      </w:pPr>
      <w:r>
        <w:rPr>
          <w:sz w:val="24"/>
        </w:rPr>
        <w:t>活动期间嘉宾交通、酒店住宿、餐饮接待服务。</w:t>
      </w:r>
    </w:p>
    <w:p>
      <w:pPr>
        <w:pStyle w:val="null3"/>
        <w:ind w:firstLine="480"/>
        <w:jc w:val="both"/>
      </w:pPr>
      <w:r>
        <w:rPr>
          <w:sz w:val="24"/>
        </w:rPr>
        <w:t>3.</w:t>
      </w:r>
      <w:r>
        <w:rPr>
          <w:sz w:val="24"/>
        </w:rPr>
        <w:t>展示交流服务</w:t>
      </w:r>
    </w:p>
    <w:p>
      <w:pPr>
        <w:pStyle w:val="null3"/>
        <w:ind w:firstLine="480"/>
        <w:jc w:val="both"/>
      </w:pPr>
      <w:r>
        <w:rPr>
          <w:sz w:val="24"/>
        </w:rPr>
        <w:t>根据采购人要求，完成配套活动公共区域整体策划布置等工作。</w:t>
      </w:r>
    </w:p>
    <w:p>
      <w:pPr>
        <w:pStyle w:val="null3"/>
        <w:ind w:firstLine="480"/>
        <w:jc w:val="both"/>
      </w:pPr>
      <w:r>
        <w:rPr>
          <w:sz w:val="24"/>
        </w:rPr>
        <w:t>4.</w:t>
      </w:r>
      <w:r>
        <w:rPr>
          <w:sz w:val="24"/>
        </w:rPr>
        <w:t>活动执行</w:t>
      </w:r>
    </w:p>
    <w:p>
      <w:pPr>
        <w:pStyle w:val="null3"/>
        <w:ind w:firstLine="480"/>
        <w:jc w:val="both"/>
      </w:pPr>
      <w:r>
        <w:rPr>
          <w:sz w:val="24"/>
        </w:rPr>
        <w:t>1</w:t>
      </w:r>
      <w:r>
        <w:rPr>
          <w:sz w:val="24"/>
        </w:rPr>
        <w:t>）活动基本信息</w:t>
      </w:r>
    </w:p>
    <w:p>
      <w:pPr>
        <w:pStyle w:val="null3"/>
        <w:ind w:firstLine="480"/>
        <w:jc w:val="both"/>
      </w:pPr>
      <w:r>
        <w:rPr>
          <w:sz w:val="24"/>
        </w:rPr>
        <w:t>①开幕式及配套活动（</w:t>
      </w:r>
      <w:r>
        <w:rPr>
          <w:sz w:val="24"/>
        </w:rPr>
        <w:t>01</w:t>
      </w:r>
      <w:r>
        <w:rPr>
          <w:sz w:val="24"/>
        </w:rPr>
        <w:t>）：约</w:t>
      </w:r>
      <w:r>
        <w:rPr>
          <w:sz w:val="24"/>
        </w:rPr>
        <w:t>400</w:t>
      </w:r>
      <w:r>
        <w:rPr>
          <w:sz w:val="24"/>
        </w:rPr>
        <w:t>人规模，在展馆举办；</w:t>
      </w:r>
    </w:p>
    <w:p>
      <w:pPr>
        <w:pStyle w:val="null3"/>
        <w:ind w:firstLine="480"/>
        <w:jc w:val="both"/>
      </w:pPr>
      <w:r>
        <w:rPr>
          <w:sz w:val="24"/>
        </w:rPr>
        <w:t>②配套活动（</w:t>
      </w:r>
      <w:r>
        <w:rPr>
          <w:sz w:val="24"/>
        </w:rPr>
        <w:t>02-05</w:t>
      </w:r>
      <w:r>
        <w:rPr>
          <w:sz w:val="24"/>
        </w:rPr>
        <w:t>）：不少于</w:t>
      </w:r>
      <w:r>
        <w:rPr>
          <w:sz w:val="24"/>
        </w:rPr>
        <w:t>150</w:t>
      </w:r>
      <w:r>
        <w:rPr>
          <w:sz w:val="24"/>
        </w:rPr>
        <w:t>人规模</w:t>
      </w:r>
      <w:r>
        <w:rPr>
          <w:sz w:val="24"/>
        </w:rPr>
        <w:t>/</w:t>
      </w:r>
      <w:r>
        <w:rPr>
          <w:sz w:val="24"/>
        </w:rPr>
        <w:t>场，在符合要求的展馆或酒店举办。</w:t>
      </w:r>
    </w:p>
    <w:p>
      <w:pPr>
        <w:pStyle w:val="null3"/>
        <w:ind w:firstLine="480"/>
        <w:jc w:val="both"/>
      </w:pPr>
      <w:r>
        <w:rPr>
          <w:sz w:val="24"/>
        </w:rPr>
        <w:t>2</w:t>
      </w:r>
      <w:r>
        <w:rPr>
          <w:sz w:val="24"/>
        </w:rPr>
        <w:t>）工作内容：活动物料设计及制作。</w:t>
      </w:r>
    </w:p>
    <w:p>
      <w:pPr>
        <w:pStyle w:val="null3"/>
        <w:ind w:firstLine="480"/>
        <w:jc w:val="both"/>
      </w:pPr>
      <w:r>
        <w:rPr>
          <w:sz w:val="24"/>
        </w:rPr>
        <w:t>5.</w:t>
      </w:r>
      <w:r>
        <w:rPr>
          <w:sz w:val="24"/>
        </w:rPr>
        <w:t>安保及医疗卫生</w:t>
      </w:r>
    </w:p>
    <w:p>
      <w:pPr>
        <w:pStyle w:val="null3"/>
        <w:ind w:firstLine="480"/>
        <w:jc w:val="both"/>
      </w:pPr>
      <w:r>
        <w:rPr>
          <w:sz w:val="24"/>
        </w:rPr>
        <w:t>根据公安及卫生部门要求，完成配套活动安保及医疗卫生的人员与设备的配备。</w:t>
      </w:r>
    </w:p>
    <w:p>
      <w:pPr>
        <w:pStyle w:val="null3"/>
        <w:ind w:firstLine="480"/>
        <w:jc w:val="both"/>
      </w:pPr>
      <w:r>
        <w:rPr>
          <w:sz w:val="24"/>
        </w:rPr>
        <w:t>6.</w:t>
      </w:r>
      <w:r>
        <w:rPr>
          <w:sz w:val="24"/>
        </w:rPr>
        <w:t>办公相关服务</w:t>
      </w:r>
    </w:p>
    <w:p>
      <w:pPr>
        <w:pStyle w:val="null3"/>
        <w:ind w:firstLine="480"/>
        <w:jc w:val="left"/>
      </w:pPr>
      <w:r>
        <w:rPr>
          <w:sz w:val="24"/>
        </w:rPr>
        <w:t>活动办公场地租赁、差旅、接待、餐费、印刷需求、临时设备租赁。具体服务明细项目详见下表：《第十九届中博会开幕式、配套活动及相应会务支撑服务工作采购项目服务内容明细表》。</w:t>
      </w:r>
    </w:p>
    <w:p>
      <w:pPr>
        <w:pStyle w:val="null3"/>
      </w:pPr>
      <w:r>
        <w:rPr>
          <w:sz w:val="24"/>
          <w:b/>
        </w:rPr>
        <w:t>第十九届中博会开幕式、配套活动及相应会务支撑服务工作采购项目</w:t>
      </w:r>
    </w:p>
    <w:p>
      <w:pPr>
        <w:pStyle w:val="null3"/>
        <w:ind w:firstLine="480"/>
        <w:jc w:val="center"/>
      </w:pPr>
      <w:r>
        <w:rPr>
          <w:sz w:val="24"/>
          <w:b/>
        </w:rPr>
        <w:t>服务内容明细表</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283"/>
        <w:gridCol w:w="621"/>
        <w:gridCol w:w="1437"/>
        <w:gridCol w:w="3842"/>
        <w:gridCol w:w="621"/>
        <w:gridCol w:w="567"/>
        <w:gridCol w:w="931"/>
      </w:tblGrid>
      <w:tr>
        <w:tc>
          <w:tcPr>
            <w:tcW w:type="dxa" w:w="28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4"/>
              </w:rPr>
              <w:t>序号</w:t>
            </w:r>
          </w:p>
        </w:tc>
        <w:tc>
          <w:tcPr>
            <w:tcW w:type="dxa" w:w="621"/>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left="90"/>
              <w:jc w:val="center"/>
            </w:pPr>
            <w:r>
              <w:rPr>
                <w:sz w:val="24"/>
                <w:b/>
              </w:rPr>
              <w:t>项目名称</w:t>
            </w:r>
          </w:p>
        </w:tc>
        <w:tc>
          <w:tcPr>
            <w:tcW w:type="dxa" w:w="1437"/>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left="90"/>
              <w:jc w:val="center"/>
            </w:pPr>
            <w:r>
              <w:rPr>
                <w:sz w:val="24"/>
                <w:b/>
              </w:rPr>
              <w:t>分项服务名称</w:t>
            </w:r>
          </w:p>
        </w:tc>
        <w:tc>
          <w:tcPr>
            <w:tcW w:type="dxa" w:w="3842"/>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left="90"/>
              <w:jc w:val="center"/>
            </w:pPr>
            <w:r>
              <w:rPr>
                <w:sz w:val="24"/>
                <w:b/>
              </w:rPr>
              <w:t>服务内容明细及技术规格</w:t>
            </w:r>
          </w:p>
        </w:tc>
        <w:tc>
          <w:tcPr>
            <w:tcW w:type="dxa" w:w="621"/>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left="90" w:right="150"/>
              <w:jc w:val="center"/>
            </w:pPr>
            <w:r>
              <w:rPr>
                <w:sz w:val="24"/>
                <w:b/>
              </w:rPr>
              <w:t>估计 数量</w:t>
            </w:r>
          </w:p>
        </w:tc>
        <w:tc>
          <w:tcPr>
            <w:tcW w:type="dxa" w:w="567"/>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left="90"/>
              <w:jc w:val="center"/>
            </w:pPr>
            <w:r>
              <w:rPr>
                <w:sz w:val="24"/>
                <w:b/>
              </w:rPr>
              <w:t>单位</w:t>
            </w:r>
          </w:p>
        </w:tc>
        <w:tc>
          <w:tcPr>
            <w:tcW w:type="dxa" w:w="931"/>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left="90"/>
              <w:jc w:val="center"/>
            </w:pPr>
            <w:r>
              <w:rPr>
                <w:sz w:val="24"/>
                <w:b/>
              </w:rPr>
              <w:t>备注</w:t>
            </w:r>
          </w:p>
        </w:tc>
      </w:tr>
      <w:tr>
        <w:tc>
          <w:tcPr>
            <w:tcW w:type="dxa" w:w="8302"/>
            <w:gridSpan w:val="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4"/>
              </w:rPr>
              <w:t>一</w:t>
            </w:r>
            <w:r>
              <w:rPr>
                <w:sz w:val="24"/>
              </w:rPr>
              <w:t>、活动所需服务</w:t>
            </w:r>
          </w:p>
        </w:tc>
      </w:tr>
      <w:tr>
        <w:tc>
          <w:tcPr>
            <w:tcW w:type="dxa" w:w="8302"/>
            <w:gridSpan w:val="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4"/>
              </w:rPr>
              <w:t>（一</w:t>
            </w:r>
            <w:r>
              <w:rPr>
                <w:sz w:val="24"/>
              </w:rPr>
              <w:t>）场地服务要求</w:t>
            </w:r>
          </w:p>
        </w:tc>
      </w:tr>
      <w:tr>
        <w:tc>
          <w:tcPr>
            <w:tcW w:type="dxa" w:w="283"/>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90" w:right="150"/>
              <w:jc w:val="center"/>
            </w:pPr>
            <w:r>
              <w:rPr>
                <w:sz w:val="24"/>
              </w:rPr>
              <w:t>1</w:t>
            </w:r>
          </w:p>
        </w:tc>
        <w:tc>
          <w:tcPr>
            <w:tcW w:type="dxa" w:w="62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90" w:right="150"/>
              <w:jc w:val="both"/>
            </w:pPr>
            <w:r>
              <w:rPr>
                <w:sz w:val="24"/>
              </w:rPr>
              <w:t>开幕式及配套活动（</w:t>
            </w:r>
            <w:r>
              <w:rPr>
                <w:sz w:val="24"/>
              </w:rPr>
              <w:t>01</w:t>
            </w:r>
            <w:r>
              <w:rPr>
                <w:sz w:val="24"/>
              </w:rPr>
              <w:t>）</w:t>
            </w:r>
          </w:p>
        </w:tc>
        <w:tc>
          <w:tcPr>
            <w:tcW w:type="dxa" w:w="143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90" w:right="150"/>
              <w:jc w:val="both"/>
            </w:pPr>
            <w:r>
              <w:rPr>
                <w:sz w:val="24"/>
              </w:rPr>
              <w:t>场地</w:t>
            </w: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由中博会组委会提供约</w:t>
            </w:r>
            <w:r>
              <w:rPr>
                <w:sz w:val="24"/>
              </w:rPr>
              <w:t>1600</w:t>
            </w:r>
            <w:r>
              <w:rPr>
                <w:sz w:val="24"/>
              </w:rPr>
              <w:t>平米场地（相关费用不包含在本项目采购预算内，供应商无须对开幕式场地相关费用报价），并负责场地保障，供应商只需负责做好场地使用及相关沟通协调工作，活动规模约</w:t>
            </w:r>
            <w:r>
              <w:rPr>
                <w:sz w:val="24"/>
              </w:rPr>
              <w:t>400</w:t>
            </w:r>
            <w:r>
              <w:rPr>
                <w:sz w:val="24"/>
              </w:rPr>
              <w:t>人。</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83"/>
            <w:vMerge/>
            <w:tcBorders>
              <w:top w:val="none" w:color="000000" w:sz="4"/>
              <w:left w:val="single" w:color="000000" w:sz="4"/>
              <w:bottom w:val="single" w:color="000000" w:sz="4"/>
              <w:right w:val="single" w:color="000000" w:sz="4"/>
            </w:tcBorders>
          </w:tcPr>
          <w:p/>
        </w:tc>
        <w:tc>
          <w:tcPr>
            <w:tcW w:type="dxa" w:w="621"/>
            <w:vMerge/>
            <w:tcBorders>
              <w:top w:val="none" w:color="000000" w:sz="4"/>
              <w:left w:val="none" w:color="000000" w:sz="4"/>
              <w:bottom w:val="single" w:color="000000" w:sz="4"/>
              <w:right w:val="single" w:color="000000" w:sz="4"/>
            </w:tcBorders>
          </w:tcPr>
          <w:p/>
        </w:tc>
        <w:tc>
          <w:tcPr>
            <w:tcW w:type="dxa" w:w="1437"/>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会议桌椅</w:t>
            </w: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配置接待沙发（含茶几</w:t>
            </w:r>
            <w:r>
              <w:rPr>
                <w:sz w:val="24"/>
              </w:rPr>
              <w:t>)</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40</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套</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83"/>
            <w:vMerge/>
            <w:tcBorders>
              <w:top w:val="none" w:color="000000" w:sz="4"/>
              <w:left w:val="single" w:color="000000" w:sz="4"/>
              <w:bottom w:val="single" w:color="000000" w:sz="4"/>
              <w:right w:val="single" w:color="000000" w:sz="4"/>
            </w:tcBorders>
          </w:tcPr>
          <w:p/>
        </w:tc>
        <w:tc>
          <w:tcPr>
            <w:tcW w:type="dxa" w:w="621"/>
            <w:vMerge/>
            <w:tcBorders>
              <w:top w:val="none" w:color="000000" w:sz="4"/>
              <w:left w:val="none" w:color="000000" w:sz="4"/>
              <w:bottom w:val="single" w:color="000000" w:sz="4"/>
              <w:right w:val="single" w:color="000000" w:sz="4"/>
            </w:tcBorders>
          </w:tcPr>
          <w:p/>
        </w:tc>
        <w:tc>
          <w:tcPr>
            <w:tcW w:type="dxa" w:w="1437"/>
            <w:vMerge/>
            <w:tcBorders>
              <w:top w:val="none" w:color="000000" w:sz="4"/>
              <w:left w:val="none" w:color="000000" w:sz="4"/>
              <w:bottom w:val="single" w:color="000000" w:sz="4"/>
              <w:right w:val="single" w:color="000000" w:sz="4"/>
            </w:tcBorders>
          </w:tcP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配备座椅</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360</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套</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83"/>
            <w:vMerge/>
            <w:tcBorders>
              <w:top w:val="none" w:color="000000" w:sz="4"/>
              <w:left w:val="single" w:color="000000" w:sz="4"/>
              <w:bottom w:val="single" w:color="000000" w:sz="4"/>
              <w:right w:val="single" w:color="000000" w:sz="4"/>
            </w:tcBorders>
          </w:tcPr>
          <w:p/>
        </w:tc>
        <w:tc>
          <w:tcPr>
            <w:tcW w:type="dxa" w:w="621"/>
            <w:vMerge/>
            <w:tcBorders>
              <w:top w:val="none" w:color="000000" w:sz="4"/>
              <w:left w:val="none" w:color="000000" w:sz="4"/>
              <w:bottom w:val="single" w:color="000000" w:sz="4"/>
              <w:right w:val="single" w:color="000000" w:sz="4"/>
            </w:tcBorders>
          </w:tcPr>
          <w:p/>
        </w:tc>
        <w:tc>
          <w:tcPr>
            <w:tcW w:type="dxa" w:w="14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配电系统</w:t>
            </w: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配置：满足现场设备使用的足够电量电源</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组</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1</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83"/>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2</w:t>
            </w:r>
          </w:p>
        </w:tc>
        <w:tc>
          <w:tcPr>
            <w:tcW w:type="dxa" w:w="62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90" w:right="150"/>
              <w:jc w:val="both"/>
            </w:pPr>
            <w:r>
              <w:rPr>
                <w:sz w:val="24"/>
              </w:rPr>
              <w:t>配套活动（</w:t>
            </w:r>
            <w:r>
              <w:rPr>
                <w:sz w:val="24"/>
              </w:rPr>
              <w:t>02-05</w:t>
            </w:r>
            <w:r>
              <w:rPr>
                <w:sz w:val="24"/>
              </w:rPr>
              <w:t>）</w:t>
            </w:r>
          </w:p>
        </w:tc>
        <w:tc>
          <w:tcPr>
            <w:tcW w:type="dxa" w:w="14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宴会厅</w:t>
            </w: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会场</w:t>
            </w:r>
            <w:r>
              <w:rPr>
                <w:sz w:val="24"/>
              </w:rPr>
              <w:t>700</w:t>
            </w:r>
            <w:r>
              <w:rPr>
                <w:sz w:val="24"/>
              </w:rPr>
              <w:t>平米或以上，需能同时容纳不少于</w:t>
            </w:r>
            <w:r>
              <w:rPr>
                <w:sz w:val="24"/>
              </w:rPr>
              <w:t>150</w:t>
            </w:r>
            <w:r>
              <w:rPr>
                <w:sz w:val="24"/>
              </w:rPr>
              <w:t>人，场地层高不低于</w:t>
            </w:r>
            <w:r>
              <w:rPr>
                <w:sz w:val="24"/>
              </w:rPr>
              <w:t xml:space="preserve">8 </w:t>
            </w:r>
            <w:r>
              <w:rPr>
                <w:sz w:val="24"/>
              </w:rPr>
              <w:t>米。</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4</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间</w:t>
            </w:r>
            <w:r>
              <w:rPr>
                <w:sz w:val="24"/>
              </w:rPr>
              <w:t>*</w:t>
            </w:r>
            <w:r>
              <w:rPr>
                <w:sz w:val="24"/>
              </w:rPr>
              <w:t>次</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83"/>
            <w:vMerge/>
            <w:tcBorders>
              <w:top w:val="none" w:color="000000" w:sz="4"/>
              <w:left w:val="single" w:color="000000" w:sz="4"/>
              <w:bottom w:val="single" w:color="000000" w:sz="4"/>
              <w:right w:val="single" w:color="000000" w:sz="4"/>
            </w:tcBorders>
          </w:tcPr>
          <w:p/>
        </w:tc>
        <w:tc>
          <w:tcPr>
            <w:tcW w:type="dxa" w:w="621"/>
            <w:vMerge/>
            <w:tcBorders>
              <w:top w:val="none" w:color="000000" w:sz="4"/>
              <w:left w:val="none" w:color="000000" w:sz="4"/>
              <w:bottom w:val="single" w:color="000000" w:sz="4"/>
              <w:right w:val="single" w:color="000000" w:sz="4"/>
            </w:tcBorders>
          </w:tcPr>
          <w:p/>
        </w:tc>
        <w:tc>
          <w:tcPr>
            <w:tcW w:type="dxa" w:w="1437"/>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会议桌椅</w:t>
            </w: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配置接待沙发（含茶几</w:t>
            </w:r>
            <w:r>
              <w:rPr>
                <w:sz w:val="24"/>
              </w:rPr>
              <w:t>)</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12</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套</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83"/>
            <w:vMerge/>
            <w:tcBorders>
              <w:top w:val="none" w:color="000000" w:sz="4"/>
              <w:left w:val="single" w:color="000000" w:sz="4"/>
              <w:bottom w:val="single" w:color="000000" w:sz="4"/>
              <w:right w:val="single" w:color="000000" w:sz="4"/>
            </w:tcBorders>
          </w:tcPr>
          <w:p/>
        </w:tc>
        <w:tc>
          <w:tcPr>
            <w:tcW w:type="dxa" w:w="621"/>
            <w:vMerge/>
            <w:tcBorders>
              <w:top w:val="none" w:color="000000" w:sz="4"/>
              <w:left w:val="none" w:color="000000" w:sz="4"/>
              <w:bottom w:val="single" w:color="000000" w:sz="4"/>
              <w:right w:val="single" w:color="000000" w:sz="4"/>
            </w:tcBorders>
          </w:tcPr>
          <w:p/>
        </w:tc>
        <w:tc>
          <w:tcPr>
            <w:tcW w:type="dxa" w:w="1437"/>
            <w:vMerge/>
            <w:tcBorders>
              <w:top w:val="none" w:color="000000" w:sz="4"/>
              <w:left w:val="none" w:color="000000" w:sz="4"/>
              <w:bottom w:val="single" w:color="000000" w:sz="4"/>
              <w:right w:val="single" w:color="000000" w:sz="4"/>
            </w:tcBorders>
          </w:tcP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配备座椅</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150</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套</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83"/>
            <w:vMerge/>
            <w:tcBorders>
              <w:top w:val="none" w:color="000000" w:sz="4"/>
              <w:left w:val="single" w:color="000000" w:sz="4"/>
              <w:bottom w:val="single" w:color="000000" w:sz="4"/>
              <w:right w:val="single" w:color="000000" w:sz="4"/>
            </w:tcBorders>
          </w:tcPr>
          <w:p/>
        </w:tc>
        <w:tc>
          <w:tcPr>
            <w:tcW w:type="dxa" w:w="621"/>
            <w:vMerge/>
            <w:tcBorders>
              <w:top w:val="none" w:color="000000" w:sz="4"/>
              <w:left w:val="none" w:color="000000" w:sz="4"/>
              <w:bottom w:val="single" w:color="000000" w:sz="4"/>
              <w:right w:val="single" w:color="000000" w:sz="4"/>
            </w:tcBorders>
          </w:tcPr>
          <w:p/>
        </w:tc>
        <w:tc>
          <w:tcPr>
            <w:tcW w:type="dxa" w:w="14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配电系统</w:t>
            </w: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配置：满足现场设备使用的足够电量电源</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组</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1</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3</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领导会见</w:t>
            </w:r>
          </w:p>
        </w:tc>
        <w:tc>
          <w:tcPr>
            <w:tcW w:type="dxa" w:w="14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能容纳</w:t>
            </w:r>
            <w:r>
              <w:rPr>
                <w:sz w:val="24"/>
              </w:rPr>
              <w:t>40</w:t>
            </w:r>
            <w:r>
              <w:rPr>
                <w:sz w:val="24"/>
              </w:rPr>
              <w:t>人</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3</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间</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3</w:t>
            </w:r>
            <w:r>
              <w:rPr>
                <w:sz w:val="24"/>
              </w:rPr>
              <w:t>天</w:t>
            </w:r>
          </w:p>
        </w:tc>
      </w:tr>
      <w:tr>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90" w:right="150"/>
              <w:jc w:val="center"/>
            </w:pPr>
            <w:r>
              <w:rPr>
                <w:sz w:val="24"/>
              </w:rPr>
              <w:t>4</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媒体专访</w:t>
            </w:r>
          </w:p>
        </w:tc>
        <w:tc>
          <w:tcPr>
            <w:tcW w:type="dxa" w:w="14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能容纳</w:t>
            </w:r>
            <w:r>
              <w:rPr>
                <w:sz w:val="24"/>
              </w:rPr>
              <w:t>10</w:t>
            </w:r>
            <w:r>
              <w:rPr>
                <w:sz w:val="24"/>
              </w:rPr>
              <w:t>人及专访设备</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2</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间</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2</w:t>
            </w:r>
            <w:r>
              <w:rPr>
                <w:sz w:val="24"/>
              </w:rPr>
              <w:t>天</w:t>
            </w:r>
          </w:p>
        </w:tc>
      </w:tr>
      <w:tr>
        <w:tc>
          <w:tcPr>
            <w:tcW w:type="dxa" w:w="8302"/>
            <w:gridSpan w:val="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4"/>
              </w:rPr>
              <w:t>（二）</w:t>
            </w:r>
            <w:r>
              <w:rPr>
                <w:sz w:val="24"/>
              </w:rPr>
              <w:t>招待晚宴要求</w:t>
            </w:r>
          </w:p>
        </w:tc>
      </w:tr>
      <w:tr>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90" w:right="150"/>
              <w:jc w:val="center"/>
            </w:pPr>
            <w:r>
              <w:rPr>
                <w:sz w:val="24"/>
              </w:rPr>
              <w:t>1</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招待晚宴</w:t>
            </w:r>
          </w:p>
        </w:tc>
        <w:tc>
          <w:tcPr>
            <w:tcW w:type="dxa" w:w="14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招待晚宴餐饮服务</w:t>
            </w: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按照外宾接待标准（</w:t>
            </w:r>
            <w:r>
              <w:rPr>
                <w:sz w:val="24"/>
              </w:rPr>
              <w:t>400</w:t>
            </w:r>
            <w:r>
              <w:rPr>
                <w:sz w:val="24"/>
              </w:rPr>
              <w:t>元</w:t>
            </w:r>
            <w:r>
              <w:rPr>
                <w:sz w:val="24"/>
              </w:rPr>
              <w:t>/</w:t>
            </w:r>
            <w:r>
              <w:rPr>
                <w:sz w:val="24"/>
              </w:rPr>
              <w:t>人），举办招待晚宴一次，规模</w:t>
            </w:r>
            <w:r>
              <w:rPr>
                <w:sz w:val="24"/>
              </w:rPr>
              <w:t>350</w:t>
            </w:r>
            <w:r>
              <w:rPr>
                <w:sz w:val="24"/>
              </w:rPr>
              <w:t>人</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350</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人</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围餐形式，</w:t>
            </w:r>
            <w:r>
              <w:rPr>
                <w:sz w:val="24"/>
              </w:rPr>
              <w:t>10</w:t>
            </w:r>
            <w:r>
              <w:rPr>
                <w:sz w:val="24"/>
              </w:rPr>
              <w:t>人</w:t>
            </w:r>
            <w:r>
              <w:rPr>
                <w:sz w:val="24"/>
              </w:rPr>
              <w:t xml:space="preserve">/ </w:t>
            </w:r>
            <w:r>
              <w:rPr>
                <w:sz w:val="24"/>
              </w:rPr>
              <w:t>围</w:t>
            </w:r>
          </w:p>
        </w:tc>
      </w:tr>
      <w:tr>
        <w:tc>
          <w:tcPr>
            <w:tcW w:type="dxa" w:w="8302"/>
            <w:gridSpan w:val="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4"/>
              </w:rPr>
              <w:t>（三）</w:t>
            </w:r>
            <w:r>
              <w:rPr>
                <w:sz w:val="24"/>
              </w:rPr>
              <w:t>会务服务要求</w:t>
            </w:r>
          </w:p>
        </w:tc>
      </w:tr>
      <w:tr>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90" w:right="150"/>
              <w:jc w:val="center"/>
            </w:pPr>
            <w:r>
              <w:rPr>
                <w:sz w:val="24"/>
              </w:rPr>
              <w:t>1</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现场拍摄</w:t>
            </w:r>
          </w:p>
        </w:tc>
        <w:tc>
          <w:tcPr>
            <w:tcW w:type="dxa" w:w="14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多路制作并</w:t>
            </w:r>
            <w:r>
              <w:rPr>
                <w:sz w:val="24"/>
              </w:rPr>
              <w:t>LED</w:t>
            </w:r>
            <w:r>
              <w:rPr>
                <w:sz w:val="24"/>
              </w:rPr>
              <w:t>大屏幕实况投播</w:t>
            </w: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不少于</w:t>
            </w:r>
            <w:r>
              <w:rPr>
                <w:sz w:val="24"/>
              </w:rPr>
              <w:t>8</w:t>
            </w:r>
            <w:r>
              <w:rPr>
                <w:sz w:val="24"/>
              </w:rPr>
              <w:t>路拍摄，摄像机位不少于</w:t>
            </w:r>
            <w:r>
              <w:rPr>
                <w:sz w:val="24"/>
              </w:rPr>
              <w:t>5</w:t>
            </w:r>
            <w:r>
              <w:rPr>
                <w:sz w:val="24"/>
              </w:rPr>
              <w:t>组，摄影机位不少于</w:t>
            </w:r>
            <w:r>
              <w:rPr>
                <w:sz w:val="24"/>
              </w:rPr>
              <w:t>3</w:t>
            </w:r>
            <w:r>
              <w:rPr>
                <w:sz w:val="24"/>
              </w:rPr>
              <w:t>组</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8</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90" w:right="150"/>
              <w:jc w:val="center"/>
            </w:pPr>
            <w:r>
              <w:rPr>
                <w:sz w:val="24"/>
              </w:rPr>
              <w:t>套</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p>
        </w:tc>
      </w:tr>
      <w:tr>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2</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会议音响灯</w:t>
            </w:r>
            <w:r>
              <w:rPr>
                <w:sz w:val="24"/>
              </w:rPr>
              <w:t>光服务</w:t>
            </w:r>
          </w:p>
        </w:tc>
        <w:tc>
          <w:tcPr>
            <w:tcW w:type="dxa" w:w="14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大型会议专用设备</w:t>
            </w: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提供</w:t>
            </w:r>
            <w:r>
              <w:rPr>
                <w:sz w:val="24"/>
              </w:rPr>
              <w:t xml:space="preserve">LED </w:t>
            </w:r>
            <w:r>
              <w:rPr>
                <w:sz w:val="24"/>
              </w:rPr>
              <w:t>、音箱、灯光、导播控台等全套</w:t>
            </w:r>
            <w:r>
              <w:rPr>
                <w:sz w:val="24"/>
              </w:rPr>
              <w:t>AV</w:t>
            </w:r>
            <w:r>
              <w:rPr>
                <w:sz w:val="24"/>
              </w:rPr>
              <w:t>设备，确保设备良好</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4</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90" w:right="150"/>
              <w:jc w:val="center"/>
            </w:pPr>
            <w:r>
              <w:rPr>
                <w:sz w:val="24"/>
              </w:rPr>
              <w:t>组</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p>
        </w:tc>
      </w:tr>
      <w:tr>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3</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摄影摄像</w:t>
            </w:r>
          </w:p>
        </w:tc>
        <w:tc>
          <w:tcPr>
            <w:tcW w:type="dxa" w:w="14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全程影像资料记录</w:t>
            </w: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开幕式及配套活动：开幕式安排</w:t>
            </w:r>
            <w:r>
              <w:rPr>
                <w:sz w:val="24"/>
              </w:rPr>
              <w:t>4</w:t>
            </w:r>
            <w:r>
              <w:rPr>
                <w:sz w:val="24"/>
              </w:rPr>
              <w:t>组摄影，</w:t>
            </w:r>
            <w:r>
              <w:rPr>
                <w:sz w:val="24"/>
              </w:rPr>
              <w:t>8</w:t>
            </w:r>
            <w:r>
              <w:rPr>
                <w:sz w:val="24"/>
              </w:rPr>
              <w:t>组摄像（其中一组为摇臂机位）</w:t>
            </w:r>
            <w:r>
              <w:rPr>
                <w:sz w:val="24"/>
              </w:rPr>
              <w:t>；配套活动安排不少于</w:t>
            </w:r>
            <w:r>
              <w:rPr>
                <w:sz w:val="24"/>
              </w:rPr>
              <w:t>1</w:t>
            </w:r>
            <w:r>
              <w:rPr>
                <w:sz w:val="24"/>
              </w:rPr>
              <w:t>组摄影，</w:t>
            </w:r>
            <w:r>
              <w:rPr>
                <w:sz w:val="24"/>
              </w:rPr>
              <w:t>1</w:t>
            </w:r>
            <w:r>
              <w:rPr>
                <w:sz w:val="24"/>
              </w:rPr>
              <w:t>组摄像</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6</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90" w:right="150"/>
              <w:jc w:val="center"/>
            </w:pPr>
            <w:r>
              <w:rPr>
                <w:sz w:val="24"/>
              </w:rPr>
              <w:t>组</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p>
        </w:tc>
      </w:tr>
      <w:tr>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4</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速记</w:t>
            </w:r>
          </w:p>
        </w:tc>
        <w:tc>
          <w:tcPr>
            <w:tcW w:type="dxa" w:w="14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全程速记</w:t>
            </w: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开幕式及配套活动各安排</w:t>
            </w:r>
            <w:r>
              <w:rPr>
                <w:sz w:val="24"/>
              </w:rPr>
              <w:t>1</w:t>
            </w:r>
            <w:r>
              <w:rPr>
                <w:sz w:val="24"/>
              </w:rPr>
              <w:t>组速记人员全程记录</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1</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90" w:right="150"/>
              <w:jc w:val="center"/>
            </w:pPr>
            <w:r>
              <w:rPr>
                <w:sz w:val="24"/>
              </w:rPr>
              <w:t>组</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p>
        </w:tc>
      </w:tr>
      <w:tr>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5</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同声传译</w:t>
            </w:r>
          </w:p>
        </w:tc>
        <w:tc>
          <w:tcPr>
            <w:tcW w:type="dxa" w:w="14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活动全程同声传译</w:t>
            </w: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开幕式及配套活动提供同传人员及同传间，耳机设备</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6</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90" w:right="150"/>
              <w:jc w:val="center"/>
            </w:pPr>
            <w:r>
              <w:rPr>
                <w:sz w:val="24"/>
              </w:rPr>
              <w:t>组</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p>
        </w:tc>
      </w:tr>
      <w:tr>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6</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会务统筹管</w:t>
            </w:r>
            <w:r>
              <w:rPr>
                <w:sz w:val="24"/>
              </w:rPr>
              <w:t>理</w:t>
            </w:r>
          </w:p>
        </w:tc>
        <w:tc>
          <w:tcPr>
            <w:tcW w:type="dxa" w:w="14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会务执行团队做好相关会务管理工作</w:t>
            </w: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具有大型活动执行经验</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30</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90" w:right="150"/>
              <w:jc w:val="center"/>
            </w:pPr>
            <w:r>
              <w:rPr>
                <w:sz w:val="24"/>
              </w:rPr>
              <w:t>人</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8302"/>
            <w:gridSpan w:val="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w:t>
            </w:r>
            <w:r>
              <w:rPr>
                <w:sz w:val="24"/>
              </w:rPr>
              <w:t>四）</w:t>
            </w:r>
            <w:r>
              <w:rPr>
                <w:sz w:val="24"/>
              </w:rPr>
              <w:t>会场设计</w:t>
            </w:r>
            <w:r>
              <w:rPr>
                <w:sz w:val="24"/>
              </w:rPr>
              <w:t>、搭建及布置要求</w:t>
            </w:r>
          </w:p>
        </w:tc>
      </w:tr>
      <w:tr>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90" w:right="150"/>
              <w:jc w:val="center"/>
            </w:pPr>
            <w:r>
              <w:rPr>
                <w:sz w:val="24"/>
              </w:rPr>
              <w:t>1</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开幕式基础结构搭建</w:t>
            </w:r>
          </w:p>
        </w:tc>
        <w:tc>
          <w:tcPr>
            <w:tcW w:type="dxa" w:w="14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根据开幕式方案搭建整体基础结构</w:t>
            </w: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搭建不小于</w:t>
            </w:r>
            <w:r>
              <w:rPr>
                <w:sz w:val="24"/>
              </w:rPr>
              <w:t>36</w:t>
            </w:r>
            <w:r>
              <w:rPr>
                <w:sz w:val="24"/>
              </w:rPr>
              <w:t>米宽，</w:t>
            </w:r>
            <w:r>
              <w:rPr>
                <w:sz w:val="24"/>
              </w:rPr>
              <w:t>5.5</w:t>
            </w:r>
            <w:r>
              <w:rPr>
                <w:sz w:val="24"/>
              </w:rPr>
              <w:t>米进深，</w:t>
            </w:r>
            <w:r>
              <w:rPr>
                <w:sz w:val="24"/>
              </w:rPr>
              <w:t>0.6</w:t>
            </w:r>
            <w:r>
              <w:rPr>
                <w:sz w:val="24"/>
              </w:rPr>
              <w:t>米高的整体舞台结构，正面及两侧配置台阶踏步，整体结构外包防火阻燃会议地毯，配置斜坡造型，舞台结构上搭建不小于</w:t>
            </w:r>
            <w:r>
              <w:rPr>
                <w:sz w:val="24"/>
              </w:rPr>
              <w:t>36</w:t>
            </w:r>
            <w:r>
              <w:rPr>
                <w:sz w:val="24"/>
              </w:rPr>
              <w:t>米宽，</w:t>
            </w:r>
            <w:r>
              <w:rPr>
                <w:sz w:val="24"/>
              </w:rPr>
              <w:t>5.5</w:t>
            </w:r>
            <w:r>
              <w:rPr>
                <w:sz w:val="24"/>
              </w:rPr>
              <w:t>米高的</w:t>
            </w:r>
            <w:r>
              <w:rPr>
                <w:sz w:val="24"/>
              </w:rPr>
              <w:t>LED</w:t>
            </w:r>
            <w:r>
              <w:rPr>
                <w:sz w:val="24"/>
              </w:rPr>
              <w:t>大屏幕，现场配备不少于</w:t>
            </w:r>
            <w:r>
              <w:rPr>
                <w:sz w:val="24"/>
              </w:rPr>
              <w:t>40</w:t>
            </w:r>
            <w:r>
              <w:rPr>
                <w:sz w:val="24"/>
              </w:rPr>
              <w:t>组灯光结构，配置专业会议音响设备（包括音源设备、扬声器系统、功率放大器、调音台、数字音频处理器等），结构安全稳定</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1</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组</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p>
        </w:tc>
      </w:tr>
      <w:tr>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2</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配套活动基础结构搭建</w:t>
            </w:r>
          </w:p>
        </w:tc>
        <w:tc>
          <w:tcPr>
            <w:tcW w:type="dxa" w:w="14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根据配套活动方案搭建整体基础结构</w:t>
            </w: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搭建不小于</w:t>
            </w:r>
            <w:r>
              <w:rPr>
                <w:sz w:val="24"/>
              </w:rPr>
              <w:t>13</w:t>
            </w:r>
            <w:r>
              <w:rPr>
                <w:sz w:val="24"/>
              </w:rPr>
              <w:t>米宽，</w:t>
            </w:r>
            <w:r>
              <w:rPr>
                <w:sz w:val="24"/>
              </w:rPr>
              <w:t>5.5</w:t>
            </w:r>
            <w:r>
              <w:rPr>
                <w:sz w:val="24"/>
              </w:rPr>
              <w:t>米进深，</w:t>
            </w:r>
            <w:r>
              <w:rPr>
                <w:sz w:val="24"/>
              </w:rPr>
              <w:t>0.6</w:t>
            </w:r>
            <w:r>
              <w:rPr>
                <w:sz w:val="24"/>
              </w:rPr>
              <w:t>米高的整体舞台结构，正面及两侧配置台阶踏步，整体结构外包防火阻燃会议地毯，配置斜坡造型，舞台结构上搭建不小于</w:t>
            </w:r>
            <w:r>
              <w:rPr>
                <w:sz w:val="24"/>
              </w:rPr>
              <w:t>13</w:t>
            </w:r>
            <w:r>
              <w:rPr>
                <w:sz w:val="24"/>
              </w:rPr>
              <w:t>米宽，</w:t>
            </w:r>
            <w:r>
              <w:rPr>
                <w:sz w:val="24"/>
              </w:rPr>
              <w:t>4</w:t>
            </w:r>
            <w:r>
              <w:rPr>
                <w:sz w:val="24"/>
              </w:rPr>
              <w:t>米高的</w:t>
            </w:r>
            <w:r>
              <w:rPr>
                <w:sz w:val="24"/>
              </w:rPr>
              <w:t>LED</w:t>
            </w:r>
            <w:r>
              <w:rPr>
                <w:sz w:val="24"/>
              </w:rPr>
              <w:t>大屏幕，现场配备不少于</w:t>
            </w:r>
            <w:r>
              <w:rPr>
                <w:sz w:val="24"/>
              </w:rPr>
              <w:t>16</w:t>
            </w:r>
            <w:r>
              <w:rPr>
                <w:sz w:val="24"/>
              </w:rPr>
              <w:t>组灯光结构，配置专业会议音响设备（包括音源设备、扬声器系统、功率放大器、调音台、数字音频处理器等），结构安全稳定</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3</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组</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3</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各接待室、</w:t>
            </w:r>
            <w:r>
              <w:rPr>
                <w:sz w:val="24"/>
              </w:rPr>
              <w:t>专访间等搭</w:t>
            </w:r>
            <w:r>
              <w:rPr>
                <w:sz w:val="24"/>
              </w:rPr>
              <w:t>建</w:t>
            </w:r>
          </w:p>
        </w:tc>
        <w:tc>
          <w:tcPr>
            <w:tcW w:type="dxa" w:w="14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房间内背景板等物料</w:t>
            </w:r>
            <w:r>
              <w:rPr>
                <w:sz w:val="24"/>
              </w:rPr>
              <w:t>搭建</w:t>
            </w: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根据场地情况，完成搭建高度为</w:t>
            </w:r>
            <w:r>
              <w:rPr>
                <w:sz w:val="24"/>
              </w:rPr>
              <w:t>2</w:t>
            </w:r>
            <w:r>
              <w:rPr>
                <w:sz w:val="24"/>
              </w:rPr>
              <w:t>米至</w:t>
            </w:r>
            <w:r>
              <w:rPr>
                <w:sz w:val="24"/>
              </w:rPr>
              <w:t>3</w:t>
            </w:r>
            <w:r>
              <w:rPr>
                <w:sz w:val="24"/>
              </w:rPr>
              <w:t>米，宽度为</w:t>
            </w:r>
            <w:r>
              <w:rPr>
                <w:sz w:val="24"/>
              </w:rPr>
              <w:t>2.6</w:t>
            </w:r>
            <w:r>
              <w:rPr>
                <w:sz w:val="24"/>
              </w:rPr>
              <w:t>米至</w:t>
            </w:r>
            <w:r>
              <w:rPr>
                <w:sz w:val="24"/>
              </w:rPr>
              <w:t>5</w:t>
            </w:r>
            <w:r>
              <w:rPr>
                <w:sz w:val="24"/>
              </w:rPr>
              <w:t>米不等的钢架背景结构，结构安全稳定</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2</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组</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4</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同传间搭建</w:t>
            </w:r>
          </w:p>
        </w:tc>
        <w:tc>
          <w:tcPr>
            <w:tcW w:type="dxa" w:w="14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开幕式及配套活动场地搭建同传间</w:t>
            </w: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结构稳固，隔音效果好，同传设备音效好</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4</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组</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5</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会场氛围营</w:t>
            </w:r>
            <w:r>
              <w:rPr>
                <w:sz w:val="24"/>
              </w:rPr>
              <w:t>造</w:t>
            </w:r>
          </w:p>
        </w:tc>
        <w:tc>
          <w:tcPr>
            <w:tcW w:type="dxa" w:w="14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会场外活动信息墙搭建、道旗等氛围营造</w:t>
            </w: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会场外围布置水座道旗</w:t>
            </w:r>
            <w:r>
              <w:rPr>
                <w:sz w:val="24"/>
              </w:rPr>
              <w:t>30</w:t>
            </w:r>
            <w:r>
              <w:rPr>
                <w:sz w:val="24"/>
              </w:rPr>
              <w:t>组，活动信息墙一组，安全稳定，简洁大方</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1</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组</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6</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公共接待区</w:t>
            </w:r>
            <w:r>
              <w:rPr>
                <w:sz w:val="24"/>
              </w:rPr>
              <w:t>域搭建</w:t>
            </w:r>
          </w:p>
        </w:tc>
        <w:tc>
          <w:tcPr>
            <w:tcW w:type="dxa" w:w="14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根据报到、签到、接待等区域需求搭建功能服务台及背景板</w:t>
            </w: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根据各项活动场地安排及时间分别搭建钢架结构签到背景板，酒店大堂设置报到处及报到处背景板，设置可同时满足工作人员办公的接待服务台，结构稳固，简洁大方</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1</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组</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7</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记者摄影台</w:t>
            </w:r>
            <w:r>
              <w:rPr>
                <w:sz w:val="24"/>
              </w:rPr>
              <w:t>搭建</w:t>
            </w:r>
          </w:p>
        </w:tc>
        <w:tc>
          <w:tcPr>
            <w:tcW w:type="dxa" w:w="14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开幕式及配套活动活动摄影高台</w:t>
            </w: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每场活动搭建拍摄高台，整体结构外包防火阻燃会议地毯，结构稳固</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4</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组</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8</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现场导览指</w:t>
            </w:r>
            <w:r>
              <w:rPr>
                <w:sz w:val="24"/>
              </w:rPr>
              <w:t>引系统</w:t>
            </w:r>
          </w:p>
        </w:tc>
        <w:tc>
          <w:tcPr>
            <w:tcW w:type="dxa" w:w="14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各项活动及场地室内外指引系统</w:t>
            </w: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会场室内外根据活动场地及相关配套地点安排，设置不少于</w:t>
            </w:r>
            <w:r>
              <w:rPr>
                <w:sz w:val="24"/>
              </w:rPr>
              <w:t>10</w:t>
            </w:r>
            <w:r>
              <w:rPr>
                <w:sz w:val="24"/>
              </w:rPr>
              <w:t>组的各区域指引系统，清晰简洁</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1</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套</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8302"/>
            <w:gridSpan w:val="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二</w:t>
            </w:r>
            <w:r>
              <w:rPr>
                <w:sz w:val="24"/>
              </w:rPr>
              <w:t>、后勤保障服务：</w:t>
            </w:r>
            <w:r>
              <w:rPr>
                <w:sz w:val="24"/>
              </w:rPr>
              <w:t>各项基础后勤服务</w:t>
            </w:r>
          </w:p>
        </w:tc>
      </w:tr>
      <w:tr>
        <w:tc>
          <w:tcPr>
            <w:tcW w:type="dxa" w:w="8302"/>
            <w:gridSpan w:val="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4"/>
              </w:rPr>
              <w:t>（一</w:t>
            </w:r>
            <w:r>
              <w:rPr>
                <w:sz w:val="24"/>
              </w:rPr>
              <w:t>）接待及后勤保障服务要求</w:t>
            </w:r>
          </w:p>
        </w:tc>
      </w:tr>
      <w:tr>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90" w:right="150"/>
              <w:jc w:val="center"/>
            </w:pPr>
            <w:r>
              <w:rPr>
                <w:sz w:val="24"/>
              </w:rPr>
              <w:t>1</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迎候接待</w:t>
            </w:r>
          </w:p>
        </w:tc>
        <w:tc>
          <w:tcPr>
            <w:tcW w:type="dxa" w:w="14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部级及以上重要贵宾</w:t>
            </w:r>
            <w:r>
              <w:rPr>
                <w:sz w:val="24"/>
              </w:rPr>
              <w:t>抵达机场时，开通贵</w:t>
            </w:r>
            <w:r>
              <w:rPr>
                <w:sz w:val="24"/>
              </w:rPr>
              <w:t>宾通道</w:t>
            </w: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项</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2</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住宿安排</w:t>
            </w:r>
          </w:p>
        </w:tc>
        <w:tc>
          <w:tcPr>
            <w:tcW w:type="dxa" w:w="14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环境干净舒适，设计住宿统一管理接待流程，避免重要宾客等候</w:t>
            </w: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住宿符合公务出行标准，住</w:t>
            </w:r>
            <w:r>
              <w:rPr>
                <w:sz w:val="24"/>
              </w:rPr>
              <w:t>4</w:t>
            </w:r>
            <w:r>
              <w:rPr>
                <w:sz w:val="24"/>
              </w:rPr>
              <w:t>晚，不少于</w:t>
            </w:r>
            <w:r>
              <w:rPr>
                <w:sz w:val="24"/>
              </w:rPr>
              <w:t>150</w:t>
            </w:r>
            <w:r>
              <w:rPr>
                <w:sz w:val="24"/>
              </w:rPr>
              <w:t>人，以具体实际参加活动人员情况确定。</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1</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项</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3</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餐饮安排</w:t>
            </w:r>
          </w:p>
        </w:tc>
        <w:tc>
          <w:tcPr>
            <w:tcW w:type="dxa" w:w="14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用餐地点为入住酒店</w:t>
            </w:r>
            <w:r>
              <w:rPr>
                <w:sz w:val="24"/>
              </w:rPr>
              <w:t xml:space="preserve"> ; </w:t>
            </w:r>
            <w:r>
              <w:rPr>
                <w:sz w:val="24"/>
              </w:rPr>
              <w:t>确保食品安全；以自助餐为主，荤素协调搭配；做好非餐点报到的嘉宾的餐饮安排；工作人员用餐安排</w:t>
            </w: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按照外宾接待标准，参会期间安排工作自助午晚餐，不少于</w:t>
            </w:r>
            <w:r>
              <w:rPr>
                <w:sz w:val="24"/>
              </w:rPr>
              <w:t>1500</w:t>
            </w:r>
            <w:r>
              <w:rPr>
                <w:sz w:val="24"/>
              </w:rPr>
              <w:t>餐次</w:t>
            </w:r>
            <w:r>
              <w:rPr>
                <w:sz w:val="24"/>
              </w:rPr>
              <w:t>，具体用餐情况以实际为准</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项</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4</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交通安排</w:t>
            </w:r>
          </w:p>
        </w:tc>
        <w:tc>
          <w:tcPr>
            <w:tcW w:type="dxa" w:w="14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嘉宾的接待车辆统一</w:t>
            </w:r>
            <w:r>
              <w:rPr>
                <w:sz w:val="24"/>
              </w:rPr>
              <w:t>调度；接待车辆为别克商务</w:t>
            </w:r>
            <w:r>
              <w:rPr>
                <w:sz w:val="24"/>
              </w:rPr>
              <w:t>GL8</w:t>
            </w:r>
            <w:r>
              <w:rPr>
                <w:sz w:val="24"/>
              </w:rPr>
              <w:t>同类级别以上商务车或凯美瑞</w:t>
            </w:r>
            <w:r>
              <w:rPr>
                <w:sz w:val="24"/>
              </w:rPr>
              <w:t>同类级别以上轿车</w:t>
            </w: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活动前后接送嘉宾，用量不少于：大巴车</w:t>
            </w:r>
            <w:r>
              <w:rPr>
                <w:sz w:val="24"/>
              </w:rPr>
              <w:t>12</w:t>
            </w:r>
            <w:r>
              <w:rPr>
                <w:sz w:val="24"/>
              </w:rPr>
              <w:t>辆</w:t>
            </w:r>
            <w:r>
              <w:rPr>
                <w:sz w:val="24"/>
              </w:rPr>
              <w:t>3</w:t>
            </w:r>
            <w:r>
              <w:rPr>
                <w:sz w:val="24"/>
              </w:rPr>
              <w:t>天，中巴车</w:t>
            </w:r>
            <w:r>
              <w:rPr>
                <w:sz w:val="24"/>
              </w:rPr>
              <w:t>8</w:t>
            </w:r>
            <w:r>
              <w:rPr>
                <w:sz w:val="24"/>
              </w:rPr>
              <w:t>辆</w:t>
            </w:r>
            <w:r>
              <w:rPr>
                <w:sz w:val="24"/>
              </w:rPr>
              <w:t>3</w:t>
            </w:r>
            <w:r>
              <w:rPr>
                <w:sz w:val="24"/>
              </w:rPr>
              <w:t>天，商务车</w:t>
            </w:r>
            <w:r>
              <w:rPr>
                <w:sz w:val="24"/>
              </w:rPr>
              <w:t>25</w:t>
            </w:r>
            <w:r>
              <w:rPr>
                <w:sz w:val="24"/>
              </w:rPr>
              <w:t>辆</w:t>
            </w:r>
            <w:r>
              <w:rPr>
                <w:sz w:val="24"/>
              </w:rPr>
              <w:t>3</w:t>
            </w:r>
            <w:r>
              <w:rPr>
                <w:sz w:val="24"/>
              </w:rPr>
              <w:t>天，小轿车</w:t>
            </w:r>
            <w:r>
              <w:rPr>
                <w:sz w:val="24"/>
              </w:rPr>
              <w:t>8</w:t>
            </w:r>
            <w:r>
              <w:rPr>
                <w:sz w:val="24"/>
              </w:rPr>
              <w:t>辆</w:t>
            </w:r>
            <w:r>
              <w:rPr>
                <w:sz w:val="24"/>
              </w:rPr>
              <w:t>2</w:t>
            </w:r>
            <w:r>
              <w:rPr>
                <w:sz w:val="24"/>
              </w:rPr>
              <w:t>天，工作用车</w:t>
            </w:r>
            <w:r>
              <w:rPr>
                <w:sz w:val="24"/>
              </w:rPr>
              <w:t>5</w:t>
            </w:r>
            <w:r>
              <w:rPr>
                <w:sz w:val="24"/>
              </w:rPr>
              <w:t>辆</w:t>
            </w:r>
            <w:r>
              <w:rPr>
                <w:sz w:val="24"/>
              </w:rPr>
              <w:t>7</w:t>
            </w:r>
            <w:r>
              <w:rPr>
                <w:sz w:val="24"/>
              </w:rPr>
              <w:t>天，</w:t>
            </w:r>
            <w:r>
              <w:rPr>
                <w:sz w:val="24"/>
              </w:rPr>
              <w:t>具体车辆使用情况以实际为准</w:t>
            </w:r>
            <w:r>
              <w:rPr>
                <w:sz w:val="24"/>
              </w:rPr>
              <w:t>。</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1</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项</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5</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安全保障</w:t>
            </w:r>
          </w:p>
        </w:tc>
        <w:tc>
          <w:tcPr>
            <w:tcW w:type="dxa" w:w="14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现场提供安保设备及人员，用于维持现场秩序</w:t>
            </w: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根据活动保障级别要求及属地安保工作整体要求，提供人员及设备保障，包括安保人员、安检设备等。</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1</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组</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6</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医疗卫生保</w:t>
            </w:r>
            <w:r>
              <w:rPr>
                <w:sz w:val="24"/>
              </w:rPr>
              <w:t>障</w:t>
            </w:r>
          </w:p>
        </w:tc>
        <w:tc>
          <w:tcPr>
            <w:tcW w:type="dxa" w:w="14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现场提供医疗及人员</w:t>
            </w:r>
            <w:r>
              <w:rPr>
                <w:sz w:val="24"/>
              </w:rPr>
              <w:t xml:space="preserve"> , </w:t>
            </w:r>
            <w:r>
              <w:rPr>
                <w:sz w:val="24"/>
              </w:rPr>
              <w:t>用于维持现场秩序</w:t>
            </w: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根据活动保障级别要求及属地会议医疗卫生保障工作整体要求，提供人员及设备保障包括人员、物资及设备。</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1</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组</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7</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翻译服务</w:t>
            </w:r>
          </w:p>
        </w:tc>
        <w:tc>
          <w:tcPr>
            <w:tcW w:type="dxa" w:w="14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各场活动现场中英同传及会见译员，重要嘉宾陪同翻译、活动</w:t>
            </w:r>
            <w:r>
              <w:rPr>
                <w:sz w:val="24"/>
              </w:rPr>
              <w:t>各项资料的文字翻译</w:t>
            </w: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开幕式及配套活动，开幕式根据需要配备小语种翻译</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1</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项</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8</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办公间</w:t>
            </w:r>
          </w:p>
        </w:tc>
        <w:tc>
          <w:tcPr>
            <w:tcW w:type="dxa" w:w="14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能容纳</w:t>
            </w:r>
            <w:r>
              <w:rPr>
                <w:sz w:val="24"/>
              </w:rPr>
              <w:t>100</w:t>
            </w:r>
            <w:r>
              <w:rPr>
                <w:sz w:val="24"/>
              </w:rPr>
              <w:t>人，配备打印机、电源、插座、无线网络、电脑、办公耗材、文具等，使用时间不低于</w:t>
            </w:r>
            <w:r>
              <w:rPr>
                <w:sz w:val="24"/>
              </w:rPr>
              <w:t>6</w:t>
            </w:r>
            <w:r>
              <w:rPr>
                <w:sz w:val="24"/>
              </w:rPr>
              <w:t>天。</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1</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间</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8302"/>
            <w:gridSpan w:val="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（二）</w:t>
            </w:r>
            <w:r>
              <w:rPr>
                <w:sz w:val="24"/>
              </w:rPr>
              <w:t>宣传推广及物料制作要求</w:t>
            </w:r>
          </w:p>
        </w:tc>
      </w:tr>
      <w:tr>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90"/>
              <w:jc w:val="center"/>
            </w:pPr>
            <w:r>
              <w:rPr>
                <w:sz w:val="24"/>
              </w:rPr>
              <w:t>1</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媒体邀请</w:t>
            </w:r>
          </w:p>
        </w:tc>
        <w:tc>
          <w:tcPr>
            <w:tcW w:type="dxa" w:w="14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firstLine="14"/>
              <w:jc w:val="both"/>
            </w:pPr>
            <w:r>
              <w:rPr>
                <w:sz w:val="24"/>
              </w:rPr>
              <w:t>中央媒体及财经媒体邀请</w:t>
            </w: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firstLine="15"/>
              <w:jc w:val="both"/>
            </w:pPr>
            <w:r>
              <w:rPr>
                <w:sz w:val="24"/>
              </w:rPr>
              <w:t>中央媒体及财经媒体邀请等</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1</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right="150"/>
              <w:jc w:val="both"/>
            </w:pPr>
            <w:r>
              <w:rPr>
                <w:sz w:val="24"/>
              </w:rPr>
              <w:t>项</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2</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90" w:right="165"/>
              <w:jc w:val="both"/>
            </w:pPr>
            <w:r>
              <w:rPr>
                <w:sz w:val="24"/>
              </w:rPr>
              <w:t>设计制作相</w:t>
            </w:r>
            <w:r>
              <w:rPr>
                <w:sz w:val="24"/>
              </w:rPr>
              <w:t>关物料</w:t>
            </w:r>
          </w:p>
        </w:tc>
        <w:tc>
          <w:tcPr>
            <w:tcW w:type="dxa" w:w="143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right="120"/>
              <w:jc w:val="both"/>
            </w:pPr>
            <w:r>
              <w:rPr>
                <w:sz w:val="24"/>
              </w:rPr>
              <w:t>邀请函、宣传册、海</w:t>
            </w:r>
            <w:r>
              <w:rPr>
                <w:sz w:val="24"/>
              </w:rPr>
              <w:t>报、活动手册等材料设计印刷</w:t>
            </w:r>
          </w:p>
        </w:tc>
        <w:tc>
          <w:tcPr>
            <w:tcW w:type="dxa" w:w="384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90" w:right="150"/>
              <w:jc w:val="both"/>
            </w:pPr>
            <w:r>
              <w:rPr>
                <w:sz w:val="24"/>
              </w:rPr>
              <w:t>开幕式主视觉设计，公共设施整体设计，活动手册排版设计，宣传材料设计，议程单页设计，开幕式分屏画面设计，邀请函、手卡、桌签等物料延展设计，媒体宣传及线上应用设计；</w:t>
            </w:r>
          </w:p>
          <w:p>
            <w:pPr>
              <w:pStyle w:val="null3"/>
              <w:ind w:left="90" w:right="135" w:firstLine="480"/>
              <w:jc w:val="both"/>
            </w:pPr>
            <w:r>
              <w:rPr>
                <w:sz w:val="24"/>
              </w:rPr>
              <w:t>会议手册制作</w:t>
            </w:r>
            <w:r>
              <w:rPr>
                <w:sz w:val="24"/>
              </w:rPr>
              <w:t>100</w:t>
            </w:r>
            <w:r>
              <w:rPr>
                <w:sz w:val="24"/>
              </w:rPr>
              <w:t>册，宣传材料</w:t>
            </w:r>
            <w:r>
              <w:rPr>
                <w:sz w:val="24"/>
              </w:rPr>
              <w:t>500</w:t>
            </w:r>
            <w:r>
              <w:rPr>
                <w:sz w:val="24"/>
              </w:rPr>
              <w:t>册，议程单页</w:t>
            </w:r>
            <w:r>
              <w:rPr>
                <w:sz w:val="24"/>
              </w:rPr>
              <w:t>500</w:t>
            </w:r>
            <w:r>
              <w:rPr>
                <w:sz w:val="24"/>
              </w:rPr>
              <w:t>册，晚宴请柬、菜单、桌签、手卡、贴标等</w:t>
            </w:r>
            <w:r>
              <w:rPr>
                <w:sz w:val="15"/>
              </w:rPr>
              <w:t xml:space="preserve">  </w:t>
            </w:r>
            <w:r>
              <w:rPr>
                <w:sz w:val="24"/>
              </w:rPr>
              <w:t>根据各项活动总体方案人数规划制作。</w:t>
            </w:r>
          </w:p>
        </w:tc>
        <w:tc>
          <w:tcPr>
            <w:tcW w:type="dxa" w:w="6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4"/>
              </w:rPr>
              <w:t>1</w:t>
            </w:r>
          </w:p>
        </w:tc>
        <w:tc>
          <w:tcPr>
            <w:tcW w:type="dxa" w:w="5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85"/>
              <w:jc w:val="both"/>
            </w:pPr>
            <w:r>
              <w:rPr>
                <w:sz w:val="24"/>
              </w:rPr>
              <w:t>项</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jc w:val="both"/>
      </w:pPr>
      <w:r>
        <w:rPr>
          <w:sz w:val="24"/>
        </w:rPr>
        <w:t>（三）其他服务要求</w:t>
      </w:r>
    </w:p>
    <w:p>
      <w:pPr>
        <w:pStyle w:val="null3"/>
        <w:ind w:firstLine="480"/>
        <w:jc w:val="both"/>
      </w:pPr>
      <w:r>
        <w:rPr>
          <w:sz w:val="24"/>
        </w:rPr>
        <w:t>供应商需负责组织协调境内外相关政府部门代表、境内外有关服务机构与商协会代表、专家学者、中小企业代表等参会，围绕本届中博会主题，带动实现中小企业领域更高水平的对外开放，推动更多境内外中小企业的务实合作，让更多的智慧、市场、技术、资本、管理经验，更好的引进来走出去，推动加快构建国内国际双循环相互促进的新发展格局。</w:t>
      </w:r>
    </w:p>
    <w:p>
      <w:pPr>
        <w:pStyle w:val="null3"/>
        <w:ind w:firstLine="480"/>
        <w:jc w:val="both"/>
      </w:pPr>
      <w:r>
        <w:rPr>
          <w:sz w:val="24"/>
        </w:rPr>
        <w:t>1.</w:t>
      </w:r>
      <w:r>
        <w:rPr>
          <w:sz w:val="24"/>
        </w:rPr>
        <w:t>配套活动举办酒店要求</w:t>
      </w:r>
    </w:p>
    <w:p>
      <w:pPr>
        <w:pStyle w:val="null3"/>
        <w:ind w:firstLine="480"/>
        <w:jc w:val="both"/>
      </w:pPr>
      <w:r>
        <w:rPr>
          <w:sz w:val="24"/>
        </w:rPr>
        <w:t>1</w:t>
      </w:r>
      <w:r>
        <w:rPr>
          <w:sz w:val="24"/>
        </w:rPr>
        <w:t>）地理位置，酒店与举办中博会场馆间的响应时间（最短驾车时间）在半小时内；</w:t>
      </w:r>
    </w:p>
    <w:p>
      <w:pPr>
        <w:pStyle w:val="null3"/>
        <w:ind w:firstLine="480"/>
        <w:jc w:val="both"/>
      </w:pPr>
      <w:r>
        <w:rPr>
          <w:sz w:val="24"/>
        </w:rPr>
        <w:t>2</w:t>
      </w:r>
      <w:r>
        <w:rPr>
          <w:sz w:val="24"/>
        </w:rPr>
        <w:t>）配套设施：酒店需设有宴会厅、餐厅（自助餐）等多功能设备设施。</w:t>
      </w:r>
    </w:p>
    <w:p>
      <w:pPr>
        <w:pStyle w:val="null3"/>
        <w:ind w:firstLine="480"/>
        <w:jc w:val="both"/>
      </w:pPr>
      <w:r>
        <w:rPr>
          <w:sz w:val="24"/>
        </w:rPr>
        <w:t>3</w:t>
      </w:r>
      <w:r>
        <w:rPr>
          <w:sz w:val="24"/>
        </w:rPr>
        <w:t>）场地规模：酒店需能同时提供</w:t>
      </w:r>
      <w:r>
        <w:rPr>
          <w:sz w:val="24"/>
        </w:rPr>
        <w:t>3</w:t>
      </w:r>
      <w:r>
        <w:rPr>
          <w:sz w:val="24"/>
        </w:rPr>
        <w:t>个</w:t>
      </w:r>
      <w:r>
        <w:rPr>
          <w:sz w:val="24"/>
        </w:rPr>
        <w:t>700</w:t>
      </w:r>
      <w:r>
        <w:rPr>
          <w:sz w:val="24"/>
        </w:rPr>
        <w:t>平米或以上会场供配套活动举办使用。</w:t>
      </w:r>
    </w:p>
    <w:p>
      <w:pPr>
        <w:pStyle w:val="null3"/>
        <w:ind w:firstLine="480"/>
        <w:jc w:val="both"/>
      </w:pPr>
      <w:r>
        <w:rPr>
          <w:sz w:val="24"/>
        </w:rPr>
        <w:t xml:space="preserve">2. </w:t>
      </w:r>
      <w:r>
        <w:rPr>
          <w:sz w:val="24"/>
        </w:rPr>
        <w:t>会场初步规划布置服务方案的编制要求</w:t>
      </w:r>
    </w:p>
    <w:p>
      <w:pPr>
        <w:pStyle w:val="null3"/>
        <w:ind w:firstLine="480"/>
        <w:jc w:val="both"/>
      </w:pPr>
      <w:r>
        <w:rPr>
          <w:sz w:val="24"/>
        </w:rPr>
        <w:t>供应商应根据采购需求内容，编制一套会场初步规划布置方案，并在中标后与采购人协商优化，定稿后再实施。方案应包括但不限于以下内容：</w:t>
      </w:r>
    </w:p>
    <w:p>
      <w:pPr>
        <w:pStyle w:val="null3"/>
        <w:ind w:firstLine="480"/>
        <w:jc w:val="both"/>
      </w:pPr>
      <w:r>
        <w:rPr>
          <w:sz w:val="24"/>
        </w:rPr>
        <w:t>1</w:t>
      </w:r>
      <w:r>
        <w:rPr>
          <w:sz w:val="24"/>
        </w:rPr>
        <w:t>）开幕式及配套活动布置，使用的会议桌椅等设备及物料的数量、要求，应不低于本用户需求书《第十九届中博会开幕式、配套活动及相应会务支撑服务工作采购项目服务内容明细表》中的相应要求。</w:t>
      </w:r>
    </w:p>
    <w:p>
      <w:pPr>
        <w:pStyle w:val="null3"/>
        <w:ind w:firstLine="480"/>
        <w:jc w:val="both"/>
      </w:pPr>
      <w:r>
        <w:rPr>
          <w:sz w:val="24"/>
        </w:rPr>
        <w:t>2</w:t>
      </w:r>
      <w:r>
        <w:rPr>
          <w:sz w:val="24"/>
        </w:rPr>
        <w:t>）指示及标识系统，使用的导向牌、活动信息牌等物料的数量、要求，应不低于本用户需求书《第十九届中博会开幕式、配套活动及相应会务支撑服务工作采购项目服务内容明细表》中的相应要求。</w:t>
      </w:r>
    </w:p>
    <w:p>
      <w:pPr>
        <w:pStyle w:val="null3"/>
        <w:ind w:firstLine="480"/>
        <w:jc w:val="both"/>
      </w:pPr>
      <w:r>
        <w:rPr>
          <w:sz w:val="24"/>
        </w:rPr>
        <w:t>3</w:t>
      </w:r>
      <w:r>
        <w:rPr>
          <w:sz w:val="24"/>
        </w:rPr>
        <w:t>）氛围布置，使用的水座道旗等物料的数量、要求，应不低于本用户需求书《第十九届中博会开幕式、配套活动及相应会务支撑服务工作采购项目服务内容明细表》中的相应要求。</w:t>
      </w:r>
    </w:p>
    <w:p>
      <w:pPr>
        <w:pStyle w:val="null3"/>
        <w:ind w:firstLine="480"/>
        <w:jc w:val="both"/>
      </w:pPr>
      <w:r>
        <w:rPr>
          <w:sz w:val="24"/>
        </w:rPr>
        <w:t xml:space="preserve">3. </w:t>
      </w:r>
      <w:r>
        <w:rPr>
          <w:sz w:val="24"/>
        </w:rPr>
        <w:t>投入团队及人员要求</w:t>
      </w:r>
    </w:p>
    <w:p>
      <w:pPr>
        <w:pStyle w:val="null3"/>
        <w:ind w:firstLine="480"/>
        <w:jc w:val="both"/>
      </w:pPr>
      <w:r>
        <w:rPr>
          <w:sz w:val="24"/>
        </w:rPr>
        <w:t>供应商应为项目配置相应的项目管理人员和一定数量的工作人员，拟定项目筹备工作分工方案，做到分工明确、责任到人。</w:t>
      </w:r>
    </w:p>
    <w:p>
      <w:pPr>
        <w:pStyle w:val="null3"/>
        <w:ind w:firstLine="480"/>
        <w:jc w:val="both"/>
      </w:pPr>
      <w:r>
        <w:rPr>
          <w:sz w:val="24"/>
        </w:rPr>
        <w:t>（</w:t>
      </w:r>
      <w:r>
        <w:rPr>
          <w:sz w:val="24"/>
        </w:rPr>
        <w:t>1</w:t>
      </w:r>
      <w:r>
        <w:rPr>
          <w:sz w:val="24"/>
        </w:rPr>
        <w:t>）投入团队要求。项目设立专门的筹备工作团队。</w:t>
      </w:r>
    </w:p>
    <w:p>
      <w:pPr>
        <w:pStyle w:val="null3"/>
        <w:ind w:firstLine="480"/>
        <w:jc w:val="both"/>
      </w:pPr>
      <w:r>
        <w:rPr>
          <w:sz w:val="24"/>
        </w:rPr>
        <w:t>（</w:t>
      </w:r>
      <w:r>
        <w:rPr>
          <w:sz w:val="24"/>
        </w:rPr>
        <w:t>2</w:t>
      </w:r>
      <w:r>
        <w:rPr>
          <w:sz w:val="24"/>
        </w:rPr>
        <w:t>）投入人员要求。投入的核心团队人员不少于</w:t>
      </w:r>
      <w:r>
        <w:rPr>
          <w:sz w:val="24"/>
        </w:rPr>
        <w:t>30</w:t>
      </w:r>
      <w:r>
        <w:rPr>
          <w:sz w:val="24"/>
        </w:rPr>
        <w:t>人。</w:t>
      </w:r>
    </w:p>
    <w:p>
      <w:pPr>
        <w:pStyle w:val="null3"/>
        <w:ind w:firstLine="480"/>
        <w:jc w:val="both"/>
      </w:pPr>
      <w:r>
        <w:rPr>
          <w:sz w:val="24"/>
        </w:rPr>
        <w:t>1</w:t>
      </w:r>
      <w:r>
        <w:rPr>
          <w:sz w:val="24"/>
        </w:rPr>
        <w:t>）项目总负责人</w:t>
      </w:r>
      <w:r>
        <w:rPr>
          <w:sz w:val="24"/>
        </w:rPr>
        <w:t>1</w:t>
      </w:r>
      <w:r>
        <w:rPr>
          <w:sz w:val="24"/>
        </w:rPr>
        <w:t>人。具有国际性会议（或论坛活动）举办经验，具有国际性展览举办经验，具有本科或以上学历，具有人社部门或有职称评定资格的机构颁发的经济类相关专业中级或以上职称。</w:t>
      </w:r>
    </w:p>
    <w:p>
      <w:pPr>
        <w:pStyle w:val="null3"/>
        <w:ind w:firstLine="480"/>
        <w:jc w:val="both"/>
      </w:pPr>
      <w:r>
        <w:rPr>
          <w:sz w:val="24"/>
        </w:rPr>
        <w:t>2</w:t>
      </w:r>
      <w:r>
        <w:rPr>
          <w:sz w:val="24"/>
        </w:rPr>
        <w:t>）其他人员要求。其他参与筹备工作团队的人员，具有国际性会议（或论坛活动）举办经验，具有国际性展览举办经验，具有本科或以上学历，具有使用英语或其他语种对外交流的能力，</w:t>
      </w:r>
      <w:r>
        <w:rPr>
          <w:sz w:val="24"/>
        </w:rPr>
        <w:t>具有专业英语四级或八级证书</w:t>
      </w:r>
      <w:r>
        <w:rPr>
          <w:sz w:val="24"/>
        </w:rPr>
        <w:t>。</w:t>
      </w:r>
    </w:p>
    <w:p>
      <w:pPr>
        <w:pStyle w:val="null3"/>
        <w:ind w:firstLine="480"/>
        <w:jc w:val="both"/>
      </w:pPr>
      <w:r>
        <w:rPr>
          <w:sz w:val="24"/>
        </w:rPr>
        <w:t>3</w:t>
      </w:r>
      <w:r>
        <w:rPr>
          <w:sz w:val="24"/>
        </w:rPr>
        <w:t>）其他要求。配置服务人员的服装、服饰、食宿、交通、办公耗材以及双休日、节日或八小时以外的加班费用和补贴由供应商负责。对以上服务人员存在道德品质差、工作能力无法符合要求的，采购人有权向供应商提出调离或辞退，供应商应及时安排相应人员顶替。</w:t>
      </w:r>
    </w:p>
    <w:p>
      <w:pPr>
        <w:pStyle w:val="null3"/>
        <w:ind w:firstLine="480"/>
        <w:jc w:val="both"/>
      </w:pPr>
      <w:r>
        <w:rPr>
          <w:sz w:val="24"/>
        </w:rPr>
        <w:t>4.</w:t>
      </w:r>
      <w:r>
        <w:rPr>
          <w:sz w:val="24"/>
        </w:rPr>
        <w:t>应急服务要求</w:t>
      </w:r>
    </w:p>
    <w:p>
      <w:pPr>
        <w:pStyle w:val="null3"/>
        <w:ind w:firstLine="480"/>
        <w:jc w:val="both"/>
      </w:pPr>
      <w:r>
        <w:rPr>
          <w:sz w:val="24"/>
        </w:rPr>
        <w:t>（</w:t>
      </w:r>
      <w:r>
        <w:rPr>
          <w:sz w:val="24"/>
        </w:rPr>
        <w:t>1</w:t>
      </w:r>
      <w:r>
        <w:rPr>
          <w:sz w:val="24"/>
        </w:rPr>
        <w:t>）</w:t>
      </w:r>
      <w:r>
        <w:rPr>
          <w:sz w:val="24"/>
        </w:rPr>
        <w:t>供应商需保障水、电、网络供应稳定，加强场地、设备、人员日常管理和维护，管理维护费用由供应商承担，确保活动正常顺利进行。</w:t>
      </w:r>
    </w:p>
    <w:p>
      <w:pPr>
        <w:pStyle w:val="null3"/>
        <w:ind w:firstLine="480"/>
        <w:jc w:val="both"/>
      </w:pPr>
      <w:r>
        <w:rPr>
          <w:sz w:val="24"/>
        </w:rPr>
        <w:t>（</w:t>
      </w:r>
      <w:r>
        <w:rPr>
          <w:sz w:val="24"/>
        </w:rPr>
        <w:t>2</w:t>
      </w:r>
      <w:r>
        <w:rPr>
          <w:sz w:val="24"/>
        </w:rPr>
        <w:t>）在合同期内，供应商应派驻工作人员在现场，以应对场内出现任何异常情况，应定期维护配套设施，出现故障时应及时排除。如出现损坏的办公设备、监控设备、车辆等，设备不能正常运行下，应该在</w:t>
      </w:r>
      <w:r>
        <w:rPr>
          <w:sz w:val="24"/>
        </w:rPr>
        <w:t>12</w:t>
      </w:r>
      <w:r>
        <w:rPr>
          <w:sz w:val="24"/>
        </w:rPr>
        <w:t>小时内进行更换。</w:t>
      </w:r>
    </w:p>
    <w:p>
      <w:pPr>
        <w:pStyle w:val="null3"/>
        <w:ind w:firstLine="480"/>
        <w:jc w:val="both"/>
      </w:pPr>
      <w:r>
        <w:rPr>
          <w:sz w:val="24"/>
        </w:rPr>
        <w:t>（</w:t>
      </w:r>
      <w:r>
        <w:rPr>
          <w:sz w:val="24"/>
        </w:rPr>
        <w:t>3</w:t>
      </w:r>
      <w:r>
        <w:rPr>
          <w:sz w:val="24"/>
        </w:rPr>
        <w:t>）服务期限内，省、市有关部门对需增加新的投入项目及设备设施，</w:t>
      </w:r>
      <w:r>
        <w:rPr>
          <w:sz w:val="24"/>
        </w:rPr>
        <w:t>由供应商负责。</w:t>
      </w:r>
    </w:p>
    <w:p>
      <w:pPr>
        <w:pStyle w:val="null3"/>
        <w:ind w:firstLine="480"/>
        <w:jc w:val="both"/>
      </w:pPr>
      <w:r>
        <w:rPr>
          <w:sz w:val="24"/>
        </w:rPr>
        <w:t>（</w:t>
      </w:r>
      <w:r>
        <w:rPr>
          <w:sz w:val="24"/>
        </w:rPr>
        <w:t>4</w:t>
      </w:r>
      <w:r>
        <w:rPr>
          <w:sz w:val="24"/>
        </w:rPr>
        <w:t>）供应商根据采购需求内容，编制一套保障活动顺利进行的应急措施预案方案，包括但不限于搭建、接待、运输、宣传期间的相关突发情况的应急处理，并在中标后与采购人协商优化，定稿后再实施。应急处理时所需的各类备用资源数量、规格指标由供应商自行考虑，供应商应将其作为风险</w:t>
      </w:r>
      <w:r>
        <w:rPr>
          <w:sz w:val="24"/>
        </w:rPr>
        <w:t>费用考虑到采购项目的总成本中，若有发生，采购人不再额外支付费用。</w:t>
      </w:r>
    </w:p>
    <w:p>
      <w:pPr>
        <w:pStyle w:val="null3"/>
        <w:ind w:firstLine="480"/>
        <w:jc w:val="both"/>
      </w:pPr>
      <w:r>
        <w:rPr>
          <w:sz w:val="24"/>
        </w:rPr>
        <w:t>三</w:t>
      </w:r>
      <w:r>
        <w:rPr>
          <w:sz w:val="24"/>
        </w:rPr>
        <w:t>、服务期限和进度要求</w:t>
      </w:r>
    </w:p>
    <w:p>
      <w:pPr>
        <w:pStyle w:val="null3"/>
        <w:ind w:firstLine="480"/>
        <w:jc w:val="both"/>
      </w:pPr>
      <w:r>
        <w:rPr>
          <w:sz w:val="24"/>
        </w:rPr>
        <w:t xml:space="preserve">1. </w:t>
      </w:r>
      <w:r>
        <w:rPr>
          <w:sz w:val="24"/>
        </w:rPr>
        <w:t>服务期限：</w:t>
      </w:r>
      <w:r>
        <w:rPr>
          <w:sz w:val="24"/>
        </w:rPr>
        <w:t>自签订项目合同之日起，至完成撤场为止，具体如下表。</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843"/>
        <w:gridCol w:w="2086"/>
        <w:gridCol w:w="5376"/>
      </w:tblGrid>
      <w:tr>
        <w:tc>
          <w:tcPr>
            <w:tcW w:type="dxa" w:w="84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ind w:left="255"/>
              <w:jc w:val="center"/>
            </w:pPr>
            <w:r>
              <w:rPr>
                <w:sz w:val="24"/>
              </w:rPr>
              <w:t>序号</w:t>
            </w:r>
          </w:p>
        </w:tc>
        <w:tc>
          <w:tcPr>
            <w:tcW w:type="dxa" w:w="2086"/>
            <w:tcBorders>
              <w:top w:val="single" w:color="000000" w:sz="4"/>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时间安排</w:t>
            </w:r>
          </w:p>
        </w:tc>
        <w:tc>
          <w:tcPr>
            <w:tcW w:type="dxa" w:w="5376"/>
            <w:tcBorders>
              <w:top w:val="single" w:color="000000" w:sz="4"/>
              <w:left w:val="none" w:color="000000" w:sz="4"/>
              <w:bottom w:val="single" w:color="000000" w:sz="4"/>
              <w:right w:val="single" w:color="000000" w:sz="4"/>
            </w:tcBorders>
            <w:shd w:fill="BEBEBE"/>
            <w:tcMar>
              <w:top w:type="dxa" w:w="0"/>
              <w:left w:type="dxa" w:w="0"/>
              <w:bottom w:type="dxa" w:w="0"/>
              <w:right w:type="dxa" w:w="0"/>
            </w:tcMar>
            <w:vAlign w:val="top"/>
          </w:tcPr>
          <w:p>
            <w:pPr>
              <w:pStyle w:val="null3"/>
              <w:ind w:left="2250"/>
              <w:jc w:val="center"/>
            </w:pPr>
            <w:r>
              <w:rPr>
                <w:sz w:val="24"/>
              </w:rPr>
              <w:t>计划完成的工作内容</w:t>
            </w:r>
          </w:p>
        </w:tc>
      </w:tr>
      <w:tr>
        <w:tc>
          <w:tcPr>
            <w:tcW w:type="dxa" w:w="8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90"/>
              <w:jc w:val="both"/>
            </w:pPr>
            <w:r>
              <w:rPr>
                <w:sz w:val="24"/>
              </w:rPr>
              <w:t>1</w:t>
            </w:r>
          </w:p>
        </w:tc>
        <w:tc>
          <w:tcPr>
            <w:tcW w:type="dxa" w:w="20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签订合同之日起15日内</w:t>
            </w:r>
          </w:p>
        </w:tc>
        <w:tc>
          <w:tcPr>
            <w:tcW w:type="dxa" w:w="53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确定最终项目策划方案及设计效果图</w:t>
            </w:r>
          </w:p>
        </w:tc>
      </w:tr>
      <w:tr>
        <w:tc>
          <w:tcPr>
            <w:tcW w:type="dxa" w:w="8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90"/>
              <w:jc w:val="both"/>
            </w:pPr>
            <w:r>
              <w:rPr>
                <w:sz w:val="24"/>
              </w:rPr>
              <w:t>2</w:t>
            </w:r>
          </w:p>
        </w:tc>
        <w:tc>
          <w:tcPr>
            <w:tcW w:type="dxa" w:w="20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2024</w:t>
            </w:r>
            <w:r>
              <w:rPr>
                <w:sz w:val="24"/>
              </w:rPr>
              <w:t>年11月10日前</w:t>
            </w:r>
          </w:p>
        </w:tc>
        <w:tc>
          <w:tcPr>
            <w:tcW w:type="dxa" w:w="53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确定到场嘉宾并规划好相关接待工作，同步进行宣传推广工作</w:t>
            </w:r>
          </w:p>
        </w:tc>
      </w:tr>
      <w:tr>
        <w:tc>
          <w:tcPr>
            <w:tcW w:type="dxa" w:w="8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90"/>
              <w:jc w:val="both"/>
            </w:pPr>
            <w:r>
              <w:rPr>
                <w:sz w:val="24"/>
              </w:rPr>
              <w:t>3</w:t>
            </w:r>
          </w:p>
        </w:tc>
        <w:tc>
          <w:tcPr>
            <w:tcW w:type="dxa" w:w="20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2024</w:t>
            </w:r>
            <w:r>
              <w:rPr>
                <w:sz w:val="24"/>
              </w:rPr>
              <w:t>年11月13日前</w:t>
            </w:r>
          </w:p>
        </w:tc>
        <w:tc>
          <w:tcPr>
            <w:tcW w:type="dxa" w:w="53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jc w:val="both"/>
            </w:pPr>
            <w:r>
              <w:rPr>
                <w:sz w:val="24"/>
              </w:rPr>
              <w:t>现场办公室筹备，全程跟进项目布场工作，落实安保要求</w:t>
            </w:r>
          </w:p>
        </w:tc>
      </w:tr>
      <w:tr>
        <w:tc>
          <w:tcPr>
            <w:tcW w:type="dxa" w:w="8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75"/>
              <w:jc w:val="both"/>
            </w:pPr>
            <w:r>
              <w:rPr>
                <w:sz w:val="24"/>
              </w:rPr>
              <w:t>4</w:t>
            </w:r>
          </w:p>
        </w:tc>
        <w:tc>
          <w:tcPr>
            <w:tcW w:type="dxa" w:w="20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2024</w:t>
            </w:r>
            <w:r>
              <w:rPr>
                <w:sz w:val="24"/>
              </w:rPr>
              <w:t>年11月15-18日</w:t>
            </w:r>
          </w:p>
        </w:tc>
        <w:tc>
          <w:tcPr>
            <w:tcW w:type="dxa" w:w="53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jc w:val="both"/>
            </w:pPr>
            <w:r>
              <w:rPr>
                <w:sz w:val="24"/>
              </w:rPr>
              <w:t>维护活动现场，及时响应采购人需求</w:t>
            </w:r>
          </w:p>
        </w:tc>
      </w:tr>
      <w:tr>
        <w:tc>
          <w:tcPr>
            <w:tcW w:type="dxa" w:w="8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90"/>
              <w:jc w:val="both"/>
            </w:pPr>
            <w:r>
              <w:rPr>
                <w:sz w:val="24"/>
              </w:rPr>
              <w:t>5</w:t>
            </w:r>
          </w:p>
        </w:tc>
        <w:tc>
          <w:tcPr>
            <w:tcW w:type="dxa" w:w="20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2024</w:t>
            </w:r>
            <w:r>
              <w:rPr>
                <w:sz w:val="24"/>
              </w:rPr>
              <w:t>年11月18日开始</w:t>
            </w:r>
          </w:p>
        </w:tc>
        <w:tc>
          <w:tcPr>
            <w:tcW w:type="dxa" w:w="53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跟进项目撤场工作，施工现场安全管理监督</w:t>
            </w:r>
          </w:p>
        </w:tc>
      </w:tr>
    </w:tbl>
    <w:p>
      <w:pPr>
        <w:pStyle w:val="null3"/>
        <w:ind w:firstLine="480"/>
        <w:jc w:val="both"/>
      </w:pPr>
      <w:r>
        <w:rPr>
          <w:sz w:val="24"/>
        </w:rPr>
        <w:t>完成项目合同约定的所有服务内容，并通过采购人组织的项目验收评审。</w:t>
      </w:r>
    </w:p>
    <w:p>
      <w:pPr>
        <w:pStyle w:val="null3"/>
        <w:ind w:firstLine="480"/>
        <w:jc w:val="both"/>
      </w:pPr>
      <w:r>
        <w:rPr>
          <w:sz w:val="24"/>
        </w:rPr>
        <w:t>四</w:t>
      </w:r>
      <w:r>
        <w:rPr>
          <w:sz w:val="24"/>
        </w:rPr>
        <w:t>、考核（验收）要求</w:t>
      </w:r>
    </w:p>
    <w:p>
      <w:pPr>
        <w:pStyle w:val="null3"/>
        <w:ind w:firstLine="480"/>
        <w:jc w:val="both"/>
      </w:pPr>
      <w:r>
        <w:rPr>
          <w:sz w:val="24"/>
        </w:rPr>
        <w:t xml:space="preserve">1. </w:t>
      </w:r>
      <w:r>
        <w:rPr>
          <w:sz w:val="24"/>
        </w:rPr>
        <w:t>目标要求，主要包括以下几个方面：</w:t>
      </w:r>
    </w:p>
    <w:p>
      <w:pPr>
        <w:pStyle w:val="null3"/>
        <w:ind w:firstLine="480"/>
        <w:jc w:val="both"/>
      </w:pPr>
      <w:r>
        <w:rPr>
          <w:sz w:val="24"/>
        </w:rPr>
        <w:t>（</w:t>
      </w:r>
      <w:r>
        <w:rPr>
          <w:sz w:val="24"/>
        </w:rPr>
        <w:t>1</w:t>
      </w:r>
      <w:r>
        <w:rPr>
          <w:sz w:val="24"/>
        </w:rPr>
        <w:t>）活动完成率达到</w:t>
      </w:r>
      <w:r>
        <w:rPr>
          <w:sz w:val="24"/>
        </w:rPr>
        <w:t>100%</w:t>
      </w:r>
      <w:r>
        <w:rPr>
          <w:sz w:val="24"/>
        </w:rPr>
        <w:t>；</w:t>
      </w:r>
    </w:p>
    <w:p>
      <w:pPr>
        <w:pStyle w:val="null3"/>
        <w:ind w:firstLine="480"/>
        <w:jc w:val="both"/>
      </w:pPr>
      <w:r>
        <w:rPr>
          <w:sz w:val="24"/>
        </w:rPr>
        <w:t>（</w:t>
      </w:r>
      <w:r>
        <w:rPr>
          <w:sz w:val="24"/>
        </w:rPr>
        <w:t>2</w:t>
      </w:r>
      <w:r>
        <w:rPr>
          <w:sz w:val="24"/>
        </w:rPr>
        <w:t>）参与活动的国家或地区达到</w:t>
      </w:r>
      <w:r>
        <w:rPr>
          <w:sz w:val="24"/>
        </w:rPr>
        <w:t>10</w:t>
      </w:r>
      <w:r>
        <w:rPr>
          <w:sz w:val="24"/>
        </w:rPr>
        <w:t>个以上；</w:t>
      </w:r>
    </w:p>
    <w:p>
      <w:pPr>
        <w:pStyle w:val="null3"/>
        <w:ind w:firstLine="480"/>
        <w:jc w:val="both"/>
      </w:pPr>
      <w:r>
        <w:rPr>
          <w:sz w:val="24"/>
        </w:rPr>
        <w:t>（</w:t>
      </w:r>
      <w:r>
        <w:rPr>
          <w:sz w:val="24"/>
        </w:rPr>
        <w:t>3</w:t>
      </w:r>
      <w:r>
        <w:rPr>
          <w:sz w:val="24"/>
        </w:rPr>
        <w:t>）参与活动报道的媒体数量在</w:t>
      </w:r>
      <w:r>
        <w:rPr>
          <w:sz w:val="24"/>
        </w:rPr>
        <w:t>20</w:t>
      </w:r>
      <w:r>
        <w:rPr>
          <w:sz w:val="24"/>
        </w:rPr>
        <w:t>家以上，宣传推广次数</w:t>
      </w:r>
      <w:r>
        <w:rPr>
          <w:sz w:val="24"/>
        </w:rPr>
        <w:t>80</w:t>
      </w:r>
      <w:r>
        <w:rPr>
          <w:sz w:val="24"/>
        </w:rPr>
        <w:t>次以上；</w:t>
      </w:r>
    </w:p>
    <w:p>
      <w:pPr>
        <w:pStyle w:val="null3"/>
        <w:ind w:firstLine="480"/>
        <w:jc w:val="both"/>
      </w:pPr>
      <w:r>
        <w:rPr>
          <w:sz w:val="24"/>
        </w:rPr>
        <w:t>（</w:t>
      </w:r>
      <w:r>
        <w:rPr>
          <w:sz w:val="24"/>
        </w:rPr>
        <w:t>4</w:t>
      </w:r>
      <w:r>
        <w:rPr>
          <w:sz w:val="24"/>
        </w:rPr>
        <w:t>）报道媒体中包含中央媒体、国家级媒体、省级及地方级媒体以及门户网站、新媒体平台等；</w:t>
      </w:r>
    </w:p>
    <w:p>
      <w:pPr>
        <w:pStyle w:val="null3"/>
        <w:ind w:firstLine="480"/>
        <w:jc w:val="both"/>
      </w:pPr>
      <w:r>
        <w:rPr>
          <w:sz w:val="24"/>
        </w:rPr>
        <w:t>（</w:t>
      </w:r>
      <w:r>
        <w:rPr>
          <w:sz w:val="24"/>
        </w:rPr>
        <w:t>5</w:t>
      </w:r>
      <w:r>
        <w:rPr>
          <w:sz w:val="24"/>
        </w:rPr>
        <w:t>）现场活动规模总人数超过</w:t>
      </w:r>
      <w:r>
        <w:rPr>
          <w:sz w:val="24"/>
        </w:rPr>
        <w:t>800</w:t>
      </w:r>
      <w:r>
        <w:rPr>
          <w:sz w:val="24"/>
        </w:rPr>
        <w:t>人次；</w:t>
      </w:r>
    </w:p>
    <w:p>
      <w:pPr>
        <w:pStyle w:val="null3"/>
        <w:ind w:firstLine="480"/>
        <w:jc w:val="both"/>
      </w:pPr>
      <w:r>
        <w:rPr>
          <w:sz w:val="24"/>
        </w:rPr>
        <w:t>（</w:t>
      </w:r>
      <w:r>
        <w:rPr>
          <w:sz w:val="24"/>
        </w:rPr>
        <w:t>6</w:t>
      </w:r>
      <w:r>
        <w:rPr>
          <w:sz w:val="24"/>
        </w:rPr>
        <w:t>）发布或形成有关推动中小企业发展的成果</w:t>
      </w:r>
      <w:r>
        <w:rPr>
          <w:sz w:val="24"/>
        </w:rPr>
        <w:t>2</w:t>
      </w:r>
      <w:r>
        <w:rPr>
          <w:sz w:val="24"/>
        </w:rPr>
        <w:t>项；</w:t>
      </w:r>
    </w:p>
    <w:p>
      <w:pPr>
        <w:pStyle w:val="null3"/>
        <w:ind w:firstLine="480"/>
        <w:jc w:val="both"/>
      </w:pPr>
      <w:r>
        <w:rPr>
          <w:sz w:val="24"/>
        </w:rPr>
        <w:t>2.</w:t>
      </w:r>
      <w:r>
        <w:rPr>
          <w:sz w:val="24"/>
        </w:rPr>
        <w:t>其它相关绩效目标。</w:t>
      </w:r>
    </w:p>
    <w:p>
      <w:pPr>
        <w:pStyle w:val="null3"/>
        <w:ind w:firstLine="480"/>
        <w:jc w:val="both"/>
      </w:pPr>
      <w:r>
        <w:rPr>
          <w:sz w:val="24"/>
        </w:rPr>
        <w:t>（</w:t>
      </w:r>
      <w:r>
        <w:rPr>
          <w:sz w:val="24"/>
        </w:rPr>
        <w:t>1</w:t>
      </w:r>
      <w:r>
        <w:rPr>
          <w:sz w:val="24"/>
        </w:rPr>
        <w:t>）在活动结束后，供应商需提交验收报告（包括但不仅限于：工作总结，新闻通稿，活动现场照片，场地设计图纸，邀请发言嘉宾人员及参加活动人员情况，报道媒体家数及媒体宣传推广情况，审计报告）等。</w:t>
      </w:r>
    </w:p>
    <w:p>
      <w:pPr>
        <w:pStyle w:val="null3"/>
        <w:ind w:firstLine="480"/>
        <w:jc w:val="both"/>
      </w:pPr>
      <w:r>
        <w:rPr>
          <w:sz w:val="24"/>
        </w:rPr>
        <w:t>（</w:t>
      </w:r>
      <w:r>
        <w:rPr>
          <w:sz w:val="24"/>
        </w:rPr>
        <w:t>2</w:t>
      </w:r>
      <w:r>
        <w:rPr>
          <w:sz w:val="24"/>
        </w:rPr>
        <w:t>）如政府审计部门或政府审计部门委托的第三方审计单位需对涉及本合同的事项进行审计时，供应商应按照政府审计有关法律法规和政策要求，支持、协助审计部门或其委托的跟踪审计单位开展工作。</w:t>
      </w:r>
    </w:p>
    <w:p>
      <w:pPr>
        <w:pStyle w:val="null3"/>
        <w:ind w:firstLine="480"/>
        <w:jc w:val="both"/>
      </w:pPr>
      <w:r>
        <w:rPr>
          <w:sz w:val="24"/>
        </w:rPr>
        <w:t>五、付款方式</w:t>
      </w:r>
    </w:p>
    <w:p>
      <w:pPr>
        <w:pStyle w:val="null3"/>
        <w:ind w:firstLine="480"/>
        <w:jc w:val="both"/>
      </w:pPr>
      <w:r>
        <w:rPr>
          <w:sz w:val="24"/>
        </w:rPr>
        <w:t xml:space="preserve">1. </w:t>
      </w:r>
      <w:r>
        <w:rPr>
          <w:sz w:val="24"/>
        </w:rPr>
        <w:t>签订合同后，供应商书面提出支付申请函及拟支付金额等额的符合采购人财务管理要求的相应发票后，采购人于</w:t>
      </w:r>
      <w:r>
        <w:rPr>
          <w:sz w:val="24"/>
        </w:rPr>
        <w:t>10</w:t>
      </w:r>
      <w:r>
        <w:rPr>
          <w:sz w:val="24"/>
        </w:rPr>
        <w:t>个工作日内支付合同总金额的约</w:t>
      </w:r>
      <w:r>
        <w:rPr>
          <w:sz w:val="24"/>
        </w:rPr>
        <w:t>60%</w:t>
      </w:r>
      <w:r>
        <w:rPr>
          <w:sz w:val="24"/>
        </w:rPr>
        <w:t>。</w:t>
      </w:r>
    </w:p>
    <w:p>
      <w:pPr>
        <w:pStyle w:val="null3"/>
        <w:ind w:firstLine="480"/>
        <w:jc w:val="both"/>
      </w:pPr>
      <w:r>
        <w:rPr>
          <w:sz w:val="24"/>
        </w:rPr>
        <w:t>2.</w:t>
      </w:r>
      <w:r>
        <w:rPr>
          <w:sz w:val="24"/>
        </w:rPr>
        <w:t>供应商顺利实施项目、且项目验收合格后，向采购人提交验收报告和发票等，采购人在</w:t>
      </w:r>
      <w:r>
        <w:rPr>
          <w:sz w:val="24"/>
        </w:rPr>
        <w:t>10</w:t>
      </w:r>
      <w:r>
        <w:rPr>
          <w:sz w:val="24"/>
        </w:rPr>
        <w:t>个工作日内支付</w:t>
      </w:r>
      <w:r>
        <w:rPr>
          <w:sz w:val="24"/>
        </w:rPr>
        <w:t>40%</w:t>
      </w:r>
      <w:r>
        <w:rPr>
          <w:sz w:val="24"/>
        </w:rPr>
        <w:t>余款。</w:t>
      </w:r>
    </w:p>
    <w:p>
      <w:pPr>
        <w:pStyle w:val="null3"/>
      </w:pPr>
      <w:r>
        <w:rPr/>
        <w:t>采购包1（第十九届中博会配套活动及会务支撑服务项目）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自签订项目合同之日起，至完成撤场为止。</w:t>
            </w:r>
          </w:p>
        </w:tc>
      </w:tr>
      <w:tr>
        <w:tc>
          <w:tcPr>
            <w:tcW w:type="dxa" w:w="4153"/>
          </w:tcPr>
          <w:p>
            <w:pPr>
              <w:pStyle w:val="null3"/>
            </w:pPr>
            <w:r>
              <w:rPr/>
              <w:t>标的提供的地点</w:t>
            </w:r>
          </w:p>
        </w:tc>
        <w:tc>
          <w:tcPr>
            <w:tcW w:type="dxa" w:w="4153"/>
          </w:tcPr>
          <w:p>
            <w:pPr>
              <w:pStyle w:val="null3"/>
            </w:pPr>
            <w:r>
              <w:rPr/>
              <w:t>广州市内采购人指定地点</w:t>
            </w:r>
          </w:p>
        </w:tc>
      </w:tr>
      <w:tr>
        <w:tc>
          <w:tcPr>
            <w:tcW w:type="dxa" w:w="4153"/>
          </w:tcPr>
          <w:p>
            <w:pPr>
              <w:pStyle w:val="null3"/>
            </w:pPr>
            <w:r>
              <w:rPr/>
              <w:t>付款方式</w:t>
            </w:r>
          </w:p>
        </w:tc>
        <w:tc>
          <w:tcPr>
            <w:tcW w:type="dxa" w:w="4153"/>
          </w:tcPr>
          <w:p>
            <w:pPr>
              <w:pStyle w:val="null3"/>
            </w:pPr>
            <w:r>
              <w:rPr/>
              <w:t>1期：支付比例60%,签订合同后，供应商书面提出支付申请函及拟支付金额等额的符合采购人财务管理要求的相应发票后，采购人于10个工作日内支付合同总金额的约60%。</w:t>
            </w:r>
          </w:p>
          <w:p>
            <w:pPr>
              <w:pStyle w:val="null3"/>
            </w:pPr>
            <w:r>
              <w:rPr/>
              <w:t>2期：支付比例40%,供应商顺利实施项目、且项目验收合格后，向采购人提交验收报告和发票等，采购人在10个工作日内支付40%余款。</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 目标要求，主要包括以下几个方面： （1）活动完成率达到100%； （2）参与活动的国家或地区达到10个以上； （3）参与活动报道的媒体数量在20家以上，宣传推广次数80次以上； （4）报道媒体中包含中央媒体、国家级媒体、省级及地方级媒体以及门户网站、新媒体平台等； （5）现场活动规模总人数超过800人次； （6）发布或形成有关推动中小企业发展的成果2项； 2.其它相关绩效目标。 （1）在活动结束后，供应商需提交验收报告（包括但不仅限于：工作总结，新闻通稿，活动现场照片，场地设计图纸，邀请发言嘉宾人员及参加活动人员情况，报道媒体家数及媒体宣传推广情况，审计报告）等。 （2）如政府审计部门或政府审计部门委托的第三方审计单位需对涉及本合同的事项进行审计时，供应商应按照政府审计有关法律法规和政策要求，支持、协助审计部门或其委托的跟踪审计单位开展工作。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大型会议服务</w:t>
            </w:r>
          </w:p>
        </w:tc>
        <w:tc>
          <w:tcPr>
            <w:tcW w:type="dxa" w:w="933"/>
          </w:tcPr>
          <w:p>
            <w:pPr>
              <w:pStyle w:val="null3"/>
              <w:jc w:val="left"/>
            </w:pPr>
            <w:r>
              <w:rPr/>
              <w:t>第十九届中博会配套活动及会务支撑服务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8,900,000.00</w:t>
            </w:r>
          </w:p>
        </w:tc>
        <w:tc>
          <w:tcPr>
            <w:tcW w:type="dxa" w:w="933"/>
          </w:tcPr>
          <w:p>
            <w:pPr>
              <w:pStyle w:val="null3"/>
              <w:jc w:val="right"/>
            </w:pPr>
            <w:r>
              <w:rPr/>
              <w:t>8,900,000.00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第十九届中博会配套活动及会务支撑服务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t>详见第二章采购需求。</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中国国际中小企业博览会事务局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投标人投标总报价须包含此费用。本项目（包组）以中标总金额为基数按差额定率累进法计算服务费，0-100万：1.2%；100-500万，0.64%。若项目（包组）采购预算或中标金额小于100万元，按15000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广东省政府采购中心</w:t>
      </w:r>
      <w:r>
        <w:rPr/>
        <w:t>代收。具体操作要求详见</w:t>
      </w:r>
      <w:r>
        <w:rPr/>
        <w:t>广东省政府采购中心</w:t>
      </w:r>
      <w:r>
        <w:rPr/>
        <w:t>有关指引，递交事宜请自行咨询</w:t>
      </w:r>
      <w:r>
        <w:rPr/>
        <w:t>广东省政府采购中心</w:t>
      </w:r>
      <w:r>
        <w:rPr/>
        <w:t>；请各投标人在投标文件递交截止时间前按须知前附表规定的金额递交至</w:t>
      </w:r>
      <w:r>
        <w:rPr/>
        <w:t>广东省政府采购中心</w:t>
      </w:r>
      <w:r>
        <w:rPr/>
        <w:t>，到账情况以开标时</w:t>
      </w:r>
      <w:r>
        <w:rPr/>
        <w:t>广东省政府采购中心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广东省政府采购中心http://gpcgd.gd.gov.cn/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广东省政府采购中心http://gpcgd.gd.gov.cn/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陈小姐/龚小姐</w:t>
      </w:r>
    </w:p>
    <w:p>
      <w:pPr>
        <w:pStyle w:val="null3"/>
        <w:ind w:firstLine="480"/>
      </w:pPr>
      <w:r>
        <w:rPr/>
        <w:t>电话：</w:t>
      </w:r>
      <w:r>
        <w:rPr/>
        <w:t>020-83187086/83196816</w:t>
      </w:r>
    </w:p>
    <w:p>
      <w:pPr>
        <w:pStyle w:val="null3"/>
        <w:ind w:firstLine="480"/>
      </w:pPr>
      <w:r>
        <w:rPr/>
        <w:t>传真：</w:t>
      </w:r>
      <w:r>
        <w:rPr/>
        <w:t>/</w:t>
      </w:r>
    </w:p>
    <w:p>
      <w:pPr>
        <w:pStyle w:val="null3"/>
        <w:ind w:firstLine="480"/>
      </w:pPr>
      <w:r>
        <w:rPr/>
        <w:t>邮箱：</w:t>
      </w:r>
      <w:r>
        <w:rPr/>
        <w:t>gpcgdzgke@gd.gov.cn</w:t>
      </w:r>
    </w:p>
    <w:p>
      <w:pPr>
        <w:pStyle w:val="null3"/>
        <w:ind w:firstLine="480"/>
      </w:pPr>
      <w:r>
        <w:rPr/>
        <w:t>地址：</w:t>
      </w:r>
      <w:r>
        <w:rPr/>
        <w:t>广州市越秀区越华路112号珠江国际大厦3楼广东省政府采购中心质管科</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第十九届中博会配套活动及会务支撑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广东省政府采购中心</w:t>
      </w:r>
      <w:r>
        <w:rPr/>
        <w:t>统一对外发布。</w:t>
      </w:r>
    </w:p>
    <w:p>
      <w:pPr>
        <w:pStyle w:val="null3"/>
        <w:ind w:firstLine="480"/>
      </w:pPr>
      <w:r>
        <w:rPr/>
        <w:t>（2）对</w:t>
      </w:r>
      <w:r>
        <w:rPr/>
        <w:t>广东省政府采购中心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采购包1（第十九届中博会配套活动及会务支撑服务项目）：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采购包1（第十九届中博会配套活动及会务支撑服务项目）：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提供以下2种证明材料之一：①经会计师事务所审计的2023年度财务状况报告；②同时提供a.基本开户行出具的资信证明，b.《基本存款账号信息》或《开户许可证》</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其他方面</w:t>
            </w:r>
          </w:p>
        </w:tc>
        <w:tc>
          <w:tcPr>
            <w:tcW w:type="dxa" w:w="4238"/>
          </w:tcPr>
          <w:p>
            <w:pPr>
              <w:pStyle w:val="null3"/>
            </w:pPr>
            <w:r>
              <w:rPr/>
              <w:t>为本项目提供整体设计、规范编制或者项目管理、监理、检测等服务的供应商，不得再参与本项目投标（响应）。（可参照投标函相关承诺要求内容）</w:t>
            </w:r>
          </w:p>
        </w:tc>
      </w:tr>
      <w:tr>
        <w:tc>
          <w:tcPr>
            <w:tcW w:type="dxa" w:w="890"/>
          </w:tcPr>
          <w:p>
            <w:pPr>
              <w:pStyle w:val="null3"/>
            </w:pPr>
            <w:r>
              <w:rPr/>
              <w:t>8</w:t>
            </w:r>
          </w:p>
        </w:tc>
        <w:tc>
          <w:tcPr>
            <w:tcW w:type="dxa" w:w="3178"/>
          </w:tcPr>
          <w:p>
            <w:pPr>
              <w:pStyle w:val="null3"/>
            </w:pPr>
            <w:r>
              <w:rPr/>
              <w:t>其他方面</w:t>
            </w:r>
          </w:p>
        </w:tc>
        <w:tc>
          <w:tcPr>
            <w:tcW w:type="dxa" w:w="4238"/>
          </w:tcPr>
          <w:p>
            <w:pPr>
              <w:pStyle w:val="null3"/>
            </w:pPr>
            <w:r>
              <w:rPr/>
              <w:t>单位负责人为同一人或者存在直接控股、管理关系的不同投标人，不得同时参加本采购项目投标（响应）。（可参照投标函相关承诺要求内容）。</w:t>
            </w:r>
          </w:p>
        </w:tc>
      </w:tr>
      <w:tr>
        <w:tc>
          <w:tcPr>
            <w:tcW w:type="dxa" w:w="890"/>
          </w:tcPr>
          <w:p>
            <w:pPr>
              <w:pStyle w:val="null3"/>
            </w:pPr>
            <w:r>
              <w:rPr/>
              <w:t>9</w:t>
            </w:r>
          </w:p>
        </w:tc>
        <w:tc>
          <w:tcPr>
            <w:tcW w:type="dxa" w:w="3178"/>
          </w:tcPr>
          <w:p>
            <w:pPr>
              <w:pStyle w:val="null3"/>
            </w:pPr>
            <w:r>
              <w:rPr/>
              <w:t>其他方面</w:t>
            </w:r>
          </w:p>
        </w:tc>
        <w:tc>
          <w:tcPr>
            <w:tcW w:type="dxa" w:w="4238"/>
          </w:tcPr>
          <w:p>
            <w:pPr>
              <w:pStyle w:val="null3"/>
            </w:pPr>
            <w:r>
              <w:rPr/>
              <w:t>供应商必须符合法律、行政法规规定的其他条件。（可参照投标函相关承诺要求内容）。</w:t>
            </w:r>
          </w:p>
        </w:tc>
      </w:tr>
      <w:tr>
        <w:tc>
          <w:tcPr>
            <w:tcW w:type="dxa" w:w="890"/>
          </w:tcPr>
          <w:p>
            <w:pPr>
              <w:pStyle w:val="null3"/>
            </w:pPr>
            <w:r>
              <w:rPr/>
              <w:t>10</w:t>
            </w:r>
          </w:p>
        </w:tc>
        <w:tc>
          <w:tcPr>
            <w:tcW w:type="dxa" w:w="3178"/>
          </w:tcPr>
          <w:p>
            <w:pPr>
              <w:pStyle w:val="null3"/>
            </w:pPr>
            <w:r>
              <w:rPr/>
              <w:t>无</w:t>
            </w:r>
          </w:p>
        </w:tc>
        <w:tc>
          <w:tcPr>
            <w:tcW w:type="dxa" w:w="4238"/>
          </w:tcPr>
          <w:p>
            <w:pPr>
              <w:pStyle w:val="null3"/>
            </w:pPr>
            <w:r>
              <w:rPr/>
              <w:t>无</w:t>
            </w:r>
          </w:p>
        </w:tc>
      </w:tr>
    </w:tbl>
    <w:p>
      <w:pPr>
        <w:pStyle w:val="null3"/>
        <w:ind w:firstLine="480"/>
      </w:pPr>
      <w:r>
        <w:rPr/>
        <w:t>表二符合性审查表：</w:t>
      </w:r>
    </w:p>
    <w:p>
      <w:pPr>
        <w:pStyle w:val="null3"/>
      </w:pPr>
      <w:r>
        <w:rPr/>
        <w:t>采购包1（第十九届中博会配套活动及会务支撑服务项目）：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投标总金额是固定价且是唯一的，未超过本项目采购预算</w:t>
            </w:r>
          </w:p>
        </w:tc>
        <w:tc>
          <w:tcPr>
            <w:tcW w:type="dxa" w:w="4238"/>
          </w:tcPr>
          <w:p>
            <w:pPr>
              <w:pStyle w:val="null3"/>
            </w:pPr>
            <w:r>
              <w:rPr/>
              <w:t>投标总金额是固定价且是唯一的，未超过本项目采购预算。 如果评标委员会认为供应商的报价明显低于其他通过符合性审查供应商的报价，有可能影响服务质量或者不能诚信履约的，将要求其在评标现场合理的时间内提供书面说明，必要时提交相关证明材料；供应商应能证明其报价合理性。</w:t>
            </w:r>
          </w:p>
        </w:tc>
      </w:tr>
      <w:tr>
        <w:tc>
          <w:tcPr>
            <w:tcW w:type="dxa" w:w="890"/>
          </w:tcPr>
          <w:p>
            <w:pPr>
              <w:pStyle w:val="null3"/>
            </w:pPr>
            <w:r>
              <w:rPr/>
              <w:t>2</w:t>
            </w:r>
          </w:p>
        </w:tc>
        <w:tc>
          <w:tcPr>
            <w:tcW w:type="dxa" w:w="3178"/>
          </w:tcPr>
          <w:p>
            <w:pPr>
              <w:pStyle w:val="null3"/>
            </w:pPr>
            <w:r>
              <w:rPr/>
              <w:t>报价无漏项</w:t>
            </w:r>
          </w:p>
        </w:tc>
        <w:tc>
          <w:tcPr>
            <w:tcW w:type="dxa" w:w="4238"/>
          </w:tcPr>
          <w:p>
            <w:pPr>
              <w:pStyle w:val="null3"/>
            </w:pPr>
            <w:r>
              <w:rPr/>
              <w:t>对标的内容没有报价漏项。</w:t>
            </w:r>
          </w:p>
        </w:tc>
      </w:tr>
      <w:tr>
        <w:tc>
          <w:tcPr>
            <w:tcW w:type="dxa" w:w="890"/>
          </w:tcPr>
          <w:p>
            <w:pPr>
              <w:pStyle w:val="null3"/>
            </w:pPr>
            <w:r>
              <w:rPr/>
              <w:t>3</w:t>
            </w:r>
          </w:p>
        </w:tc>
        <w:tc>
          <w:tcPr>
            <w:tcW w:type="dxa" w:w="3178"/>
          </w:tcPr>
          <w:p>
            <w:pPr>
              <w:pStyle w:val="null3"/>
            </w:pPr>
            <w:r>
              <w:rPr/>
              <w:t>提交投标函，投标内容无重大错漏</w:t>
            </w:r>
          </w:p>
        </w:tc>
        <w:tc>
          <w:tcPr>
            <w:tcW w:type="dxa" w:w="4238"/>
          </w:tcPr>
          <w:p>
            <w:pPr>
              <w:pStyle w:val="null3"/>
            </w:pPr>
            <w:r>
              <w:rPr/>
              <w:t>提交投标函。投标内容基本完整，无重大错漏，并按要求签署、盖章。</w:t>
            </w:r>
          </w:p>
        </w:tc>
      </w:tr>
      <w:tr>
        <w:tc>
          <w:tcPr>
            <w:tcW w:type="dxa" w:w="890"/>
          </w:tcPr>
          <w:p>
            <w:pPr>
              <w:pStyle w:val="null3"/>
            </w:pPr>
            <w:r>
              <w:rPr/>
              <w:t>4</w:t>
            </w:r>
          </w:p>
        </w:tc>
        <w:tc>
          <w:tcPr>
            <w:tcW w:type="dxa" w:w="3178"/>
          </w:tcPr>
          <w:p>
            <w:pPr>
              <w:pStyle w:val="null3"/>
            </w:pPr>
            <w:r>
              <w:rPr/>
              <w:t>提交法定代表人/负责人资格证明书及授权委托书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5</w:t>
            </w:r>
          </w:p>
        </w:tc>
        <w:tc>
          <w:tcPr>
            <w:tcW w:type="dxa" w:w="3178"/>
          </w:tcPr>
          <w:p>
            <w:pPr>
              <w:pStyle w:val="null3"/>
            </w:pPr>
            <w:r>
              <w:rPr/>
              <w:t>“★”号条款满足招标文件要求</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投标有效期至少90天</w:t>
            </w:r>
          </w:p>
        </w:tc>
        <w:tc>
          <w:tcPr>
            <w:tcW w:type="dxa" w:w="4238"/>
          </w:tcPr>
          <w:p>
            <w:pPr>
              <w:pStyle w:val="null3"/>
            </w:pPr>
            <w:r>
              <w:rPr/>
              <w:t>投标有效期为投标截止日起至少90天。</w:t>
            </w:r>
          </w:p>
        </w:tc>
      </w:tr>
      <w:tr>
        <w:tc>
          <w:tcPr>
            <w:tcW w:type="dxa" w:w="890"/>
          </w:tcPr>
          <w:p>
            <w:pPr>
              <w:pStyle w:val="null3"/>
            </w:pPr>
            <w:r>
              <w:rPr/>
              <w:t>7</w:t>
            </w:r>
          </w:p>
        </w:tc>
        <w:tc>
          <w:tcPr>
            <w:tcW w:type="dxa" w:w="3178"/>
          </w:tcPr>
          <w:p>
            <w:pPr>
              <w:pStyle w:val="null3"/>
            </w:pPr>
            <w:r>
              <w:rPr/>
              <w:t>报价如出现修正,投标人按规定书面确认</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投标文件未含有采购人不可接受的附加条件</w:t>
            </w:r>
          </w:p>
        </w:tc>
        <w:tc>
          <w:tcPr>
            <w:tcW w:type="dxa" w:w="4238"/>
          </w:tcPr>
          <w:p>
            <w:pPr>
              <w:pStyle w:val="null3"/>
            </w:pPr>
            <w:r>
              <w:rPr/>
              <w:t>投标文件未含有采购人不可接受的附加条件。</w:t>
            </w:r>
          </w:p>
        </w:tc>
      </w:tr>
      <w:tr>
        <w:tc>
          <w:tcPr>
            <w:tcW w:type="dxa" w:w="890"/>
          </w:tcPr>
          <w:p>
            <w:pPr>
              <w:pStyle w:val="null3"/>
            </w:pPr>
            <w:r>
              <w:rPr/>
              <w:t>9</w:t>
            </w:r>
          </w:p>
        </w:tc>
        <w:tc>
          <w:tcPr>
            <w:tcW w:type="dxa" w:w="3178"/>
          </w:tcPr>
          <w:p>
            <w:pPr>
              <w:pStyle w:val="null3"/>
            </w:pPr>
            <w:r>
              <w:rPr/>
              <w:t>未出现视为投标人串标投标所列的情形</w:t>
            </w:r>
          </w:p>
        </w:tc>
        <w:tc>
          <w:tcPr>
            <w:tcW w:type="dxa" w:w="4238"/>
          </w:tcPr>
          <w:p>
            <w:pPr>
              <w:pStyle w:val="null3"/>
            </w:pPr>
            <w:r>
              <w:rPr/>
              <w:t>未出现视为投标人串标投标所列的情形。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采购包1(第十九届中博会配套活动及会务支撑服务项目):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总体策划方案 (15.0分)</w:t>
            </w:r>
          </w:p>
        </w:tc>
        <w:tc>
          <w:tcPr>
            <w:tcW w:type="dxa" w:w="5076"/>
          </w:tcPr>
          <w:p>
            <w:pPr>
              <w:pStyle w:val="null3"/>
              <w:jc w:val="left"/>
            </w:pPr>
            <w:r>
              <w:rPr/>
              <w:t>供应商根据需求书“项目概况及总体要求”提供策划方案： 满足且优于采购需求的，得15分； 完全满足采购需求的，得10分； 不能完全满足采购需求的，得5分； 未提供方案，得0分。</w:t>
            </w:r>
          </w:p>
        </w:tc>
      </w:tr>
      <w:tr>
        <w:tc>
          <w:tcPr>
            <w:tcW w:type="dxa" w:w="922"/>
            <w:gridSpan w:val="2"/>
            <w:vMerge/>
          </w:tcPr>
          <w:p/>
        </w:tc>
        <w:tc>
          <w:tcPr>
            <w:tcW w:type="dxa" w:w="2307"/>
          </w:tcPr>
          <w:p>
            <w:pPr>
              <w:pStyle w:val="null3"/>
              <w:jc w:val="left"/>
            </w:pPr>
            <w:r>
              <w:rPr/>
              <w:t>活动举办酒店 (6.0分)</w:t>
            </w:r>
          </w:p>
        </w:tc>
        <w:tc>
          <w:tcPr>
            <w:tcW w:type="dxa" w:w="5076"/>
          </w:tcPr>
          <w:p>
            <w:pPr>
              <w:pStyle w:val="null3"/>
              <w:jc w:val="left"/>
            </w:pPr>
            <w:r>
              <w:rPr/>
              <w:t>1.地理位置，酒店与举办中博会场馆（地址：广交会展馆c区）间的响应时间（最短驾车时间）在半小时内，得3分； 提供以下证明材料之一： 1） 提供酒店与举办中博会场馆电子地图测算的最短驾车时间为准（附页面截图），酒店和举办中博会场馆的实景照片扫描件。 2） 提供承诺函（承诺签订合同后7日内提供满足上述要求的酒店) 。 2. 配套设施：酒店需设有宴会厅、餐厅（自助餐）等多功能设备设施，得 3分。 提供以下证明材料之一： 1）提供酒店宴会厅、餐厅（自助餐）的实景照片扫描件。 2）提供承诺函：承诺签订合同后7日内提供满足上述设备设施要求的酒店。</w:t>
            </w:r>
          </w:p>
        </w:tc>
      </w:tr>
      <w:tr>
        <w:tc>
          <w:tcPr>
            <w:tcW w:type="dxa" w:w="922"/>
            <w:gridSpan w:val="2"/>
            <w:vMerge/>
          </w:tcPr>
          <w:p/>
        </w:tc>
        <w:tc>
          <w:tcPr>
            <w:tcW w:type="dxa" w:w="2307"/>
          </w:tcPr>
          <w:p>
            <w:pPr>
              <w:pStyle w:val="null3"/>
              <w:jc w:val="left"/>
            </w:pPr>
            <w:r>
              <w:rPr/>
              <w:t>场地服务方案 (6.0分)</w:t>
            </w:r>
          </w:p>
        </w:tc>
        <w:tc>
          <w:tcPr>
            <w:tcW w:type="dxa" w:w="5076"/>
          </w:tcPr>
          <w:p>
            <w:pPr>
              <w:pStyle w:val="null3"/>
              <w:jc w:val="left"/>
            </w:pPr>
            <w:r>
              <w:rPr/>
              <w:t>供应商根据需求书“场地服务要求”提供响应方案： 满足且优于采购需求，得6分； 完全满足采购需求，得3分； 不能完全满足采购需求，得1分； 未提供方案不得分。</w:t>
            </w:r>
          </w:p>
        </w:tc>
      </w:tr>
      <w:tr>
        <w:tc>
          <w:tcPr>
            <w:tcW w:type="dxa" w:w="922"/>
            <w:gridSpan w:val="2"/>
            <w:vMerge/>
          </w:tcPr>
          <w:p/>
        </w:tc>
        <w:tc>
          <w:tcPr>
            <w:tcW w:type="dxa" w:w="2307"/>
          </w:tcPr>
          <w:p>
            <w:pPr>
              <w:pStyle w:val="null3"/>
              <w:jc w:val="left"/>
            </w:pPr>
            <w:r>
              <w:rPr/>
              <w:t>会务服务方案 (6.0分)</w:t>
            </w:r>
          </w:p>
        </w:tc>
        <w:tc>
          <w:tcPr>
            <w:tcW w:type="dxa" w:w="5076"/>
          </w:tcPr>
          <w:p>
            <w:pPr>
              <w:pStyle w:val="null3"/>
              <w:jc w:val="left"/>
            </w:pPr>
            <w:r>
              <w:rPr/>
              <w:t>供应商根据需求书“会务服务要求”提供响应方案： 满足且优于采购需求，得6分； 完全满足采购需求，得3分； 不能完全满足采购需求，得1分； 未提供方案不得分。</w:t>
            </w:r>
          </w:p>
        </w:tc>
      </w:tr>
      <w:tr>
        <w:tc>
          <w:tcPr>
            <w:tcW w:type="dxa" w:w="922"/>
            <w:gridSpan w:val="2"/>
            <w:vMerge/>
          </w:tcPr>
          <w:p/>
        </w:tc>
        <w:tc>
          <w:tcPr>
            <w:tcW w:type="dxa" w:w="2307"/>
          </w:tcPr>
          <w:p>
            <w:pPr>
              <w:pStyle w:val="null3"/>
              <w:jc w:val="left"/>
            </w:pPr>
            <w:r>
              <w:rPr/>
              <w:t>会场设计、搭建及布置方案 (6.0分)</w:t>
            </w:r>
          </w:p>
        </w:tc>
        <w:tc>
          <w:tcPr>
            <w:tcW w:type="dxa" w:w="5076"/>
          </w:tcPr>
          <w:p>
            <w:pPr>
              <w:pStyle w:val="null3"/>
              <w:jc w:val="left"/>
            </w:pPr>
            <w:r>
              <w:rPr/>
              <w:t>供应商根据需求书“会场设计、搭建及布置要求”提供响应方案： 满足且优于采购需求，得6分； 完全满足采购需求，得3分； 不能完全满足采购需求，得1分； 未提供方案不得分。</w:t>
            </w:r>
          </w:p>
        </w:tc>
      </w:tr>
      <w:tr>
        <w:tc>
          <w:tcPr>
            <w:tcW w:type="dxa" w:w="922"/>
            <w:gridSpan w:val="2"/>
            <w:vMerge/>
          </w:tcPr>
          <w:p/>
        </w:tc>
        <w:tc>
          <w:tcPr>
            <w:tcW w:type="dxa" w:w="2307"/>
          </w:tcPr>
          <w:p>
            <w:pPr>
              <w:pStyle w:val="null3"/>
              <w:jc w:val="left"/>
            </w:pPr>
            <w:r>
              <w:rPr/>
              <w:t>接待及后勤保障方案 (6.0分)</w:t>
            </w:r>
          </w:p>
        </w:tc>
        <w:tc>
          <w:tcPr>
            <w:tcW w:type="dxa" w:w="5076"/>
          </w:tcPr>
          <w:p>
            <w:pPr>
              <w:pStyle w:val="null3"/>
              <w:jc w:val="left"/>
            </w:pPr>
            <w:r>
              <w:rPr/>
              <w:t>供应商根据需求书“接待及后勤保障要求”提供响应方案： 满足且优于采购需求，得6分； 完全满足采购需求，得3分； 不能完全满足采购需求，得1分； 未提供方案不得分。</w:t>
            </w:r>
          </w:p>
        </w:tc>
      </w:tr>
      <w:tr>
        <w:tc>
          <w:tcPr>
            <w:tcW w:type="dxa" w:w="922"/>
            <w:gridSpan w:val="2"/>
            <w:vMerge/>
          </w:tcPr>
          <w:p/>
        </w:tc>
        <w:tc>
          <w:tcPr>
            <w:tcW w:type="dxa" w:w="2307"/>
          </w:tcPr>
          <w:p>
            <w:pPr>
              <w:pStyle w:val="null3"/>
              <w:jc w:val="left"/>
            </w:pPr>
            <w:r>
              <w:rPr/>
              <w:t>宣传推广方案 (6.0分)</w:t>
            </w:r>
          </w:p>
        </w:tc>
        <w:tc>
          <w:tcPr>
            <w:tcW w:type="dxa" w:w="5076"/>
          </w:tcPr>
          <w:p>
            <w:pPr>
              <w:pStyle w:val="null3"/>
              <w:jc w:val="left"/>
            </w:pPr>
            <w:r>
              <w:rPr/>
              <w:t>供应商根据需求书“宣传推广及物料制作要求”提供响应方案： 满足且优于采购需求，得6分； 完全满足采购需求，得3分； 不能完全满足采购需求，得1分； 未提供方案不得分。</w:t>
            </w:r>
          </w:p>
        </w:tc>
      </w:tr>
      <w:tr>
        <w:tc>
          <w:tcPr>
            <w:tcW w:type="dxa" w:w="922"/>
            <w:gridSpan w:val="2"/>
            <w:vMerge/>
          </w:tcPr>
          <w:p/>
        </w:tc>
        <w:tc>
          <w:tcPr>
            <w:tcW w:type="dxa" w:w="2307"/>
          </w:tcPr>
          <w:p>
            <w:pPr>
              <w:pStyle w:val="null3"/>
              <w:jc w:val="left"/>
            </w:pPr>
            <w:r>
              <w:rPr/>
              <w:t>进度计划安排 (5.0分)</w:t>
            </w:r>
          </w:p>
        </w:tc>
        <w:tc>
          <w:tcPr>
            <w:tcW w:type="dxa" w:w="5076"/>
          </w:tcPr>
          <w:p>
            <w:pPr>
              <w:pStyle w:val="null3"/>
              <w:jc w:val="left"/>
            </w:pPr>
            <w:r>
              <w:rPr/>
              <w:t>供应商根据需求书“服务期限和进度要求”提供响应方案： 满足且优于采购需求，得5分； 完全满足采购需求，得3分； 不能完全满足采购需求，得1分； 未提供方案不得分。</w:t>
            </w:r>
          </w:p>
        </w:tc>
      </w:tr>
      <w:tr>
        <w:tc>
          <w:tcPr>
            <w:tcW w:type="dxa" w:w="922"/>
            <w:gridSpan w:val="2"/>
            <w:vMerge/>
          </w:tcPr>
          <w:p/>
        </w:tc>
        <w:tc>
          <w:tcPr>
            <w:tcW w:type="dxa" w:w="2307"/>
          </w:tcPr>
          <w:p>
            <w:pPr>
              <w:pStyle w:val="null3"/>
              <w:jc w:val="left"/>
            </w:pPr>
            <w:r>
              <w:rPr/>
              <w:t>应急方案 (4.0分)</w:t>
            </w:r>
          </w:p>
        </w:tc>
        <w:tc>
          <w:tcPr>
            <w:tcW w:type="dxa" w:w="5076"/>
          </w:tcPr>
          <w:p>
            <w:pPr>
              <w:pStyle w:val="null3"/>
              <w:jc w:val="left"/>
            </w:pPr>
            <w:r>
              <w:rPr/>
              <w:t>供应商根据需求书“应急服务要求”提供响应方案： 满足且优于采购需求，得4分； 完全满足采购需 求，得2分； 不能完全满足采购需求，得1分； 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(8.0分)</w:t>
            </w:r>
          </w:p>
        </w:tc>
        <w:tc>
          <w:tcPr>
            <w:tcW w:type="dxa" w:w="5076"/>
          </w:tcPr>
          <w:p>
            <w:pPr>
              <w:pStyle w:val="null3"/>
              <w:jc w:val="left"/>
            </w:pPr>
            <w:r>
              <w:rPr/>
              <w:t>供应商自2021年以来（以合同签订时间为准）举办过国际性会议（或论坛活动），每份合同得2分，共8分。 提供合同关键页（关键页包括签订合同双方的单位 名称、项目名称、项目金额与双方盖章、签订日期）扫描件作为佐证材料，不提供不得分。</w:t>
            </w:r>
          </w:p>
        </w:tc>
      </w:tr>
      <w:tr>
        <w:tc>
          <w:tcPr>
            <w:tcW w:type="dxa" w:w="922"/>
            <w:gridSpan w:val="2"/>
            <w:vMerge/>
          </w:tcPr>
          <w:p/>
        </w:tc>
        <w:tc>
          <w:tcPr>
            <w:tcW w:type="dxa" w:w="2307"/>
          </w:tcPr>
          <w:p>
            <w:pPr>
              <w:pStyle w:val="null3"/>
              <w:jc w:val="left"/>
            </w:pPr>
            <w:r>
              <w:rPr/>
              <w:t>媒体宣传情况1 (6.0分)</w:t>
            </w:r>
          </w:p>
        </w:tc>
        <w:tc>
          <w:tcPr>
            <w:tcW w:type="dxa" w:w="5076"/>
          </w:tcPr>
          <w:p>
            <w:pPr>
              <w:pStyle w:val="null3"/>
              <w:jc w:val="left"/>
            </w:pPr>
            <w:r>
              <w:rPr/>
              <w:t>邀请多层次媒体加强宣传报告，每邀请一家国家级媒体得1分，最高得6分。 提供承诺函，须明确媒体名称及是否国家级（承诺函格式见第六章 投标文件格式与要求）。</w:t>
            </w:r>
          </w:p>
        </w:tc>
      </w:tr>
      <w:tr>
        <w:tc>
          <w:tcPr>
            <w:tcW w:type="dxa" w:w="922"/>
            <w:gridSpan w:val="2"/>
            <w:vMerge/>
          </w:tcPr>
          <w:p/>
        </w:tc>
        <w:tc>
          <w:tcPr>
            <w:tcW w:type="dxa" w:w="2307"/>
          </w:tcPr>
          <w:p>
            <w:pPr>
              <w:pStyle w:val="null3"/>
              <w:jc w:val="left"/>
            </w:pPr>
            <w:r>
              <w:rPr/>
              <w:t>媒体宣传情况2 (2.0分)</w:t>
            </w:r>
          </w:p>
        </w:tc>
        <w:tc>
          <w:tcPr>
            <w:tcW w:type="dxa" w:w="5076"/>
          </w:tcPr>
          <w:p>
            <w:pPr>
              <w:pStyle w:val="null3"/>
              <w:jc w:val="left"/>
            </w:pPr>
            <w:r>
              <w:rPr/>
              <w:t>在国家级媒体（包括中央媒体宣传）宣传报道不少于10次得2分，不少于5次得1分，不少于3次得0.5分，其他不得分。 提供承诺函 (承诺函格式见第六章 投标文件格式与要求）。</w:t>
            </w:r>
          </w:p>
        </w:tc>
      </w:tr>
      <w:tr>
        <w:tc>
          <w:tcPr>
            <w:tcW w:type="dxa" w:w="922"/>
            <w:gridSpan w:val="2"/>
            <w:vMerge/>
          </w:tcPr>
          <w:p/>
        </w:tc>
        <w:tc>
          <w:tcPr>
            <w:tcW w:type="dxa" w:w="2307"/>
          </w:tcPr>
          <w:p>
            <w:pPr>
              <w:pStyle w:val="null3"/>
              <w:jc w:val="left"/>
            </w:pPr>
            <w:r>
              <w:rPr/>
              <w:t>媒体宣传情况3 (2.0分)</w:t>
            </w:r>
          </w:p>
        </w:tc>
        <w:tc>
          <w:tcPr>
            <w:tcW w:type="dxa" w:w="5076"/>
          </w:tcPr>
          <w:p>
            <w:pPr>
              <w:pStyle w:val="null3"/>
              <w:jc w:val="left"/>
            </w:pPr>
            <w:r>
              <w:rPr/>
              <w:t>媒体报道持续不少于6天得2分，不少于4天得1分，不少于3天得0.5分，其他不得分。 提供承诺函（承诺函格式见第六章 投标文件格式与要求）。</w:t>
            </w:r>
          </w:p>
        </w:tc>
      </w:tr>
      <w:tr>
        <w:tc>
          <w:tcPr>
            <w:tcW w:type="dxa" w:w="922"/>
            <w:gridSpan w:val="2"/>
            <w:vMerge/>
          </w:tcPr>
          <w:p/>
        </w:tc>
        <w:tc>
          <w:tcPr>
            <w:tcW w:type="dxa" w:w="2307"/>
          </w:tcPr>
          <w:p>
            <w:pPr>
              <w:pStyle w:val="null3"/>
              <w:jc w:val="left"/>
            </w:pPr>
            <w:r>
              <w:rPr/>
              <w:t>人员情况1 (6.0分)</w:t>
            </w:r>
          </w:p>
        </w:tc>
        <w:tc>
          <w:tcPr>
            <w:tcW w:type="dxa" w:w="5076"/>
          </w:tcPr>
          <w:p>
            <w:pPr>
              <w:pStyle w:val="null3"/>
              <w:jc w:val="left"/>
            </w:pPr>
            <w:r>
              <w:rPr/>
              <w:t>拟投入项目总负责人（1人）： 1. 具有国际性会议（或论坛活动）举办经验，得2分; 提供项目合同扫描件（合同须体现其名字，否则须提供甲方或甲方项目主管部门盖章的证明资料），或提供投标单位盖章的工作履历扫描件作为证明文件 ) 。 2. 具有硕士研究生或以上学历，得2分；本科学历，得1分；其他不得分。 提供学历证书扫描件。供应商如提供国（境）外学位证书的，须同时提供中文翻译及教育部留学服务中心出具的“国（境）外学历学位认证书” 。 3. 具有人社部门或有职称评定资格的机构颁发的经济类相关专业的职称，高级职称得2分，中级职称得1分，其他不得分。 提供职称证书扫描件。 如职业资格证书按规定可对应职称的，提供职业资格证书复印件外，还须提供人社部门关于职业资格证书对应职称的相关文件，方可对应得分。 除提供以上证明材料外，还需同时提供2024年1 月以来任意一个月供应商为其缴纳的社保（须包含养老保险）证明材料扫描件。</w:t>
            </w:r>
          </w:p>
        </w:tc>
      </w:tr>
      <w:tr>
        <w:tc>
          <w:tcPr>
            <w:tcW w:type="dxa" w:w="922"/>
            <w:gridSpan w:val="2"/>
            <w:vMerge/>
          </w:tcPr>
          <w:p/>
        </w:tc>
        <w:tc>
          <w:tcPr>
            <w:tcW w:type="dxa" w:w="2307"/>
          </w:tcPr>
          <w:p>
            <w:pPr>
              <w:pStyle w:val="null3"/>
              <w:jc w:val="left"/>
            </w:pPr>
            <w:r>
              <w:rPr/>
              <w:t>人员情况2 (6.0分)</w:t>
            </w:r>
          </w:p>
        </w:tc>
        <w:tc>
          <w:tcPr>
            <w:tcW w:type="dxa" w:w="5076"/>
          </w:tcPr>
          <w:p>
            <w:pPr>
              <w:pStyle w:val="null3"/>
              <w:jc w:val="left"/>
            </w:pPr>
            <w:r>
              <w:rPr/>
              <w:t>其他人员（项目负责人除外）： 1. 具有国际会议（或论坛活动）举办经验，每人得 1分，共得2分； 提供参与项目合同扫描件（合同须体现其名字，否则须提供甲方或甲方项目主管部门盖章的证明资料），或提供投标单位盖章的工作履历扫描件作为证明文件。 2.具有硕士研究生或以上学历，每1人得1分；本科学历，每人得0.5分；其他不得分。本项最高不超过2分。 提供学历证书扫描件。 供应商如提供国（境）外学位证书的，须同时提供中文翻译及教育部留学服务中心出具的“国（境）外学历学位认证书” 。 3.具有专业英语八级证书每1人得1分，具有专业英语四级证书每1人得0.5分，其他不得分。本项最高得2分。 提供证书扫描件。 除提供以上证明材料外，还需同时提供2024年1月以来任意一个月供应商为其缴纳的社保（须包含养老保险）证明材料扫描件。</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本项目推荐两名中标候选人。将各有效投标供应商按其评标总得分由高到低顺序排列。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 xml:space="preserve"> </w:t>
      </w:r>
      <w:r>
        <w:rPr>
          <w:sz w:val="24"/>
        </w:rPr>
        <w:t>合同编号：</w:t>
      </w:r>
    </w:p>
    <w:p>
      <w:pPr>
        <w:pStyle w:val="null3"/>
        <w:jc w:val="center"/>
      </w:pPr>
      <w:r>
        <w:rPr>
          <w:sz w:val="30"/>
          <w:b/>
        </w:rPr>
        <w:t>广东省政府采购</w:t>
      </w:r>
    </w:p>
    <w:p>
      <w:pPr>
        <w:pStyle w:val="null3"/>
        <w:jc w:val="both"/>
      </w:pPr>
      <w:r>
        <w:rPr>
          <w:sz w:val="48"/>
          <w:b/>
        </w:rPr>
        <w:t>合　同　书</w:t>
      </w:r>
    </w:p>
    <w:p>
      <w:pPr>
        <w:pStyle w:val="null3"/>
        <w:jc w:val="center"/>
      </w:pPr>
      <w:r>
        <w:rPr>
          <w:sz w:val="28"/>
          <w:b/>
        </w:rPr>
        <w:t>采购编号：</w:t>
      </w:r>
    </w:p>
    <w:p>
      <w:pPr>
        <w:pStyle w:val="null3"/>
        <w:jc w:val="both"/>
      </w:pPr>
      <w:r>
        <w:rPr>
          <w:sz w:val="28"/>
          <w:b/>
        </w:rPr>
        <w:t>项目名称：第十九届中博会配套活动及会务支撑服务项目</w:t>
      </w:r>
    </w:p>
    <w:p>
      <w:pPr>
        <w:pStyle w:val="null3"/>
        <w:jc w:val="both"/>
      </w:pPr>
      <w:r>
        <w:rPr>
          <w:sz w:val="21"/>
          <w:b/>
        </w:rPr>
        <w:t>（注：本合同仅为合同的参考文本，合同签订双方可根据项目的具体要求进行修订。）</w:t>
      </w:r>
    </w:p>
    <w:p>
      <w:pPr>
        <w:pStyle w:val="null3"/>
      </w:pPr>
      <w:r>
        <w:rPr>
          <w:sz w:val="24"/>
        </w:rPr>
        <w:t xml:space="preserve">甲方（委托方）：中国国际中小企业博览会事务局 </w:t>
      </w:r>
    </w:p>
    <w:p>
      <w:pPr>
        <w:pStyle w:val="null3"/>
        <w:ind w:right="-45" w:firstLine="452"/>
        <w:jc w:val="both"/>
      </w:pPr>
      <w:r>
        <w:rPr>
          <w:sz w:val="24"/>
        </w:rPr>
        <w:t>地址：广州市越秀区东风中路483号粤财大厦29楼</w:t>
      </w:r>
    </w:p>
    <w:p>
      <w:pPr>
        <w:pStyle w:val="null3"/>
        <w:ind w:right="-45" w:firstLine="452"/>
        <w:jc w:val="both"/>
      </w:pPr>
      <w:r>
        <w:rPr>
          <w:sz w:val="24"/>
        </w:rPr>
        <w:t>邮编：510045</w:t>
      </w:r>
    </w:p>
    <w:p>
      <w:pPr>
        <w:pStyle w:val="null3"/>
        <w:ind w:right="-45" w:firstLine="452"/>
        <w:jc w:val="both"/>
      </w:pPr>
      <w:r>
        <w:rPr>
          <w:sz w:val="24"/>
        </w:rPr>
        <w:t>联系人：</w:t>
      </w:r>
    </w:p>
    <w:p>
      <w:pPr>
        <w:pStyle w:val="null3"/>
        <w:ind w:right="-45" w:firstLine="452"/>
        <w:jc w:val="both"/>
      </w:pPr>
      <w:r>
        <w:rPr>
          <w:sz w:val="24"/>
        </w:rPr>
        <w:t>联系方式：</w:t>
      </w:r>
    </w:p>
    <w:p>
      <w:pPr>
        <w:pStyle w:val="null3"/>
        <w:ind w:right="-45" w:firstLine="452"/>
        <w:jc w:val="both"/>
      </w:pPr>
      <w:r>
        <w:rPr>
          <w:sz w:val="21"/>
        </w:rPr>
        <w:t xml:space="preserve">              </w:t>
      </w:r>
    </w:p>
    <w:p>
      <w:pPr>
        <w:pStyle w:val="null3"/>
        <w:ind w:right="-45" w:firstLine="452"/>
        <w:jc w:val="both"/>
      </w:pPr>
      <w:r>
        <w:rPr>
          <w:sz w:val="24"/>
        </w:rPr>
        <w:t>乙方（受托方）：</w:t>
      </w:r>
    </w:p>
    <w:p>
      <w:pPr>
        <w:pStyle w:val="null3"/>
        <w:ind w:right="-45" w:firstLine="452"/>
        <w:jc w:val="both"/>
      </w:pPr>
      <w:r>
        <w:rPr>
          <w:sz w:val="24"/>
        </w:rPr>
        <w:t>地址：</w:t>
      </w:r>
    </w:p>
    <w:p>
      <w:pPr>
        <w:pStyle w:val="null3"/>
        <w:ind w:right="-45" w:firstLine="452"/>
        <w:jc w:val="both"/>
      </w:pPr>
      <w:r>
        <w:rPr>
          <w:sz w:val="24"/>
        </w:rPr>
        <w:t>邮编：</w:t>
      </w:r>
    </w:p>
    <w:p>
      <w:pPr>
        <w:pStyle w:val="null3"/>
        <w:ind w:right="-45" w:firstLine="452"/>
        <w:jc w:val="both"/>
      </w:pPr>
      <w:r>
        <w:rPr>
          <w:sz w:val="24"/>
        </w:rPr>
        <w:t>联系人：</w:t>
      </w:r>
    </w:p>
    <w:p>
      <w:pPr>
        <w:pStyle w:val="null3"/>
        <w:ind w:right="-45" w:firstLine="452"/>
        <w:jc w:val="both"/>
      </w:pPr>
      <w:r>
        <w:rPr>
          <w:sz w:val="24"/>
        </w:rPr>
        <w:t>联系方式：</w:t>
      </w:r>
    </w:p>
    <w:p>
      <w:pPr>
        <w:pStyle w:val="null3"/>
        <w:ind w:right="-45" w:firstLine="452"/>
        <w:jc w:val="both"/>
      </w:pPr>
      <w:r>
        <w:rPr>
          <w:sz w:val="24"/>
        </w:rPr>
        <w:t>甲方委托乙方承担第十九届中博会配套活动及会务支撑服务项目</w:t>
      </w:r>
      <w:r>
        <w:rPr>
          <w:sz w:val="24"/>
        </w:rPr>
        <w:t>，</w:t>
      </w:r>
      <w:r>
        <w:rPr>
          <w:sz w:val="24"/>
        </w:rPr>
        <w:t>根据《中华人民共和国民法典》等相关国家法律、法规和有关规定，双方在平等、自愿和协商一致的基础上，</w:t>
      </w:r>
      <w:r>
        <w:rPr>
          <w:sz w:val="24"/>
        </w:rPr>
        <w:t>就</w:t>
      </w:r>
      <w:r>
        <w:rPr>
          <w:sz w:val="24"/>
        </w:rPr>
        <w:t>相关</w:t>
      </w:r>
      <w:r>
        <w:rPr>
          <w:sz w:val="24"/>
        </w:rPr>
        <w:t>事项达成一致，订立本合同并共同遵守。</w:t>
      </w:r>
    </w:p>
    <w:p>
      <w:pPr>
        <w:pStyle w:val="null3"/>
        <w:ind w:right="-45"/>
        <w:jc w:val="both"/>
      </w:pPr>
      <w:r>
        <w:rPr>
          <w:sz w:val="24"/>
        </w:rPr>
        <w:t>第一条 项目名称</w:t>
      </w:r>
    </w:p>
    <w:p>
      <w:pPr>
        <w:pStyle w:val="null3"/>
        <w:ind w:right="-45" w:firstLine="464"/>
        <w:jc w:val="both"/>
      </w:pPr>
      <w:r>
        <w:rPr>
          <w:sz w:val="24"/>
        </w:rPr>
        <w:t>第十九届中博会配套活动及会务支撑服务项目</w:t>
      </w:r>
    </w:p>
    <w:p>
      <w:pPr>
        <w:pStyle w:val="null3"/>
        <w:ind w:firstLine="240"/>
        <w:jc w:val="both"/>
      </w:pPr>
      <w:r>
        <w:rPr>
          <w:sz w:val="24"/>
        </w:rPr>
        <w:t>第二条 委托事项的主要工作内容与要求</w:t>
      </w:r>
    </w:p>
    <w:p>
      <w:pPr>
        <w:pStyle w:val="null3"/>
        <w:ind w:right="-45" w:firstLine="452"/>
        <w:jc w:val="both"/>
      </w:pPr>
      <w:r>
        <w:rPr>
          <w:sz w:val="24"/>
        </w:rPr>
        <w:t>（一）甲方委托乙方于</w:t>
      </w:r>
      <w:r>
        <w:rPr>
          <w:sz w:val="24"/>
          <w:u w:val="single"/>
        </w:rPr>
        <w:t xml:space="preserve">2024 </w:t>
      </w:r>
      <w:r>
        <w:rPr>
          <w:sz w:val="24"/>
        </w:rPr>
        <w:t>年</w:t>
      </w:r>
      <w:r>
        <w:rPr>
          <w:sz w:val="24"/>
          <w:u w:val="single"/>
        </w:rPr>
        <w:t>11</w:t>
      </w:r>
      <w:r>
        <w:rPr>
          <w:sz w:val="24"/>
        </w:rPr>
        <w:t>月</w:t>
      </w:r>
      <w:r>
        <w:rPr>
          <w:sz w:val="24"/>
          <w:u w:val="single"/>
        </w:rPr>
        <w:t>15</w:t>
      </w:r>
      <w:r>
        <w:rPr>
          <w:sz w:val="24"/>
        </w:rPr>
        <w:t>日至18日在广州举办（以最终中博会召开时间为准）第十九届中博会配套活动。具体内容详见《第十九届中博会开幕式及配套活动总体方案》（附件1）和《第十九届中博会开幕式、配套活动及相应会务支撑服务工作采购项目服务内容明细表》（附件2）。</w:t>
      </w:r>
    </w:p>
    <w:p>
      <w:pPr>
        <w:pStyle w:val="null3"/>
        <w:ind w:right="-45" w:firstLine="480"/>
        <w:jc w:val="both"/>
      </w:pPr>
      <w:r>
        <w:rPr>
          <w:sz w:val="24"/>
        </w:rPr>
        <w:t>（二）服务范围及内容</w:t>
      </w:r>
    </w:p>
    <w:p>
      <w:pPr>
        <w:pStyle w:val="null3"/>
        <w:ind w:right="-45" w:firstLine="480"/>
        <w:jc w:val="both"/>
      </w:pPr>
      <w:r>
        <w:rPr>
          <w:sz w:val="24"/>
        </w:rPr>
        <w:t>乙方按照附件开幕式及配套活动总体方案的要求，举办1场开幕式、不少于5场配套活动，主要服务工作涵括如下方面（包括但不限于）：</w:t>
      </w:r>
    </w:p>
    <w:p>
      <w:pPr>
        <w:pStyle w:val="null3"/>
        <w:ind w:right="-45" w:firstLine="480"/>
        <w:jc w:val="both"/>
      </w:pPr>
      <w:r>
        <w:rPr>
          <w:sz w:val="24"/>
        </w:rPr>
        <w:t>1.</w:t>
      </w:r>
      <w:r>
        <w:rPr>
          <w:sz w:val="24"/>
        </w:rPr>
        <w:t>负责开幕式及配套活动整体策划、规划等工作，包括：开幕式、配套活动方案制定、内容策划及各项活动重点环节的策划组织；</w:t>
      </w:r>
    </w:p>
    <w:p>
      <w:pPr>
        <w:pStyle w:val="null3"/>
        <w:ind w:right="-45" w:firstLine="480"/>
        <w:jc w:val="both"/>
      </w:pPr>
      <w:r>
        <w:rPr>
          <w:sz w:val="24"/>
        </w:rPr>
        <w:t>2.</w:t>
      </w:r>
      <w:r>
        <w:rPr>
          <w:sz w:val="24"/>
        </w:rPr>
        <w:t>活动总体视觉（VI）设计和活动材料、物料设计，如手册、会刊等，策划营造落实会场氛围；</w:t>
      </w:r>
    </w:p>
    <w:p>
      <w:pPr>
        <w:pStyle w:val="null3"/>
        <w:ind w:right="-45" w:firstLine="480"/>
        <w:jc w:val="both"/>
      </w:pPr>
      <w:r>
        <w:rPr>
          <w:sz w:val="24"/>
        </w:rPr>
        <w:t>3.</w:t>
      </w:r>
      <w:r>
        <w:rPr>
          <w:sz w:val="24"/>
        </w:rPr>
        <w:t>开幕式及配套活动（01）活动的场地搭建；配套活动（02-05）的场地租赁及搭建；提供满足视频播放的显示屏幕、音响等相应设施设备；设计、布置贵宾接待室、专访间等；配套活动公共区域整体策划布置等；</w:t>
      </w:r>
    </w:p>
    <w:p>
      <w:pPr>
        <w:pStyle w:val="null3"/>
        <w:ind w:right="-45" w:firstLine="480"/>
        <w:jc w:val="both"/>
      </w:pPr>
      <w:r>
        <w:rPr>
          <w:sz w:val="24"/>
        </w:rPr>
        <w:t>4.</w:t>
      </w:r>
      <w:r>
        <w:rPr>
          <w:sz w:val="24"/>
        </w:rPr>
        <w:t>国内外副部级及以上领导及相关嘉宾的邀请接待、住宿、餐饮及交通等；其他境外参会官员、重要嘉宾、重要企业代表的接待、住宿、餐饮及交通等；</w:t>
      </w:r>
    </w:p>
    <w:p>
      <w:pPr>
        <w:pStyle w:val="null3"/>
        <w:ind w:right="-45" w:firstLine="480"/>
        <w:jc w:val="both"/>
      </w:pPr>
      <w:r>
        <w:rPr>
          <w:sz w:val="24"/>
        </w:rPr>
        <w:t>5.</w:t>
      </w:r>
      <w:r>
        <w:rPr>
          <w:sz w:val="24"/>
        </w:rPr>
        <w:t>境内外商协会机构、企业代表等参会代表沟通对接邀请、接待、住宿、餐饮及交通等；</w:t>
      </w:r>
    </w:p>
    <w:p>
      <w:pPr>
        <w:pStyle w:val="null3"/>
        <w:ind w:right="-45" w:firstLine="480"/>
        <w:jc w:val="both"/>
      </w:pPr>
      <w:r>
        <w:rPr>
          <w:sz w:val="24"/>
        </w:rPr>
        <w:t>6.</w:t>
      </w:r>
      <w:r>
        <w:rPr>
          <w:sz w:val="24"/>
        </w:rPr>
        <w:t>参会代表及工作人员会期食宿、接驳交通；</w:t>
      </w:r>
    </w:p>
    <w:p>
      <w:pPr>
        <w:pStyle w:val="null3"/>
        <w:ind w:right="-45" w:firstLine="480"/>
        <w:jc w:val="both"/>
      </w:pPr>
      <w:r>
        <w:rPr>
          <w:sz w:val="24"/>
        </w:rPr>
        <w:t>7.</w:t>
      </w:r>
      <w:r>
        <w:rPr>
          <w:sz w:val="24"/>
        </w:rPr>
        <w:t>招待晚宴服务；</w:t>
      </w:r>
    </w:p>
    <w:p>
      <w:pPr>
        <w:pStyle w:val="null3"/>
        <w:ind w:right="-45" w:firstLine="480"/>
        <w:jc w:val="both"/>
      </w:pPr>
      <w:r>
        <w:rPr>
          <w:sz w:val="24"/>
        </w:rPr>
        <w:t>8.</w:t>
      </w:r>
      <w:r>
        <w:rPr>
          <w:sz w:val="24"/>
        </w:rPr>
        <w:t>项目对接、交流服务；</w:t>
      </w:r>
    </w:p>
    <w:p>
      <w:pPr>
        <w:pStyle w:val="null3"/>
        <w:ind w:right="-45" w:firstLine="480"/>
        <w:jc w:val="both"/>
      </w:pPr>
      <w:r>
        <w:rPr>
          <w:sz w:val="24"/>
        </w:rPr>
        <w:t>9.</w:t>
      </w:r>
      <w:r>
        <w:rPr>
          <w:sz w:val="24"/>
        </w:rPr>
        <w:t>配合发放中博会贵宾证、嘉宾证、代表证、工作人员、记者证、车辆通行证、餐券等各类票证，设计、制作资料袋等；</w:t>
      </w:r>
    </w:p>
    <w:p>
      <w:pPr>
        <w:pStyle w:val="null3"/>
        <w:ind w:right="-45" w:firstLine="480"/>
        <w:jc w:val="both"/>
      </w:pPr>
      <w:r>
        <w:rPr>
          <w:sz w:val="24"/>
        </w:rPr>
        <w:t>10.</w:t>
      </w:r>
      <w:r>
        <w:rPr>
          <w:sz w:val="24"/>
        </w:rPr>
        <w:t>活动全程会务保障、现场统筹管理服务；会议期间速记、全程摄影摄像、开幕式直播、视频制作、设计印刷、同传翻译及文件材料翻译等服务；</w:t>
      </w:r>
    </w:p>
    <w:p>
      <w:pPr>
        <w:pStyle w:val="null3"/>
        <w:ind w:right="-45" w:firstLine="480"/>
        <w:jc w:val="both"/>
      </w:pPr>
      <w:r>
        <w:rPr>
          <w:sz w:val="24"/>
        </w:rPr>
        <w:t>11.</w:t>
      </w:r>
      <w:r>
        <w:rPr>
          <w:sz w:val="24"/>
        </w:rPr>
        <w:t>中央媒体及财经媒体邀请等服务；</w:t>
      </w:r>
    </w:p>
    <w:p>
      <w:pPr>
        <w:pStyle w:val="null3"/>
        <w:ind w:right="-45" w:firstLine="480"/>
        <w:jc w:val="both"/>
      </w:pPr>
      <w:r>
        <w:rPr>
          <w:sz w:val="24"/>
        </w:rPr>
        <w:t>12.</w:t>
      </w:r>
      <w:r>
        <w:rPr>
          <w:sz w:val="24"/>
        </w:rPr>
        <w:t>会议期间安全及医疗卫生保障等服务；</w:t>
      </w:r>
    </w:p>
    <w:p>
      <w:pPr>
        <w:pStyle w:val="null3"/>
        <w:ind w:right="-45" w:firstLine="480"/>
        <w:jc w:val="both"/>
      </w:pPr>
      <w:r>
        <w:rPr>
          <w:sz w:val="24"/>
        </w:rPr>
        <w:t>13.</w:t>
      </w:r>
      <w:r>
        <w:rPr>
          <w:sz w:val="24"/>
        </w:rPr>
        <w:t>办公场地租赁，配置、维护现场办公设备（含手提电脑、台式电脑、打印机、常用文具等）；</w:t>
      </w:r>
    </w:p>
    <w:p>
      <w:pPr>
        <w:pStyle w:val="null3"/>
        <w:ind w:right="-45" w:firstLine="480"/>
        <w:jc w:val="both"/>
      </w:pPr>
      <w:r>
        <w:rPr>
          <w:sz w:val="24"/>
        </w:rPr>
        <w:t>14.</w:t>
      </w:r>
      <w:r>
        <w:rPr>
          <w:sz w:val="24"/>
        </w:rPr>
        <w:t>活动成果设计发布等；</w:t>
      </w:r>
    </w:p>
    <w:p>
      <w:pPr>
        <w:pStyle w:val="null3"/>
        <w:ind w:right="-45" w:firstLine="480"/>
        <w:jc w:val="both"/>
      </w:pPr>
      <w:r>
        <w:rPr>
          <w:sz w:val="24"/>
        </w:rPr>
        <w:t>15.</w:t>
      </w:r>
      <w:r>
        <w:rPr>
          <w:sz w:val="24"/>
        </w:rPr>
        <w:t>其他保障开幕式及配套活动需求的事项。</w:t>
      </w:r>
    </w:p>
    <w:p>
      <w:pPr>
        <w:pStyle w:val="null3"/>
        <w:ind w:firstLine="240"/>
      </w:pPr>
      <w:r>
        <w:rPr>
          <w:sz w:val="24"/>
        </w:rPr>
        <w:t>（三）服务要求</w:t>
      </w:r>
    </w:p>
    <w:p>
      <w:pPr>
        <w:pStyle w:val="null3"/>
        <w:ind w:firstLine="480"/>
        <w:jc w:val="both"/>
      </w:pPr>
      <w:r>
        <w:rPr>
          <w:sz w:val="24"/>
        </w:rPr>
        <w:t>1.</w:t>
      </w:r>
      <w:r>
        <w:rPr>
          <w:sz w:val="24"/>
        </w:rPr>
        <w:t>会务执行要求</w:t>
      </w:r>
    </w:p>
    <w:p>
      <w:pPr>
        <w:pStyle w:val="null3"/>
        <w:ind w:firstLine="480"/>
        <w:jc w:val="both"/>
      </w:pPr>
      <w:r>
        <w:rPr>
          <w:sz w:val="24"/>
        </w:rPr>
        <w:t>开幕式及配套活动（01）在中国进出口商品交易会展馆C区举办，招待晚宴在符合要求的酒店举办；配套活动（02-05）在符合要求的酒店举办。</w:t>
      </w:r>
    </w:p>
    <w:p>
      <w:pPr>
        <w:pStyle w:val="null3"/>
        <w:ind w:firstLine="480"/>
        <w:jc w:val="both"/>
      </w:pPr>
      <w:r>
        <w:rPr>
          <w:sz w:val="24"/>
        </w:rPr>
        <w:t>①开幕式：约400人规模；按照要求，做好总体视觉设计、成果设计发布、嘉宾和参会代表邀请、活动执行、现场服务（含直播）、活动策划及搭建。</w:t>
      </w:r>
    </w:p>
    <w:p>
      <w:pPr>
        <w:pStyle w:val="null3"/>
        <w:ind w:firstLine="480"/>
        <w:jc w:val="both"/>
      </w:pPr>
      <w:r>
        <w:rPr>
          <w:sz w:val="24"/>
        </w:rPr>
        <w:t>②配套活动（01）（****）：约400人规模，使用开幕式场地；按照要求，做好嘉宾和参会代表邀请、活动执行、现场服务、活动策划。</w:t>
      </w:r>
    </w:p>
    <w:p>
      <w:pPr>
        <w:pStyle w:val="null3"/>
        <w:ind w:firstLine="480"/>
        <w:jc w:val="both"/>
      </w:pPr>
      <w:r>
        <w:rPr>
          <w:sz w:val="24"/>
        </w:rPr>
        <w:t>③配套活动（02-05）（***）：不少于150人规模/场；按照要求，做好嘉宾和参会代表邀请、场地租赁、活动执行、现场服务、活动策划及搭建。</w:t>
      </w:r>
    </w:p>
    <w:p>
      <w:pPr>
        <w:pStyle w:val="null3"/>
        <w:ind w:firstLine="480"/>
        <w:jc w:val="both"/>
      </w:pPr>
      <w:r>
        <w:rPr>
          <w:sz w:val="24"/>
        </w:rPr>
        <w:t>④招待晚宴，按照外宾接待标准（400元/人），约350人规模；</w:t>
      </w:r>
    </w:p>
    <w:p>
      <w:pPr>
        <w:pStyle w:val="null3"/>
        <w:ind w:firstLine="480"/>
        <w:jc w:val="both"/>
      </w:pPr>
      <w:r>
        <w:rPr>
          <w:sz w:val="24"/>
        </w:rPr>
        <w:t>⑤住宿服务，符合公务出行标准，住4晚，约150人（或使用住房用量约600房晚），以具体实际参加活动人员情况确定。</w:t>
      </w:r>
    </w:p>
    <w:p>
      <w:pPr>
        <w:pStyle w:val="null3"/>
        <w:ind w:firstLine="480"/>
        <w:jc w:val="both"/>
      </w:pPr>
      <w:r>
        <w:rPr>
          <w:sz w:val="24"/>
        </w:rPr>
        <w:t>⑥餐饮服务，按照外宾接待标准，参会期间安排工作自助午晚餐，不少于1500餐次，具体用餐情况以实际为准。</w:t>
      </w:r>
    </w:p>
    <w:p>
      <w:pPr>
        <w:pStyle w:val="null3"/>
        <w:ind w:firstLine="480"/>
        <w:jc w:val="both"/>
      </w:pPr>
      <w:r>
        <w:rPr>
          <w:sz w:val="24"/>
        </w:rPr>
        <w:t>⑦交通服务，展会前后接送嘉宾及工作用车，用量不少于：大巴车12辆3天，中巴车8辆3天，商务车25辆3天，小轿车8辆2天，工作用车5辆7天； 具体车辆使用情况以实际为准。</w:t>
      </w:r>
    </w:p>
    <w:p>
      <w:pPr>
        <w:pStyle w:val="null3"/>
        <w:ind w:firstLine="480"/>
        <w:jc w:val="both"/>
      </w:pPr>
      <w:r>
        <w:rPr>
          <w:sz w:val="24"/>
        </w:rPr>
        <w:t>⑧上述接待工作须严格按照《广东省党政机关国内公务接待管理办法》（粤办发[2014]12号）《省直党政机关外宾接待经费管理办法》（粤财行[2014]80号）相关规定执行。</w:t>
      </w:r>
    </w:p>
    <w:p>
      <w:pPr>
        <w:pStyle w:val="null3"/>
        <w:ind w:firstLine="480"/>
        <w:jc w:val="both"/>
      </w:pPr>
      <w:r>
        <w:rPr>
          <w:sz w:val="24"/>
        </w:rPr>
        <w:t>2.</w:t>
      </w:r>
      <w:r>
        <w:rPr>
          <w:sz w:val="24"/>
        </w:rPr>
        <w:t>会场初步规划布置及会务配套服务方案的编制要求</w:t>
      </w:r>
      <w:r>
        <w:rPr>
          <w:sz w:val="24"/>
        </w:rPr>
        <w:t>。乙方编制一套会场规划布置服务方案，并与甲方协商优化定稿后再实施。</w:t>
      </w:r>
    </w:p>
    <w:p>
      <w:pPr>
        <w:pStyle w:val="null3"/>
        <w:ind w:firstLine="480"/>
        <w:jc w:val="both"/>
      </w:pPr>
      <w:r>
        <w:rPr>
          <w:sz w:val="24"/>
        </w:rPr>
        <w:t>3.</w:t>
      </w:r>
      <w:r>
        <w:rPr>
          <w:sz w:val="24"/>
        </w:rPr>
        <w:t>投入团队及人员要求。为确保开幕式及配套活动成功举办，乙方应立即组建专门的筹备工作团队全面开展整体工作，为项目配置相应的项目管理人员和一定数量的工作人员，包括项目负责人1名，核心团队人员约30人，其他工作人员若干，同时做到分工明确、责任到人。</w:t>
      </w:r>
    </w:p>
    <w:p>
      <w:pPr>
        <w:pStyle w:val="null3"/>
        <w:ind w:firstLine="480"/>
        <w:jc w:val="both"/>
      </w:pPr>
      <w:r>
        <w:rPr>
          <w:sz w:val="24"/>
        </w:rPr>
        <w:t>4.</w:t>
      </w:r>
      <w:r>
        <w:rPr>
          <w:sz w:val="24"/>
        </w:rPr>
        <w:t>应急服务要求。乙方编制一套保障开幕式及配套活动顺利进行的应急措施预案方案，包括但不限于搭建、接待、运输、宣传期间的相关突发情况的应急处理，并与甲方协商优化定稿后再实施。</w:t>
      </w:r>
    </w:p>
    <w:p>
      <w:pPr>
        <w:pStyle w:val="null3"/>
        <w:ind w:firstLine="480"/>
        <w:jc w:val="both"/>
      </w:pPr>
      <w:r>
        <w:rPr>
          <w:sz w:val="24"/>
        </w:rPr>
        <w:t>5.</w:t>
      </w:r>
      <w:r>
        <w:rPr>
          <w:sz w:val="24"/>
        </w:rPr>
        <w:t>全过程管理要求。乙方加强活动全过程管理，对发言讲稿、宣传资料等进行严格把关，确保活动全过程不出现不当言论、错误思想。</w:t>
      </w:r>
    </w:p>
    <w:p>
      <w:pPr>
        <w:pStyle w:val="null3"/>
        <w:ind w:firstLine="480"/>
        <w:jc w:val="both"/>
      </w:pPr>
      <w:r>
        <w:rPr>
          <w:sz w:val="24"/>
        </w:rPr>
        <w:t>6.</w:t>
      </w:r>
      <w:r>
        <w:rPr>
          <w:sz w:val="24"/>
        </w:rPr>
        <w:t>安保及医疗卫生要求</w:t>
      </w:r>
    </w:p>
    <w:p>
      <w:pPr>
        <w:pStyle w:val="null3"/>
        <w:ind w:firstLine="480"/>
        <w:jc w:val="both"/>
      </w:pPr>
      <w:r>
        <w:rPr>
          <w:sz w:val="24"/>
        </w:rPr>
        <w:t>根据公安及卫生部门要求，完成相应活动安保及医疗卫生的人员与设备的配备。</w:t>
      </w:r>
    </w:p>
    <w:p>
      <w:pPr>
        <w:pStyle w:val="null3"/>
        <w:ind w:firstLine="480"/>
        <w:jc w:val="both"/>
      </w:pPr>
      <w:r>
        <w:rPr>
          <w:sz w:val="24"/>
        </w:rPr>
        <w:t>7.</w:t>
      </w:r>
      <w:r>
        <w:rPr>
          <w:sz w:val="24"/>
        </w:rPr>
        <w:t>办公相关服务要求</w:t>
      </w:r>
    </w:p>
    <w:p>
      <w:pPr>
        <w:pStyle w:val="null3"/>
        <w:ind w:firstLine="480"/>
        <w:jc w:val="both"/>
      </w:pPr>
      <w:r>
        <w:rPr>
          <w:sz w:val="24"/>
        </w:rPr>
        <w:t>按照筹办工作需求，做好活动办公场地租赁、差旅、接待、餐费、印刷需求、临时设备租赁。</w:t>
      </w:r>
    </w:p>
    <w:p>
      <w:pPr>
        <w:pStyle w:val="null3"/>
        <w:ind w:firstLine="480"/>
        <w:jc w:val="both"/>
      </w:pPr>
      <w:r>
        <w:rPr>
          <w:sz w:val="24"/>
        </w:rPr>
        <w:t>8.</w:t>
      </w:r>
      <w:r>
        <w:rPr>
          <w:sz w:val="24"/>
        </w:rPr>
        <w:t>其他要求</w:t>
      </w:r>
    </w:p>
    <w:p>
      <w:pPr>
        <w:pStyle w:val="null3"/>
        <w:ind w:firstLine="480"/>
        <w:jc w:val="both"/>
      </w:pPr>
      <w:r>
        <w:rPr>
          <w:sz w:val="24"/>
        </w:rPr>
        <w:t>不得向参加开幕式及配套活动的参会代表收取门票费等费用。</w:t>
      </w:r>
    </w:p>
    <w:p>
      <w:pPr>
        <w:pStyle w:val="null3"/>
        <w:ind w:firstLine="480"/>
        <w:jc w:val="both"/>
      </w:pPr>
      <w:r>
        <w:rPr>
          <w:sz w:val="24"/>
        </w:rPr>
        <w:t>（四）服务标准：按期保质完成开幕式、配套活动的策划、搭建、会务执行等承办服务。</w:t>
      </w:r>
    </w:p>
    <w:p>
      <w:pPr>
        <w:pStyle w:val="null3"/>
        <w:ind w:left="795" w:firstLine="560"/>
      </w:pPr>
      <w:r>
        <w:rPr>
          <w:sz w:val="24"/>
        </w:rPr>
        <w:t>第三条  委托期限</w:t>
      </w:r>
    </w:p>
    <w:p>
      <w:pPr>
        <w:pStyle w:val="null3"/>
        <w:ind w:firstLine="480"/>
        <w:jc w:val="both"/>
      </w:pPr>
      <w:r>
        <w:rPr>
          <w:sz w:val="24"/>
        </w:rPr>
        <w:t>按照甲方工作部署，自本合同签订生效之日起至第十九届中博会配套活动及会务支撑服务承办工作结束止。乙方完成所有受托事项后60日内，应向甲方申请验收。</w:t>
      </w:r>
    </w:p>
    <w:p>
      <w:pPr>
        <w:pStyle w:val="null3"/>
        <w:ind w:right="-45"/>
        <w:jc w:val="both"/>
      </w:pPr>
      <w:r>
        <w:rPr>
          <w:sz w:val="24"/>
        </w:rPr>
        <w:t>第四条  验收标准和方式</w:t>
      </w:r>
    </w:p>
    <w:p>
      <w:pPr>
        <w:pStyle w:val="null3"/>
        <w:ind w:firstLine="480"/>
        <w:jc w:val="both"/>
      </w:pPr>
      <w:r>
        <w:rPr>
          <w:sz w:val="24"/>
        </w:rPr>
        <w:t>自本合同所指开幕式及配套活动执行完毕后，甲方组织专家或委托代理机构进行项目验收，并向乙方出具书面验收意见。验收人员及费用由甲方负责。具体验收标准及要求如下：</w:t>
      </w:r>
    </w:p>
    <w:p>
      <w:pPr>
        <w:pStyle w:val="null3"/>
        <w:ind w:firstLine="420"/>
      </w:pPr>
      <w:r>
        <w:rPr>
          <w:sz w:val="24"/>
        </w:rPr>
        <w:t>1.乙方完成项目，提交相关验收材料，证明达到如下目标要求：</w:t>
      </w:r>
    </w:p>
    <w:p>
      <w:pPr>
        <w:pStyle w:val="null3"/>
        <w:ind w:firstLine="420"/>
      </w:pPr>
      <w:r>
        <w:rPr>
          <w:sz w:val="24"/>
        </w:rPr>
        <w:t>（1）活动场次完成率达到100%；</w:t>
      </w:r>
    </w:p>
    <w:p>
      <w:pPr>
        <w:pStyle w:val="null3"/>
        <w:ind w:firstLine="420"/>
      </w:pPr>
      <w:r>
        <w:rPr>
          <w:sz w:val="24"/>
        </w:rPr>
        <w:t>（2）参与活动的国家或地区达到10个以上；</w:t>
      </w:r>
    </w:p>
    <w:p>
      <w:pPr>
        <w:pStyle w:val="null3"/>
        <w:ind w:firstLine="420"/>
      </w:pPr>
      <w:r>
        <w:rPr>
          <w:sz w:val="24"/>
        </w:rPr>
        <w:t>（3）参与活动报道的媒体数量在20家以上，宣传推广次数80次以上；</w:t>
      </w:r>
    </w:p>
    <w:p>
      <w:pPr>
        <w:pStyle w:val="null3"/>
        <w:ind w:firstLine="420"/>
      </w:pPr>
      <w:r>
        <w:rPr>
          <w:sz w:val="24"/>
        </w:rPr>
        <w:t>（4）报道媒体中包含中央媒体、国家级媒体、省级及地方级媒体以及门户网站、新媒体平台等；</w:t>
      </w:r>
    </w:p>
    <w:p>
      <w:pPr>
        <w:pStyle w:val="null3"/>
        <w:ind w:firstLine="420"/>
      </w:pPr>
      <w:r>
        <w:rPr>
          <w:sz w:val="24"/>
        </w:rPr>
        <w:t>（5）现场活动总人数规模超过800人次；</w:t>
      </w:r>
    </w:p>
    <w:p>
      <w:pPr>
        <w:pStyle w:val="null3"/>
        <w:ind w:firstLine="420"/>
      </w:pPr>
      <w:r>
        <w:rPr>
          <w:sz w:val="24"/>
        </w:rPr>
        <w:t>（6）发布或形成有关推动中小企业发展的成果2项；</w:t>
      </w:r>
    </w:p>
    <w:p>
      <w:pPr>
        <w:pStyle w:val="null3"/>
        <w:ind w:firstLine="420"/>
      </w:pPr>
      <w:r>
        <w:rPr>
          <w:sz w:val="24"/>
        </w:rPr>
        <w:t>2.乙方需提供的其他验收材料。</w:t>
      </w:r>
    </w:p>
    <w:p>
      <w:pPr>
        <w:pStyle w:val="null3"/>
        <w:ind w:firstLine="420"/>
      </w:pPr>
      <w:r>
        <w:rPr>
          <w:sz w:val="24"/>
        </w:rPr>
        <w:t>（1）在活动结束后，乙方需提交验收报告（包括但不仅限于：工作总结，新闻通稿，活动现场照片，场地设计图纸，邀请发言嘉宾人员及参加活动人员情况，报道媒体家数及媒体宣传推广情况，审计报告）等。</w:t>
      </w:r>
    </w:p>
    <w:p>
      <w:pPr>
        <w:pStyle w:val="null3"/>
        <w:ind w:firstLine="420"/>
      </w:pPr>
      <w:r>
        <w:rPr>
          <w:sz w:val="24"/>
        </w:rPr>
        <w:t>（2）如政府审计部门或政府审计部门委托的第三方审计单位需对涉及本合同的事项进行审计时，乙方应按照政府审计有关法律法规和政策要求，支持、协助审计部门或其委托的跟踪审计单位开展工作。</w:t>
      </w:r>
    </w:p>
    <w:p>
      <w:pPr>
        <w:pStyle w:val="null3"/>
        <w:ind w:right="-45"/>
        <w:jc w:val="both"/>
      </w:pPr>
      <w:r>
        <w:rPr>
          <w:sz w:val="24"/>
        </w:rPr>
        <w:t>第五条  双方的权利与义务</w:t>
      </w:r>
    </w:p>
    <w:p>
      <w:pPr>
        <w:pStyle w:val="null3"/>
        <w:ind w:right="-45" w:firstLine="480"/>
        <w:jc w:val="both"/>
      </w:pPr>
      <w:r>
        <w:rPr>
          <w:sz w:val="24"/>
        </w:rPr>
        <w:t>（一）甲方权利与义务</w:t>
      </w:r>
    </w:p>
    <w:p>
      <w:pPr>
        <w:pStyle w:val="null3"/>
        <w:ind w:firstLine="480"/>
      </w:pPr>
      <w:r>
        <w:rPr>
          <w:sz w:val="24"/>
        </w:rPr>
        <w:t>1.审定开幕式及配套活动总体策划实施方案，出具中博会举办的有关文函。</w:t>
      </w:r>
    </w:p>
    <w:p>
      <w:pPr>
        <w:pStyle w:val="null3"/>
        <w:ind w:firstLine="480"/>
      </w:pPr>
      <w:r>
        <w:rPr>
          <w:sz w:val="24"/>
        </w:rPr>
        <w:t>2.审核活动宣传报导内容，协助邀请参加活动的有关领导、演讲嘉宾与参会人员。</w:t>
      </w:r>
    </w:p>
    <w:p>
      <w:pPr>
        <w:pStyle w:val="null3"/>
        <w:ind w:firstLine="480"/>
      </w:pPr>
      <w:r>
        <w:rPr>
          <w:sz w:val="24"/>
        </w:rPr>
        <w:t>3.支付经双方确认的活动承办经费。</w:t>
      </w:r>
    </w:p>
    <w:p>
      <w:pPr>
        <w:pStyle w:val="null3"/>
        <w:ind w:firstLine="480"/>
      </w:pPr>
      <w:r>
        <w:rPr>
          <w:sz w:val="24"/>
        </w:rPr>
        <w:t>4.协调有关单位对活动承办工作给予支持与协助。</w:t>
      </w:r>
    </w:p>
    <w:p>
      <w:pPr>
        <w:pStyle w:val="null3"/>
        <w:ind w:firstLine="480"/>
      </w:pPr>
      <w:r>
        <w:rPr>
          <w:sz w:val="24"/>
        </w:rPr>
        <w:t>5.监督、指导各项承办工作的组织实施。</w:t>
      </w:r>
    </w:p>
    <w:p>
      <w:pPr>
        <w:pStyle w:val="null3"/>
        <w:ind w:firstLine="480"/>
      </w:pPr>
      <w:r>
        <w:rPr>
          <w:sz w:val="24"/>
        </w:rPr>
        <w:t>6.如乙方工作人员不符合甲方要求，甲方有权要求乙方在指定时间内更换人员，直至符合甲方工作要求。</w:t>
      </w:r>
    </w:p>
    <w:p>
      <w:pPr>
        <w:pStyle w:val="null3"/>
        <w:ind w:firstLine="480"/>
      </w:pPr>
      <w:r>
        <w:rPr>
          <w:sz w:val="24"/>
        </w:rPr>
        <w:t>7.根据工作需要提出本合同之外的服务，并与乙方协商。</w:t>
      </w:r>
    </w:p>
    <w:p>
      <w:pPr>
        <w:pStyle w:val="null3"/>
        <w:ind w:firstLine="480"/>
      </w:pPr>
      <w:r>
        <w:rPr>
          <w:sz w:val="24"/>
        </w:rPr>
        <w:t>8.应乙方需求，甲方可在中博会展馆（广交会展馆C区）免费提供光地、会议室供乙方举办活动。</w:t>
      </w:r>
    </w:p>
    <w:p>
      <w:pPr>
        <w:pStyle w:val="null3"/>
        <w:ind w:right="-45" w:firstLine="480"/>
        <w:jc w:val="both"/>
      </w:pPr>
      <w:r>
        <w:rPr>
          <w:sz w:val="24"/>
        </w:rPr>
        <w:t>（二）乙方权利与义务</w:t>
      </w:r>
    </w:p>
    <w:p>
      <w:pPr>
        <w:pStyle w:val="null3"/>
        <w:ind w:firstLine="480"/>
      </w:pPr>
      <w:r>
        <w:rPr>
          <w:sz w:val="24"/>
        </w:rPr>
        <w:t>1.乙方不得将项目转包、分包给其他第三方。</w:t>
      </w:r>
    </w:p>
    <w:p>
      <w:pPr>
        <w:pStyle w:val="null3"/>
        <w:ind w:firstLine="480"/>
      </w:pPr>
      <w:r>
        <w:rPr>
          <w:sz w:val="24"/>
        </w:rPr>
        <w:t>2.派出具有良好的组织协调能力的工作团队和相关实力的技术队伍。</w:t>
      </w:r>
    </w:p>
    <w:p>
      <w:pPr>
        <w:pStyle w:val="null3"/>
        <w:ind w:firstLine="480"/>
      </w:pPr>
      <w:r>
        <w:rPr>
          <w:sz w:val="24"/>
        </w:rPr>
        <w:t>3.按时提交项目所要求的的各类文档文件，且符合甲方要求。</w:t>
      </w:r>
    </w:p>
    <w:p>
      <w:pPr>
        <w:pStyle w:val="null3"/>
        <w:ind w:firstLine="480"/>
      </w:pPr>
      <w:r>
        <w:rPr>
          <w:sz w:val="24"/>
        </w:rPr>
        <w:t>4.配合甲方工作，提供必要支持服务。</w:t>
      </w:r>
    </w:p>
    <w:p>
      <w:pPr>
        <w:pStyle w:val="null3"/>
        <w:ind w:firstLine="480"/>
      </w:pPr>
      <w:r>
        <w:rPr>
          <w:sz w:val="24"/>
        </w:rPr>
        <w:t>5.提供按照招投标文件规定的和甲方根据工作需要提出的且经甲乙双方同意后的服务。</w:t>
      </w:r>
    </w:p>
    <w:p>
      <w:pPr>
        <w:pStyle w:val="null3"/>
        <w:ind w:firstLine="480"/>
      </w:pPr>
      <w:r>
        <w:rPr>
          <w:sz w:val="24"/>
        </w:rPr>
        <w:t>6.协助甲方做好财政资金的审计和绩效评价，且工作时间不受项目合同服务期限限制。</w:t>
      </w:r>
    </w:p>
    <w:p>
      <w:pPr>
        <w:pStyle w:val="null3"/>
        <w:ind w:left="795"/>
      </w:pPr>
      <w:r>
        <w:rPr>
          <w:sz w:val="24"/>
        </w:rPr>
        <w:t>第六条  费用和支付方式</w:t>
      </w:r>
    </w:p>
    <w:p>
      <w:pPr>
        <w:pStyle w:val="null3"/>
        <w:ind w:firstLine="480"/>
        <w:jc w:val="both"/>
      </w:pPr>
      <w:r>
        <w:rPr>
          <w:sz w:val="24"/>
        </w:rPr>
        <w:t>（一）委托服务费用总价：人民币（大写）：</w:t>
      </w:r>
      <w:r>
        <w:rPr>
          <w:sz w:val="24"/>
          <w:u w:val="single"/>
        </w:rPr>
        <w:t xml:space="preserve">     </w:t>
      </w:r>
      <w:r>
        <w:rPr>
          <w:sz w:val="24"/>
        </w:rPr>
        <w:t>整；即RMB￥</w:t>
      </w:r>
      <w:r>
        <w:rPr>
          <w:sz w:val="24"/>
          <w:u w:val="single"/>
        </w:rPr>
        <w:t xml:space="preserve">       </w:t>
      </w:r>
      <w:r>
        <w:rPr>
          <w:sz w:val="24"/>
        </w:rPr>
        <w:t>元。该总金额为含税价，包含合同委托事项的一切费用。甲方不再另行支付其他费用。</w:t>
      </w:r>
    </w:p>
    <w:p>
      <w:pPr>
        <w:pStyle w:val="null3"/>
        <w:ind w:firstLine="480"/>
        <w:jc w:val="both"/>
      </w:pPr>
      <w:r>
        <w:rPr>
          <w:sz w:val="24"/>
        </w:rPr>
        <w:t>（二）支付方式</w:t>
      </w:r>
    </w:p>
    <w:p>
      <w:pPr>
        <w:pStyle w:val="null3"/>
        <w:ind w:firstLine="480"/>
        <w:jc w:val="both"/>
      </w:pPr>
      <w:r>
        <w:rPr>
          <w:sz w:val="24"/>
        </w:rPr>
        <w:t>1.</w:t>
      </w:r>
      <w:r>
        <w:rPr>
          <w:sz w:val="24"/>
        </w:rPr>
        <w:t>在签订本合同并收到乙方提供的合法有效发票后10个工作日内，甲方向乙方支付60%的委托费用，即人民币（大写）：</w:t>
      </w:r>
      <w:r>
        <w:rPr>
          <w:sz w:val="24"/>
          <w:u w:val="single"/>
        </w:rPr>
        <w:t xml:space="preserve">    </w:t>
      </w:r>
      <w:r>
        <w:rPr>
          <w:sz w:val="24"/>
        </w:rPr>
        <w:t>元  ，RMB￥</w:t>
      </w:r>
      <w:r>
        <w:rPr>
          <w:sz w:val="24"/>
          <w:u w:val="single"/>
        </w:rPr>
        <w:t xml:space="preserve">           </w:t>
      </w:r>
      <w:r>
        <w:rPr>
          <w:sz w:val="24"/>
        </w:rPr>
        <w:t>元。</w:t>
      </w:r>
    </w:p>
    <w:p>
      <w:pPr>
        <w:pStyle w:val="null3"/>
        <w:ind w:firstLine="480"/>
        <w:jc w:val="both"/>
      </w:pPr>
      <w:r>
        <w:rPr>
          <w:sz w:val="24"/>
        </w:rPr>
        <w:t>2.</w:t>
      </w:r>
      <w:r>
        <w:rPr>
          <w:sz w:val="24"/>
        </w:rPr>
        <w:t>剩余40%费用，即人民币（大写）：</w:t>
      </w:r>
      <w:r>
        <w:rPr>
          <w:sz w:val="24"/>
          <w:u w:val="single"/>
        </w:rPr>
        <w:t xml:space="preserve">    </w:t>
      </w:r>
      <w:r>
        <w:rPr>
          <w:sz w:val="24"/>
        </w:rPr>
        <w:t>元  ，RMB￥</w:t>
      </w:r>
      <w:r>
        <w:rPr>
          <w:sz w:val="24"/>
          <w:u w:val="single"/>
        </w:rPr>
        <w:t xml:space="preserve">   </w:t>
      </w:r>
      <w:r>
        <w:rPr>
          <w:sz w:val="24"/>
          <w:u w:val="single"/>
        </w:rPr>
        <w:t xml:space="preserve">   </w:t>
      </w:r>
      <w:r>
        <w:rPr>
          <w:sz w:val="24"/>
        </w:rPr>
        <w:t>元，在对乙方的委托工作完成情况进行验收后，视验收结果的具体情况全额支付、适当扣减部分或拒付全部剩余费用。</w:t>
      </w:r>
    </w:p>
    <w:p>
      <w:pPr>
        <w:pStyle w:val="null3"/>
        <w:ind w:firstLine="480"/>
        <w:jc w:val="both"/>
      </w:pPr>
      <w:r>
        <w:rPr>
          <w:sz w:val="24"/>
        </w:rPr>
        <w:t>3</w:t>
      </w:r>
      <w:r>
        <w:rPr>
          <w:sz w:val="24"/>
        </w:rPr>
        <w:t>．乙方应在甲方付款前10个工作日向甲方出具等额有效的发票。</w:t>
      </w:r>
    </w:p>
    <w:p>
      <w:pPr>
        <w:pStyle w:val="null3"/>
        <w:ind w:right="1455" w:firstLine="480"/>
      </w:pPr>
      <w:r>
        <w:rPr>
          <w:sz w:val="24"/>
        </w:rPr>
        <w:t>（三）乙方收款银行信息</w:t>
      </w:r>
    </w:p>
    <w:p>
      <w:pPr>
        <w:pStyle w:val="null3"/>
        <w:ind w:firstLine="480"/>
      </w:pPr>
      <w:r>
        <w:rPr>
          <w:sz w:val="24"/>
        </w:rPr>
        <w:t>1.开户名称：</w:t>
      </w:r>
    </w:p>
    <w:p>
      <w:pPr>
        <w:pStyle w:val="null3"/>
        <w:ind w:firstLine="480"/>
      </w:pPr>
      <w:r>
        <w:rPr>
          <w:sz w:val="24"/>
        </w:rPr>
        <w:t>2.开户银行：</w:t>
      </w:r>
    </w:p>
    <w:p>
      <w:pPr>
        <w:pStyle w:val="null3"/>
        <w:ind w:firstLine="480"/>
      </w:pPr>
      <w:r>
        <w:rPr>
          <w:sz w:val="24"/>
        </w:rPr>
        <w:t>3.银行账号：</w:t>
      </w:r>
    </w:p>
    <w:p>
      <w:pPr>
        <w:pStyle w:val="null3"/>
        <w:ind w:left="795" w:right="1350" w:firstLine="560"/>
      </w:pPr>
      <w:r>
        <w:rPr>
          <w:sz w:val="24"/>
        </w:rPr>
        <w:t>第七条  保密要求</w:t>
      </w:r>
    </w:p>
    <w:p>
      <w:pPr>
        <w:pStyle w:val="null3"/>
        <w:ind w:firstLine="480"/>
      </w:pPr>
      <w:r>
        <w:rPr>
          <w:sz w:val="24"/>
        </w:rPr>
        <w:t>乙方在合同履行及服务过程中，乙方必须采取措施对合同履行或服务过程中涉及甲方的内部资料、文件、数据、技术文档等资料保密，乙方未经甲方的书面同意，乙方不得将甲方提供的任何资料向本事项无关的人员透露，也不能将合同的具体条款进行新闻的发布、公开的宣称、否认或承认。在本合同委托事项工作结束并通过验收后，乙方应向甲方提供本委托事项的成果，包括项目总结报告和相关资料。乙方应归还甲方提供的除项目存档必须留存的资料外，其他所有需要归还的资料或文件归还甲方，并承诺不保留任何电子文档和复印件。</w:t>
      </w:r>
    </w:p>
    <w:p>
      <w:pPr>
        <w:pStyle w:val="null3"/>
        <w:ind w:firstLine="480"/>
      </w:pPr>
      <w:r>
        <w:rPr>
          <w:sz w:val="24"/>
        </w:rPr>
        <w:t>乙方违反保密义务，给甲方造成损失的，乙方须承担一切责任，甲方损失无法估计的，按合同费用总额的20%计算。</w:t>
      </w:r>
    </w:p>
    <w:p>
      <w:pPr>
        <w:pStyle w:val="null3"/>
        <w:ind w:firstLine="480"/>
      </w:pPr>
      <w:r>
        <w:rPr>
          <w:sz w:val="24"/>
        </w:rPr>
        <w:t>此保密条款不因本协议中止、解除或终止而失效。</w:t>
      </w:r>
    </w:p>
    <w:p>
      <w:pPr>
        <w:pStyle w:val="null3"/>
        <w:ind w:left="795"/>
      </w:pPr>
      <w:r>
        <w:rPr>
          <w:sz w:val="24"/>
        </w:rPr>
        <w:t>第八条 知识产权</w:t>
      </w:r>
    </w:p>
    <w:p>
      <w:pPr>
        <w:pStyle w:val="null3"/>
        <w:ind w:firstLine="480"/>
        <w:jc w:val="both"/>
      </w:pPr>
      <w:r>
        <w:rPr>
          <w:sz w:val="24"/>
        </w:rPr>
        <w:t>该项目的策划方案、设计成果等归甲方拥有，乙方未经甲方许可，不得私自公开项目成果。</w:t>
      </w:r>
    </w:p>
    <w:p>
      <w:pPr>
        <w:pStyle w:val="null3"/>
        <w:ind w:firstLine="480"/>
        <w:jc w:val="both"/>
      </w:pPr>
      <w:r>
        <w:rPr>
          <w:sz w:val="24"/>
        </w:rPr>
        <w:t>甲乙双方在本合同签订前及本合同外获得的知识产权，归各自所有，包括但不限于商标、专利、著作权等。对于为完成项目而由乙方提供给甲方的知识产权的内容，在本合同有效期内，甲方有权用于本项目，但不得将其进行出租、出借、销售、转让、非存档目的的拷贝或通过提供分许可、转许可、信息网络等形式供任何第三人利用。</w:t>
      </w:r>
    </w:p>
    <w:p>
      <w:pPr>
        <w:pStyle w:val="null3"/>
        <w:ind w:firstLine="480"/>
        <w:jc w:val="both"/>
      </w:pPr>
      <w:r>
        <w:rPr>
          <w:sz w:val="24"/>
        </w:rPr>
        <w:t>甲乙双方保证本方所提供的产品或服务的内容不侵犯第三方知识产权等在先合法权益以及不违反国家相关法律法规。若发生一方因使用对方提供的产品或服务而侵犯第三方知识产权等在先合法权益或者违反国家相关法律法规的情形，提供方负责处理并承担相应的法律责任，给使用方造成损害的，使用方有权向提供方追偿，包括但不限于诉讼及律师费用。</w:t>
      </w:r>
    </w:p>
    <w:p>
      <w:pPr>
        <w:pStyle w:val="null3"/>
        <w:jc w:val="both"/>
      </w:pPr>
      <w:r>
        <w:rPr>
          <w:sz w:val="24"/>
        </w:rPr>
        <w:t>第九条 不可抗力</w:t>
      </w:r>
    </w:p>
    <w:p>
      <w:pPr>
        <w:pStyle w:val="null3"/>
        <w:ind w:firstLine="480"/>
        <w:jc w:val="both"/>
      </w:pPr>
      <w:r>
        <w:rPr>
          <w:sz w:val="24"/>
        </w:rPr>
        <w:t>1.</w:t>
      </w:r>
      <w:r>
        <w:rPr>
          <w:sz w:val="24"/>
        </w:rPr>
        <w:t>不可抗力指战争、严重火灾、洪水、台风、地震等或其它双方认定的不可抗力事件。</w:t>
      </w:r>
    </w:p>
    <w:p>
      <w:pPr>
        <w:pStyle w:val="null3"/>
        <w:ind w:firstLine="480"/>
        <w:jc w:val="both"/>
      </w:pPr>
      <w:r>
        <w:rPr>
          <w:sz w:val="24"/>
        </w:rPr>
        <w:t>2.</w:t>
      </w:r>
      <w:r>
        <w:rPr>
          <w:sz w:val="24"/>
        </w:rPr>
        <w:t>任何一方由于不可抗力原因不能履行或不能全面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4"/>
        </w:rPr>
        <w:t>3.</w:t>
      </w:r>
      <w:r>
        <w:rPr>
          <w:sz w:val="24"/>
        </w:rPr>
        <w:t>若因不可抗力原因导致本项目取消，甲方根据乙方针对本项目投入的所有费用据实结算，乙方需要提供具体的费用支出明细证明材料，若乙方无法提供具体的费用支出明细证明材料，甲方将不予支付相关的费用。</w:t>
      </w:r>
    </w:p>
    <w:p>
      <w:pPr>
        <w:pStyle w:val="null3"/>
        <w:jc w:val="both"/>
      </w:pPr>
      <w:r>
        <w:rPr>
          <w:sz w:val="24"/>
        </w:rPr>
        <w:t>第十条 违约责任</w:t>
      </w:r>
    </w:p>
    <w:p>
      <w:pPr>
        <w:pStyle w:val="null3"/>
        <w:ind w:right="-45" w:firstLine="480"/>
      </w:pPr>
      <w:r>
        <w:rPr>
          <w:sz w:val="24"/>
        </w:rPr>
        <w:t>1.甲乙双方履行本合同期间，如因不可抗力，国家法律、法规、政策等原因致使本合同无法履行或无法全面履行时，双方均不承担违约责任。</w:t>
      </w:r>
    </w:p>
    <w:p>
      <w:pPr>
        <w:pStyle w:val="null3"/>
        <w:ind w:right="-45" w:firstLine="480"/>
      </w:pPr>
      <w:r>
        <w:rPr>
          <w:sz w:val="24"/>
        </w:rPr>
        <w:t>2.如一方违约，给对方造成的全部损失由违约方赔偿给对方，严重违约时可解除委托合同。</w:t>
      </w:r>
    </w:p>
    <w:p>
      <w:pPr>
        <w:pStyle w:val="null3"/>
        <w:ind w:right="-45" w:firstLine="480"/>
      </w:pPr>
      <w:r>
        <w:rPr>
          <w:sz w:val="24"/>
        </w:rPr>
        <w:t>3.乙方未能按照合同规定提供相关服务的，甲方有权要求乙方立即更正、采取补救措施，并根据实际情况相应扣减乙方服务费。乙方的工作成果无法通过验收，则甲方有权拒付尾款。</w:t>
      </w:r>
    </w:p>
    <w:p>
      <w:pPr>
        <w:pStyle w:val="null3"/>
        <w:ind w:right="-45" w:firstLine="480"/>
      </w:pPr>
      <w:r>
        <w:rPr>
          <w:sz w:val="24"/>
        </w:rPr>
        <w:t>4.乙方在提供本项目服务过程中具有故意不当行为或者疏忽行为，给甲方造成损失的，乙方应当赔偿实际损失。甲方损失包括但不限于甲方及相关方的实际损失、可得利益损失、甲方为处理违约事件所发生的包括调查费、评估费、公证费、诉讼费、律师费、交通费等费用在内的费用和开支等；若乙方违约行为导致甲方遭受第三方指控时，损失亦包括甲方为应诉等行为和承担其他不利义务而支付的一切费用。</w:t>
      </w:r>
    </w:p>
    <w:p>
      <w:pPr>
        <w:pStyle w:val="null3"/>
        <w:ind w:right="-45" w:firstLine="480"/>
      </w:pPr>
      <w:r>
        <w:rPr>
          <w:sz w:val="24"/>
        </w:rPr>
        <w:t>5.在乙方已如约履行全部义务的前提下，甲方逾期付款或未足额支付的，每逾期一日，应向乙方支付逾期付款本合同总价金额1‰的迟延履行违约金，但违约金最高不得超过本合同总价金额的30%。因甲方未按期足额支付款项导致乙方未能按期完成相关工作任务的，乙方不承担责任，经乙方催告/通知后超过15日仍未足额支付的，乙方有权解除合同，甲方除了应向乙方支付已经完成相应部分任务的费用外，还应向乙方支付上述迟延履行违约金。</w:t>
      </w:r>
    </w:p>
    <w:p>
      <w:pPr>
        <w:pStyle w:val="null3"/>
        <w:ind w:right="-45" w:firstLine="480"/>
      </w:pPr>
      <w:r>
        <w:rPr>
          <w:sz w:val="24"/>
        </w:rPr>
        <w:t>6.乙方提供的服务不符合采购文件、响应文件或本合同规定的，甲方有权拒收，乙方须退还甲方已支付的所有费用并向甲方支付本合同总价30%的违约金。乙方未能按本合同规定的交货时间提供服务，从逾期之日起每日按本合同总价3‰的数额向甲方支付违约金；逾期半个月以上的，甲方有权解除合同，乙方需退还甲方已支付的所有费用并支付本合同总价30%的违约金。</w:t>
      </w:r>
    </w:p>
    <w:p>
      <w:pPr>
        <w:pStyle w:val="null3"/>
        <w:ind w:right="-45" w:firstLine="480"/>
      </w:pPr>
      <w:r>
        <w:rPr>
          <w:sz w:val="24"/>
        </w:rPr>
        <w:t>7.因乙方单方解除合同或合同因乙方原因解除的，乙方需退还甲方已支付的所有费用并支付本合同总价30%的违约金。乙方应另行赔偿甲方一切损失。本合同甲方损失包括但不限于甲方及相关方的实际损失、可得利益损失、甲方为处理违约事件所发生的包括调查费、评估费、公证费、诉讼费、律师费、交通费等费用在内的费用和开支等；若乙方违约行为导致甲方遭受第三方指控时，损失亦包括甲方为应诉等行为和承担其他不利义务而支付的一切费用。</w:t>
      </w:r>
    </w:p>
    <w:p>
      <w:pPr>
        <w:pStyle w:val="null3"/>
        <w:ind w:right="-45" w:firstLine="480"/>
      </w:pPr>
      <w:r>
        <w:rPr>
          <w:sz w:val="24"/>
        </w:rPr>
        <w:t>8.乙方的服务人员资质或数量未符合合同约定或招标文件的约定时，乙方需3日内及时补充或更换人员，否则，甲方可视具体情况扣除相应费用；未符合条件的服务人员数量超过30%时，甲方有权解除合同，乙方需退还甲方已支付的所有费用并支付本合同总价30%的违约金。</w:t>
      </w:r>
    </w:p>
    <w:p>
      <w:pPr>
        <w:pStyle w:val="null3"/>
        <w:ind w:right="-45" w:firstLine="480"/>
      </w:pPr>
      <w:r>
        <w:rPr>
          <w:sz w:val="24"/>
        </w:rPr>
        <w:t>9.其它违约责任按《中华人民共和国民法典》处理。</w:t>
      </w:r>
    </w:p>
    <w:p>
      <w:pPr>
        <w:pStyle w:val="null3"/>
        <w:jc w:val="both"/>
      </w:pPr>
      <w:r>
        <w:rPr>
          <w:sz w:val="24"/>
        </w:rPr>
        <w:t>第十一条  争议的解决</w:t>
      </w:r>
    </w:p>
    <w:p>
      <w:pPr>
        <w:pStyle w:val="null3"/>
        <w:ind w:firstLine="480"/>
      </w:pPr>
      <w:r>
        <w:rPr>
          <w:sz w:val="24"/>
        </w:rPr>
        <w:t>签约双方在履约中发生争执和分歧，双方都应本着友善的态度协商解决。若经协商不能达成合意时，应向甲方所在地人民法院起诉。办理期间，双方应继续执行合同其余与争议无关的部分。</w:t>
      </w:r>
    </w:p>
    <w:p>
      <w:pPr>
        <w:pStyle w:val="null3"/>
        <w:ind w:left="795"/>
      </w:pPr>
      <w:r>
        <w:rPr>
          <w:sz w:val="24"/>
        </w:rPr>
        <w:t>第十二条 其他</w:t>
      </w:r>
    </w:p>
    <w:p>
      <w:pPr>
        <w:pStyle w:val="null3"/>
        <w:ind w:firstLine="480"/>
        <w:jc w:val="both"/>
      </w:pPr>
      <w:r>
        <w:rPr>
          <w:sz w:val="24"/>
        </w:rPr>
        <w:t>（一）合同生效日期</w:t>
      </w:r>
    </w:p>
    <w:p>
      <w:pPr>
        <w:pStyle w:val="null3"/>
        <w:ind w:right="-45" w:firstLine="480"/>
        <w:jc w:val="both"/>
      </w:pPr>
      <w:r>
        <w:rPr>
          <w:sz w:val="24"/>
        </w:rPr>
        <w:t>本合同经甲乙双方签字盖章后即发生效力，合同文本一式</w:t>
      </w:r>
      <w:r>
        <w:rPr>
          <w:sz w:val="24"/>
          <w:u w:val="single"/>
        </w:rPr>
        <w:t>捌</w:t>
      </w:r>
      <w:r>
        <w:rPr>
          <w:sz w:val="24"/>
        </w:rPr>
        <w:t>份，甲乙双方各执</w:t>
      </w:r>
      <w:r>
        <w:rPr>
          <w:sz w:val="24"/>
          <w:u w:val="single"/>
        </w:rPr>
        <w:t>肆</w:t>
      </w:r>
      <w:r>
        <w:rPr>
          <w:sz w:val="24"/>
        </w:rPr>
        <w:t>份，具有同等法律效力。</w:t>
      </w:r>
    </w:p>
    <w:p>
      <w:pPr>
        <w:pStyle w:val="null3"/>
        <w:ind w:right="-45" w:firstLine="480"/>
        <w:jc w:val="both"/>
      </w:pPr>
      <w:r>
        <w:rPr>
          <w:sz w:val="24"/>
        </w:rPr>
        <w:t>（二）本项目作为政府举办的活动，须严格执行甲方为本项目制定的有关管理规定、办法和制度。乙方在项目实施过程中，与甲方意见不一致时，应以甲方意见为最终决定加以实施，且该意见对本合同所指实施方案或实施范围内容的变更或调整属于合理范围，乙方不增加任何费用（但若因甲方单方调整行为可能导致乙方增加开支达人民币50万元的，则双方应另行协商费用变更），并不得中途退出，否则立即终止合同，违约责任由违约方承担。</w:t>
      </w:r>
    </w:p>
    <w:p>
      <w:pPr>
        <w:pStyle w:val="null3"/>
        <w:jc w:val="both"/>
      </w:pPr>
      <w:r>
        <w:rPr>
          <w:sz w:val="21"/>
        </w:rPr>
        <w:t xml:space="preserve">    </w:t>
      </w:r>
      <w:r>
        <w:rPr>
          <w:sz w:val="24"/>
        </w:rPr>
        <w:t>（三）本合同包括附件第十九届中博会开幕式及配套活动总体方案、第十九届中博会配套活动、会务支撑服务项目服务内容明细表及廉洁合作告知书。本合同履行期间，甲乙双方因履行合同而签署的补充协议和其他书面文件，均为本协议不可分割的部分，具有同等法律效力。</w:t>
      </w:r>
    </w:p>
    <w:p>
      <w:pPr>
        <w:pStyle w:val="null3"/>
        <w:ind w:right="-45" w:firstLine="480"/>
        <w:jc w:val="both"/>
      </w:pPr>
      <w:r>
        <w:rPr>
          <w:sz w:val="24"/>
        </w:rPr>
        <w:t>（四）任何有关合同方案或实施范围内容的变更，均须经甲乙双方书面盖章后方生效。</w:t>
      </w:r>
    </w:p>
    <w:p>
      <w:pPr>
        <w:pStyle w:val="null3"/>
        <w:ind w:firstLine="480"/>
        <w:jc w:val="both"/>
      </w:pPr>
      <w:r>
        <w:rPr>
          <w:sz w:val="24"/>
        </w:rPr>
        <w:t>（五）本合同未尽事宜，由双方协商处理并签订书面补充协议。所有补充协议经双方签字盖章后即成为本合同的有效组成部分。若补充协议与本合同有冲突的，以补充协议为准。</w:t>
      </w:r>
    </w:p>
    <w:p>
      <w:pPr>
        <w:pStyle w:val="null3"/>
        <w:ind w:firstLine="480"/>
        <w:jc w:val="both"/>
      </w:pPr>
      <w:r>
        <w:rPr>
          <w:sz w:val="24"/>
        </w:rPr>
        <w:t>附件： 1.第十九届中博会配套活动及会务支撑服务</w:t>
      </w:r>
      <w:r>
        <w:rPr>
          <w:sz w:val="24"/>
        </w:rPr>
        <w:t>总体方案</w:t>
      </w:r>
    </w:p>
    <w:p>
      <w:pPr>
        <w:pStyle w:val="null3"/>
        <w:ind w:firstLine="226"/>
        <w:jc w:val="both"/>
      </w:pPr>
      <w:r>
        <w:rPr>
          <w:sz w:val="24"/>
        </w:rPr>
        <w:t xml:space="preserve">      2.</w:t>
      </w:r>
      <w:r>
        <w:rPr>
          <w:sz w:val="24"/>
        </w:rPr>
        <w:t>第十九届中博会配套活动及会务支撑服务项目服务内容明细表</w:t>
      </w:r>
    </w:p>
    <w:p>
      <w:pPr>
        <w:pStyle w:val="null3"/>
        <w:ind w:firstLine="226"/>
        <w:jc w:val="both"/>
      </w:pPr>
      <w:r>
        <w:rPr>
          <w:sz w:val="24"/>
        </w:rPr>
        <w:t xml:space="preserve">      3.</w:t>
      </w:r>
      <w:r>
        <w:rPr>
          <w:sz w:val="24"/>
        </w:rPr>
        <w:t>廉洁合作告知书</w:t>
      </w:r>
    </w:p>
    <w:p>
      <w:pPr>
        <w:pStyle w:val="null3"/>
        <w:ind w:left="915"/>
        <w:jc w:val="both"/>
      </w:pPr>
      <w:r>
        <w:rPr>
          <w:sz w:val="24"/>
        </w:rPr>
        <w:t>（以下为签字盖章页，无正文）</w:t>
      </w:r>
    </w:p>
    <w:p>
      <w:pPr>
        <w:pStyle w:val="null3"/>
        <w:jc w:val="both"/>
      </w:pPr>
      <w:r>
        <w:rPr>
          <w:sz w:val="24"/>
        </w:rPr>
        <w:t>甲方（盖章）：中国国际中小企业博览会事务局</w:t>
      </w:r>
    </w:p>
    <w:p>
      <w:pPr>
        <w:pStyle w:val="null3"/>
        <w:ind w:right="-45"/>
        <w:jc w:val="both"/>
      </w:pPr>
      <w:r>
        <w:rPr>
          <w:sz w:val="24"/>
        </w:rPr>
        <w:t xml:space="preserve">法定代表人或委托代理人：（签字）             </w:t>
      </w:r>
    </w:p>
    <w:p>
      <w:pPr>
        <w:pStyle w:val="null3"/>
        <w:ind w:right="-45"/>
        <w:jc w:val="both"/>
      </w:pPr>
      <w:r>
        <w:rPr>
          <w:sz w:val="24"/>
        </w:rPr>
        <w:t>签约时间：   年  月  日</w:t>
      </w:r>
    </w:p>
    <w:p>
      <w:pPr>
        <w:pStyle w:val="null3"/>
        <w:ind w:right="-45"/>
        <w:jc w:val="both"/>
      </w:pPr>
      <w:r>
        <w:rPr>
          <w:sz w:val="24"/>
        </w:rPr>
        <w:t>乙方（盖章）：</w:t>
      </w:r>
    </w:p>
    <w:p>
      <w:pPr>
        <w:pStyle w:val="null3"/>
        <w:ind w:right="-45"/>
        <w:jc w:val="both"/>
      </w:pPr>
      <w:r>
        <w:rPr>
          <w:sz w:val="24"/>
        </w:rPr>
        <w:t xml:space="preserve">法定代表人或委托代理人：（签字）              </w:t>
      </w:r>
    </w:p>
    <w:p>
      <w:pPr>
        <w:pStyle w:val="null3"/>
        <w:ind w:right="-45"/>
        <w:jc w:val="both"/>
      </w:pPr>
      <w:r>
        <w:rPr>
          <w:sz w:val="24"/>
        </w:rPr>
        <w:t>签约时间：   年  月  日</w:t>
      </w:r>
    </w:p>
    <w:p>
      <w:pPr>
        <w:pStyle w:val="null3"/>
        <w:jc w:val="both"/>
      </w:pPr>
      <w:r>
        <w:rPr>
          <w:sz w:val="32"/>
        </w:rPr>
        <w:t>附件</w:t>
      </w:r>
      <w:r>
        <w:rPr>
          <w:sz w:val="32"/>
        </w:rPr>
        <w:t>1</w:t>
      </w:r>
    </w:p>
    <w:p>
      <w:pPr>
        <w:pStyle w:val="null3"/>
        <w:jc w:val="center"/>
      </w:pPr>
      <w:r>
        <w:rPr>
          <w:sz w:val="44"/>
        </w:rPr>
        <w:t>第十九届中博会开幕式及配套活动</w:t>
      </w:r>
    </w:p>
    <w:p>
      <w:pPr>
        <w:pStyle w:val="null3"/>
        <w:jc w:val="center"/>
      </w:pPr>
      <w:r>
        <w:rPr>
          <w:sz w:val="44"/>
        </w:rPr>
        <w:t>总体方案</w:t>
      </w:r>
    </w:p>
    <w:p>
      <w:pPr>
        <w:pStyle w:val="null3"/>
      </w:pPr>
      <w:r>
        <w:rPr>
          <w:sz w:val="32"/>
        </w:rPr>
        <w:t>附件</w:t>
      </w:r>
      <w:r>
        <w:rPr>
          <w:sz w:val="32"/>
        </w:rPr>
        <w:t>2</w:t>
      </w:r>
    </w:p>
    <w:p>
      <w:pPr>
        <w:pStyle w:val="null3"/>
        <w:jc w:val="center"/>
      </w:pPr>
      <w:r>
        <w:rPr>
          <w:sz w:val="44"/>
        </w:rPr>
        <w:t>第十九届中博会配套活动及会务支撑服务项目服务内容明细表</w:t>
      </w:r>
    </w:p>
    <w:p>
      <w:pPr>
        <w:pStyle w:val="null3"/>
        <w:jc w:val="both"/>
      </w:pPr>
      <w:r>
        <w:rPr>
          <w:sz w:val="32"/>
        </w:rPr>
        <w:t>附件</w:t>
      </w:r>
      <w:r>
        <w:rPr>
          <w:sz w:val="32"/>
        </w:rPr>
        <w:t>3</w:t>
      </w:r>
    </w:p>
    <w:p>
      <w:pPr>
        <w:pStyle w:val="null3"/>
        <w:jc w:val="center"/>
      </w:pPr>
      <w:r>
        <w:rPr>
          <w:sz w:val="44"/>
        </w:rPr>
        <w:t>廉洁合作告知书</w:t>
      </w:r>
    </w:p>
    <w:p>
      <w:pPr>
        <w:pStyle w:val="null3"/>
        <w:jc w:val="both"/>
      </w:pPr>
      <w:r>
        <w:rPr>
          <w:sz w:val="24"/>
        </w:rPr>
        <w:t>尊敬的合作伙伴、供应商：</w:t>
      </w:r>
    </w:p>
    <w:p>
      <w:pPr>
        <w:pStyle w:val="null3"/>
        <w:ind w:firstLine="480"/>
        <w:jc w:val="both"/>
      </w:pPr>
      <w:r>
        <w:rPr>
          <w:sz w:val="24"/>
        </w:rPr>
        <w:t>为加强我局党风廉政建设，规范我局工作人员行为，更好地维护与合作伙伴和供应商良好合作关系，现将我局廉洁纪律有关要求告知贵方，请贵方与我局工作人员共同遵守并监督我局工作人员严格执行。具体如下：</w:t>
      </w:r>
    </w:p>
    <w:p>
      <w:pPr>
        <w:pStyle w:val="null3"/>
        <w:ind w:firstLine="480"/>
        <w:jc w:val="both"/>
      </w:pPr>
      <w:r>
        <w:rPr>
          <w:sz w:val="24"/>
        </w:rPr>
        <w:t xml:space="preserve">1. </w:t>
      </w:r>
      <w:r>
        <w:rPr>
          <w:sz w:val="24"/>
        </w:rPr>
        <w:t>在与我局业务往来合作过程中，请严格遵守国家法律法规及行业自律规定，坚持廉洁、公平、公正、诚实信用的原则，不得实施损害双方单位合法权益的行为；</w:t>
      </w:r>
    </w:p>
    <w:p>
      <w:pPr>
        <w:pStyle w:val="null3"/>
        <w:ind w:firstLine="480"/>
        <w:jc w:val="both"/>
      </w:pPr>
      <w:r>
        <w:rPr>
          <w:sz w:val="24"/>
        </w:rPr>
        <w:t xml:space="preserve">2. </w:t>
      </w:r>
      <w:r>
        <w:rPr>
          <w:sz w:val="24"/>
        </w:rPr>
        <w:t>不得向我局工作人员及其亲属或特定关系人赠送可能影响公正执行公务的礼品、礼金、消费卡（券）和有价证券、股权、其他金融产品等财物；</w:t>
      </w:r>
    </w:p>
    <w:p>
      <w:pPr>
        <w:pStyle w:val="null3"/>
        <w:ind w:firstLine="480"/>
        <w:jc w:val="both"/>
      </w:pPr>
      <w:r>
        <w:rPr>
          <w:sz w:val="24"/>
        </w:rPr>
        <w:t xml:space="preserve">3. </w:t>
      </w:r>
      <w:r>
        <w:rPr>
          <w:sz w:val="24"/>
        </w:rPr>
        <w:t>不得向我局工作人员及其亲属或特定关系人提供可能影响公正执行公务的宴请或者旅游、健身、娱乐等活动安排；</w:t>
      </w:r>
    </w:p>
    <w:p>
      <w:pPr>
        <w:pStyle w:val="null3"/>
        <w:ind w:firstLine="480"/>
        <w:jc w:val="both"/>
      </w:pPr>
      <w:r>
        <w:rPr>
          <w:sz w:val="24"/>
        </w:rPr>
        <w:t xml:space="preserve">4. </w:t>
      </w:r>
      <w:r>
        <w:rPr>
          <w:sz w:val="24"/>
        </w:rPr>
        <w:t>不得为我局工作人员及其亲属或特定关系人提供借款、住房、车辆等；</w:t>
      </w:r>
    </w:p>
    <w:p>
      <w:pPr>
        <w:pStyle w:val="null3"/>
        <w:ind w:firstLine="480"/>
        <w:jc w:val="both"/>
      </w:pPr>
      <w:r>
        <w:rPr>
          <w:sz w:val="24"/>
        </w:rPr>
        <w:t xml:space="preserve">5. </w:t>
      </w:r>
      <w:r>
        <w:rPr>
          <w:sz w:val="24"/>
        </w:rPr>
        <w:t>不得为我局工作人员及其亲属或特定关系人支付、报销应由其本人支付的费用或发放不合法合规的报酬；</w:t>
      </w:r>
    </w:p>
    <w:p>
      <w:pPr>
        <w:pStyle w:val="null3"/>
        <w:ind w:firstLine="480"/>
        <w:jc w:val="both"/>
      </w:pPr>
      <w:r>
        <w:rPr>
          <w:sz w:val="24"/>
        </w:rPr>
        <w:t xml:space="preserve">6. </w:t>
      </w:r>
      <w:r>
        <w:rPr>
          <w:sz w:val="24"/>
        </w:rPr>
        <w:t>不得使用赌博、民间借贷等方式向我局工作人员及其亲属或特定关系人输送利益；</w:t>
      </w:r>
    </w:p>
    <w:p>
      <w:pPr>
        <w:pStyle w:val="null3"/>
        <w:ind w:firstLine="480"/>
        <w:jc w:val="both"/>
      </w:pPr>
      <w:r>
        <w:rPr>
          <w:sz w:val="24"/>
        </w:rPr>
        <w:t xml:space="preserve">7. </w:t>
      </w:r>
      <w:r>
        <w:rPr>
          <w:sz w:val="24"/>
        </w:rPr>
        <w:t>不得以其他变相手段向我局工作人员及其亲属或特定关系人提供不正当利益；</w:t>
      </w:r>
    </w:p>
    <w:p>
      <w:pPr>
        <w:pStyle w:val="null3"/>
        <w:ind w:firstLine="480"/>
        <w:jc w:val="both"/>
      </w:pPr>
      <w:r>
        <w:rPr>
          <w:sz w:val="24"/>
        </w:rPr>
        <w:t xml:space="preserve">8. </w:t>
      </w:r>
      <w:r>
        <w:rPr>
          <w:sz w:val="24"/>
        </w:rPr>
        <w:t>不得实施其他任何有违廉洁合作原则的行为；</w:t>
      </w:r>
    </w:p>
    <w:p>
      <w:pPr>
        <w:pStyle w:val="null3"/>
        <w:ind w:firstLine="480"/>
        <w:jc w:val="both"/>
      </w:pPr>
      <w:r>
        <w:rPr>
          <w:sz w:val="24"/>
        </w:rPr>
        <w:t xml:space="preserve">9. </w:t>
      </w:r>
      <w:r>
        <w:rPr>
          <w:sz w:val="24"/>
        </w:rPr>
        <w:t>我局工作人员不得刁难合作伙伴或供应商、吃拿卡要，或对合作伙伴或供应商的合理要求态度恶劣、简单粗暴、消极应对、推诿扯皮。</w:t>
      </w:r>
    </w:p>
    <w:p>
      <w:pPr>
        <w:pStyle w:val="null3"/>
        <w:ind w:firstLine="480"/>
        <w:jc w:val="both"/>
      </w:pPr>
      <w:r>
        <w:rPr>
          <w:sz w:val="24"/>
        </w:rPr>
        <w:t>以上行为一经发现，我局将按照有关法律法规和党规党纪进行严肃处理。在与我局业务往来合作过程中，合作伙伴或供应商如出现以上行为，我局将取消该合作伙伴或供应商的合作资格，并将其列入局禁止合作单位名单，涉嫌违法犯罪的，依法移送司法机关处理。我局工作人员如出现以上行为，请贵方第一时间向我局纪检部门或我局上级主管单位纪检监察部门举报。</w:t>
      </w:r>
    </w:p>
    <w:p>
      <w:pPr>
        <w:pStyle w:val="null3"/>
        <w:ind w:firstLine="480"/>
        <w:jc w:val="both"/>
      </w:pPr>
      <w:r>
        <w:rPr>
          <w:sz w:val="24"/>
        </w:rPr>
        <w:t>请各合作伙伴、供应商与我局全体工作人员共同努力，携手抵制不正之风，营造风清气正的政商环境。</w:t>
      </w:r>
    </w:p>
    <w:p>
      <w:pPr>
        <w:pStyle w:val="null3"/>
        <w:ind w:firstLine="480"/>
        <w:jc w:val="both"/>
      </w:pPr>
      <w:r>
        <w:rPr>
          <w:sz w:val="24"/>
        </w:rPr>
        <w:t>我局纪检部门举报电话：</w:t>
      </w:r>
      <w:r>
        <w:rPr>
          <w:sz w:val="24"/>
        </w:rPr>
        <w:t>020-83133318</w:t>
      </w:r>
      <w:r>
        <w:rPr>
          <w:sz w:val="24"/>
        </w:rPr>
        <w:t>，举报电子邮箱：</w:t>
      </w:r>
      <w:r>
        <w:rPr>
          <w:sz w:val="24"/>
        </w:rPr>
        <w:t>zbhswj_hjj@gdei.gov.cn</w:t>
      </w:r>
      <w:r>
        <w:rPr>
          <w:sz w:val="24"/>
        </w:rPr>
        <w:t>。</w:t>
      </w:r>
      <w:r>
        <w:rPr>
          <w:sz w:val="24"/>
        </w:rPr>
        <w:t>我局上级主管单位举报渠道：广东省工业和信息化厅纪检监察信访举报</w:t>
      </w:r>
      <w:r>
        <w:rPr>
          <w:sz w:val="24"/>
        </w:rPr>
        <w:t>http://gdii.gd.gov.cn/tsjb/index.html</w:t>
      </w:r>
      <w:r>
        <w:rPr>
          <w:sz w:val="24"/>
        </w:rPr>
        <w:t>（广东省工业和信息化厅官网首页</w:t>
      </w:r>
      <w:r>
        <w:rPr>
          <w:sz w:val="24"/>
        </w:rPr>
        <w:t>&gt;</w:t>
      </w:r>
      <w:r>
        <w:rPr>
          <w:sz w:val="24"/>
        </w:rPr>
        <w:t>业务分类</w:t>
      </w:r>
      <w:r>
        <w:rPr>
          <w:sz w:val="24"/>
        </w:rPr>
        <w:t>&gt;</w:t>
      </w:r>
      <w:r>
        <w:rPr>
          <w:sz w:val="24"/>
        </w:rPr>
        <w:t>纪检监察</w:t>
      </w:r>
      <w:r>
        <w:rPr>
          <w:sz w:val="24"/>
        </w:rPr>
        <w:t>&gt;</w:t>
      </w:r>
      <w:r>
        <w:rPr>
          <w:sz w:val="24"/>
        </w:rPr>
        <w:t>信访举报）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440001-2024-42698</w:t>
      </w:r>
    </w:p>
    <w:p>
      <w:pPr>
        <w:pStyle w:val="null3"/>
        <w:jc w:val="center"/>
        <w:outlineLvl w:val="3"/>
      </w:pPr>
      <w:r>
        <w:rPr>
          <w:sz w:val="24"/>
          <w:b/>
        </w:rPr>
        <w:t>采购项目编号：</w:t>
      </w:r>
      <w:r>
        <w:rPr>
          <w:sz w:val="24"/>
          <w:b/>
        </w:rPr>
        <w:t>GPCGD244105FG057F</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广东省政府采购中心</w:t>
      </w:r>
    </w:p>
    <w:p>
      <w:pPr>
        <w:pStyle w:val="null3"/>
        <w:ind w:firstLine="480"/>
      </w:pPr>
      <w:r>
        <w:rPr/>
        <w:t xml:space="preserve"> 你方组织的</w:t>
      </w:r>
      <w:r>
        <w:rPr>
          <w:u w:val="single"/>
        </w:rPr>
        <w:t>“</w:t>
      </w:r>
      <w:r>
        <w:rPr>
          <w:u w:val="single"/>
        </w:rPr>
        <w:t>第十九届中博会配套活动及会务支撑服务项目</w:t>
      </w:r>
      <w:r>
        <w:rPr>
          <w:u w:val="single"/>
        </w:rPr>
        <w:t>”</w:t>
      </w:r>
      <w:r>
        <w:rPr/>
        <w:t>项目的招标[采购项目编号为：</w:t>
      </w:r>
      <w:r>
        <w:rPr>
          <w:u w:val="single"/>
        </w:rPr>
        <w:t>GPCGD244105FG057F</w:t>
      </w:r>
      <w:r>
        <w:rPr/>
        <w:t>]，我方愿参与投标。</w:t>
      </w:r>
    </w:p>
    <w:p>
      <w:pPr>
        <w:pStyle w:val="null3"/>
        <w:ind w:firstLine="480"/>
      </w:pPr>
      <w:r>
        <w:rPr/>
        <w:t>我方确认收到贵方提供的</w:t>
      </w:r>
      <w:r>
        <w:rPr>
          <w:u w:val="single"/>
        </w:rPr>
        <w:t>“</w:t>
      </w:r>
      <w:r>
        <w:rPr>
          <w:u w:val="single"/>
        </w:rPr>
        <w:t>第十九届中博会配套活动及会务支撑服务项目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第十九届中博会配套活动及会务支撑服务项目</w:t>
      </w:r>
      <w:r>
        <w:rPr/>
        <w:t>”项目采购[采购项目编号为</w:t>
      </w:r>
      <w:r>
        <w:rPr/>
        <w:t>GPCGD244105FG057F</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中国国际中小企业博览会事务局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广东省政府采购中心</w:t>
      </w:r>
    </w:p>
    <w:p>
      <w:pPr>
        <w:pStyle w:val="null3"/>
        <w:ind w:firstLine="480"/>
      </w:pPr>
      <w:r>
        <w:rPr/>
        <w:t xml:space="preserve"> 如果我方在贵采购代理机构组织的</w:t>
      </w:r>
      <w:r>
        <w:rPr/>
        <w:t>第十九届中博会配套活动及会务支撑服务项目</w:t>
      </w:r>
      <w:r>
        <w:rPr/>
        <w:t>招标中获中标（采购项目编号：</w:t>
      </w:r>
      <w:r>
        <w:rPr/>
        <w:t>GPCGD244105FG057F</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广东省政府采购中心</w:t>
      </w:r>
    </w:p>
    <w:p>
      <w:pPr>
        <w:pStyle w:val="null3"/>
        <w:ind w:firstLine="480"/>
      </w:pPr>
      <w:r>
        <w:rPr/>
        <w:t>我单位已登记并准备参与“</w:t>
      </w:r>
      <w:r>
        <w:rPr/>
        <w:t>第十九届中博会配套活动及会务支撑服务项目</w:t>
      </w:r>
      <w:r>
        <w:rPr/>
        <w:t>”项目（采购项目编号：</w:t>
      </w:r>
      <w:r>
        <w:rPr/>
        <w:t>GPCGD244105FG057F</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