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440442-2024-00482</w:t>
      </w:r>
    </w:p>
    <w:p>
      <w:pPr>
        <w:pStyle w:val="null3"/>
        <w:jc w:val="center"/>
        <w:outlineLvl w:val="3"/>
      </w:pPr>
      <w:r>
        <w:rPr>
          <w:sz w:val="24"/>
          <w:b/>
        </w:rPr>
        <w:t>采购项目编号：</w:t>
      </w:r>
      <w:r>
        <w:rPr>
          <w:sz w:val="24"/>
          <w:b/>
        </w:rPr>
        <w:t>GPCGD244103GC050F</w:t>
      </w:r>
    </w:p>
    <w:p>
      <w:pPr>
        <w:pStyle w:val="null3"/>
        <w:jc w:val="center"/>
        <w:outlineLvl w:val="3"/>
      </w:pPr>
      <w:r>
        <w:rPr>
          <w:sz w:val="24"/>
          <w:b/>
        </w:rPr>
        <w:t>项目名称：</w:t>
      </w:r>
      <w:r>
        <w:rPr>
          <w:sz w:val="24"/>
          <w:b/>
        </w:rPr>
        <w:t>琴澳儿童健康生活科普馆布展项目</w:t>
      </w:r>
    </w:p>
    <w:p>
      <w:pPr>
        <w:pStyle w:val="null3"/>
        <w:jc w:val="center"/>
        <w:outlineLvl w:val="3"/>
      </w:pPr>
      <w:r>
        <w:rPr>
          <w:sz w:val="24"/>
          <w:b/>
        </w:rPr>
        <w:t>采购人：</w:t>
      </w:r>
      <w:r>
        <w:rPr>
          <w:sz w:val="24"/>
          <w:b/>
        </w:rPr>
        <w:t>横琴粤澳深度合作区民生事务局</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横琴粤澳深度合作区民生事务局</w:t>
      </w:r>
      <w:r>
        <w:rPr/>
        <w:t>的委托，采用</w:t>
      </w:r>
      <w:r>
        <w:rPr/>
        <w:t>竞争性磋商</w:t>
      </w:r>
      <w:r>
        <w:rPr/>
        <w:t>方式组织采购</w:t>
      </w:r>
      <w:r>
        <w:rPr/>
        <w:t>琴澳儿童健康生活科普馆布展项目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琴澳儿童健康生活科普馆布展项目</w:t>
      </w:r>
    </w:p>
    <w:p>
      <w:pPr>
        <w:pStyle w:val="null3"/>
        <w:ind w:firstLine="480"/>
      </w:pPr>
      <w:r>
        <w:rPr/>
        <w:t>采购计划编号：</w:t>
      </w:r>
      <w:r>
        <w:rPr/>
        <w:t>440442-2024-00482</w:t>
      </w:r>
    </w:p>
    <w:p>
      <w:pPr>
        <w:pStyle w:val="null3"/>
        <w:ind w:firstLine="480"/>
      </w:pPr>
      <w:r>
        <w:rPr/>
        <w:t>采购项目编号：</w:t>
      </w:r>
      <w:r>
        <w:rPr/>
        <w:t>GPCGD244103GC050F</w:t>
      </w:r>
    </w:p>
    <w:p>
      <w:pPr>
        <w:pStyle w:val="null3"/>
        <w:ind w:firstLine="480"/>
      </w:pPr>
      <w:r>
        <w:rPr/>
        <w:t>采购方式：</w:t>
      </w:r>
      <w:r>
        <w:rPr/>
        <w:t>竞争性磋商</w:t>
      </w:r>
    </w:p>
    <w:p>
      <w:pPr>
        <w:pStyle w:val="null3"/>
        <w:ind w:firstLine="480"/>
      </w:pPr>
      <w:r>
        <w:rPr/>
        <w:t>预算金额：</w:t>
      </w:r>
      <w:r>
        <w:rPr/>
        <w:t>3,310,000.00</w:t>
      </w:r>
      <w:r>
        <w:rPr/>
        <w:t>元</w:t>
      </w:r>
    </w:p>
    <w:p>
      <w:pPr>
        <w:pStyle w:val="null3"/>
        <w:outlineLvl w:val="3"/>
      </w:pPr>
      <w:r>
        <w:rPr>
          <w:sz w:val="24"/>
          <w:b/>
        </w:rPr>
        <w:t>2.项目内容及需求情况（采购项目技术规格、参数及要求）</w:t>
      </w:r>
    </w:p>
    <w:p>
      <w:pPr>
        <w:pStyle w:val="null3"/>
      </w:pPr>
      <w:r>
        <w:rPr/>
        <w:t>采购包1(琴澳儿童健康生活科普馆布展项目):</w:t>
      </w:r>
    </w:p>
    <w:p>
      <w:pPr>
        <w:pStyle w:val="null3"/>
      </w:pPr>
      <w:r>
        <w:rPr/>
        <w:t>采购包预算金额：3,310,000.00元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装修工程</w:t>
            </w:r>
          </w:p>
        </w:tc>
        <w:tc>
          <w:tcPr>
            <w:tcW w:type="dxa" w:w="2136"/>
          </w:tcPr>
          <w:p>
            <w:pPr>
              <w:pStyle w:val="null3"/>
            </w:pPr>
            <w:r>
              <w:rPr/>
              <w:t>琴澳儿童健康生活科普馆布展项目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本采购包接受联合体响应</w:t>
      </w:r>
    </w:p>
    <w:p>
      <w:pPr>
        <w:pStyle w:val="null3"/>
      </w:pPr>
      <w:r>
        <w:rPr/>
        <w:t>合同分包：不允许合同分包</w:t>
      </w:r>
    </w:p>
    <w:p>
      <w:pPr>
        <w:pStyle w:val="null3"/>
      </w:pPr>
      <w:r>
        <w:rPr/>
        <w:t>合同履行期限：2024年11月15日前完成初步验收并移交试运行</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副本复印件。分支机构投标的，须提供总公司和分公司营业执照副本复印件，总公司出具给分支机构的授权书。（以联合体形式投标的，联合体各方均须满足）</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提供相应证明材料。（以联合体形式投标的，联合体各方均须满足）</w:t>
      </w:r>
    </w:p>
    <w:p>
      <w:pPr>
        <w:pStyle w:val="null3"/>
      </w:pPr>
      <w:r>
        <w:rPr/>
        <w:t>3）具有良好的商业信誉和健全的财务会计制度：供应商必须具有良好的商业信誉和健全的财务会计制度（提供以下2种证明材料之一：①经会计师事务所审计的2023年度财务状况报告；②同时提供a.基本开户行出具的资信证明，b.《基本存款账号信息》或《开户许可证》） 。（以联合体形式投标的，联合体各方均须满足）</w:t>
      </w:r>
    </w:p>
    <w:p>
      <w:pPr>
        <w:pStyle w:val="null3"/>
      </w:pPr>
      <w:r>
        <w:rPr/>
        <w:t>4）履行合同所必需的设备和专业技术能力：按投标（响应）文件格式填报设备及专业技术能力情况。（以联合体形式投标的，联合体各方均须满足）</w:t>
      </w:r>
    </w:p>
    <w:p>
      <w:pPr>
        <w:pStyle w:val="null3"/>
      </w:pPr>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以联合体形式投标的，联合体各方均须满足）</w:t>
      </w:r>
    </w:p>
    <w:p>
      <w:pPr>
        <w:pStyle w:val="null3"/>
        <w:outlineLvl w:val="3"/>
      </w:pPr>
      <w:r>
        <w:rPr>
          <w:sz w:val="24"/>
          <w:b/>
        </w:rPr>
        <w:t>2.落实政府采购政策需满足的资格要求：</w:t>
      </w:r>
    </w:p>
    <w:p>
      <w:pPr>
        <w:pStyle w:val="null3"/>
        <w:jc w:val="left"/>
      </w:pPr>
      <w:r>
        <w:rPr/>
        <w:t>采购包1（琴澳儿童健康生活科普馆布展项目）：</w:t>
      </w:r>
      <w:r>
        <w:rPr/>
        <w:t>采购包专门面向中小企业的采购，供应商须为符合本项目采购标的对应行业（建筑业）的政策划分标准中小企业，监狱企业、残疾人福利单位视同小型、微型企业 （以联合体形式投标的，则各方均须满足）。 注：供应商应按要求出具《中小企业声明函（服务）》；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采购包1（琴澳儿童健康生活科普馆布展项目）：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以联合体形式投标的，则各方均须满足）</w:t>
      </w:r>
    </w:p>
    <w:p>
      <w:pPr>
        <w:pStyle w:val="null3"/>
      </w:pPr>
      <w:r>
        <w:rPr/>
        <w:t>2)单位负责人为同一人或者存在直接控股、管理关系的不同供应商，不得同时参加本采购项目（包组）报价；(以联合体形式投标的，联合体各方与其他投标人不得存在上述情形)。</w:t>
      </w:r>
    </w:p>
    <w:p>
      <w:pPr>
        <w:pStyle w:val="null3"/>
      </w:pPr>
      <w:r>
        <w:rPr/>
        <w:t>3)未成为本项目除规范编制或者项目管理、监理、检测等服务以外的其它采购活动中标商（或成交商）。（可参照响应承诺函相关承诺格式内容）。（以联合体形式投标的，则各方均须满足）</w:t>
      </w:r>
    </w:p>
    <w:p>
      <w:pPr>
        <w:pStyle w:val="null3"/>
      </w:pPr>
      <w:r>
        <w:rPr/>
        <w:t>4)供应商须同时具有承接本项目所需的以下两个条件： ①(若以联合体形式投标的，由承担设计任务的成员方提供)工程设计综合资质，或工程设计建筑行业资质，或工程设计建筑行业（建筑工程）专业资质，或建筑工程设计事务所资质证书。 ②(若以联合体形式投标的，由牵头方提供)同时具备a资质和b资质：a建筑装修装饰工程专业承包资质; b建筑机电工程专业承包资质或建筑机电安装工程专业承包资质。</w:t>
      </w:r>
    </w:p>
    <w:p>
      <w:pPr>
        <w:pStyle w:val="null3"/>
      </w:pPr>
      <w:r>
        <w:rPr/>
        <w:t>5)供应商持有建设行政主管部门颁发的有效的《安全生产许可证》(以联合体形式投标的，由牵头方提供)。</w:t>
      </w:r>
    </w:p>
    <w:p>
      <w:pPr>
        <w:pStyle w:val="null3"/>
      </w:pPr>
      <w:r>
        <w:rPr/>
        <w:t>6)项目负责人（以联合体形式投标的，由牵头方提供）：须具备本单位注册的建筑工程专业二级或以上注册建造师；具有在有效期内的安全生产考核合格证（B类）或建筑施工企业项目负责人安全生产考核合格证书。</w:t>
      </w:r>
    </w:p>
    <w:p>
      <w:pPr>
        <w:pStyle w:val="null3"/>
      </w:pPr>
      <w:r>
        <w:rPr/>
        <w:t>7)专职安全员（以联合体形式投标的，由牵头方提供）须具有安全生产考核合格证（C类）或建筑施工企业专职安全生产管理人员安全生产考核合格证书（C3）；</w:t>
      </w:r>
    </w:p>
    <w:p>
      <w:pPr>
        <w:pStyle w:val="null3"/>
      </w:pPr>
      <w:r>
        <w:rPr/>
        <w:t>8)项目负责人在任职期间不得担任专职安全员，项目专职安全员在任职期间也不得担任项目负责人，项目负责人和安全员不为同一人提供承诺函（格式见响应文件格式。）</w:t>
      </w:r>
    </w:p>
    <w:p>
      <w:pPr>
        <w:pStyle w:val="null3"/>
      </w:pPr>
      <w:r>
        <w:rPr/>
        <w:t>9)本项目接受最多由3家单位组成联合体投标（即牵头方承担施工任务，一家成员方承担设计任务，一家成员方承担多媒体程序及内容制作任务），并提供联合体投标协议书。联合体投标协议书应明确约定各方拟承担的工作和责任。联合体各单位不得再以自己名义单独或加入其他联合体参加本项目的投标。</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广东省政府采购中心http://gpcgd.gd.gov.cn/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横琴粤澳深度合作区民生事务局</w:t>
      </w:r>
    </w:p>
    <w:p>
      <w:pPr>
        <w:pStyle w:val="null3"/>
        <w:ind w:firstLine="480"/>
      </w:pPr>
      <w:r>
        <w:rPr/>
        <w:t>地址：</w:t>
      </w:r>
      <w:r>
        <w:rPr/>
        <w:t>珠海市横琴德政街24号</w:t>
      </w:r>
    </w:p>
    <w:p>
      <w:pPr>
        <w:pStyle w:val="null3"/>
        <w:ind w:firstLine="480"/>
      </w:pPr>
      <w:r>
        <w:rPr/>
        <w:t>联系方式：</w:t>
      </w:r>
      <w:r>
        <w:rPr/>
        <w:t>0756-8841806</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020-83186865、83187316邮箱：smcgk@gd.gov.cn</w:t>
      </w:r>
    </w:p>
    <w:p>
      <w:pPr>
        <w:pStyle w:val="null3"/>
        <w:outlineLvl w:val="3"/>
      </w:pPr>
      <w:r>
        <w:rPr>
          <w:sz w:val="24"/>
          <w:b/>
        </w:rPr>
        <w:t xml:space="preserve"> 3.项目联系方式</w:t>
      </w:r>
    </w:p>
    <w:p>
      <w:pPr>
        <w:pStyle w:val="null3"/>
        <w:ind w:firstLine="480"/>
      </w:pPr>
      <w:r>
        <w:rPr/>
        <w:t xml:space="preserve"> 项目联系人：</w:t>
      </w:r>
      <w:r>
        <w:rPr/>
        <w:t>黄工</w:t>
      </w:r>
    </w:p>
    <w:p>
      <w:pPr>
        <w:pStyle w:val="null3"/>
        <w:ind w:firstLine="480"/>
      </w:pPr>
      <w:r>
        <w:rPr/>
        <w:t xml:space="preserve"> 电话：</w:t>
      </w:r>
      <w:r>
        <w:rPr/>
        <w:t>020-83186865、83187316邮箱：smcgk@gd.gov.cn</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rPr>
        <w:t>1.</w:t>
      </w:r>
      <w:r>
        <w:rPr>
          <w:sz w:val="24"/>
          <w:b/>
        </w:rPr>
        <w:t>项目概况：</w:t>
      </w:r>
    </w:p>
    <w:p>
      <w:pPr>
        <w:pStyle w:val="null3"/>
        <w:ind w:firstLine="422"/>
        <w:jc w:val="both"/>
      </w:pPr>
      <w:r>
        <w:rPr>
          <w:sz w:val="24"/>
          <w:b/>
        </w:rPr>
        <w:t xml:space="preserve">1.1 </w:t>
      </w:r>
      <w:r>
        <w:rPr>
          <w:sz w:val="24"/>
          <w:b/>
        </w:rPr>
        <w:t>项目名称</w:t>
      </w:r>
      <w:r>
        <w:rPr>
          <w:sz w:val="24"/>
        </w:rPr>
        <w:t>：琴澳儿童健康生活科普馆布展项目</w:t>
      </w:r>
    </w:p>
    <w:p>
      <w:pPr>
        <w:pStyle w:val="null3"/>
        <w:ind w:firstLine="960"/>
        <w:jc w:val="both"/>
      </w:pPr>
      <w:r>
        <w:rPr>
          <w:sz w:val="24"/>
        </w:rPr>
        <w:t>本项目属于工程类项目，中小企业划分标准所属行业为：建筑业。</w:t>
      </w:r>
    </w:p>
    <w:p>
      <w:pPr>
        <w:pStyle w:val="null3"/>
        <w:ind w:firstLine="422"/>
        <w:jc w:val="both"/>
      </w:pPr>
      <w:r>
        <w:rPr>
          <w:sz w:val="24"/>
          <w:b/>
        </w:rPr>
        <w:t>1.2</w:t>
      </w:r>
      <w:r>
        <w:rPr>
          <w:sz w:val="24"/>
          <w:b/>
        </w:rPr>
        <w:t>项目预算及报价说明：</w:t>
      </w:r>
    </w:p>
    <w:p>
      <w:pPr>
        <w:pStyle w:val="null3"/>
        <w:ind w:firstLine="422"/>
        <w:jc w:val="both"/>
      </w:pPr>
      <w:r>
        <w:rPr>
          <w:sz w:val="24"/>
        </w:rPr>
        <w:t>1.2.1</w:t>
      </w:r>
      <w:r>
        <w:rPr>
          <w:sz w:val="24"/>
        </w:rPr>
        <w:t>采购预算：人民币331万元，其中设计部分采购预算11.70万元，布展及配套施工费用（包含多媒体展项费用）286.30元，多媒体程序及内容制作费用33万。</w:t>
      </w:r>
    </w:p>
    <w:p>
      <w:pPr>
        <w:pStyle w:val="null3"/>
        <w:ind w:firstLine="480"/>
        <w:jc w:val="left"/>
      </w:pPr>
      <w:r>
        <w:rPr>
          <w:sz w:val="24"/>
        </w:rPr>
        <w:t>1.2.2</w:t>
      </w:r>
      <w:r>
        <w:rPr>
          <w:sz w:val="24"/>
        </w:rPr>
        <w:t>供应商的设计费、</w:t>
      </w:r>
      <w:r>
        <w:rPr>
          <w:sz w:val="24"/>
        </w:rPr>
        <w:t>布展及配套施工费用（包含多媒体展项费用）</w:t>
      </w:r>
      <w:r>
        <w:rPr>
          <w:sz w:val="24"/>
        </w:rPr>
        <w:t>和</w:t>
      </w:r>
      <w:r>
        <w:rPr>
          <w:sz w:val="24"/>
        </w:rPr>
        <w:t>多媒体程序及内容制作费用</w:t>
      </w:r>
      <w:r>
        <w:rPr>
          <w:sz w:val="24"/>
        </w:rPr>
        <w:t>报价均不得超过上述采购预算。</w:t>
      </w:r>
    </w:p>
    <w:p>
      <w:pPr>
        <w:pStyle w:val="null3"/>
        <w:ind w:firstLine="480"/>
        <w:jc w:val="left"/>
      </w:pPr>
      <w:r>
        <w:rPr>
          <w:sz w:val="24"/>
        </w:rPr>
        <w:t>1.2.3</w:t>
      </w:r>
      <w:r>
        <w:rPr>
          <w:sz w:val="24"/>
        </w:rPr>
        <w:t>投标报价中需包含并不限于各阶段设计费、人工费、材料设备费、机械费、管理费、利润、规费、不可预见费、其它项目费、税金、成品保护、检测与试验、组织专家评审、聘请相应专家顾问、考察调研、市场询价、各系统联合调试、系统维护、 试运行、缺陷修复、环境保护、建筑垃圾处置费、室内环境质量治理及检测费、其他措施项目费（含安全防护、文明施工措施费）、工程报建、验收、移交、结算、合同明示或暗示等的所有一 般风险、责任和义务以及其他所有有关费用等；所有价格均应予人民币报价，金额单位为元。除合同、采购文件另有约定、设计变更和政府针对本项目的文件规定可以调整外，无论施工条件、 施工环境、气候等自然条件（不可抗力除外）、技术经济条件（如资源、劳力、交通条件等）、 物价（人工、材料、机械等的市场价格）、政府部门颁发的各项调价文件、国家宏观经济调控政策是否发生变化，在合同执行期内合同工程量清单综合单价固定不变，不得调整。</w:t>
      </w:r>
    </w:p>
    <w:p>
      <w:pPr>
        <w:pStyle w:val="null3"/>
        <w:ind w:firstLine="480"/>
        <w:jc w:val="left"/>
      </w:pPr>
      <w:r>
        <w:rPr>
          <w:sz w:val="24"/>
        </w:rPr>
        <w:t>1.2.4</w:t>
      </w:r>
      <w:r>
        <w:rPr>
          <w:sz w:val="24"/>
        </w:rPr>
        <w:t>供应商须根据采购人提供的采购文件、展陈大纲、建筑图等资料进行限额设计及报价，投标报价不得超过采购预算。《分项报价表》不得出现空缺或为零。只要采购人在所提供的采购文件、布展大纲文件等中提及到相关需求，虽供应商在《分项报价表》上没有列出，供应商仍应给于实施，相应的费用含于投标总报价中。 其中，投标报价、设计费报价、陈列布展工程及配套施工费用、</w:t>
      </w:r>
      <w:r>
        <w:rPr>
          <w:sz w:val="24"/>
        </w:rPr>
        <w:t>多媒体程序及内容制作</w:t>
      </w:r>
      <w:r>
        <w:rPr>
          <w:sz w:val="24"/>
        </w:rPr>
        <w:t>费用</w:t>
      </w:r>
      <w:r>
        <w:rPr>
          <w:sz w:val="24"/>
        </w:rPr>
        <w:t>须在《分项报价表》中列明。</w:t>
      </w:r>
    </w:p>
    <w:p>
      <w:pPr>
        <w:pStyle w:val="null3"/>
        <w:ind w:firstLine="480"/>
        <w:jc w:val="left"/>
      </w:pPr>
      <w:r>
        <w:rPr>
          <w:sz w:val="24"/>
        </w:rPr>
        <w:t>1.2.5</w:t>
      </w:r>
      <w:r>
        <w:rPr>
          <w:sz w:val="24"/>
        </w:rPr>
        <w:t>供应商应充分考虑最终设计文件与现有技术需求文件间的差异，将本布展区域内陈列布展及配套工程的全部内容综合考虑在投标报价中，在投标报价中充分考虑风险因素。</w:t>
      </w:r>
    </w:p>
    <w:p>
      <w:pPr>
        <w:pStyle w:val="null3"/>
        <w:ind w:firstLine="480"/>
        <w:jc w:val="left"/>
      </w:pPr>
      <w:r>
        <w:rPr>
          <w:sz w:val="24"/>
        </w:rPr>
        <w:t>1.2.6</w:t>
      </w:r>
      <w:r>
        <w:rPr>
          <w:sz w:val="24"/>
        </w:rPr>
        <w:t>因供应商设计深度不够或疏忽，造成的漏编项目，采购人有权要求供应商按采购文件的功能和技术要求予以增加，且并不因此调增供应商的合同价格。</w:t>
      </w:r>
    </w:p>
    <w:p>
      <w:pPr>
        <w:pStyle w:val="null3"/>
        <w:ind w:firstLine="480"/>
        <w:jc w:val="left"/>
      </w:pPr>
      <w:r>
        <w:rPr>
          <w:sz w:val="24"/>
        </w:rPr>
        <w:t>1.2.7</w:t>
      </w:r>
      <w:r>
        <w:rPr>
          <w:sz w:val="24"/>
        </w:rPr>
        <w:t>本项目实行限额设计、固定总价承包的方式承包，本项目实施过程中可能存在方案调整及变更，供应商需充分考虑相关不可预见的一切风险费用报价。除发生深化（施工图）设计经采购人确认且已施工之后产生的二次变更外，原则上结算金额不得超过本项目中标价。 注：如发生深化（施工图）设计经采购人确认且已施工之后产生的二次变更，造成结算价超出中标价时，则结算价的最高上限为招标控制价，且增加总金额不得超出中标价的10%，超出部分不予结算及支付。如因中标供应商原因发生深化（施工图）设计产生的二次变更，除另有明确约定外，对超出部分不作调整。</w:t>
      </w:r>
    </w:p>
    <w:p>
      <w:pPr>
        <w:pStyle w:val="null3"/>
        <w:ind w:firstLine="480"/>
        <w:jc w:val="left"/>
      </w:pPr>
      <w:r>
        <w:rPr>
          <w:sz w:val="24"/>
        </w:rPr>
        <w:t>1.2.8</w:t>
      </w:r>
      <w:r>
        <w:rPr>
          <w:sz w:val="24"/>
        </w:rPr>
        <w:t>最终以采购人委托有资格的单位审定，并经采购人确认的价格为结算价。</w:t>
      </w:r>
    </w:p>
    <w:p>
      <w:pPr>
        <w:pStyle w:val="null3"/>
        <w:ind w:firstLine="360"/>
        <w:jc w:val="left"/>
      </w:pPr>
      <w:r>
        <w:rPr>
          <w:sz w:val="24"/>
        </w:rPr>
        <w:t xml:space="preserve"> 1.2.9</w:t>
      </w:r>
      <w:r>
        <w:rPr>
          <w:sz w:val="24"/>
        </w:rPr>
        <w:t>中标</w:t>
      </w:r>
      <w:r>
        <w:rPr>
          <w:sz w:val="24"/>
        </w:rPr>
        <w:t>供应商完成施工图（深化设计）设计后编制的施工图预算送审价不得超过中标价；本项目预算经第三方造价咨询单位审核且经采购人确认后，合同支付调整为按预算审定价支付。因</w:t>
      </w:r>
      <w:r>
        <w:rPr>
          <w:sz w:val="24"/>
        </w:rPr>
        <w:t>中标</w:t>
      </w:r>
      <w:r>
        <w:rPr>
          <w:sz w:val="24"/>
        </w:rPr>
        <w:t>供应商原因未能及时完成预算报审和审定工作，而影响进度款支付的，由</w:t>
      </w:r>
      <w:r>
        <w:rPr>
          <w:sz w:val="24"/>
        </w:rPr>
        <w:t>中标</w:t>
      </w:r>
      <w:r>
        <w:rPr>
          <w:sz w:val="24"/>
        </w:rPr>
        <w:t>供应商自行承担责任。</w:t>
      </w:r>
    </w:p>
    <w:p>
      <w:pPr>
        <w:pStyle w:val="null3"/>
        <w:ind w:firstLine="480"/>
        <w:jc w:val="both"/>
      </w:pPr>
      <w:r>
        <w:rPr>
          <w:sz w:val="24"/>
        </w:rPr>
        <w:t>1.2.10</w:t>
      </w:r>
      <w:r>
        <w:rPr>
          <w:sz w:val="24"/>
        </w:rPr>
        <w:t>如果</w:t>
      </w:r>
      <w:r>
        <w:rPr>
          <w:sz w:val="24"/>
        </w:rPr>
        <w:t>磋商小组</w:t>
      </w:r>
      <w:r>
        <w:rPr>
          <w:sz w:val="24"/>
        </w:rPr>
        <w:t>认为供应商的最终报价明显低于其他通过符合性审查供应商的最终报价，有可能影响产品质量或者不能诚信履约的，将要求其在评标现场合理的时间内提供书面说明，必要时提交相关证明材料；供应商应能证明其报价合理性。</w:t>
      </w:r>
    </w:p>
    <w:p>
      <w:pPr>
        <w:pStyle w:val="null3"/>
        <w:ind w:firstLine="480"/>
        <w:jc w:val="both"/>
      </w:pPr>
      <w:r>
        <w:rPr>
          <w:sz w:val="24"/>
        </w:rPr>
        <w:t>相关证明材料必须包括但不限于：</w:t>
      </w:r>
    </w:p>
    <w:p>
      <w:pPr>
        <w:pStyle w:val="null3"/>
        <w:ind w:firstLine="420"/>
        <w:jc w:val="both"/>
      </w:pPr>
      <w:r>
        <w:rPr>
          <w:sz w:val="24"/>
        </w:rPr>
        <w:t>（</w:t>
      </w:r>
      <w:r>
        <w:rPr>
          <w:sz w:val="24"/>
        </w:rPr>
        <w:t>1</w:t>
      </w:r>
      <w:r>
        <w:rPr>
          <w:sz w:val="24"/>
        </w:rPr>
        <w:t>）利用成本预测及其他有关资料，分析清单子目中各项成本水平与构成的变动情况，研究影响成本升降的各种因素及其变动原因，列出降低各项清单子目成本的途径；</w:t>
      </w:r>
    </w:p>
    <w:p>
      <w:pPr>
        <w:pStyle w:val="null3"/>
        <w:ind w:firstLine="420"/>
        <w:jc w:val="both"/>
      </w:pPr>
      <w:r>
        <w:rPr>
          <w:sz w:val="24"/>
        </w:rPr>
        <w:t>（</w:t>
      </w:r>
      <w:r>
        <w:rPr>
          <w:sz w:val="24"/>
        </w:rPr>
        <w:t>2</w:t>
      </w:r>
      <w:r>
        <w:rPr>
          <w:sz w:val="24"/>
        </w:rPr>
        <w:t>）对计划指标、实际指标、用量、单耗、单价、利润等逐项分析，对比计算出节约的金额及百分比，并分析其原因；</w:t>
      </w:r>
    </w:p>
    <w:p>
      <w:pPr>
        <w:pStyle w:val="null3"/>
        <w:ind w:firstLine="480"/>
        <w:jc w:val="left"/>
      </w:pPr>
      <w:r>
        <w:rPr>
          <w:sz w:val="24"/>
        </w:rPr>
        <w:t>（</w:t>
      </w:r>
      <w:r>
        <w:rPr>
          <w:sz w:val="24"/>
        </w:rPr>
        <w:t>3</w:t>
      </w:r>
      <w:r>
        <w:rPr>
          <w:sz w:val="24"/>
        </w:rPr>
        <w:t>）主要用工方式和人工日工资分析，主要材料选购方式及其主要材料的价格分析，主要机械成本分析，及其他分析。分析均须量化且提供佐证材料（佐证材料须涉及参与上述分析的每一个支撑数据，如有遗漏视为理由不充分）。佐证材料包括供应商负责的在建或近一年内完工的相类似工程项目：相应工种工人工资结算表（须有工人签名以及业主或监理单位的确认，否则无效）、相应的工程机械台班租赁合同、自有机械提供相应的设备登记证并分析机械台班使用费用等。如单价分析涉及综合定额消耗量的变动，须作进一步的分析说明并提供佐证材料，否则，当作报价无效</w:t>
      </w:r>
      <w:r>
        <w:rPr>
          <w:sz w:val="24"/>
        </w:rPr>
        <w:t>,</w:t>
      </w:r>
      <w:r>
        <w:rPr>
          <w:sz w:val="24"/>
        </w:rPr>
        <w:t>且需提供材料样板，并提交承诺施工材料与材料样板一致的承诺书并加盖公章。成本分析还需提供有效的雇佣合同、工程项目合同复印件及照片证明（如施工场地）并加盖公章。</w:t>
      </w:r>
    </w:p>
    <w:p>
      <w:pPr>
        <w:pStyle w:val="null3"/>
        <w:ind w:firstLine="422"/>
        <w:jc w:val="both"/>
      </w:pPr>
      <w:r>
        <w:rPr>
          <w:sz w:val="24"/>
        </w:rPr>
        <w:t>1.2.1</w:t>
      </w:r>
      <w:r>
        <w:rPr>
          <w:sz w:val="24"/>
        </w:rPr>
        <w:t>1</w:t>
      </w:r>
      <w:r>
        <w:rPr>
          <w:sz w:val="24"/>
        </w:rPr>
        <w:t>报价表格式详见附件。</w:t>
      </w:r>
    </w:p>
    <w:p>
      <w:pPr>
        <w:pStyle w:val="null3"/>
        <w:ind w:firstLine="422"/>
        <w:jc w:val="both"/>
      </w:pPr>
      <w:r>
        <w:rPr>
          <w:sz w:val="24"/>
          <w:b/>
        </w:rPr>
        <w:t xml:space="preserve">1.3 </w:t>
      </w:r>
      <w:r>
        <w:rPr>
          <w:sz w:val="24"/>
          <w:b/>
        </w:rPr>
        <w:t>项目实施场地情况</w:t>
      </w:r>
    </w:p>
    <w:p>
      <w:pPr>
        <w:pStyle w:val="null3"/>
        <w:ind w:firstLine="420"/>
        <w:jc w:val="both"/>
      </w:pPr>
      <w:r>
        <w:rPr>
          <w:sz w:val="24"/>
        </w:rPr>
        <w:t>项目选址横琴文化艺术中心四楼。横琴文化艺术中心位于横琴综合服务区，北至琴政路、南至濠江路、东至琴飞路、西至琴朗路，道路交通发达，周边环境宽阔，方便市民参观。布展面积约为380㎡，层高3.8m。</w:t>
      </w:r>
    </w:p>
    <w:p>
      <w:pPr>
        <w:pStyle w:val="null3"/>
        <w:ind w:firstLine="420"/>
        <w:jc w:val="both"/>
      </w:pPr>
      <w:r>
        <w:rPr>
          <w:sz w:val="24"/>
        </w:rPr>
        <w:t>★</w:t>
      </w:r>
      <w:r>
        <w:rPr>
          <w:sz w:val="24"/>
        </w:rPr>
        <w:t>横琴文化艺术中心总用地面积约4.02 万㎡，总建筑面积约14.26万㎡（其中地上建筑面积约7.99万㎡，地下建筑面积约6.26万㎡），建筑高度 46.95m。建设内容主要包括图书文献阅览中心、艺术活动中心、文化展示中心、地下室等建筑工程，以及室外绿化广场、道路、照明等配套工程。为此，实施方案应严格保护建筑结构、格局、形制、外观等，在不改变项目选址场地功能的基础上实施布展。采购人有权根据现场以及整体设计情况，对本采购项目的具体实施界面进行适当调整，调整的实施界面凡属于因布展需要而增加的设计、实施内容均属于本采购项目实施范围，供应商必须无条件服从，且不得因此而要求增加费用。提供承诺函（格式见第六章 响应文件格式与要求）。</w:t>
      </w:r>
    </w:p>
    <w:p>
      <w:pPr>
        <w:pStyle w:val="null3"/>
        <w:ind w:firstLine="422"/>
        <w:jc w:val="both"/>
      </w:pPr>
      <w:r>
        <w:rPr>
          <w:sz w:val="24"/>
          <w:b/>
        </w:rPr>
        <w:t xml:space="preserve">1.4 </w:t>
      </w:r>
      <w:r>
        <w:rPr>
          <w:sz w:val="24"/>
          <w:b/>
        </w:rPr>
        <w:t>项目内容</w:t>
      </w:r>
    </w:p>
    <w:p>
      <w:pPr>
        <w:pStyle w:val="null3"/>
        <w:ind w:firstLine="420"/>
        <w:jc w:val="both"/>
      </w:pPr>
      <w:r>
        <w:rPr>
          <w:sz w:val="24"/>
        </w:rPr>
        <w:t>1.4.1</w:t>
      </w:r>
      <w:r>
        <w:rPr>
          <w:sz w:val="24"/>
        </w:rPr>
        <w:t>陈列布展设计、布展实施、设备采购、展品采购与制作、专业照明定制、艺术品及装置制作（包括但不限于浮雕、雕塑、油画、漆画、织绣、沙盘）、多媒体数字内容制作及软件开发、中控与多媒体集成等；</w:t>
      </w:r>
    </w:p>
    <w:p>
      <w:pPr>
        <w:pStyle w:val="null3"/>
        <w:ind w:firstLine="420"/>
        <w:jc w:val="both"/>
      </w:pPr>
      <w:r>
        <w:rPr>
          <w:sz w:val="24"/>
        </w:rPr>
        <w:t>1.4.2</w:t>
      </w:r>
      <w:r>
        <w:rPr>
          <w:sz w:val="24"/>
        </w:rPr>
        <w:t>其他功能区域的设计、实施、设施设备采购（包括但不限于可折叠式隔音门、环境调控设备等）、艺术装置制作（包括但不限于浮雕、雕塑、油画、漆画、织绣、沙盘）等；</w:t>
      </w:r>
    </w:p>
    <w:p>
      <w:pPr>
        <w:pStyle w:val="null3"/>
        <w:ind w:firstLine="420"/>
        <w:jc w:val="both"/>
      </w:pPr>
      <w:r>
        <w:rPr>
          <w:sz w:val="24"/>
        </w:rPr>
        <w:t>1.4.3</w:t>
      </w:r>
      <w:r>
        <w:rPr>
          <w:sz w:val="24"/>
        </w:rPr>
        <w:t>科普馆标识系统、讲解导览服务系统等的设计与实施；</w:t>
      </w:r>
    </w:p>
    <w:p>
      <w:pPr>
        <w:pStyle w:val="null3"/>
        <w:ind w:firstLine="420"/>
        <w:jc w:val="both"/>
      </w:pPr>
      <w:r>
        <w:rPr>
          <w:sz w:val="24"/>
        </w:rPr>
        <w:t>1.4.4</w:t>
      </w:r>
      <w:r>
        <w:rPr>
          <w:sz w:val="24"/>
        </w:rPr>
        <w:t>因项目需要而产生的建筑装饰装修等配套的工程施工建设等。</w:t>
      </w:r>
    </w:p>
    <w:p>
      <w:pPr>
        <w:pStyle w:val="null3"/>
        <w:jc w:val="both"/>
        <w:outlineLvl w:val="1"/>
      </w:pPr>
      <w:r>
        <w:rPr>
          <w:sz w:val="24"/>
          <w:b/>
        </w:rPr>
        <w:t>2.</w:t>
      </w:r>
      <w:r>
        <w:rPr>
          <w:sz w:val="24"/>
          <w:b/>
        </w:rPr>
        <w:t>项目总体要求</w:t>
      </w:r>
    </w:p>
    <w:p>
      <w:pPr>
        <w:pStyle w:val="null3"/>
        <w:ind w:firstLine="420"/>
        <w:jc w:val="both"/>
      </w:pPr>
      <w:r>
        <w:rPr>
          <w:sz w:val="24"/>
        </w:rPr>
        <w:t>项目应根据《广东省人民政府关于实施健康广东行动的意见》“设立健康形象大使，评选一批健康广东行动综合示范区和健康广东行动示范项目，发挥引领带头作用”的要求，结合《健康广东行动（2019—2030年）》的科普需求和澳门健康生活教育经验，提供针对性的健康教育内容并以多媒体方式展示，以激发孩子们的兴趣和学习热情，引导群众了解和掌握必备健康知识，推动个人践行健康生活方式，牢固树立“每个人是自己健康第一责任人”理念。</w:t>
      </w:r>
    </w:p>
    <w:p>
      <w:pPr>
        <w:pStyle w:val="null3"/>
        <w:ind w:firstLine="420"/>
        <w:jc w:val="both"/>
      </w:pPr>
      <w:r>
        <w:rPr>
          <w:sz w:val="24"/>
        </w:rPr>
        <w:t>以主题人物故事为背景，展项注重互动性和趣味性，以交互性设备、数字技术、多媒体动画、影片、游戏作为辅助，突出琴澳两地文化与健康理念的有机结合，帮助参观人群更好、更高效、更易懂的了解与学习健康知识，提升儿童及成人群体的整体健康素养，打造一个探索健康生活的科普园地。</w:t>
      </w:r>
    </w:p>
    <w:p>
      <w:pPr>
        <w:pStyle w:val="null3"/>
        <w:ind w:firstLine="420"/>
        <w:jc w:val="both"/>
      </w:pPr>
      <w:r>
        <w:rPr>
          <w:sz w:val="24"/>
          <w:b/>
        </w:rPr>
        <w:t>2.1</w:t>
      </w:r>
      <w:r>
        <w:rPr>
          <w:sz w:val="24"/>
          <w:b/>
        </w:rPr>
        <w:t>项目建设目标包括</w:t>
      </w:r>
      <w:r>
        <w:rPr>
          <w:sz w:val="24"/>
        </w:rPr>
        <w:t>：</w:t>
      </w:r>
    </w:p>
    <w:p>
      <w:pPr>
        <w:pStyle w:val="null3"/>
        <w:ind w:firstLine="420"/>
        <w:jc w:val="both"/>
      </w:pPr>
      <w:r>
        <w:rPr>
          <w:sz w:val="24"/>
        </w:rPr>
        <w:t xml:space="preserve">2.1.1 </w:t>
      </w:r>
      <w:r>
        <w:rPr>
          <w:sz w:val="24"/>
        </w:rPr>
        <w:t>发挥引领带头作用，设立健康形象大使，打造成为健康广东行动示范项目；</w:t>
      </w:r>
    </w:p>
    <w:p>
      <w:pPr>
        <w:pStyle w:val="null3"/>
        <w:ind w:firstLine="420"/>
        <w:jc w:val="both"/>
      </w:pPr>
      <w:r>
        <w:rPr>
          <w:sz w:val="24"/>
        </w:rPr>
        <w:t>2.1.2</w:t>
      </w:r>
      <w:r>
        <w:rPr>
          <w:sz w:val="24"/>
        </w:rPr>
        <w:t>通过粤澳合作在横琴建设健康科普基地或健康体验馆，推广澳门特色的参与式、体验式教学模式，为健康广东科普工作注入澳门元素；</w:t>
      </w:r>
    </w:p>
    <w:p>
      <w:pPr>
        <w:pStyle w:val="null3"/>
        <w:ind w:firstLine="420"/>
        <w:jc w:val="both"/>
      </w:pPr>
      <w:r>
        <w:rPr>
          <w:sz w:val="24"/>
        </w:rPr>
        <w:t xml:space="preserve">2.1.3 </w:t>
      </w:r>
      <w:r>
        <w:rPr>
          <w:sz w:val="24"/>
        </w:rPr>
        <w:t>展示澳门健康生活教育课程的发展历程与成就的窗口，打造“健康湾区”横琴样本；</w:t>
      </w:r>
    </w:p>
    <w:p>
      <w:pPr>
        <w:pStyle w:val="null3"/>
        <w:ind w:firstLine="420"/>
        <w:jc w:val="both"/>
      </w:pPr>
      <w:r>
        <w:rPr>
          <w:sz w:val="24"/>
        </w:rPr>
        <w:t xml:space="preserve">2.1.4 </w:t>
      </w:r>
      <w:r>
        <w:rPr>
          <w:sz w:val="24"/>
        </w:rPr>
        <w:t>把健康素养宣传融入横琴文化综合服务中心，营造健康生活好氛围；</w:t>
      </w:r>
    </w:p>
    <w:p>
      <w:pPr>
        <w:pStyle w:val="null3"/>
        <w:ind w:firstLine="420"/>
        <w:jc w:val="both"/>
      </w:pPr>
      <w:r>
        <w:rPr>
          <w:sz w:val="24"/>
        </w:rPr>
        <w:t xml:space="preserve">2.1.5 </w:t>
      </w:r>
      <w:r>
        <w:rPr>
          <w:sz w:val="24"/>
        </w:rPr>
        <w:t>形成横琴的亲子健康生活研学打卡点。</w:t>
      </w:r>
    </w:p>
    <w:p>
      <w:pPr>
        <w:pStyle w:val="null3"/>
        <w:ind w:firstLine="422"/>
        <w:jc w:val="both"/>
      </w:pPr>
      <w:r>
        <w:rPr>
          <w:sz w:val="24"/>
          <w:b/>
        </w:rPr>
        <w:t xml:space="preserve">2.2 </w:t>
      </w:r>
      <w:r>
        <w:rPr>
          <w:sz w:val="24"/>
          <w:b/>
        </w:rPr>
        <w:t>项目布展要求</w:t>
      </w:r>
    </w:p>
    <w:p>
      <w:pPr>
        <w:pStyle w:val="null3"/>
        <w:ind w:firstLine="420"/>
        <w:jc w:val="both"/>
      </w:pPr>
      <w:r>
        <w:rPr>
          <w:sz w:val="24"/>
        </w:rPr>
        <w:t xml:space="preserve">2.2.1 </w:t>
      </w:r>
      <w:r>
        <w:rPr>
          <w:sz w:val="24"/>
        </w:rPr>
        <w:t>项目设计需根据采购人提供的展陈大纲，充分理解展陈主题及内涵，以主题人物故事为背景，展项注重互动性和趣味性，以交互性设备、数字技术、多媒体动画、影片、游戏作为辅助，突出琴澳两地文化与健康理念的有机结合，使整体艺术设计与内容设计形成高度的和谐统一。</w:t>
      </w:r>
    </w:p>
    <w:p>
      <w:pPr>
        <w:pStyle w:val="null3"/>
        <w:ind w:firstLine="420"/>
        <w:jc w:val="both"/>
      </w:pPr>
      <w:r>
        <w:rPr>
          <w:sz w:val="24"/>
        </w:rPr>
        <w:t xml:space="preserve">2.2.2 </w:t>
      </w:r>
      <w:r>
        <w:rPr>
          <w:sz w:val="24"/>
        </w:rPr>
        <w:t>遵循“最小化干预原则”，科普展馆的外围护墙面为透光玻璃幕墙，在布展设计上应尊重通透性，减少封板等对外立面的影响。</w:t>
      </w:r>
    </w:p>
    <w:p>
      <w:pPr>
        <w:pStyle w:val="null3"/>
        <w:ind w:firstLine="420"/>
        <w:jc w:val="both"/>
      </w:pPr>
      <w:r>
        <w:rPr>
          <w:sz w:val="24"/>
        </w:rPr>
        <w:t xml:space="preserve">2.2.3 </w:t>
      </w:r>
      <w:r>
        <w:rPr>
          <w:sz w:val="24"/>
        </w:rPr>
        <w:t>遵循“功能优先的原则”，按照现代儿童科普馆的功能要求，合理规划展示教育、亲子交流、科普教育、储物室、办公室等功能区，平面动线布局设计应科学、通畅、以人为本，充分考虑参观方便与消防要求，安装紧急按钮并保障休息、体验等各种设施设置合理。</w:t>
      </w:r>
    </w:p>
    <w:p>
      <w:pPr>
        <w:pStyle w:val="null3"/>
        <w:ind w:firstLine="420"/>
        <w:jc w:val="both"/>
      </w:pPr>
      <w:r>
        <w:rPr>
          <w:sz w:val="24"/>
        </w:rPr>
        <w:t xml:space="preserve">2.2.4 </w:t>
      </w:r>
      <w:r>
        <w:rPr>
          <w:sz w:val="24"/>
        </w:rPr>
        <w:t>注重精细化设计及制作。对地面、天花、墙体、艺术装置、专业照明、多媒体等的材质、设备等坚持高标准把控，装饰材料质量可靠、安全耐用，设备质量可靠、技术成熟。</w:t>
      </w:r>
    </w:p>
    <w:p>
      <w:pPr>
        <w:pStyle w:val="null3"/>
        <w:ind w:firstLine="420"/>
        <w:jc w:val="both"/>
      </w:pPr>
      <w:r>
        <w:rPr>
          <w:sz w:val="24"/>
        </w:rPr>
        <w:t>以上材料、设备设施实施前应提供实物样板供选样定板，经采购人确认后方可实施。</w:t>
      </w:r>
    </w:p>
    <w:p>
      <w:pPr>
        <w:pStyle w:val="null3"/>
        <w:ind w:firstLine="422"/>
        <w:jc w:val="both"/>
      </w:pPr>
      <w:r>
        <w:rPr>
          <w:sz w:val="24"/>
          <w:b/>
        </w:rPr>
        <w:t xml:space="preserve">2.3 </w:t>
      </w:r>
      <w:r>
        <w:rPr>
          <w:sz w:val="24"/>
          <w:b/>
        </w:rPr>
        <w:t>项目实施规范</w:t>
      </w:r>
    </w:p>
    <w:p>
      <w:pPr>
        <w:pStyle w:val="null3"/>
        <w:ind w:firstLine="420"/>
        <w:jc w:val="both"/>
      </w:pPr>
      <w:r>
        <w:rPr>
          <w:sz w:val="24"/>
        </w:rPr>
        <w:t xml:space="preserve">2.3.1 </w:t>
      </w:r>
      <w:r>
        <w:rPr>
          <w:sz w:val="24"/>
        </w:rPr>
        <w:t>采购人不提供布展所需的食宿、临时材料加工场地，均由供应商自行解决，费用均包含在本次报价中。</w:t>
      </w:r>
    </w:p>
    <w:p>
      <w:pPr>
        <w:pStyle w:val="null3"/>
        <w:ind w:firstLine="420"/>
        <w:jc w:val="both"/>
      </w:pPr>
      <w:r>
        <w:rPr>
          <w:sz w:val="24"/>
        </w:rPr>
        <w:t xml:space="preserve">2.3.2 </w:t>
      </w:r>
      <w:r>
        <w:rPr>
          <w:sz w:val="24"/>
        </w:rPr>
        <w:t>供应商应充分尊重采购人的布展需求，并保质保量完成采购人的布展要求。采购人有权对供应商提供的深化设计方案提出修改意见，供应商需无条件根据采购人的要求或意见进行设计方案的调整和补充，积极配合，快速反应，直至采购人最终确认后方可实施，并在采购人规定的时间内完成配套设备、设施、材料的采购、创作、制作、运输、安装、摆放。相关专业设备、设施、材料等采购需满足采购人的需求，才能进入后续工作和进行实施。</w:t>
      </w:r>
    </w:p>
    <w:p>
      <w:pPr>
        <w:pStyle w:val="null3"/>
        <w:ind w:firstLine="420"/>
        <w:jc w:val="both"/>
      </w:pPr>
      <w:r>
        <w:rPr>
          <w:sz w:val="24"/>
        </w:rPr>
        <w:t xml:space="preserve">2.3.3 </w:t>
      </w:r>
      <w:r>
        <w:rPr>
          <w:sz w:val="24"/>
        </w:rPr>
        <w:t>需确保建筑物原有安全性、整体性，不得任意改变原建筑物的承重结构，不得破坏原建筑物外立面。</w:t>
      </w:r>
    </w:p>
    <w:p>
      <w:pPr>
        <w:pStyle w:val="null3"/>
        <w:ind w:firstLine="420"/>
        <w:jc w:val="both"/>
      </w:pPr>
      <w:r>
        <w:rPr>
          <w:sz w:val="24"/>
        </w:rPr>
        <w:t xml:space="preserve">2.3.4 </w:t>
      </w:r>
      <w:r>
        <w:rPr>
          <w:sz w:val="24"/>
        </w:rPr>
        <w:t>材料质量应符合产品有关标准的质量要求和设计要求。对使用有特殊规定的材料制品和设备应按其产品说明书的规定进行。</w:t>
      </w:r>
    </w:p>
    <w:p>
      <w:pPr>
        <w:pStyle w:val="null3"/>
        <w:ind w:firstLine="420"/>
        <w:jc w:val="both"/>
      </w:pPr>
      <w:r>
        <w:rPr>
          <w:sz w:val="24"/>
        </w:rPr>
        <w:t xml:space="preserve">2.3.5 </w:t>
      </w:r>
      <w:r>
        <w:rPr>
          <w:sz w:val="24"/>
        </w:rPr>
        <w:t>供应商需保证信息安全，对所提供的项目资料（如档案、数据等秘密）负有保密责任，未经授权，不得以任何形式泄露，更不得做商业用途。布展期间严格履行档案原件、珍贵展品等的清点、交接等相关手续，确保展品、档案原件、复制件的安全保护。</w:t>
      </w:r>
    </w:p>
    <w:p>
      <w:pPr>
        <w:pStyle w:val="null3"/>
        <w:ind w:firstLine="420"/>
        <w:jc w:val="both"/>
      </w:pPr>
      <w:r>
        <w:rPr>
          <w:sz w:val="24"/>
        </w:rPr>
        <w:t xml:space="preserve">2.3.6 </w:t>
      </w:r>
      <w:r>
        <w:rPr>
          <w:sz w:val="24"/>
        </w:rPr>
        <w:t>供应商需制定和落实安全生产及文明布展措施，布展期间需严格管理布展人员，保护好已完工成品，发生一切安全事故均由供应商自行负责。供应商应确保布展现场的清洁卫生，建筑垃圾需当日清理干净，不得留在现场过夜，完工后，供应商需对布展现场进行除异味、除甲醛处理。布展时做好对建筑物的墙体、天花、结构等的保护工作，已完工项目未交付采购人之前，供应商负责保护工作，保护期间发生损坏，供应商自行予以修复，由此造成的费用增加和（或）工期延误由供应商承担。</w:t>
      </w:r>
    </w:p>
    <w:p>
      <w:pPr>
        <w:pStyle w:val="null3"/>
        <w:ind w:firstLine="420"/>
        <w:jc w:val="both"/>
      </w:pPr>
      <w:r>
        <w:rPr>
          <w:sz w:val="24"/>
        </w:rPr>
        <w:t>2.3.7</w:t>
      </w:r>
      <w:r>
        <w:rPr>
          <w:sz w:val="24"/>
        </w:rPr>
        <w:t>供应商应当为本项目配备具备</w:t>
      </w:r>
      <w:r>
        <w:rPr>
          <w:sz w:val="24"/>
        </w:rPr>
        <w:t>环境艺术设计专业高级工程师资格证的</w:t>
      </w:r>
      <w:r>
        <w:rPr>
          <w:sz w:val="24"/>
        </w:rPr>
        <w:t>专业设计团队。</w:t>
      </w:r>
    </w:p>
    <w:p>
      <w:pPr>
        <w:pStyle w:val="null3"/>
        <w:jc w:val="both"/>
        <w:outlineLvl w:val="1"/>
      </w:pPr>
      <w:r>
        <w:rPr>
          <w:sz w:val="24"/>
          <w:b/>
        </w:rPr>
        <w:t>3.</w:t>
      </w:r>
      <w:r>
        <w:rPr>
          <w:sz w:val="24"/>
          <w:b/>
        </w:rPr>
        <w:t>展陈内容与空间布局规划</w:t>
      </w:r>
    </w:p>
    <w:p>
      <w:pPr>
        <w:pStyle w:val="null3"/>
        <w:ind w:firstLine="422"/>
        <w:jc w:val="both"/>
      </w:pPr>
      <w:r>
        <w:rPr>
          <w:sz w:val="24"/>
          <w:b/>
        </w:rPr>
        <w:t>3.1</w:t>
      </w:r>
      <w:r>
        <w:rPr>
          <w:sz w:val="24"/>
          <w:b/>
        </w:rPr>
        <w:t>展陈内容</w:t>
      </w:r>
    </w:p>
    <w:p>
      <w:pPr>
        <w:pStyle w:val="null3"/>
        <w:ind w:firstLine="420"/>
        <w:jc w:val="both"/>
      </w:pPr>
      <w:r>
        <w:rPr>
          <w:sz w:val="24"/>
        </w:rPr>
        <w:t>琴澳儿童健康生活教育科普馆基本展陈内容规划如下：</w:t>
      </w:r>
    </w:p>
    <w:p>
      <w:pPr>
        <w:pStyle w:val="null3"/>
        <w:ind w:firstLine="420"/>
        <w:jc w:val="both"/>
      </w:pPr>
      <w:r>
        <w:rPr>
          <w:sz w:val="24"/>
        </w:rPr>
        <w:t>（1）核心展区（六个主题板块），面积255㎡</w:t>
      </w:r>
    </w:p>
    <w:p>
      <w:pPr>
        <w:pStyle w:val="null3"/>
        <w:ind w:firstLine="420"/>
        <w:jc w:val="both"/>
      </w:pPr>
      <w:r>
        <w:rPr>
          <w:sz w:val="24"/>
        </w:rPr>
        <w:t>①序厅：介绍澳门健康生活教育课程的发展及成果，突出琴澳合作背景。</w:t>
      </w:r>
    </w:p>
    <w:p>
      <w:pPr>
        <w:pStyle w:val="null3"/>
        <w:ind w:firstLine="420"/>
        <w:jc w:val="both"/>
      </w:pPr>
      <w:r>
        <w:rPr>
          <w:sz w:val="24"/>
        </w:rPr>
        <w:t>②儿童生长发育常识：认识身体、食物营养、疾病预防与健康习惯等（内容占比20%）</w:t>
      </w:r>
    </w:p>
    <w:p>
      <w:pPr>
        <w:pStyle w:val="null3"/>
        <w:ind w:firstLine="420"/>
        <w:jc w:val="both"/>
      </w:pPr>
      <w:r>
        <w:rPr>
          <w:sz w:val="24"/>
        </w:rPr>
        <w:t>③药物使用安全：认识药物、药物对身体的作用及影响、安全使用药物等（内容占比20%）</w:t>
      </w:r>
    </w:p>
    <w:p>
      <w:pPr>
        <w:pStyle w:val="null3"/>
        <w:ind w:firstLine="420"/>
        <w:jc w:val="both"/>
      </w:pPr>
      <w:r>
        <w:rPr>
          <w:sz w:val="24"/>
        </w:rPr>
        <w:t>④心理健康与社交能力：认识情绪及舒缓情绪的办法、建立自信心、相处之道等（内容占比30％）</w:t>
      </w:r>
    </w:p>
    <w:p>
      <w:pPr>
        <w:pStyle w:val="null3"/>
        <w:ind w:firstLine="420"/>
        <w:jc w:val="both"/>
      </w:pPr>
      <w:r>
        <w:rPr>
          <w:sz w:val="24"/>
        </w:rPr>
        <w:t>⑤安全知识：网络安全、校园安全、交通安全等知识普及（内容占比10％）</w:t>
      </w:r>
    </w:p>
    <w:p>
      <w:pPr>
        <w:pStyle w:val="null3"/>
        <w:ind w:firstLine="420"/>
        <w:jc w:val="both"/>
      </w:pPr>
      <w:r>
        <w:rPr>
          <w:sz w:val="24"/>
        </w:rPr>
        <w:t>⑥灵动岛（健康知识传递园）：提供亲子娱乐及儿童创作的空间。（内容占比20%）</w:t>
      </w:r>
    </w:p>
    <w:p>
      <w:pPr>
        <w:pStyle w:val="null3"/>
        <w:ind w:firstLine="420"/>
        <w:jc w:val="both"/>
      </w:pPr>
      <w:r>
        <w:rPr>
          <w:sz w:val="24"/>
        </w:rPr>
        <w:t>备注：除了展示上述内容以外，需在核心展区适当位置，参照中国科学技术馆“共话健康真意”常设展厅做法，采用360全息投影、AE特效等技术，设置定制艺术装置，展现琴澳两地在健康科普上的共同关注的健康议题，如成瘾问题、健康饮食、不良健康习惯等。</w:t>
      </w:r>
    </w:p>
    <w:p>
      <w:pPr>
        <w:pStyle w:val="null3"/>
        <w:ind w:firstLine="420"/>
        <w:jc w:val="both"/>
      </w:pPr>
      <w:r>
        <w:rPr>
          <w:sz w:val="24"/>
        </w:rPr>
        <w:t>（2）多功能空间，面积：125㎡</w:t>
      </w:r>
    </w:p>
    <w:p>
      <w:pPr>
        <w:pStyle w:val="null3"/>
        <w:ind w:firstLine="420"/>
        <w:jc w:val="both"/>
      </w:pPr>
      <w:r>
        <w:rPr>
          <w:sz w:val="24"/>
        </w:rPr>
        <w:t>多功能空间内需安装移动墙，可将125平方米的场地分割成为2间最少容纳50人的独立空间，其中一间参照澳门健康课室的规划与设计，配置储物间，安装假天花、木门和紧急按钮、并按要求做好课室的隔音处理，所有装修物料使用无毒环保材质。</w:t>
      </w:r>
    </w:p>
    <w:p>
      <w:pPr>
        <w:pStyle w:val="null3"/>
        <w:ind w:firstLine="422"/>
        <w:jc w:val="both"/>
      </w:pPr>
      <w:r>
        <w:rPr>
          <w:sz w:val="24"/>
          <w:b/>
        </w:rPr>
        <w:t>注：以上列举的所有展陈内容仅作为报价文件设计参考，正式展陈大纲以采购人提供的确认稿为准。</w:t>
      </w:r>
    </w:p>
    <w:p>
      <w:pPr>
        <w:pStyle w:val="null3"/>
        <w:ind w:firstLine="422"/>
        <w:jc w:val="both"/>
      </w:pPr>
      <w:r>
        <w:rPr>
          <w:sz w:val="24"/>
          <w:b/>
        </w:rPr>
        <w:t xml:space="preserve">3.2 </w:t>
      </w:r>
      <w:r>
        <w:rPr>
          <w:sz w:val="24"/>
          <w:b/>
        </w:rPr>
        <w:t>场地平面图</w:t>
      </w:r>
    </w:p>
    <w:p>
      <w:pPr>
        <w:pStyle w:val="null3"/>
        <w:jc w:val="center"/>
      </w:pPr>
      <w:r>
        <w:drawing>
          <wp:inline distT="0" distR="0" distB="0" distL="0">
            <wp:extent cx="5274310" cy="3817170"/>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5274310" cy="3817170"/>
                    </a:xfrm>
                    <a:prstGeom prst="rect">
                      <a:avLst/>
                    </a:prstGeom>
                  </pic:spPr>
                </pic:pic>
              </a:graphicData>
            </a:graphic>
          </wp:inline>
        </w:drawing>
      </w:r>
    </w:p>
    <w:p>
      <w:pPr>
        <w:pStyle w:val="null3"/>
        <w:jc w:val="both"/>
        <w:outlineLvl w:val="1"/>
      </w:pPr>
      <w:r>
        <w:rPr>
          <w:sz w:val="24"/>
          <w:b/>
        </w:rPr>
        <w:t>注：实施布展区域为橙色框和蓝色框区域及前后门走廊区域</w:t>
      </w:r>
    </w:p>
    <w:p>
      <w:pPr>
        <w:pStyle w:val="null3"/>
        <w:jc w:val="both"/>
        <w:outlineLvl w:val="1"/>
      </w:pPr>
      <w:r>
        <w:rPr>
          <w:sz w:val="24"/>
          <w:b/>
        </w:rPr>
        <w:t>4.</w:t>
      </w:r>
      <w:r>
        <w:rPr>
          <w:sz w:val="24"/>
          <w:b/>
        </w:rPr>
        <w:t>形式设计要求</w:t>
      </w:r>
    </w:p>
    <w:p>
      <w:pPr>
        <w:pStyle w:val="null3"/>
        <w:ind w:firstLine="422"/>
        <w:jc w:val="both"/>
      </w:pPr>
      <w:r>
        <w:rPr>
          <w:sz w:val="24"/>
          <w:b/>
        </w:rPr>
        <w:t xml:space="preserve">4.1 </w:t>
      </w:r>
      <w:r>
        <w:rPr>
          <w:sz w:val="24"/>
          <w:b/>
        </w:rPr>
        <w:t>总体要求</w:t>
      </w:r>
    </w:p>
    <w:p>
      <w:pPr>
        <w:pStyle w:val="null3"/>
        <w:ind w:firstLine="420"/>
        <w:jc w:val="both"/>
      </w:pPr>
      <w:r>
        <w:rPr>
          <w:sz w:val="24"/>
        </w:rPr>
        <w:t xml:space="preserve">4.1.1 </w:t>
      </w:r>
      <w:r>
        <w:rPr>
          <w:sz w:val="24"/>
        </w:rPr>
        <w:t>展陈空间及其他功能区域设计应主题鲜明、重点突出、结构合理、布局协调、动线流畅、制作精良，需以人为本，充分考虑受众的基本需求。</w:t>
      </w:r>
    </w:p>
    <w:p>
      <w:pPr>
        <w:pStyle w:val="null3"/>
        <w:ind w:firstLine="420"/>
        <w:jc w:val="both"/>
      </w:pPr>
      <w:r>
        <w:rPr>
          <w:sz w:val="24"/>
        </w:rPr>
        <w:t xml:space="preserve">4.1.2 </w:t>
      </w:r>
      <w:r>
        <w:rPr>
          <w:sz w:val="24"/>
        </w:rPr>
        <w:t>在充分考虑经济合理、耐用性的前提下，合理运用声、光、电、仿生和影视合成、计算机等现代技术及多种先进表现手法，将现代科技与历史叙事相结合，加强内容的表现力和感染力，适当运用多媒体、场景复原、艺术造型、互动装置等高技术手段打造令人耳目一新的展项，增强观众的参与感与体验感。</w:t>
      </w:r>
    </w:p>
    <w:p>
      <w:pPr>
        <w:pStyle w:val="null3"/>
        <w:ind w:firstLine="420"/>
        <w:jc w:val="both"/>
      </w:pPr>
      <w:r>
        <w:rPr>
          <w:sz w:val="24"/>
        </w:rPr>
        <w:t xml:space="preserve">4.1.3 </w:t>
      </w:r>
      <w:r>
        <w:rPr>
          <w:sz w:val="24"/>
        </w:rPr>
        <w:t>对展陈照明灯光（动态光源、精准布光、聚焦重点展品等）进行专业设计，在大幅度提高展览形式与内容感染力的同时，平衡展示效果与观众参观舒适度二者间的关系。</w:t>
      </w:r>
    </w:p>
    <w:p>
      <w:pPr>
        <w:pStyle w:val="null3"/>
        <w:ind w:firstLine="420"/>
        <w:jc w:val="both"/>
      </w:pPr>
      <w:r>
        <w:rPr>
          <w:sz w:val="24"/>
        </w:rPr>
        <w:t xml:space="preserve">4.1.4 </w:t>
      </w:r>
      <w:r>
        <w:rPr>
          <w:sz w:val="24"/>
        </w:rPr>
        <w:t>展陈设计在实现基本需求的基础上，应力求实现功能的创新突破，但所采用的技术应为成熟可靠技术以及成熟产品设备，降低新技术带来的风险。保证展项不包含可被吞食，可导致划伤砸伤或窒息的活动部件。充分考虑售后维修的便捷，并提供维修保养方案。设计制作材料和工艺选择应成熟合理、安全、经久耐用并符合儿童操作安全及环境保护要求，具有环保性和节能性，兼顾展览后期日常维护和适当调整的便利性，部分空间及展品要能够根据不同的需要进行可操作性的调整。</w:t>
      </w:r>
    </w:p>
    <w:p>
      <w:pPr>
        <w:pStyle w:val="null3"/>
        <w:ind w:firstLine="422"/>
        <w:jc w:val="both"/>
      </w:pPr>
      <w:r>
        <w:rPr>
          <w:sz w:val="24"/>
          <w:b/>
        </w:rPr>
        <w:t xml:space="preserve">4.2 </w:t>
      </w:r>
      <w:r>
        <w:rPr>
          <w:sz w:val="24"/>
          <w:b/>
        </w:rPr>
        <w:t>具体要求</w:t>
      </w:r>
    </w:p>
    <w:p>
      <w:pPr>
        <w:pStyle w:val="null3"/>
        <w:ind w:firstLine="420"/>
        <w:jc w:val="both"/>
      </w:pPr>
      <w:r>
        <w:rPr>
          <w:sz w:val="24"/>
        </w:rPr>
        <w:t xml:space="preserve">4.2.1 </w:t>
      </w:r>
      <w:r>
        <w:rPr>
          <w:sz w:val="24"/>
        </w:rPr>
        <w:t>要体现内容与形式的统一、传统与现代的结合。充分理解“琴澳合作”“健康科普”内涵，设计上要体现“儿童友好”的现代审美艺术性的特点，形成空间风格个性化、艺术化，主题语言规范化，表现手段多样化。</w:t>
      </w:r>
    </w:p>
    <w:p>
      <w:pPr>
        <w:pStyle w:val="null3"/>
        <w:ind w:firstLine="420"/>
        <w:jc w:val="both"/>
      </w:pPr>
      <w:r>
        <w:rPr>
          <w:sz w:val="24"/>
        </w:rPr>
        <w:t xml:space="preserve">4.2.2 </w:t>
      </w:r>
      <w:r>
        <w:rPr>
          <w:sz w:val="24"/>
        </w:rPr>
        <w:t>内容为纲。充分展示澳门健康生活教育课程的发展历程与成就。</w:t>
      </w:r>
    </w:p>
    <w:p>
      <w:pPr>
        <w:pStyle w:val="null3"/>
        <w:ind w:firstLine="420"/>
        <w:jc w:val="both"/>
      </w:pPr>
      <w:r>
        <w:rPr>
          <w:sz w:val="24"/>
        </w:rPr>
        <w:t xml:space="preserve">4.2.3 </w:t>
      </w:r>
      <w:r>
        <w:rPr>
          <w:sz w:val="24"/>
        </w:rPr>
        <w:t>根据展陈各部分展示内容的不同，表现形式上应有所区别，但要把握总体风格的统一，彰显琴澳元素，突出合作特色。重点设计展品展示形式，根据不同科普内容，量身打造展项。</w:t>
      </w:r>
    </w:p>
    <w:p>
      <w:pPr>
        <w:pStyle w:val="null3"/>
        <w:ind w:firstLine="420"/>
        <w:jc w:val="both"/>
      </w:pPr>
      <w:r>
        <w:rPr>
          <w:sz w:val="24"/>
        </w:rPr>
        <w:t xml:space="preserve">4.2.4 </w:t>
      </w:r>
      <w:r>
        <w:rPr>
          <w:sz w:val="24"/>
        </w:rPr>
        <w:t>艺术设计要贴合陈列内容，调动各种陈列艺术语言，为展陈主题服务，坚持创新，展示手段多样、新颖、独特、感染力强，通过展品组合、场景手段营造亮点，突出形象展示。</w:t>
      </w:r>
    </w:p>
    <w:p>
      <w:pPr>
        <w:pStyle w:val="null3"/>
        <w:ind w:firstLine="420"/>
        <w:jc w:val="both"/>
      </w:pPr>
      <w:r>
        <w:rPr>
          <w:sz w:val="24"/>
        </w:rPr>
        <w:t>4.2.5</w:t>
      </w:r>
      <w:r>
        <w:rPr>
          <w:sz w:val="24"/>
        </w:rPr>
        <w:t>展陈设计要充分考虑壁挂空调的遮蔽和使用，不采用大面积吊顶。</w:t>
      </w:r>
    </w:p>
    <w:p>
      <w:pPr>
        <w:pStyle w:val="null3"/>
        <w:ind w:firstLine="420"/>
        <w:jc w:val="both"/>
      </w:pPr>
      <w:r>
        <w:rPr>
          <w:sz w:val="24"/>
        </w:rPr>
        <w:t>4.2.6</w:t>
      </w:r>
      <w:r>
        <w:rPr>
          <w:sz w:val="24"/>
        </w:rPr>
        <w:t>其他功能区域空间规划及设计应满足使用需求，体现舒适性与便利性。</w:t>
      </w:r>
    </w:p>
    <w:p>
      <w:pPr>
        <w:pStyle w:val="null3"/>
        <w:jc w:val="both"/>
        <w:outlineLvl w:val="1"/>
      </w:pPr>
      <w:r>
        <w:rPr>
          <w:sz w:val="24"/>
          <w:b/>
        </w:rPr>
        <w:t>5.</w:t>
      </w:r>
      <w:r>
        <w:rPr>
          <w:sz w:val="24"/>
          <w:b/>
        </w:rPr>
        <w:t>设计方案要求</w:t>
      </w:r>
    </w:p>
    <w:p>
      <w:pPr>
        <w:pStyle w:val="null3"/>
        <w:ind w:firstLine="420"/>
        <w:jc w:val="both"/>
      </w:pPr>
      <w:r>
        <w:rPr>
          <w:sz w:val="24"/>
        </w:rPr>
        <w:t>设计方案需符合受众需求，忠实于展陈大纲及展陈文本，应准确、深刻理解展览主题和内容，体现先进的展陈设计理念。设计方案应包括设计说明、概念设计、深化设计、设计工作评审四项。</w:t>
      </w:r>
    </w:p>
    <w:p>
      <w:pPr>
        <w:pStyle w:val="null3"/>
        <w:ind w:firstLine="422"/>
        <w:jc w:val="both"/>
      </w:pPr>
      <w:r>
        <w:rPr>
          <w:sz w:val="24"/>
          <w:b/>
        </w:rPr>
        <w:t xml:space="preserve">5.1 </w:t>
      </w:r>
      <w:r>
        <w:rPr>
          <w:sz w:val="24"/>
          <w:b/>
        </w:rPr>
        <w:t>设计说明</w:t>
      </w:r>
    </w:p>
    <w:p>
      <w:pPr>
        <w:pStyle w:val="null3"/>
        <w:ind w:firstLine="420"/>
        <w:jc w:val="both"/>
      </w:pPr>
      <w:r>
        <w:rPr>
          <w:sz w:val="24"/>
        </w:rPr>
        <w:t>概念设计和深化设计均应包含清晰详尽的设计说明，包括但不限于：项目背景、设计理念、展览定位、目标受众、叙事策略、展陈主题、展陈内容体系、空间布局规划及参观动线（需根据受众类型设计不同参观路线）、创意亮点、空间效果及展项描述、重点展项单体分析、空间材料与工艺运用、配套视觉系统设计、主要专业设计接口与技术指标分析，及其它必要说明。</w:t>
      </w:r>
    </w:p>
    <w:p>
      <w:pPr>
        <w:pStyle w:val="null3"/>
        <w:ind w:firstLine="422"/>
        <w:jc w:val="both"/>
      </w:pPr>
      <w:r>
        <w:rPr>
          <w:sz w:val="24"/>
          <w:b/>
        </w:rPr>
        <w:t xml:space="preserve">5.2 </w:t>
      </w:r>
      <w:r>
        <w:rPr>
          <w:sz w:val="24"/>
          <w:b/>
        </w:rPr>
        <w:t>概念设计内容要求</w:t>
      </w:r>
    </w:p>
    <w:p>
      <w:pPr>
        <w:pStyle w:val="null3"/>
        <w:ind w:firstLine="420"/>
        <w:jc w:val="both"/>
      </w:pPr>
      <w:r>
        <w:rPr>
          <w:sz w:val="24"/>
        </w:rPr>
        <w:t xml:space="preserve">5.2.1 </w:t>
      </w:r>
      <w:r>
        <w:rPr>
          <w:sz w:val="24"/>
        </w:rPr>
        <w:t>概念设计为形式设计的第一阶段。根据受众需求及展陈大纲的要求，对功能定位、展陈主题和展示效果总体把握，提出初步意向性设计方案，兼顾艺术性与可行性。</w:t>
      </w:r>
    </w:p>
    <w:p>
      <w:pPr>
        <w:pStyle w:val="null3"/>
        <w:ind w:firstLine="420"/>
        <w:jc w:val="both"/>
      </w:pPr>
      <w:r>
        <w:rPr>
          <w:sz w:val="24"/>
        </w:rPr>
        <w:t xml:space="preserve">5.2.2 </w:t>
      </w:r>
      <w:r>
        <w:rPr>
          <w:sz w:val="24"/>
        </w:rPr>
        <w:t>概念设计文件包括设计总说明书、各专业设计说明书、各专业设计图纸、主要设备材料表和技术要求书、工作量清单，并应对整个项目做出资金概算。</w:t>
      </w:r>
    </w:p>
    <w:p>
      <w:pPr>
        <w:pStyle w:val="null3"/>
        <w:ind w:firstLine="420"/>
        <w:jc w:val="both"/>
      </w:pPr>
      <w:r>
        <w:rPr>
          <w:sz w:val="24"/>
        </w:rPr>
        <w:t>应提供包括但不限于以下各种材料：</w:t>
      </w:r>
    </w:p>
    <w:p>
      <w:pPr>
        <w:pStyle w:val="null3"/>
        <w:ind w:firstLine="420"/>
        <w:jc w:val="both"/>
      </w:pPr>
      <w:r>
        <w:rPr>
          <w:sz w:val="24"/>
        </w:rPr>
        <w:t>（1）设计总说明书、各专业设计说明书、各专业设计图纸、主要设备材料表和技术要求书、工作量清单及时间计划表、项目资金概算书；</w:t>
      </w:r>
    </w:p>
    <w:p>
      <w:pPr>
        <w:pStyle w:val="null3"/>
        <w:ind w:firstLine="420"/>
        <w:jc w:val="both"/>
      </w:pPr>
      <w:r>
        <w:rPr>
          <w:sz w:val="24"/>
        </w:rPr>
        <w:t>（2）展陈空间及其他功能区域总体布局平面布置图、总流线图；</w:t>
      </w:r>
    </w:p>
    <w:p>
      <w:pPr>
        <w:pStyle w:val="null3"/>
        <w:ind w:firstLine="420"/>
        <w:jc w:val="both"/>
      </w:pPr>
      <w:r>
        <w:rPr>
          <w:sz w:val="24"/>
        </w:rPr>
        <w:t>（3）展陈空间及其他功能区域平面布局图、参观流线图、轴测图、立面图、多角度三维表现效果图、展台及展品布置效果图；</w:t>
      </w:r>
    </w:p>
    <w:p>
      <w:pPr>
        <w:pStyle w:val="null3"/>
        <w:ind w:firstLine="420"/>
        <w:jc w:val="both"/>
      </w:pPr>
      <w:r>
        <w:rPr>
          <w:sz w:val="24"/>
        </w:rPr>
        <w:t>（4）沙盘、场景、艺术装置、声光电等展项单体三维模型效果图，及其他根据设计需要补充说明的三维效果图等。</w:t>
      </w:r>
    </w:p>
    <w:p>
      <w:pPr>
        <w:pStyle w:val="null3"/>
        <w:ind w:firstLine="420"/>
        <w:jc w:val="both"/>
      </w:pPr>
      <w:r>
        <w:rPr>
          <w:sz w:val="24"/>
        </w:rPr>
        <w:t xml:space="preserve">5.2.3 </w:t>
      </w:r>
      <w:r>
        <w:rPr>
          <w:sz w:val="24"/>
        </w:rPr>
        <w:t>深化设计内容要求</w:t>
      </w:r>
    </w:p>
    <w:p>
      <w:pPr>
        <w:pStyle w:val="null3"/>
        <w:ind w:firstLine="420"/>
        <w:jc w:val="both"/>
      </w:pPr>
      <w:r>
        <w:rPr>
          <w:sz w:val="24"/>
        </w:rPr>
        <w:t>（1）深化设计是对概念设计的扩充、修改、完善和具体化，应与前期概念设计保持一致性。指概念设计确定后，与内容逻辑关系对应的各种展陈形式要素及其他功能区域使用功能的具体设计，包括环境造型、色彩材质、视觉传达设计（平面设计）、标题版系统、展品标牌、展具装具、辅助展项、专业照明、多媒体展项、定制艺术装置、讲解导览服务系统等，其设计应符合人体工程学的要求。</w:t>
      </w:r>
    </w:p>
    <w:p>
      <w:pPr>
        <w:pStyle w:val="null3"/>
        <w:ind w:firstLine="420"/>
        <w:jc w:val="both"/>
      </w:pPr>
      <w:r>
        <w:rPr>
          <w:sz w:val="24"/>
        </w:rPr>
        <w:t>（2）深化设计图纸包括表现性图纸和施工图纸，需根据国家及地区相关法律法规、行业规范标准、建筑制图标准进行施工图编制，达到国家室内装修和施工图设计深度，并可用于直接指导实施建设。</w:t>
      </w:r>
    </w:p>
    <w:p>
      <w:pPr>
        <w:pStyle w:val="null3"/>
        <w:ind w:firstLine="420"/>
        <w:jc w:val="both"/>
      </w:pPr>
      <w:r>
        <w:rPr>
          <w:sz w:val="24"/>
        </w:rPr>
        <w:t>应提供包括但不限于以下各种材料：</w:t>
      </w:r>
    </w:p>
    <w:p>
      <w:pPr>
        <w:pStyle w:val="null3"/>
        <w:numPr>
          <w:ilvl w:val="0"/>
          <w:numId w:val="1"/>
        </w:numPr>
        <w:jc w:val="both"/>
      </w:pPr>
      <w:r>
        <w:rPr>
          <w:sz w:val="24"/>
        </w:rPr>
        <w:t>设计总说明书、各专业设计说明书、设备材料表和技术要求书、工作量清单及时间计划表、施工图预算书；</w:t>
      </w:r>
    </w:p>
    <w:p>
      <w:pPr>
        <w:pStyle w:val="null3"/>
        <w:numPr>
          <w:ilvl w:val="0"/>
          <w:numId w:val="1"/>
        </w:numPr>
        <w:jc w:val="both"/>
      </w:pPr>
      <w:r>
        <w:rPr>
          <w:sz w:val="24"/>
        </w:rPr>
        <w:t>展陈空间及其他功能区域功能流线分析图、平面布置图（含铺地图）、天花图、室内立面图、构造大样图等；</w:t>
      </w:r>
    </w:p>
    <w:p>
      <w:pPr>
        <w:pStyle w:val="null3"/>
        <w:numPr>
          <w:ilvl w:val="0"/>
          <w:numId w:val="1"/>
        </w:numPr>
        <w:jc w:val="both"/>
      </w:pPr>
      <w:r>
        <w:rPr>
          <w:sz w:val="24"/>
        </w:rPr>
        <w:t>展陈空间及其他功能区域重要位置的剖面图、立面图，以及其它能清晰反映思路和形式的相关图纸；</w:t>
      </w:r>
    </w:p>
    <w:p>
      <w:pPr>
        <w:pStyle w:val="null3"/>
        <w:numPr>
          <w:ilvl w:val="0"/>
          <w:numId w:val="1"/>
        </w:numPr>
        <w:jc w:val="both"/>
      </w:pPr>
      <w:r>
        <w:rPr>
          <w:sz w:val="24"/>
        </w:rPr>
        <w:t>节点大样图（应真实反映材料、色彩及空间环境、基底构造说明和详细构造图）；</w:t>
      </w:r>
    </w:p>
    <w:p>
      <w:pPr>
        <w:pStyle w:val="null3"/>
        <w:numPr>
          <w:ilvl w:val="0"/>
          <w:numId w:val="1"/>
        </w:numPr>
        <w:jc w:val="both"/>
      </w:pPr>
      <w:r>
        <w:rPr>
          <w:sz w:val="24"/>
        </w:rPr>
        <w:t>电气设计图，含配电系统图、线路图、末端设备定位图、照明系统图、设备清单表等；</w:t>
      </w:r>
    </w:p>
    <w:p>
      <w:pPr>
        <w:pStyle w:val="null3"/>
        <w:numPr>
          <w:ilvl w:val="0"/>
          <w:numId w:val="1"/>
        </w:numPr>
        <w:jc w:val="both"/>
      </w:pPr>
      <w:r>
        <w:rPr>
          <w:sz w:val="24"/>
        </w:rPr>
        <w:t>智能化（信息化）设计图，含系统图、线路图、末端设备定位图、设备清单表等；</w:t>
      </w:r>
    </w:p>
    <w:p>
      <w:pPr>
        <w:pStyle w:val="null3"/>
        <w:numPr>
          <w:ilvl w:val="0"/>
          <w:numId w:val="1"/>
        </w:numPr>
        <w:jc w:val="both"/>
      </w:pPr>
      <w:r>
        <w:rPr>
          <w:sz w:val="24"/>
        </w:rPr>
        <w:t>所有设备材料技术要求书，应含具体规格型号、大小尺寸、厚度、颜色，非常见和通用材料需要实物样板供选样定板；</w:t>
      </w:r>
    </w:p>
    <w:p>
      <w:pPr>
        <w:pStyle w:val="null3"/>
        <w:numPr>
          <w:ilvl w:val="0"/>
          <w:numId w:val="1"/>
        </w:numPr>
        <w:jc w:val="both"/>
      </w:pPr>
      <w:r>
        <w:rPr>
          <w:sz w:val="24"/>
        </w:rPr>
        <w:t>版式设计图，含展板位置平面图、版式设计构造大样图、版式总体图、各版式图、版式清单（含展板版面编号、规格大小、材质说明等具体信息说明）；</w:t>
      </w:r>
    </w:p>
    <w:p>
      <w:pPr>
        <w:pStyle w:val="null3"/>
        <w:numPr>
          <w:ilvl w:val="0"/>
          <w:numId w:val="1"/>
        </w:numPr>
        <w:jc w:val="both"/>
      </w:pPr>
      <w:r>
        <w:rPr>
          <w:sz w:val="24"/>
        </w:rPr>
        <w:t>标识系统设计图和大样图，含布展区域标识设计、导向设计图等；</w:t>
      </w:r>
    </w:p>
    <w:p>
      <w:pPr>
        <w:pStyle w:val="null3"/>
        <w:numPr>
          <w:ilvl w:val="0"/>
          <w:numId w:val="1"/>
        </w:numPr>
        <w:jc w:val="both"/>
      </w:pPr>
      <w:r>
        <w:rPr>
          <w:sz w:val="24"/>
        </w:rPr>
        <w:t>多媒体数字内容设计书，含影片分镜脚本、互动脚本、UI 界面设计图等；</w:t>
      </w:r>
    </w:p>
    <w:p>
      <w:pPr>
        <w:pStyle w:val="null3"/>
        <w:ind w:firstLine="420"/>
        <w:jc w:val="both"/>
      </w:pPr>
      <w:r>
        <w:rPr>
          <w:sz w:val="24"/>
        </w:rPr>
        <w:t xml:space="preserve">5.2.4 </w:t>
      </w:r>
      <w:r>
        <w:rPr>
          <w:sz w:val="24"/>
        </w:rPr>
        <w:t>深化设计工作评审</w:t>
      </w:r>
    </w:p>
    <w:p>
      <w:pPr>
        <w:pStyle w:val="null3"/>
        <w:ind w:firstLine="420"/>
        <w:jc w:val="both"/>
      </w:pPr>
      <w:r>
        <w:rPr>
          <w:sz w:val="24"/>
        </w:rPr>
        <w:t>设计内容、效果及可行性方面，按照采购人要求，由采购人组织进行专家会审，并根据采购人组织的专家论证会意见进行修改和完善。在设计确认后，采购人将委托第三方出具结构审查报告。</w:t>
      </w:r>
      <w:r>
        <w:rPr>
          <w:sz w:val="24"/>
          <w:b/>
        </w:rPr>
        <w:t>如需根据有关部门要求进行各类审查，供应商需配合采购人进行方案报审，并根据要求修改完善设计方案。</w:t>
      </w:r>
      <w:r>
        <w:rPr>
          <w:sz w:val="24"/>
        </w:rPr>
        <w:t>设计图纸和施工图纸及相关审查文件经采购人确认后，方可实施，供应商按照最终确定的设计图和施工图进行实施，合同总价不因此而调整。</w:t>
      </w:r>
    </w:p>
    <w:p>
      <w:pPr>
        <w:pStyle w:val="null3"/>
        <w:jc w:val="both"/>
        <w:outlineLvl w:val="1"/>
      </w:pPr>
      <w:r>
        <w:rPr>
          <w:sz w:val="24"/>
          <w:b/>
        </w:rPr>
        <w:t>6.</w:t>
      </w:r>
      <w:r>
        <w:rPr>
          <w:sz w:val="24"/>
          <w:b/>
        </w:rPr>
        <w:t>具体技术与制作要求</w:t>
      </w:r>
    </w:p>
    <w:p>
      <w:pPr>
        <w:pStyle w:val="null3"/>
        <w:ind w:firstLine="420"/>
        <w:jc w:val="both"/>
      </w:pPr>
      <w:r>
        <w:rPr>
          <w:sz w:val="24"/>
        </w:rPr>
        <w:t>在该项目实施过程中，供应商需确保在满足或优于采购文件和相关规范要求的条件下采购主要材料、设施设备及艺术品等。在装饰材料与展具装具、专业灯光、多媒体等主要设备的选用时，使用质量可靠、技术成熟的材料与设备，并提供相应的质检报告和环保检测报告。</w:t>
      </w:r>
    </w:p>
    <w:p>
      <w:pPr>
        <w:pStyle w:val="null3"/>
        <w:ind w:firstLine="420"/>
        <w:jc w:val="both"/>
      </w:pPr>
      <w:r>
        <w:rPr>
          <w:sz w:val="24"/>
        </w:rPr>
        <w:t>版面制作、艺术品制作、场景复原及创作、多媒体数字内容制作等内容实施前，供应商需提供设计制作文件、实体样稿并经过采购人审核确认后，方可实施。对采购人所提出的修改意见，需无条件执行。</w:t>
      </w:r>
    </w:p>
    <w:p>
      <w:pPr>
        <w:pStyle w:val="null3"/>
        <w:ind w:firstLine="420"/>
        <w:jc w:val="both"/>
      </w:pPr>
      <w:r>
        <w:rPr>
          <w:sz w:val="24"/>
        </w:rPr>
        <w:t>在项目实施过程中，供应商应按照合同签订时要求的国家标准和规范以及采购人、供应商及行业、企业等有效的标准、规范执行（没有国家标准、规范但有行业标准、规范的，执行约定适用行业标准、规范；没有国家和行业标准、规范的，执行约定适用项目所在地地方标准、规范），相关的标准、规范与经批准的项目设计文件规定存在不一致时，以标准、规范中最高者为准。布展项目的质量要求都需达到该专业技术的最高质量要求。为达到整个布展项目的高水平，应首先考虑采用该类产品、材料的较高质量标准。</w:t>
      </w:r>
    </w:p>
    <w:p>
      <w:pPr>
        <w:pStyle w:val="null3"/>
        <w:ind w:firstLine="420"/>
        <w:jc w:val="both"/>
      </w:pPr>
      <w:r>
        <w:rPr>
          <w:sz w:val="24"/>
        </w:rPr>
        <w:t>★</w:t>
      </w:r>
      <w:r>
        <w:rPr>
          <w:sz w:val="24"/>
        </w:rPr>
        <w:t>项目清单以最终确定方案形成的并经采购人审核确认的文件为准。所有材料、设备、展项等需经采购人确认方可采购或实施。如验收质量达不到采购人要求，供应商需无条件更换，至通过采购人验收为止，所有费用包含在投标总价中，采购人不另行支付费用。提供承诺函（格式见第六章 响应文件格式与要求）。</w:t>
      </w:r>
    </w:p>
    <w:p>
      <w:pPr>
        <w:pStyle w:val="null3"/>
        <w:ind w:firstLine="422"/>
        <w:jc w:val="both"/>
      </w:pPr>
      <w:r>
        <w:rPr>
          <w:sz w:val="24"/>
          <w:b/>
        </w:rPr>
        <w:t xml:space="preserve">6.1 </w:t>
      </w:r>
      <w:r>
        <w:rPr>
          <w:sz w:val="24"/>
          <w:b/>
        </w:rPr>
        <w:t>装饰结构</w:t>
      </w:r>
    </w:p>
    <w:p>
      <w:pPr>
        <w:pStyle w:val="null3"/>
        <w:ind w:firstLine="420"/>
        <w:jc w:val="both"/>
      </w:pPr>
      <w:r>
        <w:rPr>
          <w:sz w:val="24"/>
        </w:rPr>
        <w:t xml:space="preserve">6.1.1 </w:t>
      </w:r>
      <w:r>
        <w:rPr>
          <w:sz w:val="24"/>
        </w:rPr>
        <w:t>遵守封闭场所人流管控的相关要求，保障参观安全。</w:t>
      </w:r>
    </w:p>
    <w:p>
      <w:pPr>
        <w:pStyle w:val="null3"/>
        <w:ind w:firstLine="420"/>
        <w:jc w:val="both"/>
      </w:pPr>
      <w:r>
        <w:rPr>
          <w:sz w:val="24"/>
        </w:rPr>
        <w:t xml:space="preserve">6.1.2 </w:t>
      </w:r>
      <w:r>
        <w:rPr>
          <w:sz w:val="24"/>
        </w:rPr>
        <w:t>应确保结构及安装方式安全可靠、科学合理，并保证其强度、稳定性和可靠性达到采购人的要求；符合建筑荷载要求及环保要求。</w:t>
      </w:r>
    </w:p>
    <w:p>
      <w:pPr>
        <w:pStyle w:val="null3"/>
        <w:ind w:firstLine="420"/>
        <w:jc w:val="both"/>
      </w:pPr>
      <w:r>
        <w:rPr>
          <w:sz w:val="24"/>
        </w:rPr>
        <w:t xml:space="preserve">6.1.3 </w:t>
      </w:r>
      <w:r>
        <w:rPr>
          <w:sz w:val="24"/>
        </w:rPr>
        <w:t>展陈空间的装饰结构应与展示主题以及各展项的展示设计要求相结合。</w:t>
      </w:r>
    </w:p>
    <w:p>
      <w:pPr>
        <w:pStyle w:val="null3"/>
        <w:ind w:firstLine="422"/>
        <w:jc w:val="both"/>
      </w:pPr>
      <w:r>
        <w:rPr>
          <w:sz w:val="24"/>
          <w:b/>
        </w:rPr>
        <w:t xml:space="preserve">6.2 </w:t>
      </w:r>
      <w:r>
        <w:rPr>
          <w:sz w:val="24"/>
          <w:b/>
        </w:rPr>
        <w:t>材料</w:t>
      </w:r>
    </w:p>
    <w:p>
      <w:pPr>
        <w:pStyle w:val="null3"/>
        <w:ind w:firstLine="420"/>
        <w:jc w:val="both"/>
      </w:pPr>
      <w:r>
        <w:rPr>
          <w:sz w:val="24"/>
        </w:rPr>
        <w:t xml:space="preserve">6.2.1 </w:t>
      </w:r>
      <w:r>
        <w:rPr>
          <w:sz w:val="24"/>
        </w:rPr>
        <w:t>建筑装饰装修所用材料的品种、规格和质量应符合设计要求和国家现行标准的规定。当设计无要求时应符合国家现行标准的规定，严禁使用国家明令淘汰的材料。</w:t>
      </w:r>
    </w:p>
    <w:p>
      <w:pPr>
        <w:pStyle w:val="null3"/>
        <w:ind w:firstLine="420"/>
        <w:jc w:val="both"/>
      </w:pPr>
      <w:r>
        <w:rPr>
          <w:sz w:val="24"/>
        </w:rPr>
        <w:t>建筑装饰装修所用材料均应满足相应的防火等级要求（必要时需附鉴定报告），应符合现行国家标准《建筑内部装修设计防火规范》（GB 50222-2017）、《建筑设计防火规范》（GB50016-2014）。</w:t>
      </w:r>
    </w:p>
    <w:p>
      <w:pPr>
        <w:pStyle w:val="null3"/>
        <w:ind w:firstLine="420"/>
        <w:jc w:val="both"/>
      </w:pPr>
      <w:r>
        <w:rPr>
          <w:sz w:val="24"/>
        </w:rPr>
        <w:t xml:space="preserve">6.2.2 </w:t>
      </w:r>
      <w:r>
        <w:rPr>
          <w:sz w:val="24"/>
        </w:rPr>
        <w:t>建筑装饰装修所用材料应严格执行《民用建筑工程室内环境污染控制规范》（GB50325-2010），且符合国家有关建筑装饰装修材料有害物质限量标准的规定。</w:t>
      </w:r>
    </w:p>
    <w:p>
      <w:pPr>
        <w:pStyle w:val="null3"/>
        <w:ind w:firstLine="420"/>
        <w:jc w:val="both"/>
      </w:pPr>
      <w:r>
        <w:rPr>
          <w:sz w:val="24"/>
        </w:rPr>
        <w:t>材料进场检验保证措施工程所用的材料、设备的品种、规格、性能和等级需符合设计要求及国家、市现行产品标准和工程技术有关规定。</w:t>
      </w:r>
    </w:p>
    <w:p>
      <w:pPr>
        <w:pStyle w:val="null3"/>
        <w:ind w:firstLine="420"/>
        <w:jc w:val="both"/>
      </w:pPr>
      <w:r>
        <w:rPr>
          <w:sz w:val="24"/>
        </w:rPr>
        <w:t>（1）无极非金属装修材料，包括石材、陶瓷、石膏板等，其放射性指标需符合《建筑材料放射性核素限量》（GB6566-2010）规定；（2）人造木板及饰面人造木板，所含的游离甲醛含量或游离甲醛释放量应符合《室内装饰装修材料人造板及其制品中甲醛释放量限量》GB1850的规定</w:t>
      </w:r>
    </w:p>
    <w:p>
      <w:pPr>
        <w:pStyle w:val="null3"/>
        <w:ind w:firstLine="420"/>
        <w:jc w:val="both"/>
      </w:pPr>
      <w:r>
        <w:rPr>
          <w:sz w:val="24"/>
        </w:rPr>
        <w:t>6.2.3</w:t>
      </w:r>
      <w:r>
        <w:rPr>
          <w:sz w:val="24"/>
        </w:rPr>
        <w:t>建筑装饰装修所用材料需采用符合国家标准并具有环保认证的材料（国家未制定环保认证标准的除外）。</w:t>
      </w:r>
    </w:p>
    <w:p>
      <w:pPr>
        <w:pStyle w:val="null3"/>
        <w:ind w:firstLine="420"/>
        <w:jc w:val="both"/>
      </w:pPr>
      <w:r>
        <w:rPr>
          <w:sz w:val="24"/>
        </w:rPr>
        <w:t>6.2.4</w:t>
      </w:r>
      <w:r>
        <w:rPr>
          <w:sz w:val="24"/>
        </w:rPr>
        <w:t>建筑装饰装修所使用的材料在运输、储存和实施过程中，需采取有效措施防止损坏、变质和污染环境，并应按设计要求进行防火、防腐和防虫处理。</w:t>
      </w:r>
    </w:p>
    <w:p>
      <w:pPr>
        <w:pStyle w:val="null3"/>
        <w:ind w:firstLine="420"/>
        <w:jc w:val="both"/>
      </w:pPr>
      <w:r>
        <w:rPr>
          <w:sz w:val="24"/>
        </w:rPr>
        <w:t>6.2.5</w:t>
      </w:r>
      <w:r>
        <w:rPr>
          <w:sz w:val="24"/>
        </w:rPr>
        <w:t>所有材料进场时应对品种、规格、外观和尺寸进行验收。材料包装应完好，应具备产品合格证书、中文说明书及相关性能的检验报告；产品应按规定进行商品检验。现场配制的材料如砂浆、胶粘剂等，应按设计要求或产品说明书配制。</w:t>
      </w:r>
    </w:p>
    <w:p>
      <w:pPr>
        <w:pStyle w:val="null3"/>
        <w:ind w:firstLine="420"/>
        <w:jc w:val="both"/>
      </w:pPr>
      <w:r>
        <w:rPr>
          <w:sz w:val="24"/>
        </w:rPr>
        <w:t>6.2.6</w:t>
      </w:r>
      <w:r>
        <w:rPr>
          <w:sz w:val="24"/>
        </w:rPr>
        <w:t>如国家规定或合同约定应对材料进行见证检测，或对材料的质量发生争议时，应进行见证检测。承担建筑装饰装修材料检测的单位应具备相应的资质，并应建立质量管理体系。</w:t>
      </w:r>
    </w:p>
    <w:p>
      <w:pPr>
        <w:pStyle w:val="null3"/>
        <w:ind w:firstLine="422"/>
        <w:jc w:val="both"/>
      </w:pPr>
      <w:r>
        <w:rPr>
          <w:sz w:val="24"/>
          <w:b/>
        </w:rPr>
        <w:t xml:space="preserve">6.3 </w:t>
      </w:r>
      <w:r>
        <w:rPr>
          <w:sz w:val="24"/>
          <w:b/>
        </w:rPr>
        <w:t>艺术装置制作</w:t>
      </w:r>
    </w:p>
    <w:p>
      <w:pPr>
        <w:pStyle w:val="null3"/>
        <w:ind w:firstLine="420"/>
        <w:jc w:val="both"/>
      </w:pPr>
      <w:r>
        <w:rPr>
          <w:sz w:val="24"/>
        </w:rPr>
        <w:t>6.3.1</w:t>
      </w:r>
      <w:r>
        <w:rPr>
          <w:sz w:val="24"/>
        </w:rPr>
        <w:t>要充分展现琴澳两地在健康科普上的共同关注的健康议题，如成瘾问题、健康饮食、不良生活习惯等。</w:t>
      </w:r>
    </w:p>
    <w:p>
      <w:pPr>
        <w:pStyle w:val="null3"/>
        <w:ind w:firstLine="420"/>
        <w:jc w:val="both"/>
      </w:pPr>
      <w:r>
        <w:rPr>
          <w:sz w:val="24"/>
        </w:rPr>
        <w:t>6.3.2</w:t>
      </w:r>
      <w:r>
        <w:rPr>
          <w:sz w:val="24"/>
        </w:rPr>
        <w:t>结合空间环境及观众参观感受进行艺术创作设计，置于参观节点、焦点，突出重点和亮点，可考虑采用360全息投影、AE特效等技术，以产生高潮迭起的艺术效果，形成立体化、人性化、趣味化的设计效果，及具有韵律感、节奏感的参观效果，避免平铺直叙。</w:t>
      </w:r>
    </w:p>
    <w:p>
      <w:pPr>
        <w:pStyle w:val="null3"/>
        <w:ind w:firstLine="420"/>
        <w:jc w:val="both"/>
      </w:pPr>
      <w:r>
        <w:rPr>
          <w:sz w:val="24"/>
        </w:rPr>
        <w:t>6.3.3</w:t>
      </w:r>
      <w:r>
        <w:rPr>
          <w:sz w:val="24"/>
        </w:rPr>
        <w:t>充分发挥材料特点，巧妙运用材料纹理、色泽、质感等特征，围绕实用、美观和安全的原则进行综合对比选材，尽可能使用环保的木、石、棉、麻等天然材质，避免异味及辐射等有害物质的排放，充分考虑展品保护和人员健康。</w:t>
      </w:r>
    </w:p>
    <w:p>
      <w:pPr>
        <w:pStyle w:val="null3"/>
        <w:ind w:firstLine="422"/>
        <w:jc w:val="both"/>
      </w:pPr>
      <w:r>
        <w:rPr>
          <w:sz w:val="24"/>
          <w:b/>
        </w:rPr>
        <w:t xml:space="preserve">6.4 </w:t>
      </w:r>
      <w:r>
        <w:rPr>
          <w:sz w:val="24"/>
          <w:b/>
        </w:rPr>
        <w:t>版面制作</w:t>
      </w:r>
    </w:p>
    <w:p>
      <w:pPr>
        <w:pStyle w:val="null3"/>
        <w:ind w:firstLine="420"/>
        <w:jc w:val="both"/>
      </w:pPr>
      <w:r>
        <w:rPr>
          <w:sz w:val="24"/>
        </w:rPr>
        <w:t xml:space="preserve">6.4.1 </w:t>
      </w:r>
      <w:r>
        <w:rPr>
          <w:sz w:val="24"/>
        </w:rPr>
        <w:t>图文版面的平面制作和安装，需使用高精度直印彩绘、UV 直喷打印等，并选用PVC板、防水无纺布、高质量油画布、铝板等易清洁、防水、使用寿命长并易于更换的材料，做到收口平整、不起泡、无色差，安装方便、更新便利。</w:t>
      </w:r>
    </w:p>
    <w:p>
      <w:pPr>
        <w:pStyle w:val="null3"/>
        <w:ind w:firstLine="420"/>
        <w:jc w:val="both"/>
      </w:pPr>
      <w:r>
        <w:rPr>
          <w:sz w:val="24"/>
        </w:rPr>
        <w:t xml:space="preserve">6.4.2 </w:t>
      </w:r>
      <w:r>
        <w:rPr>
          <w:sz w:val="24"/>
        </w:rPr>
        <w:t>图文版面设计应符合展示及参观需求：文字科学性定义准确，排版格式正确，图片清晰，版面大小、色彩符合设计要求，肉眼观看舒适，与展示内容风格统一，安装高度需符合人体工学，适合儿童观看。</w:t>
      </w:r>
    </w:p>
    <w:p>
      <w:pPr>
        <w:pStyle w:val="null3"/>
        <w:ind w:firstLine="422"/>
        <w:jc w:val="both"/>
      </w:pPr>
      <w:r>
        <w:rPr>
          <w:sz w:val="24"/>
          <w:b/>
        </w:rPr>
        <w:t xml:space="preserve">6.5 </w:t>
      </w:r>
      <w:r>
        <w:rPr>
          <w:sz w:val="24"/>
          <w:b/>
        </w:rPr>
        <w:t>多媒体展项软硬件</w:t>
      </w:r>
    </w:p>
    <w:p>
      <w:pPr>
        <w:pStyle w:val="null3"/>
        <w:ind w:firstLine="420"/>
        <w:jc w:val="both"/>
      </w:pPr>
      <w:r>
        <w:rPr>
          <w:sz w:val="24"/>
        </w:rPr>
        <w:t>6.5.1</w:t>
      </w:r>
      <w:r>
        <w:rPr>
          <w:sz w:val="24"/>
        </w:rPr>
        <w:t>采用触控交互、感应交互、透明显示、全息展示、VR、AR 等多种多媒体数字技术，力求生动、鲜明地展示内容，提升观众的参观体验。</w:t>
      </w:r>
    </w:p>
    <w:p>
      <w:pPr>
        <w:pStyle w:val="null3"/>
        <w:ind w:firstLine="420"/>
        <w:jc w:val="both"/>
      </w:pPr>
      <w:r>
        <w:rPr>
          <w:sz w:val="24"/>
        </w:rPr>
        <w:t>6.5.2</w:t>
      </w:r>
      <w:r>
        <w:rPr>
          <w:sz w:val="24"/>
        </w:rPr>
        <w:t>多媒体展项的设备产品应选用质量可靠、技术成熟，最低标准需满足技术参数，不得偏离，满足使用寿命长，且每日的连续使用时长需达到10小时或以上的需求。所有设备需具有国家产品三包以及质量保证证书等。</w:t>
      </w:r>
    </w:p>
    <w:p>
      <w:pPr>
        <w:pStyle w:val="null3"/>
        <w:ind w:firstLine="420"/>
        <w:jc w:val="both"/>
      </w:pPr>
      <w:r>
        <w:rPr>
          <w:sz w:val="24"/>
        </w:rPr>
        <w:t>6.5.3</w:t>
      </w:r>
      <w:r>
        <w:rPr>
          <w:sz w:val="24"/>
        </w:rPr>
        <w:t>根据展览内容要求，为多媒体展示及设备播放制作展览视频（配字幕），并完成相应软件程序的制作开发等，内容如平面及3D展示、动画等音视频，播放具备随时暂停、重返、静音等功能。高科技互动项目的设计要依据场馆的功能定位内容，突出展示数字人等类似的科技元素，琴澳合作元素。</w:t>
      </w:r>
    </w:p>
    <w:p>
      <w:pPr>
        <w:pStyle w:val="null3"/>
        <w:ind w:firstLine="420"/>
        <w:jc w:val="both"/>
      </w:pPr>
      <w:r>
        <w:rPr>
          <w:sz w:val="24"/>
        </w:rPr>
        <w:t>6.5.4</w:t>
      </w:r>
      <w:r>
        <w:rPr>
          <w:sz w:val="24"/>
        </w:rPr>
        <w:t>根据展览内容要求，至少设置2-3个观众互动项目，使观众互动、场景有机组合，提高观众的参与度与展览体验，如实物模型结合AR技术、多点触控屏演示、观众实景模拟体验等。</w:t>
      </w:r>
    </w:p>
    <w:p>
      <w:pPr>
        <w:pStyle w:val="null3"/>
        <w:ind w:firstLine="420"/>
        <w:jc w:val="both"/>
      </w:pPr>
      <w:r>
        <w:rPr>
          <w:sz w:val="24"/>
        </w:rPr>
        <w:t>6.5.5</w:t>
      </w:r>
      <w:r>
        <w:rPr>
          <w:sz w:val="24"/>
        </w:rPr>
        <w:t>系统集成软件的开发需达到运行稳定，控制方式科学合理，满足硬件运行稳定、安全、合法等要求，如感应程序需实现体感播放功能，地面互动程序支持多人多点感应功能，融合控制程序需含图形纠正功能、影视边缘融合并支持多台显示终端画面无缝融合等多种功能。</w:t>
      </w:r>
    </w:p>
    <w:p>
      <w:pPr>
        <w:pStyle w:val="null3"/>
        <w:ind w:firstLine="420"/>
        <w:jc w:val="both"/>
      </w:pPr>
      <w:r>
        <w:rPr>
          <w:sz w:val="24"/>
        </w:rPr>
        <w:t>6.5.6</w:t>
      </w:r>
      <w:r>
        <w:rPr>
          <w:sz w:val="24"/>
        </w:rPr>
        <w:t>智能中控管理程序需含展项运行开关控制、影视播放控制功能、照明开关及照度控制等多项设备功能控制，所有展项的控制管理程序需由一个可移动终端遥控器管理。</w:t>
      </w:r>
    </w:p>
    <w:p>
      <w:pPr>
        <w:pStyle w:val="null3"/>
        <w:ind w:firstLine="420"/>
        <w:jc w:val="both"/>
      </w:pPr>
      <w:r>
        <w:rPr>
          <w:sz w:val="24"/>
        </w:rPr>
        <w:t>6.5.7</w:t>
      </w:r>
      <w:r>
        <w:rPr>
          <w:sz w:val="24"/>
        </w:rPr>
        <w:t>多媒体数字内容的策划与制作必须贴合展陈文本及整体设计方案，切合展陈主题，表现形式得体，艺术水准高，能进行可逆性的修改，互动方式科学合理，满足采购人的需求等。在组织实施前，供应商须提供小样（小稿）并经过采购人审核确认后，方可实施，对采购人所提出的修改意见，须无条件执行。</w:t>
      </w:r>
    </w:p>
    <w:p>
      <w:pPr>
        <w:pStyle w:val="null3"/>
        <w:ind w:firstLine="420"/>
        <w:jc w:val="both"/>
      </w:pPr>
      <w:r>
        <w:rPr>
          <w:sz w:val="24"/>
        </w:rPr>
        <w:t>6.5.8</w:t>
      </w:r>
      <w:r>
        <w:rPr>
          <w:sz w:val="24"/>
        </w:rPr>
        <w:t>多媒体视频成果要求①多媒体视频格式要求为高清影片，影像画面质量要求颜色鲜明，保真度高，画面细腻生动。②多媒体视频需带有普通话、粤语两套配音；字幕内容应与配音内容相一致。③综合考虑科普展馆的主题内容进行优化。</w:t>
      </w:r>
    </w:p>
    <w:p>
      <w:pPr>
        <w:pStyle w:val="null3"/>
        <w:ind w:firstLine="420"/>
        <w:jc w:val="both"/>
      </w:pPr>
      <w:r>
        <w:rPr>
          <w:sz w:val="24"/>
        </w:rPr>
        <w:t>6.5.9</w:t>
      </w:r>
      <w:r>
        <w:rPr>
          <w:sz w:val="24"/>
        </w:rPr>
        <w:t>完成强弱电布管布线工作并投入使用移动便携式的强弱电、灯光、音响中央控制系统，应能实现智能化控制，集成度高，技术成熟、安全可靠，达到环保节能标准。</w:t>
      </w:r>
    </w:p>
    <w:p>
      <w:pPr>
        <w:pStyle w:val="null3"/>
        <w:ind w:firstLine="420"/>
        <w:jc w:val="both"/>
      </w:pPr>
      <w:r>
        <w:rPr>
          <w:sz w:val="24"/>
        </w:rPr>
        <w:t>6.5.10</w:t>
      </w:r>
      <w:r>
        <w:rPr>
          <w:sz w:val="24"/>
        </w:rPr>
        <w:t>展项中多媒体及数字化设备的选配科学、合理，用材适当，外形设计与展陈环境相协调，且不易损坏，经久耐用。声光电效果设计科学、合理，并富有创意。</w:t>
      </w:r>
    </w:p>
    <w:p>
      <w:pPr>
        <w:pStyle w:val="null3"/>
        <w:ind w:firstLine="420"/>
        <w:jc w:val="both"/>
      </w:pPr>
      <w:r>
        <w:rPr>
          <w:sz w:val="24"/>
        </w:rPr>
        <w:t>6.5.11</w:t>
      </w:r>
      <w:r>
        <w:rPr>
          <w:sz w:val="24"/>
        </w:rPr>
        <w:t>供应商具有“人像或数字人或交互”等与本项目相关的软件著作权证书。</w:t>
      </w:r>
    </w:p>
    <w:p>
      <w:pPr>
        <w:pStyle w:val="null3"/>
        <w:ind w:firstLine="422"/>
        <w:jc w:val="both"/>
      </w:pPr>
      <w:r>
        <w:rPr>
          <w:sz w:val="24"/>
          <w:b/>
        </w:rPr>
        <w:t>6.6</w:t>
      </w:r>
      <w:r>
        <w:rPr>
          <w:sz w:val="24"/>
          <w:b/>
        </w:rPr>
        <w:t>照明</w:t>
      </w:r>
    </w:p>
    <w:p>
      <w:pPr>
        <w:pStyle w:val="null3"/>
        <w:ind w:firstLine="420"/>
        <w:jc w:val="both"/>
      </w:pPr>
      <w:r>
        <w:rPr>
          <w:sz w:val="24"/>
        </w:rPr>
        <w:t xml:space="preserve">6.6.1 </w:t>
      </w:r>
      <w:r>
        <w:rPr>
          <w:sz w:val="24"/>
        </w:rPr>
        <w:t>照明的设计与应用应通过整体规划及光影塑造，打造舒适、层次鲜明的光环境，为人的视觉提供引导，兼顾展品的观赏与保护，为管理使用提供便捷，并符合绿色节能要求。</w:t>
      </w:r>
    </w:p>
    <w:p>
      <w:pPr>
        <w:pStyle w:val="null3"/>
        <w:ind w:firstLine="420"/>
        <w:jc w:val="both"/>
      </w:pPr>
      <w:r>
        <w:rPr>
          <w:sz w:val="24"/>
        </w:rPr>
        <w:t xml:space="preserve">6.6.2 </w:t>
      </w:r>
      <w:r>
        <w:rPr>
          <w:sz w:val="24"/>
        </w:rPr>
        <w:t>利用专业、合理的照明方式充分展现展品的特点与全貌，包括不同展品的均匀度、对比度等。根据展品的物理特性选择恰当的光源，避免展品受到损害，避免出现眩光，并考虑观众的视觉和心理感受，在满足展品保护的前提下营造舒适、怡人、相对明亮的视觉光环境，使观众在长时间观展的过程中不至于产生压抑感。</w:t>
      </w:r>
    </w:p>
    <w:p>
      <w:pPr>
        <w:pStyle w:val="null3"/>
        <w:ind w:firstLine="420"/>
        <w:jc w:val="both"/>
      </w:pPr>
      <w:r>
        <w:rPr>
          <w:sz w:val="24"/>
        </w:rPr>
        <w:t xml:space="preserve">6.6.3 </w:t>
      </w:r>
      <w:r>
        <w:rPr>
          <w:sz w:val="24"/>
        </w:rPr>
        <w:t>为更好地营造空间氛围，展陈空间及其他功能区域应根据主题内容实施照明工程，含空间环境光、场景区重点照明、洗墙照明等。</w:t>
      </w:r>
    </w:p>
    <w:p>
      <w:pPr>
        <w:pStyle w:val="null3"/>
        <w:ind w:firstLine="420"/>
        <w:jc w:val="both"/>
      </w:pPr>
      <w:r>
        <w:rPr>
          <w:sz w:val="24"/>
        </w:rPr>
        <w:t xml:space="preserve">6.6.4 </w:t>
      </w:r>
      <w:r>
        <w:rPr>
          <w:sz w:val="24"/>
        </w:rPr>
        <w:t>展陈空间的灯具选型，应综合考虑外观、体量、配光、安装方式和调光方式等因素，以满足照明效果、与环境协调、方便使用和维护等方面的需求。灯具设置可采用轨道设置、固定位置明装或嵌装、结合展陈内容设置等方式，为满足展陈空间可变的照明要求，应选用灵活性的设置方式。且照明装置应具有防止坠落可能造成人员伤害或财物损失的防护措施。</w:t>
      </w:r>
    </w:p>
    <w:p>
      <w:pPr>
        <w:pStyle w:val="null3"/>
        <w:ind w:firstLine="420"/>
        <w:jc w:val="both"/>
      </w:pPr>
      <w:r>
        <w:rPr>
          <w:sz w:val="24"/>
        </w:rPr>
        <w:t xml:space="preserve">6.6.5 </w:t>
      </w:r>
      <w:r>
        <w:rPr>
          <w:sz w:val="24"/>
        </w:rPr>
        <w:t>照明质量具体要求如下：</w:t>
      </w:r>
    </w:p>
    <w:p>
      <w:pPr>
        <w:pStyle w:val="null3"/>
        <w:ind w:firstLine="420"/>
        <w:jc w:val="both"/>
      </w:pPr>
      <w:r>
        <w:rPr>
          <w:sz w:val="24"/>
        </w:rPr>
        <w:t>（1）对“眩光”的消除与控制。展厅内应严格防止“直接眩光”和“反射眩光”。首先要科学、合理的进行专业的展陈灯光设计；。</w:t>
      </w:r>
    </w:p>
    <w:p>
      <w:pPr>
        <w:pStyle w:val="null3"/>
        <w:ind w:firstLine="420"/>
        <w:jc w:val="both"/>
      </w:pPr>
      <w:r>
        <w:rPr>
          <w:sz w:val="24"/>
        </w:rPr>
        <w:t>（2）显色性。LED 光源的平均显色指数 Ra≥95，红色显色指数 R9≥90，最大程度还原展品本来的颜色。</w:t>
      </w:r>
    </w:p>
    <w:p>
      <w:pPr>
        <w:pStyle w:val="null3"/>
        <w:ind w:firstLine="420"/>
        <w:jc w:val="both"/>
      </w:pPr>
      <w:r>
        <w:rPr>
          <w:sz w:val="24"/>
        </w:rPr>
        <w:t>（3）色温及色容差。光源采用LED灯具，色调可选3000K或4000K，色容差SDCM≤2，从而保证灯具色温的一致性，展厅整体颜色一致。</w:t>
      </w:r>
    </w:p>
    <w:p>
      <w:pPr>
        <w:pStyle w:val="null3"/>
        <w:ind w:firstLine="420"/>
        <w:jc w:val="both"/>
      </w:pPr>
      <w:r>
        <w:rPr>
          <w:sz w:val="24"/>
        </w:rPr>
        <w:t>（4）二维平面版面、大型背景画等灯光的均匀性。平面展品的最低照度与平均照度之比不应小于 0.8；高度≥1.4m 的平面展品，其最低照度与平均照度之比不应小于0.4。</w:t>
      </w:r>
    </w:p>
    <w:p>
      <w:pPr>
        <w:pStyle w:val="null3"/>
        <w:ind w:firstLine="420"/>
        <w:jc w:val="both"/>
      </w:pPr>
      <w:r>
        <w:rPr>
          <w:sz w:val="24"/>
        </w:rPr>
        <w:t>（5）层次感、对比度的塑造。展品与其背景的照度比建议 3:1 到 5:1；用光表达空间层次感，各种照明系统相结合，体现空间中主与次的元素，虚与实的意境；一般照明应按展品照度值的 20%～30%选取。</w:t>
      </w:r>
    </w:p>
    <w:p>
      <w:pPr>
        <w:pStyle w:val="null3"/>
        <w:ind w:firstLine="420"/>
        <w:jc w:val="both"/>
      </w:pPr>
      <w:r>
        <w:rPr>
          <w:sz w:val="24"/>
        </w:rPr>
        <w:t>（6）精确反射比。墙面宜用中性色和无光泽的饰面，其反射比不宜大于 0.6；地面宜用无光泽的饰面，其反射比不宜大于 0.3；顶棚宜用无光泽的饰面，其反射比不宜大于0.8。</w:t>
      </w:r>
    </w:p>
    <w:p>
      <w:pPr>
        <w:pStyle w:val="null3"/>
        <w:ind w:firstLine="420"/>
        <w:jc w:val="both"/>
      </w:pPr>
      <w:r>
        <w:rPr>
          <w:sz w:val="24"/>
        </w:rPr>
        <w:t xml:space="preserve">6.6.6 </w:t>
      </w:r>
      <w:r>
        <w:rPr>
          <w:sz w:val="24"/>
        </w:rPr>
        <w:t>天花轨道灯（射灯、洗墙灯、截光灯）的基本要求：</w:t>
      </w:r>
    </w:p>
    <w:p>
      <w:pPr>
        <w:pStyle w:val="null3"/>
        <w:ind w:firstLine="420"/>
        <w:jc w:val="both"/>
      </w:pPr>
      <w:r>
        <w:rPr>
          <w:sz w:val="24"/>
        </w:rPr>
        <w:t>（1）所有灯具为LED灯具，材质为一体铝，低空间可变焦射灯材质功率为12W±2W，高空间轨道洗墙灯材质功率为 30W±2W，高空间轨道截光灯功率为20W。</w:t>
      </w:r>
    </w:p>
    <w:p>
      <w:pPr>
        <w:pStyle w:val="null3"/>
        <w:ind w:firstLine="420"/>
        <w:jc w:val="both"/>
      </w:pPr>
      <w:r>
        <w:rPr>
          <w:sz w:val="24"/>
        </w:rPr>
        <w:t>（2）所有灯具需具备在工作过程中无频闪现象，可以进行高清摄像、拍照。</w:t>
      </w:r>
    </w:p>
    <w:p>
      <w:pPr>
        <w:pStyle w:val="null3"/>
        <w:ind w:firstLine="420"/>
        <w:jc w:val="both"/>
      </w:pPr>
      <w:r>
        <w:rPr>
          <w:sz w:val="24"/>
        </w:rPr>
        <w:t>（3）轨道射灯、轨道洗墙灯、轨道截光灯具备1～10V 单灯调光功能，可实现10%～100%亮度任意调节；柜内专用灯具，具备回路调光功能，可实现 10%～100%亮度任意调节。</w:t>
      </w:r>
    </w:p>
    <w:p>
      <w:pPr>
        <w:pStyle w:val="null3"/>
        <w:ind w:firstLine="420"/>
        <w:jc w:val="both"/>
      </w:pPr>
      <w:r>
        <w:rPr>
          <w:sz w:val="24"/>
        </w:rPr>
        <w:t>（4）LED 灯具光源的平均显色指数 Ra≥95，红色显色指数 R9≥90，色容差 SDCM≤2。</w:t>
      </w:r>
    </w:p>
    <w:p>
      <w:pPr>
        <w:pStyle w:val="null3"/>
        <w:ind w:firstLine="420"/>
        <w:jc w:val="both"/>
      </w:pPr>
      <w:r>
        <w:rPr>
          <w:sz w:val="24"/>
        </w:rPr>
        <w:t>（5）射灯的聚焦性：天花轨道射灯的超窄光需不大于 6 度的配置。</w:t>
      </w:r>
    </w:p>
    <w:p>
      <w:pPr>
        <w:pStyle w:val="null3"/>
        <w:ind w:firstLine="420"/>
        <w:jc w:val="both"/>
      </w:pPr>
      <w:r>
        <w:rPr>
          <w:sz w:val="24"/>
        </w:rPr>
        <w:t>（6）射灯的柔和性：光斑要均匀，褪晕柔和，无中心光斑过曝现象，光斑周边无色散。</w:t>
      </w:r>
    </w:p>
    <w:p>
      <w:pPr>
        <w:pStyle w:val="null3"/>
        <w:ind w:firstLine="420"/>
        <w:jc w:val="both"/>
      </w:pPr>
      <w:r>
        <w:rPr>
          <w:sz w:val="24"/>
        </w:rPr>
        <w:t>（7）洗墙灯的均匀性：轨道洗墙灯、柜内洗墙灯光斑要均匀，反射器或者透镜需是专业的偏配光，不允许中心对称的宽配光来充当洗墙灯。</w:t>
      </w:r>
    </w:p>
    <w:p>
      <w:pPr>
        <w:pStyle w:val="null3"/>
        <w:ind w:firstLine="420"/>
        <w:jc w:val="both"/>
      </w:pPr>
      <w:r>
        <w:rPr>
          <w:sz w:val="24"/>
        </w:rPr>
        <w:t>（8）展厅灯具的灵活性：灯具的光束角可调节，从超窄光6度调节到超宽光60度。</w:t>
      </w:r>
    </w:p>
    <w:p>
      <w:pPr>
        <w:pStyle w:val="null3"/>
        <w:ind w:firstLine="420"/>
        <w:jc w:val="both"/>
      </w:pPr>
      <w:r>
        <w:rPr>
          <w:sz w:val="24"/>
        </w:rPr>
        <w:t>（9）灯具轨道系统：三项五线制，需含地线，确保安全；需具备良好的通用性。</w:t>
      </w:r>
    </w:p>
    <w:p>
      <w:pPr>
        <w:pStyle w:val="null3"/>
        <w:ind w:firstLine="420"/>
        <w:jc w:val="both"/>
      </w:pPr>
      <w:r>
        <w:rPr>
          <w:sz w:val="24"/>
        </w:rPr>
        <w:t>（10）灯具的配件：需配有各种效果的配件，如防眩光、柔光等。</w:t>
      </w:r>
    </w:p>
    <w:p>
      <w:pPr>
        <w:pStyle w:val="null3"/>
        <w:ind w:firstLine="422"/>
        <w:jc w:val="both"/>
      </w:pPr>
      <w:r>
        <w:rPr>
          <w:sz w:val="24"/>
          <w:b/>
        </w:rPr>
        <w:t xml:space="preserve">6.7 </w:t>
      </w:r>
      <w:r>
        <w:rPr>
          <w:sz w:val="24"/>
          <w:b/>
        </w:rPr>
        <w:t>标识系统</w:t>
      </w:r>
    </w:p>
    <w:p>
      <w:pPr>
        <w:pStyle w:val="null3"/>
        <w:ind w:firstLine="420"/>
        <w:jc w:val="both"/>
      </w:pPr>
      <w:r>
        <w:rPr>
          <w:sz w:val="24"/>
        </w:rPr>
        <w:t>6.7.1</w:t>
      </w:r>
      <w:r>
        <w:rPr>
          <w:sz w:val="24"/>
        </w:rPr>
        <w:t>应对展陈空间及其他功能区各类标志牌、标识牌、展项与展品说明牌、铭牌等的外观造型、色彩、风格、材质、工艺等进行统一规划，以实现全馆协调一致，符合国家标识系统行业标准并具有华农特色风格。</w:t>
      </w:r>
    </w:p>
    <w:p>
      <w:pPr>
        <w:pStyle w:val="null3"/>
        <w:ind w:firstLine="420"/>
        <w:jc w:val="both"/>
      </w:pPr>
      <w:r>
        <w:rPr>
          <w:sz w:val="24"/>
        </w:rPr>
        <w:t>6.7.2</w:t>
      </w:r>
      <w:r>
        <w:rPr>
          <w:sz w:val="24"/>
        </w:rPr>
        <w:t>各类标志牌、标识牌、展项与展品说明牌、铭牌等的外观造型、材质、工艺进行制作时，应充分考虑安全、消防、环保的需要，同时满足既牢固耐用、又便于更换的要求。</w:t>
      </w:r>
    </w:p>
    <w:p>
      <w:pPr>
        <w:pStyle w:val="null3"/>
        <w:ind w:firstLine="420"/>
        <w:jc w:val="both"/>
      </w:pPr>
      <w:r>
        <w:rPr>
          <w:sz w:val="24"/>
        </w:rPr>
        <w:t>6.7.3</w:t>
      </w:r>
      <w:r>
        <w:rPr>
          <w:sz w:val="24"/>
        </w:rPr>
        <w:t>各类标志牌、标识牌、展项与展品说明牌、铭牌等的设置应醒目清晰，内容准确简洁，文字、符号、图形要规范统一。</w:t>
      </w:r>
    </w:p>
    <w:p>
      <w:pPr>
        <w:pStyle w:val="null3"/>
        <w:ind w:firstLine="420"/>
        <w:jc w:val="both"/>
      </w:pPr>
      <w:r>
        <w:rPr>
          <w:sz w:val="24"/>
        </w:rPr>
        <w:t>6.7.4</w:t>
      </w:r>
      <w:r>
        <w:rPr>
          <w:sz w:val="24"/>
        </w:rPr>
        <w:t>公共信息图形符号标志应国家的最新标准设置，消火栓、配电柜、高压阀等有可能涉及观众安全的设施，均应设置醒目的警示标志。</w:t>
      </w:r>
    </w:p>
    <w:p>
      <w:pPr>
        <w:pStyle w:val="null3"/>
        <w:ind w:firstLine="420"/>
        <w:jc w:val="both"/>
      </w:pPr>
      <w:r>
        <w:rPr>
          <w:sz w:val="24"/>
        </w:rPr>
        <w:t>6.7.5</w:t>
      </w:r>
      <w:r>
        <w:rPr>
          <w:sz w:val="24"/>
        </w:rPr>
        <w:t>项目实施完成后，应按消防、安防要求，在展厅内部醒目位置增设消防、安防安全指引标识牌。</w:t>
      </w:r>
    </w:p>
    <w:p>
      <w:pPr>
        <w:pStyle w:val="null3"/>
        <w:ind w:firstLine="422"/>
        <w:jc w:val="both"/>
      </w:pPr>
      <w:r>
        <w:rPr>
          <w:sz w:val="24"/>
          <w:b/>
        </w:rPr>
        <w:t>6.8</w:t>
      </w:r>
      <w:r>
        <w:rPr>
          <w:sz w:val="24"/>
          <w:b/>
        </w:rPr>
        <w:t>管线系统</w:t>
      </w:r>
    </w:p>
    <w:p>
      <w:pPr>
        <w:pStyle w:val="null3"/>
        <w:ind w:firstLine="420"/>
        <w:jc w:val="both"/>
      </w:pPr>
      <w:r>
        <w:rPr>
          <w:sz w:val="24"/>
        </w:rPr>
        <w:t>6.8.1</w:t>
      </w:r>
      <w:r>
        <w:rPr>
          <w:sz w:val="24"/>
        </w:rPr>
        <w:t>综合布线系统电源、防护及接地的设计要符合国家的最新规定。</w:t>
      </w:r>
    </w:p>
    <w:p>
      <w:pPr>
        <w:pStyle w:val="null3"/>
        <w:ind w:firstLine="420"/>
        <w:jc w:val="both"/>
      </w:pPr>
      <w:r>
        <w:rPr>
          <w:sz w:val="24"/>
        </w:rPr>
        <w:t>6.8.2</w:t>
      </w:r>
      <w:r>
        <w:rPr>
          <w:sz w:val="24"/>
        </w:rPr>
        <w:t>线路、管道敷设要求美观整齐、合理，明敷塑料导线应穿管或加线槽板保护，吊顶内的导线应穿金属管保护。空间内所有外露的管线、导线需进行装饰美化，不得裸露。</w:t>
      </w:r>
    </w:p>
    <w:p>
      <w:pPr>
        <w:pStyle w:val="null3"/>
        <w:ind w:firstLine="422"/>
        <w:jc w:val="both"/>
      </w:pPr>
      <w:r>
        <w:rPr>
          <w:sz w:val="24"/>
          <w:b/>
        </w:rPr>
        <w:t xml:space="preserve">6.9 </w:t>
      </w:r>
      <w:r>
        <w:rPr>
          <w:sz w:val="24"/>
          <w:b/>
        </w:rPr>
        <w:t>讲解导览服务系统</w:t>
      </w:r>
    </w:p>
    <w:p>
      <w:pPr>
        <w:pStyle w:val="null3"/>
        <w:ind w:firstLine="420"/>
        <w:jc w:val="both"/>
      </w:pPr>
      <w:r>
        <w:rPr>
          <w:sz w:val="24"/>
        </w:rPr>
        <w:t>配合展陈，根据展陈主题及内容、展品分布，进行合理的导览区域划分，设置科学的讲解导览点，并设计语音导览、移动终端（含手机与平板）程序导览、线上云展厅等系统，配备相应数量的导览设备。</w:t>
      </w:r>
    </w:p>
    <w:p>
      <w:pPr>
        <w:pStyle w:val="null3"/>
        <w:jc w:val="both"/>
        <w:outlineLvl w:val="1"/>
      </w:pPr>
      <w:r>
        <w:rPr>
          <w:sz w:val="24"/>
          <w:b/>
        </w:rPr>
        <w:t>7.</w:t>
      </w:r>
      <w:r>
        <w:rPr>
          <w:sz w:val="24"/>
          <w:b/>
        </w:rPr>
        <w:t>项目实施要求</w:t>
      </w:r>
    </w:p>
    <w:p>
      <w:pPr>
        <w:pStyle w:val="null3"/>
        <w:ind w:firstLine="422"/>
        <w:jc w:val="both"/>
      </w:pPr>
      <w:r>
        <w:rPr>
          <w:sz w:val="24"/>
          <w:b/>
        </w:rPr>
        <w:t xml:space="preserve">7.1 </w:t>
      </w:r>
      <w:r>
        <w:rPr>
          <w:sz w:val="24"/>
          <w:b/>
        </w:rPr>
        <w:t>项目实施原则</w:t>
      </w:r>
    </w:p>
    <w:p>
      <w:pPr>
        <w:pStyle w:val="null3"/>
        <w:ind w:firstLine="420"/>
        <w:jc w:val="both"/>
      </w:pPr>
      <w:r>
        <w:rPr>
          <w:sz w:val="24"/>
        </w:rPr>
        <w:t>供应商需要对本项目背景的解读与理解程度的深度、针对性及准确性等作出阐述；对本次项目的关键性问题和重点问题的理解和把握；对本项目的建设性意见与建议评价。</w:t>
      </w:r>
    </w:p>
    <w:p>
      <w:pPr>
        <w:pStyle w:val="null3"/>
        <w:ind w:firstLine="422"/>
        <w:jc w:val="both"/>
      </w:pPr>
      <w:r>
        <w:rPr>
          <w:sz w:val="24"/>
          <w:b/>
        </w:rPr>
        <w:t xml:space="preserve">7.2 </w:t>
      </w:r>
      <w:r>
        <w:rPr>
          <w:sz w:val="24"/>
          <w:b/>
        </w:rPr>
        <w:t>布展实施要求</w:t>
      </w:r>
    </w:p>
    <w:p>
      <w:pPr>
        <w:pStyle w:val="null3"/>
        <w:ind w:firstLine="420"/>
        <w:jc w:val="both"/>
      </w:pPr>
      <w:r>
        <w:rPr>
          <w:sz w:val="24"/>
        </w:rPr>
        <w:t>供应商在进行项目实施过程中需遵循国家相关通用标准和行业规范；遵循相关防火、环保要求。供应商需负责布展实施过程中产生的垃圾处理及相关费用。</w:t>
      </w:r>
    </w:p>
    <w:p>
      <w:pPr>
        <w:pStyle w:val="null3"/>
        <w:ind w:firstLine="422"/>
        <w:jc w:val="both"/>
      </w:pPr>
      <w:r>
        <w:rPr>
          <w:sz w:val="24"/>
          <w:b/>
        </w:rPr>
        <w:t xml:space="preserve">7.3 </w:t>
      </w:r>
      <w:r>
        <w:rPr>
          <w:sz w:val="24"/>
          <w:b/>
        </w:rPr>
        <w:t>文化场馆建筑内建设实施规范性</w:t>
      </w:r>
    </w:p>
    <w:p>
      <w:pPr>
        <w:pStyle w:val="null3"/>
        <w:ind w:firstLine="420"/>
        <w:jc w:val="both"/>
      </w:pPr>
      <w:r>
        <w:rPr>
          <w:sz w:val="24"/>
        </w:rPr>
        <w:t>在设计、实施过程中严格按照</w:t>
      </w:r>
      <w:r>
        <w:rPr>
          <w:sz w:val="24"/>
          <w:b/>
        </w:rPr>
        <w:t>文化场馆</w:t>
      </w:r>
      <w:r>
        <w:rPr>
          <w:sz w:val="24"/>
        </w:rPr>
        <w:t>建筑的安全荷载要求实施，严禁擅自改动建筑主体或结构，确保该项目实施在已确定的</w:t>
      </w:r>
      <w:r>
        <w:rPr>
          <w:sz w:val="24"/>
          <w:b/>
        </w:rPr>
        <w:t>文化场馆</w:t>
      </w:r>
      <w:r>
        <w:rPr>
          <w:sz w:val="24"/>
        </w:rPr>
        <w:t>建筑维修改造工程理念基础上进行，严禁未经采购人确认和有关部门的批准擅自拆改水、电、气、通讯等配套设施。如有涉及</w:t>
      </w:r>
      <w:r>
        <w:rPr>
          <w:sz w:val="24"/>
          <w:b/>
        </w:rPr>
        <w:t>文化场馆</w:t>
      </w:r>
      <w:r>
        <w:rPr>
          <w:sz w:val="24"/>
        </w:rPr>
        <w:t>建筑本体的设计、实施做法调整，应按程序报审，经审核通过并记录于项目建设实施联系单后方可实施。</w:t>
      </w:r>
    </w:p>
    <w:p>
      <w:pPr>
        <w:pStyle w:val="null3"/>
        <w:ind w:firstLine="420"/>
        <w:jc w:val="both"/>
      </w:pPr>
      <w:r>
        <w:rPr>
          <w:sz w:val="24"/>
        </w:rPr>
        <w:t>布展实施过程中，利用建筑结构作为起吊、搬运的承力点时大构件，应对结构的承载力进行核算，经采购人上报有关单位审核同意后，方可利用。</w:t>
      </w:r>
    </w:p>
    <w:p>
      <w:pPr>
        <w:pStyle w:val="null3"/>
        <w:ind w:firstLine="422"/>
        <w:jc w:val="both"/>
      </w:pPr>
      <w:r>
        <w:rPr>
          <w:sz w:val="24"/>
          <w:b/>
        </w:rPr>
        <w:t xml:space="preserve">7.4 </w:t>
      </w:r>
      <w:r>
        <w:rPr>
          <w:sz w:val="24"/>
          <w:b/>
        </w:rPr>
        <w:t>项目质量保证</w:t>
      </w:r>
    </w:p>
    <w:p>
      <w:pPr>
        <w:pStyle w:val="null3"/>
        <w:ind w:firstLine="420"/>
        <w:jc w:val="both"/>
      </w:pPr>
      <w:r>
        <w:rPr>
          <w:sz w:val="24"/>
        </w:rPr>
        <w:t xml:space="preserve">7.4.1 </w:t>
      </w:r>
      <w:r>
        <w:rPr>
          <w:sz w:val="24"/>
        </w:rPr>
        <w:t>在该项目实施过程中，供应商需确保在满足或优于采购文件、图纸和相关规范要求的条件下采购主要材料、设备、艺术品等，且不以任何理由调整中标价格。</w:t>
      </w:r>
    </w:p>
    <w:p>
      <w:pPr>
        <w:pStyle w:val="null3"/>
        <w:ind w:firstLine="420"/>
        <w:jc w:val="both"/>
      </w:pPr>
      <w:r>
        <w:rPr>
          <w:sz w:val="24"/>
        </w:rPr>
        <w:t xml:space="preserve">7.4.2 </w:t>
      </w:r>
      <w:r>
        <w:rPr>
          <w:sz w:val="24"/>
        </w:rPr>
        <w:t>项目所用材料设备要符合设计要求和国家有关规范与规定。供应商需确保使用的材料设备是合格的、全新的、未使用过的，凡材料设备质量不符合要求，供应商需停工和返工，返工费用由供应商承担，工期不予顺延。</w:t>
      </w:r>
    </w:p>
    <w:p>
      <w:pPr>
        <w:pStyle w:val="null3"/>
        <w:ind w:firstLine="420"/>
        <w:jc w:val="both"/>
      </w:pPr>
      <w:r>
        <w:rPr>
          <w:sz w:val="24"/>
        </w:rPr>
        <w:t xml:space="preserve">7.4.3 </w:t>
      </w:r>
      <w:r>
        <w:rPr>
          <w:sz w:val="24"/>
        </w:rPr>
        <w:t>所有用于本项目的材料设备需严格进行检验、试验，确保材料设备质量。</w:t>
      </w:r>
    </w:p>
    <w:p>
      <w:pPr>
        <w:pStyle w:val="null3"/>
        <w:ind w:firstLine="420"/>
        <w:jc w:val="both"/>
      </w:pPr>
      <w:r>
        <w:rPr>
          <w:sz w:val="24"/>
        </w:rPr>
        <w:t xml:space="preserve">7.4.4 </w:t>
      </w:r>
      <w:r>
        <w:rPr>
          <w:sz w:val="24"/>
        </w:rPr>
        <w:t>为加强材料设备的质量管理，确保供应商所选购的材料设备的质量、技术性能、款式、效果等方面满足采购文件和使用需求，所有主要材料设备的选用需按照采购人选版定样的规定执行。</w:t>
      </w:r>
    </w:p>
    <w:p>
      <w:pPr>
        <w:pStyle w:val="null3"/>
        <w:ind w:firstLine="420"/>
        <w:jc w:val="both"/>
      </w:pPr>
      <w:r>
        <w:rPr>
          <w:sz w:val="24"/>
        </w:rPr>
        <w:t xml:space="preserve">7.4.5 </w:t>
      </w:r>
      <w:r>
        <w:rPr>
          <w:sz w:val="24"/>
        </w:rPr>
        <w:t>项目的质量要求需达到该专业技术的最高质量要求。为达到整个项目质量的高水平，应首先考虑采用同类产品、材料的最高质量标准。</w:t>
      </w:r>
    </w:p>
    <w:p>
      <w:pPr>
        <w:pStyle w:val="null3"/>
        <w:ind w:firstLine="422"/>
        <w:jc w:val="both"/>
      </w:pPr>
      <w:r>
        <w:rPr>
          <w:sz w:val="24"/>
          <w:b/>
        </w:rPr>
        <w:t xml:space="preserve">7.5 </w:t>
      </w:r>
      <w:r>
        <w:rPr>
          <w:sz w:val="24"/>
          <w:b/>
        </w:rPr>
        <w:t>安全规范要求</w:t>
      </w:r>
    </w:p>
    <w:p>
      <w:pPr>
        <w:pStyle w:val="null3"/>
        <w:ind w:firstLine="422"/>
        <w:jc w:val="both"/>
      </w:pPr>
      <w:r>
        <w:rPr>
          <w:sz w:val="24"/>
        </w:rPr>
        <w:t>7.5.1</w:t>
      </w:r>
      <w:r>
        <w:rPr>
          <w:sz w:val="24"/>
        </w:rPr>
        <w:t>项目实施过程中需考虑项目实施现场的各类安全防护工作，由供应商统一协调管理，安全责任由供应商承担，确保展项、多媒体设施及人员安全，且供应商需做好文明建设的相关措施，并确保围蔽设施美观，按照规定进行项目开展进度控制。</w:t>
      </w:r>
    </w:p>
    <w:p>
      <w:pPr>
        <w:pStyle w:val="null3"/>
        <w:ind w:firstLine="420"/>
        <w:jc w:val="both"/>
      </w:pPr>
      <w:r>
        <w:rPr>
          <w:sz w:val="24"/>
        </w:rPr>
        <w:t>7.5.2</w:t>
      </w:r>
      <w:r>
        <w:rPr>
          <w:sz w:val="24"/>
        </w:rPr>
        <w:t>实施服务、辅助设施符合展览展示需求以及符合公共场所安全消防规范，对参与人员的安全、事故应急措施的保障，设计制造的成品符合相应国家标准、规范要求。</w:t>
      </w:r>
    </w:p>
    <w:p>
      <w:pPr>
        <w:pStyle w:val="null3"/>
        <w:ind w:firstLine="420"/>
        <w:jc w:val="both"/>
      </w:pPr>
      <w:r>
        <w:rPr>
          <w:sz w:val="24"/>
        </w:rPr>
        <w:t>7.5.3</w:t>
      </w:r>
      <w:r>
        <w:rPr>
          <w:sz w:val="24"/>
        </w:rPr>
        <w:t>在与安全有关的场所和位置，应设置疏散指示安全标志。</w:t>
      </w:r>
    </w:p>
    <w:p>
      <w:pPr>
        <w:pStyle w:val="null3"/>
        <w:ind w:firstLine="420"/>
        <w:jc w:val="both"/>
      </w:pPr>
      <w:r>
        <w:rPr>
          <w:sz w:val="24"/>
        </w:rPr>
        <w:t>7.5.4</w:t>
      </w:r>
      <w:r>
        <w:rPr>
          <w:sz w:val="24"/>
        </w:rPr>
        <w:t>安全标志应在醒目的位置设立，清晰易辨，不应设在可移动的物体上，以免这些物体位置移动后，看不见安全标志。</w:t>
      </w:r>
    </w:p>
    <w:p>
      <w:pPr>
        <w:pStyle w:val="null3"/>
        <w:ind w:firstLine="420"/>
        <w:jc w:val="both"/>
      </w:pPr>
      <w:r>
        <w:rPr>
          <w:sz w:val="24"/>
        </w:rPr>
        <w:t xml:space="preserve">7.5.5 </w:t>
      </w:r>
      <w:r>
        <w:rPr>
          <w:sz w:val="24"/>
        </w:rPr>
        <w:t>所有可操作和接触的展项，其可被观众的手、脚、头等身体接触的部位，需考虑可能会出现的各种机械伤害并做出保护设计。</w:t>
      </w:r>
    </w:p>
    <w:p>
      <w:pPr>
        <w:pStyle w:val="null3"/>
        <w:ind w:firstLine="420"/>
        <w:jc w:val="both"/>
      </w:pPr>
      <w:r>
        <w:rPr>
          <w:sz w:val="24"/>
        </w:rPr>
        <w:t>7.5.6</w:t>
      </w:r>
      <w:r>
        <w:rPr>
          <w:sz w:val="24"/>
        </w:rPr>
        <w:t>所有展项不应露出锐利边缘或锐利尖端，以及其他可伤害手指、腿脚等身体部位的危险部件，不得已露出时应做圆滑卷边处理。</w:t>
      </w:r>
    </w:p>
    <w:p>
      <w:pPr>
        <w:pStyle w:val="null3"/>
        <w:ind w:firstLine="420"/>
        <w:jc w:val="both"/>
      </w:pPr>
      <w:r>
        <w:rPr>
          <w:sz w:val="24"/>
        </w:rPr>
        <w:t>7.5.7</w:t>
      </w:r>
      <w:r>
        <w:rPr>
          <w:sz w:val="24"/>
        </w:rPr>
        <w:t>对于外露的零件（例如螺母、螺钉等）要设法保护，防止给参观者带来伤害。</w:t>
      </w:r>
    </w:p>
    <w:p>
      <w:pPr>
        <w:pStyle w:val="null3"/>
        <w:ind w:firstLine="420"/>
        <w:jc w:val="both"/>
      </w:pPr>
      <w:r>
        <w:rPr>
          <w:sz w:val="24"/>
        </w:rPr>
        <w:t>7.5.8</w:t>
      </w:r>
      <w:r>
        <w:rPr>
          <w:sz w:val="24"/>
        </w:rPr>
        <w:t>对于运行中发生位置移动的展项，或者展项的运动部位，如驱动、传动装置（如齿轮、链条、皮带）等，要设有安全防护罩（网或栏），防止给参观者带来伤害，通电设备的金属外壳及布展金属结构应进行接地保护。</w:t>
      </w:r>
    </w:p>
    <w:p>
      <w:pPr>
        <w:pStyle w:val="null3"/>
        <w:ind w:firstLine="422"/>
        <w:jc w:val="both"/>
      </w:pPr>
      <w:r>
        <w:rPr>
          <w:sz w:val="24"/>
          <w:b/>
        </w:rPr>
        <w:t xml:space="preserve">7.6 </w:t>
      </w:r>
      <w:r>
        <w:rPr>
          <w:sz w:val="24"/>
          <w:b/>
        </w:rPr>
        <w:t>检查与验收相关要求</w:t>
      </w:r>
    </w:p>
    <w:p>
      <w:pPr>
        <w:pStyle w:val="null3"/>
        <w:ind w:firstLine="420"/>
        <w:jc w:val="both"/>
      </w:pPr>
      <w:r>
        <w:rPr>
          <w:sz w:val="24"/>
        </w:rPr>
        <w:t xml:space="preserve">7.6.1 </w:t>
      </w:r>
      <w:r>
        <w:rPr>
          <w:sz w:val="24"/>
        </w:rPr>
        <w:t>试运行与初步验收</w:t>
      </w:r>
    </w:p>
    <w:p>
      <w:pPr>
        <w:pStyle w:val="null3"/>
        <w:ind w:firstLine="420"/>
        <w:jc w:val="both"/>
      </w:pPr>
      <w:r>
        <w:rPr>
          <w:sz w:val="24"/>
        </w:rPr>
        <w:t>试运行是供应商完成其所承建布展的实施、安装、调试、自检后提出试运行申请，由采购人和监理公司组织完成布展项目各项技术指标、展示功能、外观质量、整体效果、安全环保、档案资料等方面的检测和评定的一项工作。通过试运行检测布展的质量及运行效果状态，为项目运行及竣工验收奠定基础。</w:t>
      </w:r>
    </w:p>
    <w:p>
      <w:pPr>
        <w:pStyle w:val="null3"/>
        <w:ind w:firstLine="420"/>
        <w:jc w:val="both"/>
      </w:pPr>
      <w:r>
        <w:rPr>
          <w:sz w:val="24"/>
        </w:rPr>
        <w:t xml:space="preserve">7.6.2 </w:t>
      </w:r>
      <w:r>
        <w:rPr>
          <w:sz w:val="24"/>
        </w:rPr>
        <w:t>项目竣工验收</w:t>
      </w:r>
    </w:p>
    <w:p>
      <w:pPr>
        <w:pStyle w:val="null3"/>
        <w:ind w:firstLine="420"/>
        <w:jc w:val="both"/>
      </w:pPr>
      <w:r>
        <w:rPr>
          <w:sz w:val="24"/>
        </w:rPr>
        <w:t>通过试运行3个月，运行效果良好，无因布展责任的安全、质量事故发生，服务单位可申请进行竣工验收，项目竣工验收主要是对总体环境和运行效果的验收。验收的标准：按照国家现行标准、经采购人确认的方案规定的各项技术要求以及其他相关强制性要求。</w:t>
      </w:r>
    </w:p>
    <w:p>
      <w:pPr>
        <w:pStyle w:val="null3"/>
        <w:ind w:firstLine="420"/>
        <w:jc w:val="both"/>
      </w:pPr>
      <w:r>
        <w:rPr>
          <w:sz w:val="24"/>
        </w:rPr>
        <w:t xml:space="preserve">7.6.3 </w:t>
      </w:r>
      <w:r>
        <w:rPr>
          <w:sz w:val="24"/>
        </w:rPr>
        <w:t>应当遵守国家有关法律、法规和有关规定，并应遵循安全、美观的基本原则，布展建设中需贯彻国家、行业和地方有关安全、防火、环保、建筑、电气等现行标准和技术规范。</w:t>
      </w:r>
    </w:p>
    <w:p>
      <w:pPr>
        <w:pStyle w:val="null3"/>
        <w:jc w:val="both"/>
        <w:outlineLvl w:val="1"/>
      </w:pPr>
      <w:r>
        <w:rPr>
          <w:sz w:val="24"/>
          <w:b/>
        </w:rPr>
        <w:t>8.</w:t>
      </w:r>
      <w:r>
        <w:rPr>
          <w:sz w:val="24"/>
          <w:b/>
        </w:rPr>
        <w:t>知识产权要求</w:t>
      </w:r>
    </w:p>
    <w:p>
      <w:pPr>
        <w:pStyle w:val="null3"/>
        <w:ind w:firstLine="420"/>
        <w:jc w:val="both"/>
      </w:pPr>
      <w:r>
        <w:rPr>
          <w:sz w:val="24"/>
        </w:rPr>
        <w:t>★8.1</w:t>
      </w:r>
      <w:r>
        <w:rPr>
          <w:sz w:val="24"/>
        </w:rPr>
        <w:t>供应商必须承诺，采购人在中华人民共和国境内使用投标货物、资料、技术、服务或其任何一部分时，享有不受限制的无偿使用权，如有第三方向采购人提出侵犯其专利权、商标权或其它知识产权的主张，该责任应由供应商承担。</w:t>
      </w:r>
    </w:p>
    <w:p>
      <w:pPr>
        <w:pStyle w:val="null3"/>
        <w:ind w:firstLine="420"/>
        <w:jc w:val="both"/>
      </w:pPr>
      <w:r>
        <w:rPr>
          <w:sz w:val="24"/>
        </w:rPr>
        <w:t>8.2</w:t>
      </w:r>
      <w:r>
        <w:rPr>
          <w:sz w:val="24"/>
        </w:rPr>
        <w:t>投标报价应包含所有应向所有权人支付的专利权、商标权或其它知识产权的一切相关费用。供应商在投标时提供的设计方案，无论最终是否中标，采购人有权在项目实施过程中参考使用，不另行支付费用。</w:t>
      </w:r>
    </w:p>
    <w:p>
      <w:pPr>
        <w:pStyle w:val="null3"/>
        <w:ind w:firstLine="420"/>
        <w:jc w:val="both"/>
      </w:pPr>
      <w:r>
        <w:rPr>
          <w:sz w:val="24"/>
        </w:rPr>
        <w:t>8.3</w:t>
      </w:r>
      <w:r>
        <w:rPr>
          <w:sz w:val="24"/>
        </w:rPr>
        <w:t>供应商优化、深化及媒体数字内容创作等设计方案需为原创方案，拥有独立自主知识产权，由此引发的知识产权纠纷，由供应商自行负责。</w:t>
      </w:r>
    </w:p>
    <w:p>
      <w:pPr>
        <w:pStyle w:val="null3"/>
        <w:ind w:firstLine="420"/>
        <w:jc w:val="both"/>
      </w:pPr>
      <w:r>
        <w:rPr>
          <w:sz w:val="24"/>
        </w:rPr>
        <w:t>8.4</w:t>
      </w:r>
      <w:r>
        <w:rPr>
          <w:sz w:val="24"/>
        </w:rPr>
        <w:t>供应商应保证采购人不受到第三方关于侵犯设计权的指控，任何第三方如果提出侵权指控，供应商应与第三方交涉并承担可能发生的一切法律责任以及造成的后果和费用，并赔偿采购人的损失。供应商不得以任何形式向采购人以外的任何单位或个人提供供应商的任何资料（包括但不限于电子档案、图纸、技术和设计创意等），如有违反，需赔偿采购人的损失并承担相应的法律责任。</w:t>
      </w:r>
    </w:p>
    <w:p>
      <w:pPr>
        <w:pStyle w:val="null3"/>
        <w:ind w:firstLine="420"/>
        <w:jc w:val="both"/>
      </w:pPr>
      <w:r>
        <w:rPr>
          <w:sz w:val="24"/>
        </w:rPr>
        <w:t>8.5</w:t>
      </w:r>
      <w:r>
        <w:rPr>
          <w:sz w:val="24"/>
        </w:rPr>
        <w:t>供应商需对所有成果、产品的知识产权负有瑕疵担保责任，因使用未被授权使用的技术、组件、系统软件、通用软件等知识产权问题引起的纠纷所产生的所有责任及费用由供应商自行承担。</w:t>
      </w:r>
    </w:p>
    <w:p>
      <w:pPr>
        <w:pStyle w:val="null3"/>
        <w:ind w:firstLine="420"/>
        <w:jc w:val="both"/>
      </w:pPr>
      <w:r>
        <w:rPr>
          <w:sz w:val="24"/>
        </w:rPr>
        <w:t>8.6</w:t>
      </w:r>
      <w:r>
        <w:rPr>
          <w:sz w:val="24"/>
        </w:rPr>
        <w:t>知识产权的归属：本服务项目的所有成果内容涉及的知识产权均归采购人所有。</w:t>
      </w:r>
    </w:p>
    <w:p>
      <w:pPr>
        <w:pStyle w:val="null3"/>
        <w:jc w:val="both"/>
        <w:outlineLvl w:val="1"/>
      </w:pPr>
      <w:r>
        <w:rPr>
          <w:sz w:val="24"/>
          <w:b/>
        </w:rPr>
        <w:t>9.</w:t>
      </w:r>
      <w:r>
        <w:rPr>
          <w:sz w:val="24"/>
          <w:b/>
        </w:rPr>
        <w:t xml:space="preserve">项目资料归档要求 </w:t>
      </w:r>
    </w:p>
    <w:p>
      <w:pPr>
        <w:pStyle w:val="null3"/>
        <w:ind w:firstLine="420"/>
        <w:jc w:val="both"/>
      </w:pPr>
      <w:r>
        <w:rPr>
          <w:sz w:val="24"/>
        </w:rPr>
        <w:t>项目验收合格后，供应商向采购人移交以下资料：</w:t>
      </w:r>
    </w:p>
    <w:p>
      <w:pPr>
        <w:pStyle w:val="null3"/>
        <w:ind w:firstLine="420"/>
        <w:jc w:val="both"/>
      </w:pPr>
      <w:r>
        <w:rPr>
          <w:sz w:val="24"/>
        </w:rPr>
        <w:t>9.1.</w:t>
      </w:r>
      <w:r>
        <w:rPr>
          <w:sz w:val="24"/>
        </w:rPr>
        <w:t>最终定稿的设计方案、图纸；</w:t>
      </w:r>
    </w:p>
    <w:p>
      <w:pPr>
        <w:pStyle w:val="null3"/>
        <w:ind w:firstLine="420"/>
        <w:jc w:val="both"/>
      </w:pPr>
      <w:r>
        <w:rPr>
          <w:sz w:val="24"/>
        </w:rPr>
        <w:t>9.2.</w:t>
      </w:r>
      <w:r>
        <w:rPr>
          <w:sz w:val="24"/>
        </w:rPr>
        <w:t>系统使用维护说明；</w:t>
      </w:r>
    </w:p>
    <w:p>
      <w:pPr>
        <w:pStyle w:val="null3"/>
        <w:ind w:firstLine="420"/>
        <w:jc w:val="both"/>
      </w:pPr>
      <w:r>
        <w:rPr>
          <w:sz w:val="24"/>
        </w:rPr>
        <w:t>9.3.</w:t>
      </w:r>
      <w:r>
        <w:rPr>
          <w:sz w:val="24"/>
        </w:rPr>
        <w:t>数字内容成果；</w:t>
      </w:r>
    </w:p>
    <w:p>
      <w:pPr>
        <w:pStyle w:val="null3"/>
        <w:ind w:firstLine="420"/>
        <w:jc w:val="both"/>
      </w:pPr>
      <w:r>
        <w:rPr>
          <w:sz w:val="24"/>
        </w:rPr>
        <w:t>9.4.</w:t>
      </w:r>
      <w:r>
        <w:rPr>
          <w:sz w:val="24"/>
        </w:rPr>
        <w:t>上述资料的电子文件。</w:t>
      </w:r>
    </w:p>
    <w:p>
      <w:pPr>
        <w:pStyle w:val="null3"/>
        <w:jc w:val="both"/>
        <w:outlineLvl w:val="1"/>
      </w:pPr>
      <w:r>
        <w:rPr>
          <w:sz w:val="24"/>
          <w:b/>
        </w:rPr>
        <w:t>10.</w:t>
      </w:r>
      <w:r>
        <w:rPr>
          <w:sz w:val="24"/>
          <w:b/>
        </w:rPr>
        <w:t>售后服务和培训要求说明</w:t>
      </w:r>
    </w:p>
    <w:p>
      <w:pPr>
        <w:pStyle w:val="null3"/>
        <w:ind w:firstLine="422"/>
        <w:jc w:val="both"/>
      </w:pPr>
      <w:r>
        <w:rPr>
          <w:sz w:val="24"/>
          <w:b/>
        </w:rPr>
        <w:t xml:space="preserve">10.1 </w:t>
      </w:r>
      <w:r>
        <w:rPr>
          <w:sz w:val="24"/>
          <w:b/>
        </w:rPr>
        <w:t>售后服务要求</w:t>
      </w:r>
    </w:p>
    <w:p>
      <w:pPr>
        <w:pStyle w:val="null3"/>
        <w:ind w:firstLine="420"/>
        <w:jc w:val="both"/>
      </w:pPr>
      <w:r>
        <w:rPr>
          <w:sz w:val="24"/>
        </w:rPr>
        <w:t>▲10.1.1</w:t>
      </w:r>
      <w:r>
        <w:rPr>
          <w:sz w:val="24"/>
        </w:rPr>
        <w:t>本项目整体质保期不少于两年（免费质保期从项目验收合格之日起计算），含整个项目所涉及的全部软件、硬件设备、设施、装置、装饰等，其中设备设施的质保期与服务厂商承诺质保期或国家相关强制标准不一致的，以较长期限为准。提供承诺函（格式见第六章 响应文件格式与要求）。</w:t>
      </w:r>
    </w:p>
    <w:p>
      <w:pPr>
        <w:pStyle w:val="null3"/>
        <w:ind w:firstLine="420"/>
        <w:jc w:val="both"/>
      </w:pPr>
      <w:r>
        <w:rPr>
          <w:sz w:val="24"/>
        </w:rPr>
        <w:t>10.1.2</w:t>
      </w:r>
      <w:r>
        <w:rPr>
          <w:sz w:val="24"/>
        </w:rPr>
        <w:t>项目竣工验收后，如连续3个月运行期内出现两次故障（非人为因素导致无法正常使用的），则该项质量保证期自第二个修复日起按24个月重新起算。</w:t>
      </w:r>
    </w:p>
    <w:p>
      <w:pPr>
        <w:pStyle w:val="null3"/>
        <w:ind w:firstLine="420"/>
        <w:jc w:val="both"/>
      </w:pPr>
      <w:r>
        <w:rPr>
          <w:sz w:val="24"/>
        </w:rPr>
        <w:t>10.1.3</w:t>
      </w:r>
      <w:r>
        <w:rPr>
          <w:sz w:val="24"/>
        </w:rPr>
        <w:t>质保期内，所有项目内容的维修维护由供应商负责。</w:t>
      </w:r>
    </w:p>
    <w:p>
      <w:pPr>
        <w:pStyle w:val="null3"/>
        <w:ind w:firstLine="420"/>
        <w:jc w:val="both"/>
      </w:pPr>
      <w:r>
        <w:rPr>
          <w:sz w:val="24"/>
        </w:rPr>
        <w:t>10.1.4</w:t>
      </w:r>
      <w:r>
        <w:rPr>
          <w:sz w:val="24"/>
        </w:rPr>
        <w:t>为了确保正常开放和减少负面效应，在维护保修期内，供应商需保证设备故障报修的响应时间为1小时并提供解决方案，于24小时内到达现场排查并维修；在48小时内不能完成维修的，则供应商最迟应在15个日历天内无条件更换同样规格要求的新设备或替代品（但其新设备和替代品的数量和质量要求不得低于原设备）；如不能更换或提供维修，供应商应提供相关应急措施方案。</w:t>
      </w:r>
    </w:p>
    <w:p>
      <w:pPr>
        <w:pStyle w:val="null3"/>
        <w:ind w:firstLine="420"/>
        <w:jc w:val="both"/>
      </w:pPr>
      <w:r>
        <w:rPr>
          <w:sz w:val="24"/>
        </w:rPr>
        <w:t>10.1.5</w:t>
      </w:r>
      <w:r>
        <w:rPr>
          <w:sz w:val="24"/>
        </w:rPr>
        <w:t>质保期内，如遇重要接待，供应商需保证根据采购人需要提前24小时派驻维保人员，配合采购人排查设备故障，并于重要接待当天候场直至接待结束。</w:t>
      </w:r>
    </w:p>
    <w:p>
      <w:pPr>
        <w:pStyle w:val="null3"/>
        <w:ind w:firstLine="420"/>
        <w:jc w:val="both"/>
      </w:pPr>
      <w:r>
        <w:rPr>
          <w:sz w:val="24"/>
        </w:rPr>
        <w:t>10.1.6</w:t>
      </w:r>
      <w:r>
        <w:rPr>
          <w:sz w:val="24"/>
        </w:rPr>
        <w:t>质保期内，同一缺陷经三次维修、调换后仍无法达到质量标准的，则认定该类产品均不合格，采购人有权将该类产品无条件退货。由此造成的损失，全部由供应商承担。</w:t>
      </w:r>
    </w:p>
    <w:p>
      <w:pPr>
        <w:pStyle w:val="null3"/>
        <w:ind w:firstLine="420"/>
        <w:jc w:val="both"/>
      </w:pPr>
      <w:r>
        <w:rPr>
          <w:sz w:val="24"/>
        </w:rPr>
        <w:t>10.1.7</w:t>
      </w:r>
      <w:r>
        <w:rPr>
          <w:sz w:val="24"/>
        </w:rPr>
        <w:t>质保期内，非采购人的人为原因而出现的产品质量及安装问题，由供应商负责包修、包换或包退，并承担因此而产生的一切费用。</w:t>
      </w:r>
    </w:p>
    <w:p>
      <w:pPr>
        <w:pStyle w:val="null3"/>
        <w:ind w:firstLine="420"/>
        <w:jc w:val="both"/>
      </w:pPr>
      <w:r>
        <w:rPr>
          <w:sz w:val="24"/>
        </w:rPr>
        <w:t>10.1.8</w:t>
      </w:r>
      <w:r>
        <w:rPr>
          <w:sz w:val="24"/>
        </w:rPr>
        <w:t>质保期内，所有设备维修服务均为供应商上门服务，由此产生的费用均由供应商负责。</w:t>
      </w:r>
    </w:p>
    <w:p>
      <w:pPr>
        <w:pStyle w:val="null3"/>
        <w:ind w:firstLine="420"/>
        <w:jc w:val="both"/>
      </w:pPr>
      <w:r>
        <w:rPr>
          <w:sz w:val="24"/>
        </w:rPr>
        <w:t>10.1.9</w:t>
      </w:r>
      <w:r>
        <w:rPr>
          <w:sz w:val="24"/>
        </w:rPr>
        <w:t>质保期结束后，供应商应提供终身售后服务，进行定期维护和修理，三年内设施设备等发生故障到现场维修只收差旅费及材料成件工本费；并在投标文件中提供详细具体的售后服务条款及保证。</w:t>
      </w:r>
    </w:p>
    <w:p>
      <w:pPr>
        <w:pStyle w:val="null3"/>
        <w:ind w:firstLine="422"/>
        <w:jc w:val="both"/>
      </w:pPr>
      <w:r>
        <w:rPr>
          <w:sz w:val="24"/>
          <w:b/>
        </w:rPr>
        <w:t xml:space="preserve">10.2 </w:t>
      </w:r>
      <w:r>
        <w:rPr>
          <w:sz w:val="24"/>
          <w:b/>
        </w:rPr>
        <w:t>培训要求</w:t>
      </w:r>
    </w:p>
    <w:p>
      <w:pPr>
        <w:pStyle w:val="null3"/>
        <w:ind w:firstLine="420"/>
        <w:jc w:val="both"/>
      </w:pPr>
      <w:r>
        <w:rPr>
          <w:sz w:val="24"/>
        </w:rPr>
        <w:t>10.2.1</w:t>
      </w:r>
      <w:r>
        <w:rPr>
          <w:sz w:val="24"/>
        </w:rPr>
        <w:t>培训内容包括但不限于多媒体展项及数字化设备、艺术装置、智能电气系统、智能中控系统、安全技术防范工作等。</w:t>
      </w:r>
    </w:p>
    <w:p>
      <w:pPr>
        <w:pStyle w:val="null3"/>
        <w:ind w:firstLine="420"/>
        <w:jc w:val="both"/>
      </w:pPr>
      <w:r>
        <w:rPr>
          <w:sz w:val="24"/>
        </w:rPr>
        <w:t>10.2.2</w:t>
      </w:r>
      <w:r>
        <w:rPr>
          <w:sz w:val="24"/>
        </w:rPr>
        <w:t>中标人需免费为采购人培训不少于4名技术人员，直到采购人受训技术人员熟练掌握原理、操作、维修保养技术；供应商需为采购人组织的不同工种使用人员提供培训，直到上述人员熟练使用相关设备设施和系统为止。</w:t>
      </w:r>
    </w:p>
    <w:p>
      <w:pPr>
        <w:pStyle w:val="null3"/>
        <w:ind w:firstLine="420"/>
        <w:jc w:val="both"/>
      </w:pPr>
      <w:r>
        <w:rPr>
          <w:sz w:val="24"/>
        </w:rPr>
        <w:t>10.2.3</w:t>
      </w:r>
      <w:r>
        <w:rPr>
          <w:sz w:val="24"/>
        </w:rPr>
        <w:t>在上述人员未完成培训工作前，供应商需组织维护人员现场协助开展场馆运营工作。</w:t>
      </w:r>
    </w:p>
    <w:p>
      <w:pPr>
        <w:pStyle w:val="null3"/>
        <w:ind w:firstLine="420"/>
        <w:jc w:val="both"/>
      </w:pPr>
      <w:r>
        <w:rPr>
          <w:sz w:val="24"/>
        </w:rPr>
        <w:t>10.2.4</w:t>
      </w:r>
      <w:r>
        <w:rPr>
          <w:sz w:val="24"/>
        </w:rPr>
        <w:t>培训工作需在现场开展；维护期内供应商每半年应组织一次系统再培训。</w:t>
      </w:r>
    </w:p>
    <w:p>
      <w:pPr>
        <w:pStyle w:val="null3"/>
        <w:ind w:firstLine="420"/>
        <w:jc w:val="both"/>
      </w:pPr>
      <w:r>
        <w:rPr>
          <w:sz w:val="24"/>
        </w:rPr>
        <w:t>10.2.5</w:t>
      </w:r>
      <w:r>
        <w:rPr>
          <w:sz w:val="24"/>
        </w:rPr>
        <w:t>所有培训费用由供应商负责。</w:t>
      </w:r>
    </w:p>
    <w:p>
      <w:pPr>
        <w:pStyle w:val="null3"/>
        <w:ind w:firstLine="422"/>
        <w:jc w:val="both"/>
      </w:pPr>
      <w:r>
        <w:rPr>
          <w:sz w:val="24"/>
          <w:b/>
        </w:rPr>
        <w:t xml:space="preserve">10.3 </w:t>
      </w:r>
      <w:r>
        <w:rPr>
          <w:sz w:val="24"/>
          <w:b/>
        </w:rPr>
        <w:t>技术资料及其他要求</w:t>
      </w:r>
    </w:p>
    <w:p>
      <w:pPr>
        <w:pStyle w:val="null3"/>
        <w:ind w:firstLine="420"/>
        <w:jc w:val="both"/>
      </w:pPr>
      <w:r>
        <w:rPr>
          <w:sz w:val="24"/>
        </w:rPr>
        <w:t>供应商应向采购人提供以下中文技术资料：</w:t>
      </w:r>
    </w:p>
    <w:p>
      <w:pPr>
        <w:pStyle w:val="null3"/>
        <w:ind w:firstLine="420"/>
        <w:jc w:val="both"/>
      </w:pPr>
      <w:r>
        <w:rPr>
          <w:sz w:val="24"/>
        </w:rPr>
        <w:t xml:space="preserve">10.3.1 </w:t>
      </w:r>
      <w:r>
        <w:rPr>
          <w:sz w:val="24"/>
        </w:rPr>
        <w:t>深化方案（含全套施工图、电路电气图、多媒体设计安装图、平面图文排版图、视频文件）。</w:t>
      </w:r>
    </w:p>
    <w:p>
      <w:pPr>
        <w:pStyle w:val="null3"/>
        <w:ind w:firstLine="420"/>
        <w:jc w:val="both"/>
      </w:pPr>
      <w:r>
        <w:rPr>
          <w:sz w:val="24"/>
        </w:rPr>
        <w:t xml:space="preserve">10.3.2 </w:t>
      </w:r>
      <w:r>
        <w:rPr>
          <w:sz w:val="24"/>
        </w:rPr>
        <w:t>展览装备、器材、安装、调试、使用保养维修手册（或说明书）。</w:t>
      </w:r>
    </w:p>
    <w:p>
      <w:pPr>
        <w:pStyle w:val="null3"/>
        <w:ind w:firstLine="420"/>
        <w:jc w:val="both"/>
      </w:pPr>
      <w:r>
        <w:rPr>
          <w:sz w:val="24"/>
        </w:rPr>
        <w:t xml:space="preserve">10.3.3 </w:t>
      </w:r>
      <w:r>
        <w:rPr>
          <w:sz w:val="24"/>
        </w:rPr>
        <w:t>产品技术标准（含验收标准）和产品出厂合格证。</w:t>
      </w:r>
    </w:p>
    <w:p>
      <w:pPr>
        <w:pStyle w:val="null3"/>
        <w:ind w:firstLine="420"/>
        <w:jc w:val="both"/>
      </w:pPr>
      <w:r>
        <w:rPr>
          <w:sz w:val="24"/>
        </w:rPr>
        <w:t xml:space="preserve">10.3.4 </w:t>
      </w:r>
      <w:r>
        <w:rPr>
          <w:sz w:val="24"/>
        </w:rPr>
        <w:t>详细布展方案、展品清单各一套。</w:t>
      </w:r>
    </w:p>
    <w:p>
      <w:pPr>
        <w:pStyle w:val="null3"/>
        <w:ind w:firstLine="420"/>
        <w:jc w:val="both"/>
      </w:pPr>
      <w:r>
        <w:rPr>
          <w:sz w:val="24"/>
        </w:rPr>
        <w:t xml:space="preserve">10.3.5 </w:t>
      </w:r>
      <w:r>
        <w:rPr>
          <w:sz w:val="24"/>
        </w:rPr>
        <w:t>培训文件及使用手册（提供纸质版和电子版）。</w:t>
      </w:r>
    </w:p>
    <w:p>
      <w:pPr>
        <w:pStyle w:val="null3"/>
        <w:jc w:val="both"/>
        <w:outlineLvl w:val="1"/>
      </w:pPr>
      <w:r>
        <w:rPr>
          <w:sz w:val="24"/>
          <w:b/>
        </w:rPr>
        <w:t>11.</w:t>
      </w:r>
      <w:r>
        <w:rPr>
          <w:sz w:val="24"/>
          <w:b/>
        </w:rPr>
        <w:t>项目工期要求</w:t>
      </w:r>
    </w:p>
    <w:p>
      <w:pPr>
        <w:pStyle w:val="null3"/>
        <w:ind w:firstLine="420"/>
        <w:jc w:val="both"/>
      </w:pPr>
      <w:r>
        <w:rPr>
          <w:sz w:val="24"/>
        </w:rPr>
        <w:t>★供应商必须承诺本项目于2024年11月15日前完成初步验收并移交试运行。提供承诺函（格式见第六章 响应文件格式与要求）。</w:t>
      </w:r>
    </w:p>
    <w:p>
      <w:pPr>
        <w:pStyle w:val="null3"/>
        <w:ind w:firstLine="420"/>
        <w:jc w:val="both"/>
      </w:pPr>
      <w:r>
        <w:rPr>
          <w:sz w:val="24"/>
        </w:rPr>
        <w:t>本项目其他关键节点工期，以经采购人单位确认的总控进度计划关键节点工期为准。关键节点工期和竣工日期为硬性工期，供应商需采取一切有效措施保证，未经采购人书面同意不得延误。如不能按批准的计划完成任务，采购人有权划分未完工作量给第三方承担，由此发生的费用在合同价中支付，供应商需无条件服从。如因供应商原因，导致项目关键节点工期和竣工日期产生迟延，相关责任与罚则，供应商当无条件服从。具体罚则见后“费用支付”部分。</w:t>
      </w:r>
    </w:p>
    <w:p>
      <w:pPr>
        <w:pStyle w:val="null3"/>
        <w:jc w:val="both"/>
        <w:outlineLvl w:val="1"/>
      </w:pPr>
      <w:r>
        <w:rPr>
          <w:sz w:val="24"/>
          <w:b/>
        </w:rPr>
        <w:t>12.</w:t>
      </w:r>
      <w:r>
        <w:rPr>
          <w:sz w:val="24"/>
          <w:b/>
        </w:rPr>
        <w:t>费用支付</w:t>
      </w:r>
    </w:p>
    <w:p>
      <w:pPr>
        <w:pStyle w:val="null3"/>
        <w:ind w:firstLine="422"/>
        <w:jc w:val="both"/>
      </w:pPr>
      <w:r>
        <w:rPr>
          <w:sz w:val="24"/>
          <w:b/>
        </w:rPr>
        <w:t xml:space="preserve">12.1 </w:t>
      </w:r>
      <w:r>
        <w:rPr>
          <w:sz w:val="24"/>
          <w:b/>
        </w:rPr>
        <w:t>支付顺序、时间节点及比例</w:t>
      </w:r>
    </w:p>
    <w:p>
      <w:pPr>
        <w:pStyle w:val="null3"/>
        <w:ind w:firstLine="420"/>
        <w:jc w:val="both"/>
      </w:pPr>
      <w:r>
        <w:rPr>
          <w:sz w:val="24"/>
        </w:rPr>
        <w:t>12.1.1</w:t>
      </w:r>
      <w:r>
        <w:rPr>
          <w:sz w:val="24"/>
        </w:rPr>
        <w:t>设计费：</w:t>
      </w:r>
    </w:p>
    <w:p>
      <w:pPr>
        <w:pStyle w:val="null3"/>
        <w:ind w:firstLine="480"/>
        <w:jc w:val="both"/>
      </w:pPr>
      <w:r>
        <w:rPr>
          <w:sz w:val="24"/>
        </w:rPr>
        <w:t>合同生效后，中标供应商完成施工图成果文件，经审图机构或采购人审核确认后，且项目完成竣工验收后采购人完成审核，在收到供应商递交的等额有效增值税发票后10个工作日内，支付至合同内设计费总额的100%。</w:t>
      </w:r>
    </w:p>
    <w:p>
      <w:pPr>
        <w:pStyle w:val="null3"/>
        <w:ind w:firstLine="420"/>
        <w:jc w:val="both"/>
      </w:pPr>
      <w:r>
        <w:rPr>
          <w:sz w:val="24"/>
        </w:rPr>
        <w:t>12.1.2</w:t>
      </w:r>
      <w:r>
        <w:rPr>
          <w:sz w:val="24"/>
        </w:rPr>
        <w:t>布展及配套施工费用（包含多媒体展项费用）</w:t>
      </w:r>
      <w:r>
        <w:rPr>
          <w:sz w:val="24"/>
        </w:rPr>
        <w:t>、多媒体程序及内容制作费用：</w:t>
      </w:r>
    </w:p>
    <w:p>
      <w:pPr>
        <w:pStyle w:val="null3"/>
        <w:ind w:firstLine="420"/>
        <w:jc w:val="both"/>
      </w:pPr>
      <w:r>
        <w:rPr>
          <w:sz w:val="24"/>
        </w:rPr>
        <w:t>（1）合同生效后，且采购人完成审核，在收到供应商递交的等额有效增值税发票后10个工作日内，支付至陈列布展及配套施工费用（包含多媒体展项费用）、多媒体程序及内容制作费用合同价的40%；</w:t>
      </w:r>
    </w:p>
    <w:p>
      <w:pPr>
        <w:pStyle w:val="null3"/>
        <w:ind w:firstLine="420"/>
        <w:jc w:val="both"/>
      </w:pPr>
      <w:r>
        <w:rPr>
          <w:sz w:val="24"/>
        </w:rPr>
        <w:t>（2）工程完工并验收合格后，且采购人完成审核，在收到供应商递交的等额有效增值税发票后10个工作日内，支付至审定预算价的80%；</w:t>
      </w:r>
    </w:p>
    <w:p>
      <w:pPr>
        <w:pStyle w:val="null3"/>
        <w:ind w:firstLine="420"/>
        <w:jc w:val="both"/>
      </w:pPr>
      <w:r>
        <w:rPr>
          <w:sz w:val="24"/>
        </w:rPr>
        <w:t>（3）采购人委托第三方监理和造价咨询单位完成结算审核后，且采购人完成审核，在收到供应商递交的等额有效增值税发票后10个工作日内，支付至相应结算审定造价的97%；</w:t>
      </w:r>
    </w:p>
    <w:p>
      <w:pPr>
        <w:pStyle w:val="null3"/>
        <w:ind w:firstLine="420"/>
        <w:jc w:val="both"/>
      </w:pPr>
      <w:r>
        <w:rPr>
          <w:sz w:val="24"/>
        </w:rPr>
        <w:t>（4）余下的工程结算价款的3%作为工程质保金，待缺陷责任期满后无息付清，但不免除供应商应承担的质量责任。</w:t>
      </w:r>
    </w:p>
    <w:p>
      <w:pPr>
        <w:pStyle w:val="null3"/>
        <w:ind w:firstLine="420"/>
        <w:jc w:val="both"/>
      </w:pPr>
      <w:r>
        <w:rPr>
          <w:sz w:val="24"/>
        </w:rPr>
        <w:t>（5）第二、三、四期款项在办理支付手续时，供应商必须提供当期工人工资表及上一期发放情况证明，并经监理人确认当期工人工资已结清。缺少此资料的不办理进度款支付手续。进度款应专款专用，一旦采购人发现进度款被挪作它用，采购人有权采取适当的措施来保证其专款专用；</w:t>
      </w:r>
    </w:p>
    <w:p>
      <w:pPr>
        <w:pStyle w:val="null3"/>
        <w:ind w:firstLine="420"/>
        <w:jc w:val="both"/>
      </w:pPr>
      <w:r>
        <w:rPr>
          <w:sz w:val="24"/>
        </w:rPr>
        <w:t>（6）第二、三、四期款项资金纳入以后财政预算安排，经采购人确认后支出。</w:t>
      </w:r>
    </w:p>
    <w:p>
      <w:pPr>
        <w:pStyle w:val="null3"/>
        <w:spacing w:before="30"/>
        <w:ind w:left="105" w:right="60" w:firstLine="420"/>
        <w:jc w:val="both"/>
      </w:pPr>
      <w:r>
        <w:rPr>
          <w:sz w:val="24"/>
        </w:rPr>
        <w:t>12.1.3</w:t>
      </w:r>
      <w:r>
        <w:rPr>
          <w:sz w:val="24"/>
        </w:rPr>
        <w:t>因采购人使用的是财政资金，采购人在前款规定的付款时间为向政府采购支付部门提出办理支付申请手续的时间(不含政府财政支付部门审核的时间)，在规定时间内提出支付申请手续后即视为采购人已经按期支付。</w:t>
      </w:r>
    </w:p>
    <w:p>
      <w:pPr>
        <w:pStyle w:val="null3"/>
        <w:spacing w:before="30"/>
        <w:ind w:left="105" w:right="60" w:firstLine="420"/>
        <w:jc w:val="both"/>
      </w:pPr>
      <w:r>
        <w:rPr>
          <w:sz w:val="24"/>
        </w:rPr>
        <w:t>12.1.4</w:t>
      </w:r>
      <w:r>
        <w:rPr>
          <w:sz w:val="24"/>
        </w:rPr>
        <w:t>根据供应商各联合体成员承担的工作内容及完成进度，由采购人分别向各联合体成员直接支付款项。</w:t>
      </w:r>
    </w:p>
    <w:p>
      <w:pPr>
        <w:pStyle w:val="null3"/>
        <w:spacing w:before="30"/>
        <w:ind w:left="105" w:right="60" w:firstLine="420"/>
        <w:jc w:val="both"/>
      </w:pPr>
      <w:r>
        <w:rPr>
          <w:sz w:val="24"/>
        </w:rPr>
        <w:t>12.1.5</w:t>
      </w:r>
      <w:r>
        <w:rPr>
          <w:sz w:val="24"/>
        </w:rPr>
        <w:t>如审计机关对于结算评审提出修正意见的，双方应当本着实事求是的原则予以纠正。</w:t>
      </w:r>
    </w:p>
    <w:p>
      <w:pPr>
        <w:pStyle w:val="null3"/>
        <w:spacing w:before="15"/>
        <w:ind w:left="60" w:right="30" w:firstLine="420"/>
        <w:jc w:val="both"/>
      </w:pPr>
      <w:r>
        <w:rPr>
          <w:sz w:val="24"/>
        </w:rPr>
        <w:t>12.1.6</w:t>
      </w:r>
      <w:r>
        <w:rPr>
          <w:sz w:val="24"/>
        </w:rPr>
        <w:t>每期申请支付，供应商应提供正式增值税专用发票。</w:t>
      </w:r>
    </w:p>
    <w:p>
      <w:pPr>
        <w:pStyle w:val="null3"/>
        <w:jc w:val="both"/>
        <w:outlineLvl w:val="1"/>
      </w:pPr>
      <w:r>
        <w:rPr>
          <w:sz w:val="24"/>
          <w:b/>
        </w:rPr>
        <w:t>13.</w:t>
      </w:r>
      <w:r>
        <w:rPr>
          <w:sz w:val="24"/>
          <w:b/>
        </w:rPr>
        <w:t>投标设计成果文件</w:t>
      </w:r>
    </w:p>
    <w:p>
      <w:pPr>
        <w:pStyle w:val="null3"/>
        <w:ind w:firstLine="420"/>
        <w:jc w:val="both"/>
      </w:pPr>
      <w:r>
        <w:rPr>
          <w:sz w:val="24"/>
        </w:rPr>
        <w:t>投标方案文件为概念方案设计成果，包括但不限于以下内容：设计说明、空间规划、设计效果、重点展项设计、标识系统设计、讲解导览服务系统设计、概算或预算等。</w:t>
      </w:r>
    </w:p>
    <w:p>
      <w:pPr>
        <w:pStyle w:val="null3"/>
        <w:ind w:firstLine="420"/>
        <w:jc w:val="both"/>
      </w:pPr>
      <w:r>
        <w:rPr>
          <w:sz w:val="24"/>
        </w:rPr>
        <w:t>13.1</w:t>
      </w:r>
      <w:r>
        <w:rPr>
          <w:sz w:val="24"/>
        </w:rPr>
        <w:t>设计说明应包括：项目背景、设计理念、展览定位、叙事策略、空间效果及展项描述及其它必要说明。</w:t>
      </w:r>
    </w:p>
    <w:p>
      <w:pPr>
        <w:pStyle w:val="null3"/>
        <w:ind w:firstLine="420"/>
        <w:jc w:val="both"/>
      </w:pPr>
      <w:r>
        <w:rPr>
          <w:sz w:val="24"/>
        </w:rPr>
        <w:t>13.2</w:t>
      </w:r>
      <w:r>
        <w:rPr>
          <w:sz w:val="24"/>
        </w:rPr>
        <w:t>空间规划应包括：总体空间布局平面布置图、总流线图，各区域平面布局图、参观流线图。</w:t>
      </w:r>
    </w:p>
    <w:p>
      <w:pPr>
        <w:pStyle w:val="null3"/>
        <w:ind w:firstLine="420"/>
        <w:jc w:val="both"/>
      </w:pPr>
      <w:r>
        <w:rPr>
          <w:sz w:val="24"/>
        </w:rPr>
        <w:t>13.3</w:t>
      </w:r>
      <w:r>
        <w:rPr>
          <w:sz w:val="24"/>
        </w:rPr>
        <w:t>设计效果应输出：轴测图、多角度三维表现空间效果图、版式设计样稿等。展陈区域空间效果图不少于8张（需包含基本陈列、专题展厅兼多功能厅、互动体验区效果图及设计说明）。空间效果图需能准确地表达空间布局、色彩、明暗、材质效果等。</w:t>
      </w:r>
    </w:p>
    <w:p>
      <w:pPr>
        <w:pStyle w:val="null3"/>
        <w:ind w:firstLine="420"/>
        <w:jc w:val="both"/>
      </w:pPr>
      <w:r>
        <w:rPr>
          <w:sz w:val="24"/>
        </w:rPr>
        <w:t>13.4</w:t>
      </w:r>
      <w:r>
        <w:rPr>
          <w:sz w:val="24"/>
        </w:rPr>
        <w:t>重点展项设计应包括：沙盘、场景、艺术品及装置、多媒体展项等重点展项单体三维模型效果图（含设施设备说明及功能意向分析），及其他根据设计需要补充说明的三维效果图等。</w:t>
      </w:r>
    </w:p>
    <w:p>
      <w:pPr>
        <w:pStyle w:val="null3"/>
        <w:ind w:firstLine="420"/>
        <w:jc w:val="both"/>
      </w:pPr>
      <w:r>
        <w:rPr>
          <w:sz w:val="24"/>
        </w:rPr>
        <w:t>13.5</w:t>
      </w:r>
      <w:r>
        <w:rPr>
          <w:sz w:val="24"/>
        </w:rPr>
        <w:t>标识系统设计应包括：外观造型、色彩风格、材质工艺设计。</w:t>
      </w:r>
    </w:p>
    <w:p>
      <w:pPr>
        <w:pStyle w:val="null3"/>
        <w:ind w:firstLine="420"/>
        <w:jc w:val="both"/>
      </w:pPr>
      <w:r>
        <w:rPr>
          <w:sz w:val="24"/>
        </w:rPr>
        <w:t xml:space="preserve">13.6 </w:t>
      </w:r>
      <w:r>
        <w:rPr>
          <w:sz w:val="24"/>
        </w:rPr>
        <w:t>项目实施组织方案应包括：整体布展方案，项目实施重点和难点，项目实施保障措施及合理化建议，装饰材料、专业设备、多媒体设备等的选择及设计说明等。</w:t>
      </w:r>
    </w:p>
    <w:p>
      <w:pPr>
        <w:pStyle w:val="null3"/>
        <w:ind w:firstLine="420"/>
        <w:jc w:val="both"/>
      </w:pPr>
      <w:r>
        <w:rPr>
          <w:sz w:val="24"/>
        </w:rPr>
        <w:t xml:space="preserve">13.7 </w:t>
      </w:r>
      <w:r>
        <w:rPr>
          <w:sz w:val="24"/>
        </w:rPr>
        <w:t>概算或预算。</w:t>
      </w:r>
    </w:p>
    <w:p>
      <w:pPr>
        <w:pStyle w:val="null3"/>
        <w:jc w:val="both"/>
        <w:outlineLvl w:val="1"/>
      </w:pPr>
      <w:r>
        <w:rPr>
          <w:sz w:val="24"/>
          <w:b/>
        </w:rPr>
        <w:t>14.</w:t>
      </w:r>
      <w:r>
        <w:rPr>
          <w:sz w:val="24"/>
          <w:b/>
        </w:rPr>
        <w:t>本项目其它需要特别说明的情况</w:t>
      </w:r>
    </w:p>
    <w:p>
      <w:pPr>
        <w:pStyle w:val="null3"/>
        <w:ind w:firstLine="420"/>
        <w:jc w:val="both"/>
      </w:pPr>
      <w:r>
        <w:rPr>
          <w:sz w:val="24"/>
        </w:rPr>
        <w:t xml:space="preserve">14.1 </w:t>
      </w:r>
      <w:r>
        <w:rPr>
          <w:sz w:val="24"/>
        </w:rPr>
        <w:t>供应商需承诺在满足或优于本项目相关规范要求的条件下进行项目实施。提供承诺函（格式见第六章 响应文件格式与要求）。</w:t>
      </w:r>
    </w:p>
    <w:p>
      <w:pPr>
        <w:pStyle w:val="null3"/>
        <w:ind w:firstLine="480"/>
        <w:jc w:val="both"/>
      </w:pPr>
      <w:r>
        <w:rPr>
          <w:sz w:val="24"/>
        </w:rPr>
        <w:t>14.2</w:t>
      </w:r>
      <w:r>
        <w:rPr>
          <w:sz w:val="24"/>
        </w:rPr>
        <w:t>预算造价确定原则</w:t>
      </w:r>
    </w:p>
    <w:p>
      <w:pPr>
        <w:pStyle w:val="null3"/>
        <w:ind w:firstLine="480"/>
        <w:jc w:val="both"/>
      </w:pPr>
      <w:r>
        <w:rPr>
          <w:sz w:val="24"/>
        </w:rPr>
        <w:t>14.2.1</w:t>
      </w:r>
      <w:r>
        <w:rPr>
          <w:sz w:val="24"/>
        </w:rPr>
        <w:t>完成深化设计后，供应商编制预算造价，报经采购人委托监理单位和造价咨询单位审核且经采购人确认后，合同支付调整为按预算审定价支付。</w:t>
      </w:r>
    </w:p>
    <w:p>
      <w:pPr>
        <w:pStyle w:val="null3"/>
        <w:ind w:firstLine="480"/>
        <w:jc w:val="both"/>
      </w:pPr>
      <w:r>
        <w:rPr>
          <w:sz w:val="24"/>
        </w:rPr>
        <w:t>14.2.2.</w:t>
      </w:r>
      <w:r>
        <w:rPr>
          <w:sz w:val="24"/>
        </w:rPr>
        <w:t>工程量按</w:t>
      </w:r>
      <w:r>
        <w:rPr>
          <w:sz w:val="24"/>
        </w:rPr>
        <w:t>经批准的相关方案和深化设计施工图按实计算；无法按设计文件计量需现场实际确定的工程量，以采购人委托的监理单位和</w:t>
      </w:r>
      <w:r>
        <w:rPr>
          <w:sz w:val="24"/>
        </w:rPr>
        <w:t>造价咨询单位审核</w:t>
      </w:r>
      <w:r>
        <w:rPr>
          <w:sz w:val="24"/>
        </w:rPr>
        <w:t>确认为准。</w:t>
      </w:r>
    </w:p>
    <w:p>
      <w:pPr>
        <w:pStyle w:val="null3"/>
        <w:spacing w:after="120"/>
        <w:ind w:firstLine="480"/>
        <w:jc w:val="left"/>
      </w:pPr>
      <w:r>
        <w:rPr>
          <w:sz w:val="24"/>
        </w:rPr>
        <w:t>14.2.3.</w:t>
      </w:r>
      <w:r>
        <w:rPr>
          <w:sz w:val="24"/>
        </w:rPr>
        <w:t>分部分项综合单价确定方式</w:t>
      </w:r>
    </w:p>
    <w:p>
      <w:pPr>
        <w:pStyle w:val="null3"/>
        <w:ind w:firstLine="480"/>
        <w:jc w:val="left"/>
      </w:pPr>
      <w:r>
        <w:rPr>
          <w:sz w:val="24"/>
        </w:rPr>
        <w:t>14.2.3.1</w:t>
      </w:r>
      <w:r>
        <w:rPr>
          <w:sz w:val="24"/>
        </w:rPr>
        <w:t>合同清单中已有适用的综合单价项目，即只是原有清单项目工程数量的增减，则按合同内已有的综合单价变更合同价款，合同另有约定调整方式的除外。</w:t>
      </w:r>
    </w:p>
    <w:p>
      <w:pPr>
        <w:pStyle w:val="null3"/>
        <w:ind w:firstLine="480"/>
        <w:jc w:val="left"/>
      </w:pPr>
      <w:r>
        <w:rPr>
          <w:sz w:val="24"/>
        </w:rPr>
        <w:t>14.2.3.2</w:t>
      </w:r>
      <w:r>
        <w:rPr>
          <w:sz w:val="24"/>
        </w:rPr>
        <w:t>合同清单中没有完全一致的综合单价项目，但有类似综合单价项目，则按合同清单内类似综合单价项目作换算处理。换算时只计算主材价差（换算综合单价=合同清单类似项目综合单价±材料价差）。</w:t>
      </w:r>
    </w:p>
    <w:p>
      <w:pPr>
        <w:pStyle w:val="null3"/>
        <w:ind w:firstLine="480"/>
        <w:jc w:val="left"/>
      </w:pPr>
      <w:r>
        <w:rPr>
          <w:sz w:val="24"/>
        </w:rPr>
        <w:t>14.2.3.3</w:t>
      </w:r>
      <w:r>
        <w:rPr>
          <w:sz w:val="24"/>
        </w:rPr>
        <w:t>合同清单中既没有适用的综合单价项目，也不能按换算综合单价项目作换算处理，则作为合同外新增项目进行计价，按以下计价原则计算，并按投标下浮率同比例下浮。</w:t>
      </w:r>
    </w:p>
    <w:p>
      <w:pPr>
        <w:pStyle w:val="null3"/>
        <w:ind w:firstLine="480"/>
        <w:jc w:val="left"/>
      </w:pPr>
      <w:r>
        <w:rPr>
          <w:sz w:val="24"/>
        </w:rPr>
        <w:t>（1）执行</w:t>
      </w:r>
      <w:r>
        <w:rPr>
          <w:sz w:val="24"/>
        </w:rPr>
        <w:t>《建设工程工程量清单计价规范》（GB50500-2013）</w:t>
      </w:r>
      <w:r>
        <w:rPr>
          <w:sz w:val="24"/>
        </w:rPr>
        <w:t>、</w:t>
      </w:r>
      <w:r>
        <w:rPr>
          <w:sz w:val="24"/>
        </w:rPr>
        <w:t>广东省2018版相关专业综合定额</w:t>
      </w:r>
      <w:r>
        <w:rPr>
          <w:sz w:val="24"/>
        </w:rPr>
        <w:t>及配套文件等。</w:t>
      </w:r>
    </w:p>
    <w:p>
      <w:pPr>
        <w:pStyle w:val="null3"/>
        <w:jc w:val="left"/>
      </w:pPr>
      <w:r>
        <w:rPr>
          <w:sz w:val="21"/>
        </w:rPr>
        <w:t xml:space="preserve">   </w:t>
      </w:r>
      <w:r>
        <w:rPr>
          <w:sz w:val="24"/>
        </w:rPr>
        <w:t>（2）人工及主要材料价格</w:t>
      </w:r>
      <w:r>
        <w:rPr>
          <w:sz w:val="24"/>
        </w:rPr>
        <w:t>按2024年第 8期《珠海工程造价信息》</w:t>
      </w:r>
      <w:r>
        <w:rPr>
          <w:sz w:val="24"/>
        </w:rPr>
        <w:t>，信息价中缺项材料按市场价计算。</w:t>
      </w:r>
    </w:p>
    <w:p>
      <w:pPr>
        <w:pStyle w:val="null3"/>
        <w:spacing w:after="120"/>
        <w:ind w:firstLine="480"/>
        <w:jc w:val="left"/>
      </w:pPr>
      <w:r>
        <w:rPr>
          <w:sz w:val="24"/>
        </w:rPr>
        <w:t>（3）无现行定额或信息价可以套用的新增项目，由供应商按招投标口径，结合市场价格水平，报审综合单价</w:t>
      </w:r>
      <w:r>
        <w:rPr>
          <w:sz w:val="24"/>
        </w:rPr>
        <w:t>。</w:t>
      </w:r>
    </w:p>
    <w:p>
      <w:pPr>
        <w:pStyle w:val="null3"/>
        <w:spacing w:after="120"/>
        <w:ind w:firstLine="480"/>
        <w:jc w:val="left"/>
      </w:pPr>
      <w:r>
        <w:rPr>
          <w:sz w:val="24"/>
        </w:rPr>
        <w:t>（4）</w:t>
      </w:r>
      <w:r>
        <w:rPr>
          <w:sz w:val="24"/>
        </w:rPr>
        <w:t>管理费、利润、规费与税金的计取标准：按招标当期珠海市工程造价管理部门发布的造价文件的规定执行（如文件中规定有上下限的，则按其平均值计算）。</w:t>
      </w:r>
    </w:p>
    <w:p>
      <w:pPr>
        <w:pStyle w:val="null3"/>
        <w:ind w:firstLine="480"/>
        <w:jc w:val="left"/>
      </w:pPr>
      <w:r>
        <w:rPr>
          <w:sz w:val="24"/>
        </w:rPr>
        <w:t>（5）投标下浮率=｛1-[中标价-（暂列金额+专业暂估价）]÷[预算价-（暂列金额+专业暂估价）]｝×100％</w:t>
      </w:r>
    </w:p>
    <w:p>
      <w:pPr>
        <w:pStyle w:val="null3"/>
        <w:ind w:firstLine="480"/>
        <w:jc w:val="both"/>
      </w:pPr>
      <w:r>
        <w:rPr>
          <w:sz w:val="24"/>
        </w:rPr>
        <w:t>14.2.3.</w:t>
      </w:r>
      <w:r>
        <w:rPr>
          <w:sz w:val="24"/>
        </w:rPr>
        <w:t>4.</w:t>
      </w:r>
      <w:r>
        <w:rPr>
          <w:sz w:val="24"/>
        </w:rPr>
        <w:t>供应商以中标价作为上限进行限额设计，</w:t>
      </w:r>
      <w:r>
        <w:rPr>
          <w:sz w:val="24"/>
        </w:rPr>
        <w:t>供应商完成施工图（深化设计）设计后编制的施工图预算，采购人委托第三方审定的预算价不得超过中标价。</w:t>
      </w:r>
    </w:p>
    <w:p>
      <w:pPr>
        <w:pStyle w:val="null3"/>
        <w:ind w:firstLine="480"/>
        <w:jc w:val="left"/>
      </w:pPr>
      <w:r>
        <w:rPr>
          <w:sz w:val="24"/>
        </w:rPr>
        <w:t>14.3</w:t>
      </w:r>
      <w:r>
        <w:rPr>
          <w:sz w:val="24"/>
        </w:rPr>
        <w:t>结算造价确定原则</w:t>
      </w:r>
    </w:p>
    <w:p>
      <w:pPr>
        <w:pStyle w:val="null3"/>
        <w:ind w:firstLine="480"/>
        <w:jc w:val="both"/>
      </w:pPr>
      <w:r>
        <w:rPr>
          <w:sz w:val="24"/>
        </w:rPr>
        <w:t>14.3.</w:t>
      </w:r>
      <w:r>
        <w:rPr>
          <w:sz w:val="24"/>
        </w:rPr>
        <w:t>1</w:t>
      </w:r>
      <w:r>
        <w:rPr>
          <w:sz w:val="24"/>
        </w:rPr>
        <w:t>完成项目竣工验收后，供应商编制结算造价，报经采购人委托监理单位和造价咨询单位审核且经采购人确认后，做为合同结算支付依据。</w:t>
      </w:r>
    </w:p>
    <w:p>
      <w:pPr>
        <w:pStyle w:val="null3"/>
        <w:spacing w:after="120"/>
        <w:ind w:firstLine="420"/>
        <w:jc w:val="both"/>
      </w:pPr>
      <w:r>
        <w:rPr>
          <w:sz w:val="24"/>
        </w:rPr>
        <w:t>14.3.2</w:t>
      </w:r>
      <w:r>
        <w:rPr>
          <w:sz w:val="24"/>
        </w:rPr>
        <w:t>设计费</w:t>
      </w:r>
    </w:p>
    <w:p>
      <w:pPr>
        <w:pStyle w:val="null3"/>
        <w:ind w:firstLine="420"/>
        <w:jc w:val="both"/>
      </w:pPr>
      <w:r>
        <w:rPr>
          <w:sz w:val="24"/>
        </w:rPr>
        <w:t>中标供应商投标报价为包干价，结算时不再调整。</w:t>
      </w:r>
    </w:p>
    <w:p>
      <w:pPr>
        <w:pStyle w:val="null3"/>
        <w:ind w:firstLine="480"/>
        <w:jc w:val="both"/>
      </w:pPr>
      <w:r>
        <w:rPr>
          <w:sz w:val="24"/>
        </w:rPr>
        <w:t>14.3.3</w:t>
      </w:r>
      <w:r>
        <w:rPr>
          <w:sz w:val="24"/>
        </w:rPr>
        <w:t>陈列布展工程及配套施工费用、多媒体程序及内容制作费用,</w:t>
      </w:r>
      <w:r>
        <w:rPr>
          <w:sz w:val="24"/>
        </w:rPr>
        <w:t>采用工程量清单综合单价包干，工程量按实计算。</w:t>
      </w:r>
    </w:p>
    <w:p>
      <w:pPr>
        <w:pStyle w:val="null3"/>
        <w:spacing w:after="120"/>
        <w:ind w:firstLine="480"/>
        <w:jc w:val="both"/>
      </w:pPr>
      <w:r>
        <w:rPr>
          <w:sz w:val="24"/>
        </w:rPr>
        <w:t>14.3.4</w:t>
      </w:r>
      <w:r>
        <w:rPr>
          <w:sz w:val="24"/>
        </w:rPr>
        <w:t>工程量按</w:t>
      </w:r>
      <w:r>
        <w:rPr>
          <w:sz w:val="24"/>
        </w:rPr>
        <w:t>经批准的相关方案和深化设计施工图按实计算；无法按设计文件计量需现场实际确定的工程量，以采购人委托的监单位和</w:t>
      </w:r>
      <w:r>
        <w:rPr>
          <w:sz w:val="24"/>
        </w:rPr>
        <w:t>造价咨询单位审核</w:t>
      </w:r>
      <w:r>
        <w:rPr>
          <w:sz w:val="24"/>
        </w:rPr>
        <w:t>确认为准。</w:t>
      </w:r>
    </w:p>
    <w:p>
      <w:pPr>
        <w:pStyle w:val="null3"/>
        <w:ind w:firstLine="480"/>
        <w:jc w:val="left"/>
      </w:pPr>
      <w:r>
        <w:rPr>
          <w:sz w:val="24"/>
        </w:rPr>
        <w:t>14.4</w:t>
      </w:r>
      <w:r>
        <w:rPr>
          <w:sz w:val="24"/>
        </w:rPr>
        <w:t>分部分项综合单价确定方式</w:t>
      </w:r>
    </w:p>
    <w:p>
      <w:pPr>
        <w:pStyle w:val="null3"/>
        <w:ind w:firstLine="480"/>
        <w:jc w:val="left"/>
      </w:pPr>
      <w:r>
        <w:rPr>
          <w:sz w:val="24"/>
        </w:rPr>
        <w:t>14.4</w:t>
      </w:r>
      <w:r>
        <w:rPr>
          <w:sz w:val="24"/>
        </w:rPr>
        <w:t>.1</w:t>
      </w:r>
      <w:r>
        <w:rPr>
          <w:sz w:val="24"/>
        </w:rPr>
        <w:t>合同清单中已有适用的综合单价项目，即只是原有清单项目工程数量的增减，则按合同内已有的综合单价变更合同价款，合同另有约定调整方式的除外。</w:t>
      </w:r>
    </w:p>
    <w:p>
      <w:pPr>
        <w:pStyle w:val="null3"/>
        <w:ind w:firstLine="480"/>
        <w:jc w:val="left"/>
      </w:pPr>
      <w:r>
        <w:rPr>
          <w:sz w:val="24"/>
        </w:rPr>
        <w:t>14.4</w:t>
      </w:r>
      <w:r>
        <w:rPr>
          <w:sz w:val="24"/>
        </w:rPr>
        <w:t>.2</w:t>
      </w:r>
      <w:r>
        <w:rPr>
          <w:sz w:val="24"/>
        </w:rPr>
        <w:t>合同清单中没有完全一致的综合单价项目，但有类似综合单价项目，则按合同清单内类似综合单价项目作换算处理。换算时只计算主材价差（换算综合单价=合同清单类似项目综合单价±材料价差）。</w:t>
      </w:r>
    </w:p>
    <w:p>
      <w:pPr>
        <w:pStyle w:val="null3"/>
        <w:ind w:firstLine="480"/>
        <w:jc w:val="left"/>
      </w:pPr>
      <w:r>
        <w:rPr>
          <w:sz w:val="24"/>
        </w:rPr>
        <w:t>14.4</w:t>
      </w:r>
      <w:r>
        <w:rPr>
          <w:sz w:val="24"/>
        </w:rPr>
        <w:t>.3</w:t>
      </w:r>
      <w:r>
        <w:rPr>
          <w:sz w:val="24"/>
        </w:rPr>
        <w:t>合同清单中既没有适用的综合单价项目，也不能按换算综合单价项目作换算处理，则作为合同外新增项目进行计价，按以下计价原则计算，并按投标下浮率同比例下浮。</w:t>
      </w:r>
    </w:p>
    <w:p>
      <w:pPr>
        <w:pStyle w:val="null3"/>
        <w:ind w:firstLine="480"/>
        <w:jc w:val="left"/>
      </w:pPr>
      <w:r>
        <w:rPr>
          <w:sz w:val="24"/>
        </w:rPr>
        <w:t>（1）执行《建设工程工程量清单计价规范》（GB50500-2013）、广东省2018版相关专业综合定额及配套文件等。</w:t>
      </w:r>
    </w:p>
    <w:p>
      <w:pPr>
        <w:pStyle w:val="null3"/>
        <w:ind w:firstLine="480"/>
        <w:jc w:val="left"/>
      </w:pPr>
      <w:r>
        <w:rPr>
          <w:sz w:val="24"/>
        </w:rPr>
        <w:t>（2）人工及主要材料价格：按 2024年第 8期《珠海工程造价信息》，信息价中缺项材料按市场价计算。</w:t>
      </w:r>
    </w:p>
    <w:p>
      <w:pPr>
        <w:pStyle w:val="null3"/>
        <w:ind w:firstLine="480"/>
        <w:jc w:val="left"/>
      </w:pPr>
      <w:r>
        <w:rPr>
          <w:sz w:val="24"/>
        </w:rPr>
        <w:t>（3）无现行定额或信息价可以套用的新增项目，实施过程中由供应商按招投标口径，结合市场水平编制综合单价，报经采购人委托监理单位和造价咨询单位审核，并经采购人审批确认，审批后的价格做为结算价不再按投标下浮率同比例下浮。</w:t>
      </w:r>
    </w:p>
    <w:p>
      <w:pPr>
        <w:pStyle w:val="null3"/>
        <w:ind w:firstLine="480"/>
        <w:jc w:val="both"/>
      </w:pPr>
      <w:r>
        <w:rPr>
          <w:sz w:val="24"/>
        </w:rPr>
        <w:t>（4）管理费、利润、规费与税金的计取标准：按招标当期珠海市工程造价管理部门发布的造价文件的规定执行（如文件中规定有上下限的，则按 其平均值计算）。</w:t>
      </w:r>
    </w:p>
    <w:p>
      <w:pPr>
        <w:pStyle w:val="null3"/>
        <w:ind w:firstLine="480"/>
        <w:jc w:val="left"/>
      </w:pPr>
      <w:r>
        <w:rPr>
          <w:sz w:val="24"/>
        </w:rPr>
        <w:t>（5）投标下浮率=｛1-[中标价-（暂列金额+专业暂估价）]÷[预算价-（暂 列金额+专业暂估价）]｝×100％</w:t>
      </w:r>
    </w:p>
    <w:p>
      <w:pPr>
        <w:pStyle w:val="null3"/>
        <w:ind w:firstLine="480"/>
        <w:jc w:val="left"/>
      </w:pPr>
      <w:r>
        <w:rPr>
          <w:sz w:val="24"/>
        </w:rPr>
        <w:t>14.5</w:t>
      </w:r>
      <w:r>
        <w:rPr>
          <w:sz w:val="24"/>
        </w:rPr>
        <w:t>实际结算价低于中标价，以实际结算价为准进行支付。原则上结算金额不得超过中标价；如发生深化（施工图）设计经采购人确认且已施工之后产生的二次变更，造成结算价超出中标价时，则结算价的最高上限为招标控制价，且增加总金额不得超出中标价的10%，超出部分不予结算及支付。如因供应商原因发生深化（施工图）设计产生的二次变更，除另有明确约定外，对超出部分不作调整。</w:t>
      </w:r>
    </w:p>
    <w:p>
      <w:pPr>
        <w:pStyle w:val="null3"/>
        <w:ind w:firstLine="480"/>
        <w:jc w:val="both"/>
      </w:pPr>
      <w:r>
        <w:rPr>
          <w:sz w:val="24"/>
        </w:rPr>
        <w:t>14.6</w:t>
      </w:r>
      <w:r>
        <w:rPr>
          <w:sz w:val="24"/>
        </w:rPr>
        <w:t>由采购人委托的监理单位和造价咨询单位，对供应商送审的预算造价和结算造价进行审核，审核的依据包括经批准的相关方案和深化设计施工图、供应商的投标报价中的综合单价、现行相关工程造价定额及有关取费规定、珠海市当期工程造价信息、同类项目价格及市场调查和询价等。</w:t>
      </w:r>
    </w:p>
    <w:p>
      <w:pPr>
        <w:pStyle w:val="null3"/>
        <w:ind w:firstLine="480"/>
        <w:jc w:val="left"/>
      </w:pPr>
      <w:r>
        <w:rPr>
          <w:sz w:val="24"/>
        </w:rPr>
        <w:t>14.7</w:t>
      </w:r>
      <w:r>
        <w:rPr>
          <w:sz w:val="24"/>
        </w:rPr>
        <w:t>供应商对采购人委托的第三方造价咨询单位审核的结果有异议时，争议部分采购人可以直接认定或组织专家论证（相关费用由供应商支付），最终采购人认定的或专家论证的结果供应商须无条件服从，否则视为供应商违约。</w:t>
      </w:r>
    </w:p>
    <w:p>
      <w:pPr>
        <w:pStyle w:val="null3"/>
        <w:ind w:firstLine="480"/>
        <w:jc w:val="left"/>
      </w:pPr>
      <w:r>
        <w:rPr>
          <w:sz w:val="24"/>
        </w:rPr>
        <w:t>14.8</w:t>
      </w:r>
      <w:r>
        <w:rPr>
          <w:sz w:val="24"/>
        </w:rPr>
        <w:t>审核结果报财政部门备案，若被财政部门抽中复审时，则以财政部门审定为准，若未被抽中复审时则以采购人委托第三方造价咨询单位审核结果为准。</w:t>
      </w:r>
    </w:p>
    <w:p>
      <w:pPr>
        <w:pStyle w:val="null3"/>
        <w:spacing w:after="120"/>
        <w:ind w:right="60" w:firstLine="480"/>
        <w:jc w:val="both"/>
      </w:pPr>
      <w:r>
        <w:rPr>
          <w:sz w:val="24"/>
        </w:rPr>
        <w:t>14.9</w:t>
      </w:r>
      <w:r>
        <w:rPr>
          <w:sz w:val="24"/>
        </w:rPr>
        <w:t>供应商应在工程竣工验收合格后28天内向采购人和监理提交竣工结</w:t>
      </w:r>
      <w:r>
        <w:rPr>
          <w:sz w:val="24"/>
        </w:rPr>
        <w:t>算申请，并提交完</w:t>
      </w:r>
      <w:r>
        <w:rPr>
          <w:sz w:val="24"/>
        </w:rPr>
        <w:t>整的结算资料。监理应在收到竣工结算申请后14天内完成核查并报送采购人，监理或采购人对竣工结算申请有异议的，有权要求供应商进行修正和提供补充资料，供应商应提交修正后的竣工结</w:t>
      </w:r>
      <w:r>
        <w:rPr>
          <w:sz w:val="24"/>
        </w:rPr>
        <w:t>算申请。采购人在收到供应商提交竣工结算申请后28天内未完成审批且未提</w:t>
      </w:r>
      <w:r>
        <w:rPr>
          <w:sz w:val="24"/>
        </w:rPr>
        <w:t>出异议的，视为采购人</w:t>
      </w:r>
      <w:r>
        <w:rPr>
          <w:sz w:val="24"/>
        </w:rPr>
        <w:t>认可供应商提交的竣工结算申请，并自采购人收到</w:t>
      </w:r>
      <w:r>
        <w:rPr>
          <w:sz w:val="24"/>
        </w:rPr>
        <w:t>供应商提交的竣工结算申请后第29天起视为已确</w:t>
      </w:r>
      <w:r>
        <w:rPr>
          <w:sz w:val="24"/>
        </w:rPr>
        <w:t>认完成工程结算。</w:t>
      </w:r>
    </w:p>
    <w:p>
      <w:pPr>
        <w:pStyle w:val="null3"/>
        <w:ind w:firstLine="361"/>
        <w:jc w:val="both"/>
      </w:pPr>
      <w:r>
        <w:rPr>
          <w:sz w:val="24"/>
          <w:b/>
        </w:rPr>
        <w:t>14.10</w:t>
      </w:r>
      <w:r>
        <w:rPr>
          <w:sz w:val="21"/>
          <w:b/>
        </w:rPr>
        <w:t>项目管理团队</w:t>
      </w:r>
    </w:p>
    <w:tbl>
      <w:tblPr>
        <w:tblW w:w="0" w:type="auto"/>
        <w:tblBorders>
          <w:top w:val="none" w:color="000000" w:sz="4"/>
          <w:left w:val="none" w:color="000000" w:sz="4"/>
          <w:bottom w:val="none" w:color="000000" w:sz="4"/>
          <w:right w:val="none" w:color="000000" w:sz="4"/>
          <w:insideH w:val="none"/>
          <w:insideV w:val="none"/>
        </w:tblBorders>
      </w:tblPr>
      <w:tblGrid>
        <w:gridCol w:w="319"/>
        <w:gridCol w:w="1156"/>
        <w:gridCol w:w="319"/>
        <w:gridCol w:w="6512"/>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序号</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职务</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人数</w:t>
            </w:r>
          </w:p>
        </w:tc>
        <w:tc>
          <w:tcPr>
            <w:tcW w:type="dxa" w:w="65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岗位要求</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项目负责人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（以联合体形式投标的，由牵头方提供）：须具备本单位注册的建筑工程专业二级或以上注册建造师；具有在有效期内的安全生产考核合格证（</w:t>
            </w:r>
            <w:r>
              <w:rPr>
                <w:sz w:val="24"/>
              </w:rPr>
              <w:t>B</w:t>
            </w:r>
            <w:r>
              <w:rPr>
                <w:sz w:val="24"/>
              </w:rPr>
              <w:t>类）或建筑施工企业项目负责人安全生产考核合格证书。</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专职安全员</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（以联合体形式投标的，由牵头方提供）须具有安全生产考核合格证（</w:t>
            </w:r>
            <w:r>
              <w:rPr>
                <w:sz w:val="24"/>
              </w:rPr>
              <w:t>C</w:t>
            </w:r>
            <w:r>
              <w:rPr>
                <w:sz w:val="24"/>
              </w:rPr>
              <w:t>类）或建筑施工企业专职安全生产管理人员安全生产考核合格证书（</w:t>
            </w:r>
            <w:r>
              <w:rPr>
                <w:sz w:val="24"/>
              </w:rPr>
              <w:t>C3</w:t>
            </w:r>
            <w:r>
              <w:rPr>
                <w:sz w:val="24"/>
              </w:rPr>
              <w:t>）。</w:t>
            </w:r>
          </w:p>
          <w:p>
            <w:pPr>
              <w:pStyle w:val="null3"/>
              <w:jc w:val="left"/>
            </w:pPr>
            <w:r>
              <w:rPr>
                <w:sz w:val="24"/>
              </w:rPr>
              <w:t>项目负责人在任职期间不得担任专职安全员，项目专职安全员在任职期间也不得担任项目负责人，项目负责人和安全员不为同一人提供承诺函</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设计负责人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（以联合体形式投标的，由</w:t>
            </w:r>
            <w:r>
              <w:rPr>
                <w:sz w:val="24"/>
              </w:rPr>
              <w:t>承担</w:t>
            </w:r>
            <w:r>
              <w:rPr>
                <w:sz w:val="24"/>
              </w:rPr>
              <w:t>设计任务</w:t>
            </w:r>
            <w:r>
              <w:rPr>
                <w:sz w:val="24"/>
              </w:rPr>
              <w:t>的成员</w:t>
            </w:r>
            <w:r>
              <w:rPr>
                <w:sz w:val="24"/>
              </w:rPr>
              <w:t>方提供）具备人社部门或有职称评定资格的机构颁发的环境艺术设计相关专业中级或以上职称，从事相关陈列展览设计工作2年（或以上）</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其他设计人员（设计负责人除外）</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（以联合体形式投标的，由</w:t>
            </w:r>
            <w:r>
              <w:rPr>
                <w:sz w:val="24"/>
              </w:rPr>
              <w:t>承担</w:t>
            </w:r>
            <w:r>
              <w:rPr>
                <w:sz w:val="24"/>
              </w:rPr>
              <w:t>设计任务</w:t>
            </w:r>
            <w:r>
              <w:rPr>
                <w:sz w:val="24"/>
              </w:rPr>
              <w:t>的成员</w:t>
            </w:r>
            <w:r>
              <w:rPr>
                <w:sz w:val="24"/>
              </w:rPr>
              <w:t>方提供</w:t>
            </w:r>
            <w:r>
              <w:rPr>
                <w:sz w:val="24"/>
              </w:rPr>
              <w:t>）具有人社部门或有职称评定资格的机构颁发的中级或以上职称：美术学类、设计学类、艺术设计类、数字媒体应用技术类、文化创意与策划、广告策划类</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施工团队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（以联合体形式投标的，由牵头方提供）具备人社部门或有职称评定资格的机构颁发的中级或以上职称：建筑装饰类、建筑材料类、建筑设备类、电子信息工程类、电气工程技术类、电气设备应用与维护类</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展陈专业负责人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（以联合体形式投标的，由牵头方提供）专业为美术学类相关专业，从事陈列布展设计工作2年（或以上）</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7</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多媒体程序及内容设计专业负责人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（如联合体投标（响应）的，</w:t>
            </w:r>
            <w:r>
              <w:rPr>
                <w:sz w:val="24"/>
              </w:rPr>
              <w:t>由</w:t>
            </w:r>
            <w:r>
              <w:rPr>
                <w:sz w:val="24"/>
              </w:rPr>
              <w:t>承担</w:t>
            </w:r>
            <w:r>
              <w:rPr>
                <w:sz w:val="24"/>
              </w:rPr>
              <w:t>多媒体程序及内容制作任务</w:t>
            </w:r>
            <w:r>
              <w:rPr>
                <w:sz w:val="24"/>
              </w:rPr>
              <w:t>的成员</w:t>
            </w:r>
            <w:r>
              <w:rPr>
                <w:sz w:val="24"/>
              </w:rPr>
              <w:t>方）提供</w:t>
            </w:r>
            <w:r>
              <w:rPr>
                <w:sz w:val="24"/>
              </w:rPr>
              <w:t>专业为计算机相关专业，从事多媒体设计工作2年（或以上）</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电气工程专业工程师</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（以联合体形式投标的，由牵头方提供）</w:t>
            </w:r>
            <w:r>
              <w:rPr>
                <w:sz w:val="24"/>
              </w:rPr>
              <w:t>具有电气相关专业工程师职称，从事相关工作2年（或以上）</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9</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资料员</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（以联合体形式投标的，由牵头方提供）</w:t>
            </w:r>
            <w:r>
              <w:rPr>
                <w:sz w:val="24"/>
              </w:rPr>
              <w:t>具有资料员岗位证书，从事相关工作2年（或以上）</w:t>
            </w:r>
          </w:p>
        </w:tc>
      </w:tr>
    </w:tbl>
    <w:p>
      <w:pPr>
        <w:pStyle w:val="null3"/>
        <w:ind w:firstLine="361"/>
        <w:jc w:val="both"/>
      </w:pPr>
      <w:r>
        <w:rPr/>
        <w:t xml:space="preserve"> </w:t>
      </w:r>
    </w:p>
    <w:p>
      <w:pPr>
        <w:pStyle w:val="null3"/>
        <w:ind w:firstLine="361"/>
        <w:jc w:val="both"/>
      </w:pPr>
      <w:r>
        <w:rPr>
          <w:sz w:val="24"/>
        </w:rPr>
        <w:t xml:space="preserve">15. </w:t>
      </w:r>
      <w:r>
        <w:rPr>
          <w:sz w:val="24"/>
        </w:rPr>
        <w:t>概念设计方案展示</w:t>
      </w:r>
    </w:p>
    <w:p>
      <w:pPr>
        <w:pStyle w:val="null3"/>
        <w:jc w:val="both"/>
      </w:pPr>
      <w:r>
        <w:rPr>
          <w:sz w:val="24"/>
        </w:rPr>
        <w:t xml:space="preserve">15.1 </w:t>
      </w:r>
      <w:r>
        <w:rPr>
          <w:sz w:val="24"/>
        </w:rPr>
        <w:t>展示顺序：按现场随机抽取，抽取集中时间为：投标截止时间，集中地点：广州市越秀区越华路112号珠江国际大厦3楼。供应商按时集中后，统一抽取展示顺序，如未按规定抽取展示顺序的，将视为供应商放弃展示。</w:t>
      </w:r>
    </w:p>
    <w:p>
      <w:pPr>
        <w:pStyle w:val="null3"/>
        <w:ind w:firstLine="420"/>
        <w:jc w:val="both"/>
      </w:pPr>
      <w:r>
        <w:rPr>
          <w:sz w:val="24"/>
        </w:rPr>
        <w:t>15.2</w:t>
      </w:r>
      <w:r>
        <w:rPr>
          <w:sz w:val="24"/>
        </w:rPr>
        <w:t>展示环境：供应商自备手提电脑（支持windows10 系统）、网络等其他相关演示设备，现场演示为“不见面”展示，供应商在演示室展示，广东省政府采购中心仅提供投影仪，提供HDMI视频接口，其他设备供应商自备。</w:t>
      </w:r>
    </w:p>
    <w:p>
      <w:pPr>
        <w:pStyle w:val="null3"/>
        <w:ind w:firstLine="420"/>
        <w:jc w:val="both"/>
      </w:pPr>
      <w:r>
        <w:rPr>
          <w:sz w:val="24"/>
        </w:rPr>
        <w:t>15.3</w:t>
      </w:r>
      <w:r>
        <w:rPr>
          <w:sz w:val="24"/>
        </w:rPr>
        <w:t>展示人员：每家供应商代表（不超过2人，含投标文件《法定代表人授权书》中授权代表1人）需到现场，展示人员及授权代表需携带居民身份证原件。每家供应商演示时间不超过10分钟，请供应商注意时间安排。</w:t>
      </w:r>
    </w:p>
    <w:p>
      <w:pPr>
        <w:pStyle w:val="null3"/>
        <w:ind w:firstLine="420"/>
        <w:jc w:val="both"/>
      </w:pPr>
      <w:r>
        <w:rPr>
          <w:sz w:val="24"/>
        </w:rPr>
        <w:t>15.4</w:t>
      </w:r>
      <w:r>
        <w:rPr>
          <w:sz w:val="24"/>
        </w:rPr>
        <w:t>展示内容：供应商提供概念设计效果动态PPT或视频， 视频内容：包含但不限于： 1）整体设计效果；2）设计构思、创意；3）多媒体系统功能。</w:t>
      </w:r>
    </w:p>
    <w:p>
      <w:pPr>
        <w:pStyle w:val="null3"/>
        <w:jc w:val="both"/>
      </w:pPr>
      <w:r>
        <w:rPr>
          <w:sz w:val="24"/>
          <w:b/>
        </w:rPr>
        <w:t>附件1：报价表(</w:t>
      </w:r>
      <w:r>
        <w:rPr>
          <w:sz w:val="24"/>
        </w:rPr>
        <w:t>由于云平台报价表无法满足本项目报价要求，请供应商按下表填写《报价表》</w:t>
      </w:r>
      <w:r>
        <w:rPr>
          <w:sz w:val="24"/>
        </w:rPr>
        <w:t>)</w:t>
      </w:r>
    </w:p>
    <w:p>
      <w:pPr>
        <w:pStyle w:val="null3"/>
        <w:jc w:val="center"/>
      </w:pPr>
      <w:r>
        <w:rPr>
          <w:sz w:val="24"/>
          <w:b/>
        </w:rPr>
        <w:t>报价表</w:t>
      </w:r>
    </w:p>
    <w:p>
      <w:pPr>
        <w:pStyle w:val="null3"/>
        <w:jc w:val="both"/>
      </w:pPr>
      <w:r>
        <w:rPr>
          <w:sz w:val="24"/>
        </w:rPr>
        <w:t>采购项目名称：</w:t>
      </w:r>
      <w:r>
        <w:rPr>
          <w:sz w:val="24"/>
          <w:u w:val="single"/>
        </w:rPr>
        <w:t>　　</w:t>
      </w:r>
      <w:r>
        <w:rPr>
          <w:sz w:val="24"/>
        </w:rPr>
        <w:t>　采购项目编号：</w:t>
      </w:r>
      <w:r>
        <w:rPr>
          <w:sz w:val="24"/>
          <w:u w:val="single"/>
        </w:rPr>
        <w:t>　　</w:t>
      </w:r>
      <w:r>
        <w:rPr>
          <w:sz w:val="24"/>
        </w:rPr>
        <w:t>　</w:t>
      </w:r>
    </w:p>
    <w:tbl>
      <w:tblPr>
        <w:tblW w:w="0" w:type="auto"/>
        <w:tblBorders>
          <w:top w:val="none" w:color="000000" w:sz="4"/>
          <w:left w:val="none" w:color="000000" w:sz="4"/>
          <w:bottom w:val="none" w:color="000000" w:sz="4"/>
          <w:right w:val="none" w:color="000000" w:sz="4"/>
          <w:insideH w:val="none"/>
          <w:insideV w:val="none"/>
        </w:tblBorders>
      </w:tblPr>
      <w:tblGrid>
        <w:gridCol w:w="2588"/>
        <w:gridCol w:w="2310"/>
        <w:gridCol w:w="3407"/>
      </w:tblGrid>
      <w:tr>
        <w:tc>
          <w:tcPr>
            <w:tcW w:type="dxa" w:w="25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分项</w:t>
            </w:r>
          </w:p>
        </w:tc>
        <w:tc>
          <w:tcPr>
            <w:tcW w:type="dxa" w:w="2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金额(元)</w:t>
            </w:r>
          </w:p>
        </w:tc>
        <w:tc>
          <w:tcPr>
            <w:tcW w:type="dxa" w:w="34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备注</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设计费</w:t>
            </w:r>
          </w:p>
        </w:tc>
        <w:tc>
          <w:tcPr>
            <w:tcW w:type="dxa" w:w="5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（大写）人民币元（￥          元）</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布展及配套施工费</w:t>
            </w:r>
          </w:p>
        </w:tc>
        <w:tc>
          <w:tcPr>
            <w:tcW w:type="dxa" w:w="5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（大写）人民币元（￥          元）</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多媒体程序及内容制作</w:t>
            </w:r>
          </w:p>
        </w:tc>
        <w:tc>
          <w:tcPr>
            <w:tcW w:type="dxa" w:w="5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（大写）人民币元（￥          元）</w:t>
            </w:r>
          </w:p>
        </w:tc>
      </w:tr>
      <w:tr>
        <w:tc>
          <w:tcPr>
            <w:tcW w:type="dxa" w:w="25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总报价</w:t>
            </w:r>
          </w:p>
        </w:tc>
        <w:tc>
          <w:tcPr>
            <w:tcW w:type="dxa" w:w="5717"/>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4"/>
              </w:rPr>
              <w:t>（大写）人民币元（￥          元）</w:t>
            </w:r>
          </w:p>
        </w:tc>
      </w:tr>
    </w:tbl>
    <w:p>
      <w:pPr>
        <w:pStyle w:val="null3"/>
        <w:jc w:val="both"/>
      </w:pPr>
      <w:r>
        <w:rPr>
          <w:sz w:val="24"/>
        </w:rPr>
        <w:t>注：1.此表总报价是采购人所需支付的金额总数，包括《用户需求书》要求的全部内容以及采购代理费用。</w:t>
      </w:r>
    </w:p>
    <w:p>
      <w:pPr>
        <w:pStyle w:val="null3"/>
        <w:jc w:val="both"/>
      </w:pPr>
      <w:r>
        <w:rPr>
          <w:sz w:val="24"/>
        </w:rPr>
        <w:t xml:space="preserve">2. </w:t>
      </w:r>
      <w:r>
        <w:rPr>
          <w:sz w:val="24"/>
        </w:rPr>
        <w:t>采购预算：人民币331万元，其中设计部分采购预算11.70万元，布展及配套施工费用（包含多媒体展项费用）286.30元，多媒体程序及内容制作费用33万。</w:t>
      </w:r>
    </w:p>
    <w:p>
      <w:pPr>
        <w:pStyle w:val="null3"/>
        <w:jc w:val="both"/>
      </w:pPr>
      <w:r>
        <w:rPr>
          <w:sz w:val="24"/>
        </w:rPr>
        <w:t>3.</w:t>
      </w:r>
      <w:r>
        <w:rPr>
          <w:sz w:val="24"/>
        </w:rPr>
        <w:t>温馨提示：中文大写金额用汉字，如壹、贰、叁、肆、伍、陆、柒、捌、玖、拾、佰、仟、万、亿、元、角、分、零、整（正）等。</w:t>
      </w:r>
    </w:p>
    <w:p>
      <w:pPr>
        <w:pStyle w:val="null3"/>
        <w:jc w:val="both"/>
      </w:pPr>
      <w:r>
        <w:rPr>
          <w:sz w:val="21"/>
        </w:rPr>
        <w:t xml:space="preserve">                       </w:t>
      </w:r>
      <w:r>
        <w:rPr>
          <w:sz w:val="24"/>
        </w:rPr>
        <w:t>投标供应商名称（盖章）：</w:t>
      </w:r>
    </w:p>
    <w:p>
      <w:pPr>
        <w:pStyle w:val="null3"/>
        <w:ind w:firstLine="4320"/>
        <w:jc w:val="both"/>
      </w:pPr>
      <w:r>
        <w:rPr>
          <w:sz w:val="24"/>
        </w:rPr>
        <w:t>日期：年月日</w:t>
      </w:r>
    </w:p>
    <w:p>
      <w:pPr>
        <w:pStyle w:val="null3"/>
        <w:numPr>
          <w:ilvl w:val="0"/>
          <w:numId w:val="2"/>
        </w:numPr>
        <w:jc w:val="both"/>
      </w:pPr>
      <w:r>
        <w:rPr>
          <w:sz w:val="24"/>
        </w:rPr>
        <w:t>讲解导览服务系统设计书，含讲解导览内容设计、系统图、设备清单表等。</w:t>
      </w:r>
    </w:p>
    <w:p>
      <w:pPr>
        <w:pStyle w:val="null3"/>
        <w:numPr>
          <w:ilvl w:val="0"/>
          <w:numId w:val="2"/>
        </w:numPr>
        <w:jc w:val="both"/>
      </w:pPr>
    </w:p>
    <w:p>
      <w:pPr>
        <w:pStyle w:val="null3"/>
        <w:jc w:val="both"/>
      </w:pPr>
      <w:r>
        <w:rPr/>
        <w:t>采购包1（琴澳儿童健康生活科普馆布展项目）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2024年11月15日前完成初步验收并移交试运行</w:t>
            </w:r>
          </w:p>
        </w:tc>
      </w:tr>
      <w:tr>
        <w:tc>
          <w:tcPr>
            <w:tcW w:type="dxa" w:w="4153"/>
          </w:tcPr>
          <w:p>
            <w:pPr>
              <w:pStyle w:val="null3"/>
            </w:pPr>
            <w:r>
              <w:rPr/>
              <w:t>标的提供的地点</w:t>
            </w:r>
          </w:p>
        </w:tc>
        <w:tc>
          <w:tcPr>
            <w:tcW w:type="dxa" w:w="4153"/>
          </w:tcPr>
          <w:p>
            <w:pPr>
              <w:pStyle w:val="null3"/>
            </w:pPr>
            <w:r>
              <w:rPr/>
              <w:t>横琴文化艺术中心四楼</w:t>
            </w:r>
          </w:p>
        </w:tc>
      </w:tr>
      <w:tr>
        <w:tc>
          <w:tcPr>
            <w:tcW w:type="dxa" w:w="4153"/>
          </w:tcPr>
          <w:p>
            <w:pPr>
              <w:pStyle w:val="null3"/>
            </w:pPr>
            <w:r>
              <w:rPr/>
              <w:t>付款方式</w:t>
            </w:r>
          </w:p>
        </w:tc>
        <w:tc>
          <w:tcPr>
            <w:tcW w:type="dxa" w:w="4153"/>
          </w:tcPr>
          <w:p>
            <w:pPr>
              <w:pStyle w:val="null3"/>
            </w:pPr>
            <w:r>
              <w:rPr/>
              <w:t>1期：支付比例100%,1.1设计费： 合同生效后，中标供应商完成施工图成果文件，经审图机构或采购人审核确认后，且项目完成竣工验收后采购人完成审核，在收到供应商递交的等额有效增值税发票后10个工作日内，支付至合同内设计费总额的100%。 1.2布展及配套施工费用（包含多媒体展项费用）、多媒体程序及内容制作费用： （1）合同生效后，且采购人完成审核，在收到供应商递交的等额有效增值税发票后10个工作日内，支付至陈列布展及配套施工费用（包含多媒体展项费用）、多媒体程序及内容制作费用合同价的40%； （2）工程完工并验收合格后，且采购人完成审核，在收到供应商递交的等额有效增值税发票后10个工作日内，支付至审定预算价的80%； （3）采购人委托第三方监理和造价咨询单位完成结算审核后，且采购人完成审核，在收到供应商递交的等额有效增值税发票后10个工作日内，支付至相应结算审定造价的97%； （4）余下的工程结算价款的3%作为工程质保金，待缺陷责任期满后无息付清，但不免除供应商应承担的质量责任。 （5）第二、三、四期款项在办理支付手续时，供应商必须提供当期工人工资表及上一期发放情况证明，并经监理人确认当期工人工资已结清。缺少此资料的不办理进度款支付手续。进度款应专款专用，一旦采购人发现进度款被挪作它用，采购人有权采取适当的措施来保证其专款专用； （6）第二、三、四期款项资金纳入以后财政预算安排，经采购人确认后支出。 1.3因采购人使用的是财政资金，采购人在前款规定的付款时间为向政府采购支付部门提出办理支付申请手续的时间(不含政府财政支付部门审核的时间)，在规定时间内提出支付申请手续后即视为采购人已经按期支付。 1.4根据供应商各联合体成员承担的工作内容及完成进度，由采购人分别向各联合体成员直接支付款项。 1.5如审计机关对于结算评审提出修正意见的，双方应当本着实事求是的原则予以纠正。 1.6每期申请支付，供应商应提供正式增值税专用发票。</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 试运行与初步验收 试运行是供应商完成其所承建布展的实施、安装、调试、自检后提出试运行申请，由采购人和监理公司组织完成布展项目各项技术指标、展示功能、外观质量、整体效果、安全环保、档案资料等方面的检测和评定的一项工作。通过试运行检测布展的质量及运行效果状态，为项目运行及竣工验收奠定基础。 2 项目竣工验收 通过试运行3个月，运行效果良好，无因布展责任的安全、质量事故发生，服务单位可申请进行竣工验收，项目竣工验收主要是对总体环境和运行效果的验收。验收的标准：按照国家现行标准、经采购人确认的方案规定的各项技术要求以及其他相关强制性要求。 3 应当遵守国家有关法律、法规和有关规定，并应遵循安全、美观的基本原则，布展建设中需贯彻国家、行业和地方有关安全、防火、环保、建筑、电气等现行标准和技术规范。</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装修工程</w:t>
            </w:r>
          </w:p>
        </w:tc>
        <w:tc>
          <w:tcPr>
            <w:tcW w:type="dxa" w:w="933"/>
          </w:tcPr>
          <w:p>
            <w:pPr>
              <w:pStyle w:val="null3"/>
              <w:jc w:val="left"/>
            </w:pPr>
            <w:r>
              <w:rPr/>
              <w:t>琴澳儿童健康生活科普馆布展项目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3,310,000.00</w:t>
            </w:r>
          </w:p>
        </w:tc>
        <w:tc>
          <w:tcPr>
            <w:tcW w:type="dxa" w:w="933"/>
          </w:tcPr>
          <w:p>
            <w:pPr>
              <w:pStyle w:val="null3"/>
              <w:jc w:val="right"/>
            </w:pPr>
            <w:r>
              <w:rPr/>
              <w:t>3,310,000.00</w:t>
            </w:r>
          </w:p>
        </w:tc>
        <w:tc>
          <w:tcPr>
            <w:tcW w:type="dxa" w:w="840"/>
          </w:tcPr>
          <w:p>
            <w:pPr>
              <w:pStyle w:val="null3"/>
            </w:pPr>
            <w:r>
              <w:rPr/>
              <w:t>建筑业</w:t>
            </w:r>
          </w:p>
        </w:tc>
        <w:tc>
          <w:tcPr>
            <w:tcW w:type="dxa" w:w="933"/>
          </w:tcPr>
          <w:p>
            <w:pPr>
              <w:pStyle w:val="null3"/>
            </w:pPr>
            <w:r>
              <w:rPr/>
              <w:t>详见附表一</w:t>
            </w:r>
          </w:p>
        </w:tc>
      </w:tr>
    </w:tbl>
    <w:p>
      <w:pPr>
        <w:pStyle w:val="null3"/>
      </w:pPr>
      <w:r>
        <w:rPr>
          <w:b/>
        </w:rPr>
        <w:t>附表</w:t>
      </w:r>
      <w:r>
        <w:rPr>
          <w:b/>
        </w:rPr>
        <w:t>一</w:t>
      </w:r>
      <w:r>
        <w:rPr>
          <w:b/>
        </w:rPr>
        <w:t>：</w:t>
      </w:r>
      <w:r>
        <w:rPr>
          <w:b/>
        </w:rPr>
        <w:t>琴澳儿童健康生活科普馆布展项目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详见第二章采购需求。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横琴粤澳深度合作区民生事务局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投标人投标总报价须包含此费用。本项目以中标总金额为基数按差额定率累进法计算服务费，0-100万：1.0万；100-500万，0.7%。采购项目预算/中标（成交）金额不超过100万元的项目，货物、服务类项目每宗收费15,000元；工程类项目每宗收费10,000元。</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广东省政府采购中心http://gpcgd.gd.gov.cn/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广东省政府采购中心http://gpcgd.gd.gov.cn/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020-83187086/83196816</w:t>
      </w:r>
    </w:p>
    <w:p>
      <w:pPr>
        <w:pStyle w:val="null3"/>
        <w:ind w:firstLine="480"/>
      </w:pPr>
      <w:r>
        <w:rPr/>
        <w:t>传真：</w:t>
      </w:r>
      <w:r>
        <w:rPr/>
        <w:t>/</w:t>
      </w:r>
    </w:p>
    <w:p>
      <w:pPr>
        <w:pStyle w:val="null3"/>
        <w:ind w:firstLine="480"/>
      </w:pPr>
      <w:r>
        <w:rPr/>
        <w:t>邮箱：</w:t>
      </w:r>
      <w:r>
        <w:rPr/>
        <w:t>gpcgdzgke@gd.gov.cn</w:t>
      </w:r>
    </w:p>
    <w:p>
      <w:pPr>
        <w:pStyle w:val="null3"/>
        <w:ind w:firstLine="480"/>
      </w:pPr>
      <w:r>
        <w:rPr/>
        <w:t>地址：</w:t>
      </w:r>
      <w:r>
        <w:rPr/>
        <w:t>广州市越秀区越华路112号珠江国际大厦3楼广东省政府采购中心质管科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政府采购监督管理机构名称：横琴粤澳深度合作区财政局</w:t>
      </w:r>
    </w:p>
    <w:p>
      <w:pPr>
        <w:pStyle w:val="null3"/>
      </w:pPr>
      <w:r>
        <w:rPr/>
        <w:t>地 址：横琴粤澳深度合作区横琴港澳大道868号市民服务中心主楼1号楼财政局</w:t>
      </w:r>
    </w:p>
    <w:p>
      <w:pPr>
        <w:pStyle w:val="null3"/>
      </w:pPr>
      <w:r>
        <w:rPr/>
        <w:t>电 话：0756-8933396/8842820</w:t>
      </w:r>
    </w:p>
    <w:p>
      <w:pPr>
        <w:pStyle w:val="null3"/>
      </w:pPr>
      <w:r>
        <w:rPr/>
        <w:t>邮 编：519000</w:t>
      </w:r>
    </w:p>
    <w:p>
      <w:pPr>
        <w:pStyle w:val="null3"/>
      </w:pPr>
      <w:r>
        <w:rPr/>
        <w:t>传 真：无</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琴澳儿童健康生活科普馆布展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采购包1（琴澳儿童健康生活科普馆布展项目）：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采购包1（琴澳儿童健康生活科普馆布展项目）：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副本复印件。分支机构投标的，须提供总公司和分公司营业执照副本复印件，总公司出具给分支机构的授权书。（以联合体形式投标的，联合体各方均须满足）</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提供相应证明材料。（以联合体形式投标的，联合体各方均须满足）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经会计师事务所审计的2023年度财务状况报告；②同时提供a.基本开户行出具的资信证明，b.《基本存款账号信息》或《开户许可证》） 。（以联合体形式投标的，联合体各方均须满足）</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按投标（响应）文件格式填报设备及专业技术能力情况。（以联合体形式投标的，联合体各方均须满足）</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以联合体形式投标的，联合体各方均须满足）</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以联合体形式投标的，则各方均须满足）</w:t>
            </w:r>
          </w:p>
        </w:tc>
      </w:tr>
      <w:tr>
        <w:tc>
          <w:tcPr>
            <w:tcW w:type="dxa" w:w="890"/>
          </w:tcPr>
          <w:p>
            <w:pPr>
              <w:pStyle w:val="null3"/>
            </w:pPr>
            <w:r>
              <w:rPr/>
              <w:t>7</w:t>
            </w:r>
          </w:p>
        </w:tc>
        <w:tc>
          <w:tcPr>
            <w:tcW w:type="dxa" w:w="3178"/>
          </w:tcPr>
          <w:p>
            <w:pPr>
              <w:pStyle w:val="null3"/>
            </w:pPr>
            <w:r>
              <w:rPr/>
              <w:t>单位负责人为同一人或者存在直接控股、管理关系的不同供应商，不得同时参加本采购项目（包组）报价；</w:t>
            </w:r>
          </w:p>
        </w:tc>
        <w:tc>
          <w:tcPr>
            <w:tcW w:type="dxa" w:w="4238"/>
          </w:tcPr>
          <w:p>
            <w:pPr>
              <w:pStyle w:val="null3"/>
            </w:pPr>
            <w:r>
              <w:rPr/>
              <w:t>单位负责人为同一人或者存在直接控股、管理关系的不同供应商，不得同时参加本采购项目（包组）报价；(以联合体形式投标的，联合体各方与其他投标人不得存在上述情形)。</w:t>
            </w:r>
          </w:p>
        </w:tc>
      </w:tr>
      <w:tr>
        <w:tc>
          <w:tcPr>
            <w:tcW w:type="dxa" w:w="890"/>
          </w:tcPr>
          <w:p>
            <w:pPr>
              <w:pStyle w:val="null3"/>
            </w:pPr>
            <w:r>
              <w:rPr/>
              <w:t>8</w:t>
            </w:r>
          </w:p>
        </w:tc>
        <w:tc>
          <w:tcPr>
            <w:tcW w:type="dxa" w:w="3178"/>
          </w:tcPr>
          <w:p>
            <w:pPr>
              <w:pStyle w:val="null3"/>
            </w:pPr>
            <w:r>
              <w:rPr/>
              <w:t>未成为本项目除规范编制或者项目管理、监理、检测等服务以外的其它采购活动中标商（或成交商）。</w:t>
            </w:r>
          </w:p>
        </w:tc>
        <w:tc>
          <w:tcPr>
            <w:tcW w:type="dxa" w:w="4238"/>
          </w:tcPr>
          <w:p>
            <w:pPr>
              <w:pStyle w:val="null3"/>
            </w:pPr>
            <w:r>
              <w:rPr/>
              <w:t>未成为本项目除规范编制或者项目管理、监理、检测等服务以外的其它采购活动中标商（或成交商）。（可参照响应承诺函相关承诺格式内容）。（以联合体形式投标的，则各方均须满足）</w:t>
            </w:r>
          </w:p>
        </w:tc>
      </w:tr>
      <w:tr>
        <w:tc>
          <w:tcPr>
            <w:tcW w:type="dxa" w:w="890"/>
          </w:tcPr>
          <w:p>
            <w:pPr>
              <w:pStyle w:val="null3"/>
            </w:pPr>
            <w:r>
              <w:rPr/>
              <w:t>9</w:t>
            </w:r>
          </w:p>
        </w:tc>
        <w:tc>
          <w:tcPr>
            <w:tcW w:type="dxa" w:w="3178"/>
          </w:tcPr>
          <w:p>
            <w:pPr>
              <w:pStyle w:val="null3"/>
            </w:pPr>
            <w:r>
              <w:rPr/>
              <w:t>供应商须同时具有承接本项目所需的以下两个条件</w:t>
            </w:r>
          </w:p>
        </w:tc>
        <w:tc>
          <w:tcPr>
            <w:tcW w:type="dxa" w:w="4238"/>
          </w:tcPr>
          <w:p>
            <w:pPr>
              <w:pStyle w:val="null3"/>
            </w:pPr>
            <w:r>
              <w:rPr/>
              <w:t>供应商须同时具有承接本项目所需的以下两个条件： ①(若以联合体形式投标的，由承担设计任务的成员方提供)工程设计综合资质，或工程设计建筑行业资质，或工程设计建筑行业（建筑工程）专业资质，或建筑工程设计事务所资质证书。 ②(若以联合体形式投标的，由牵头方提供)同时具备a资质和b资质：a建筑装修装饰工程专业承包资质; b建筑机电工程专业承包资质或建筑机电安装工程专业承包资质。</w:t>
            </w:r>
          </w:p>
        </w:tc>
      </w:tr>
      <w:tr>
        <w:tc>
          <w:tcPr>
            <w:tcW w:type="dxa" w:w="890"/>
          </w:tcPr>
          <w:p>
            <w:pPr>
              <w:pStyle w:val="null3"/>
            </w:pPr>
            <w:r>
              <w:rPr/>
              <w:t>10</w:t>
            </w:r>
          </w:p>
        </w:tc>
        <w:tc>
          <w:tcPr>
            <w:tcW w:type="dxa" w:w="3178"/>
          </w:tcPr>
          <w:p>
            <w:pPr>
              <w:pStyle w:val="null3"/>
            </w:pPr>
            <w:r>
              <w:rPr/>
              <w:t>供应商持有建设行政主管部门颁发的有效的《安全生产许可证》(以联合体形式投标的，由牵头方提供)。</w:t>
            </w:r>
          </w:p>
        </w:tc>
        <w:tc>
          <w:tcPr>
            <w:tcW w:type="dxa" w:w="4238"/>
          </w:tcPr>
          <w:p>
            <w:pPr>
              <w:pStyle w:val="null3"/>
            </w:pPr>
            <w:r>
              <w:rPr/>
              <w:t>供应商持有建设行政主管部门颁发的有效的《安全生产许可证》(以联合体形式投标的，由牵头方提供)。</w:t>
            </w:r>
          </w:p>
        </w:tc>
      </w:tr>
      <w:tr>
        <w:tc>
          <w:tcPr>
            <w:tcW w:type="dxa" w:w="890"/>
          </w:tcPr>
          <w:p>
            <w:pPr>
              <w:pStyle w:val="null3"/>
            </w:pPr>
            <w:r>
              <w:rPr/>
              <w:t>11</w:t>
            </w:r>
          </w:p>
        </w:tc>
        <w:tc>
          <w:tcPr>
            <w:tcW w:type="dxa" w:w="3178"/>
          </w:tcPr>
          <w:p>
            <w:pPr>
              <w:pStyle w:val="null3"/>
            </w:pPr>
            <w:r>
              <w:rPr/>
              <w:t>项目负责人（以联合体形式投标的，由牵头方提供）：须具备本单位注册的建筑工程专业二级或以上注册建造师；具有在有效期内的安全生产考核合格证（B类）或建筑施工企业项目负责人安全生产考核合格证书。</w:t>
            </w:r>
          </w:p>
        </w:tc>
        <w:tc>
          <w:tcPr>
            <w:tcW w:type="dxa" w:w="4238"/>
          </w:tcPr>
          <w:p>
            <w:pPr>
              <w:pStyle w:val="null3"/>
            </w:pPr>
            <w:r>
              <w:rPr/>
              <w:t>项目负责人（以联合体形式投标的，由牵头方提供）：须具备本单位注册的建筑工程专业二级或以上注册建造师；具有在有效期内的安全生产考核合格证（B类）或建筑施工企业项目负责人安全生产考核合格证书。</w:t>
            </w:r>
          </w:p>
        </w:tc>
      </w:tr>
      <w:tr>
        <w:tc>
          <w:tcPr>
            <w:tcW w:type="dxa" w:w="890"/>
          </w:tcPr>
          <w:p>
            <w:pPr>
              <w:pStyle w:val="null3"/>
            </w:pPr>
            <w:r>
              <w:rPr/>
              <w:t>12</w:t>
            </w:r>
          </w:p>
        </w:tc>
        <w:tc>
          <w:tcPr>
            <w:tcW w:type="dxa" w:w="3178"/>
          </w:tcPr>
          <w:p>
            <w:pPr>
              <w:pStyle w:val="null3"/>
            </w:pPr>
            <w:r>
              <w:rPr/>
              <w:t>专职安全员（以联合体形式投标的，由牵头方提供）须具有安全生产考核合格证（C类）或建筑施工企业专职安全生产管理人员安全生产考核合格证书（C3）；</w:t>
            </w:r>
          </w:p>
        </w:tc>
        <w:tc>
          <w:tcPr>
            <w:tcW w:type="dxa" w:w="4238"/>
          </w:tcPr>
          <w:p>
            <w:pPr>
              <w:pStyle w:val="null3"/>
            </w:pPr>
            <w:r>
              <w:rPr/>
              <w:t>专职安全员（以联合体形式投标的，由牵头方提供）须具有安全生产考核合格证（C类）或建筑施工企业专职安全生产管理人员安全生产考核合格证书（C3）；</w:t>
            </w:r>
          </w:p>
        </w:tc>
      </w:tr>
      <w:tr>
        <w:tc>
          <w:tcPr>
            <w:tcW w:type="dxa" w:w="890"/>
          </w:tcPr>
          <w:p>
            <w:pPr>
              <w:pStyle w:val="null3"/>
            </w:pPr>
            <w:r>
              <w:rPr/>
              <w:t>13</w:t>
            </w:r>
          </w:p>
        </w:tc>
        <w:tc>
          <w:tcPr>
            <w:tcW w:type="dxa" w:w="3178"/>
          </w:tcPr>
          <w:p>
            <w:pPr>
              <w:pStyle w:val="null3"/>
            </w:pPr>
            <w:r>
              <w:rPr/>
              <w:t>项目负责人在任职期间不得担任专职安全员，项目专职安全员在任职期间也不得担任项目负责人，项目负责人和安全员不为同一人提供承诺函（格式见响应文件格式。）</w:t>
            </w:r>
          </w:p>
        </w:tc>
        <w:tc>
          <w:tcPr>
            <w:tcW w:type="dxa" w:w="4238"/>
          </w:tcPr>
          <w:p>
            <w:pPr>
              <w:pStyle w:val="null3"/>
            </w:pPr>
            <w:r>
              <w:rPr/>
              <w:t>项目负责人在任职期间不得担任专职安全员，项目专职安全员在任职期间也不得担任项目负责人，项目负责人和安全员不为同一人提供承诺函（格式见响应文件格式。）</w:t>
            </w:r>
          </w:p>
        </w:tc>
      </w:tr>
      <w:tr>
        <w:tc>
          <w:tcPr>
            <w:tcW w:type="dxa" w:w="890"/>
          </w:tcPr>
          <w:p>
            <w:pPr>
              <w:pStyle w:val="null3"/>
            </w:pPr>
            <w:r>
              <w:rPr/>
              <w:t>14</w:t>
            </w:r>
          </w:p>
        </w:tc>
        <w:tc>
          <w:tcPr>
            <w:tcW w:type="dxa" w:w="3178"/>
          </w:tcPr>
          <w:p>
            <w:pPr>
              <w:pStyle w:val="null3"/>
            </w:pPr>
            <w:r>
              <w:rPr/>
              <w:t>本项目接受最多由3家单位组成联合体投标（即牵头方承担施工任务，一家成员方承担设计任务，一家成员方承担多媒体程序及内容制作任务），并提供联合体投标协议书。联合体投标协议书应明确约定各方拟承担的工作和责任。联合体各单位不得再以自己名义单独或加入其他联合体参加本项目的投标。</w:t>
            </w:r>
          </w:p>
        </w:tc>
        <w:tc>
          <w:tcPr>
            <w:tcW w:type="dxa" w:w="4238"/>
          </w:tcPr>
          <w:p>
            <w:pPr>
              <w:pStyle w:val="null3"/>
            </w:pPr>
            <w:r>
              <w:rPr/>
              <w:t>本项目接受最多由3家单位组成联合体投标（即牵头方承担施工任务，一家成员方承担设计任务，一家成员方承担多媒体程序及内容制作任务），并提供联合体投标协议书。联合体投标协议书应明确约定各方拟承担的工作和责任。联合体各单位不得再以自己名义单独或加入其他联合体参加本项目的投标。</w:t>
            </w:r>
          </w:p>
        </w:tc>
      </w:tr>
      <w:tr>
        <w:tc>
          <w:tcPr>
            <w:tcW w:type="dxa" w:w="890"/>
          </w:tcPr>
          <w:p>
            <w:pPr>
              <w:pStyle w:val="null3"/>
            </w:pPr>
            <w:r>
              <w:rPr/>
              <w:t>15</w:t>
            </w:r>
          </w:p>
        </w:tc>
        <w:tc>
          <w:tcPr>
            <w:tcW w:type="dxa" w:w="3178"/>
          </w:tcPr>
          <w:p>
            <w:pPr>
              <w:pStyle w:val="null3"/>
            </w:pPr>
            <w:r>
              <w:rPr/>
              <w:t>本采购包专门面向中小企业采购</w:t>
            </w:r>
          </w:p>
        </w:tc>
        <w:tc>
          <w:tcPr>
            <w:tcW w:type="dxa" w:w="4238"/>
          </w:tcPr>
          <w:p>
            <w:pPr>
              <w:pStyle w:val="null3"/>
            </w:pPr>
            <w:r>
              <w:rPr/>
              <w:t>采购包专门面向中小企业的采购，供应商须为符合本项目采购标的对应行业（建筑业）的政策划分标准中小企业，监狱企业、残疾人福利单位视同小型、微型企业 （以联合体形式投标的，则各方均须满足）。 注：供应商应按要求出具《中小企业声明函（服务）》；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采购包1（琴澳儿童健康生活科普馆布展项目）：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如出现报价错误的处理原则修正后的报价，报价人是否按规定书面确认</w:t>
            </w:r>
          </w:p>
        </w:tc>
        <w:tc>
          <w:tcPr>
            <w:tcW w:type="dxa" w:w="4238"/>
          </w:tcPr>
          <w:p>
            <w:pPr>
              <w:pStyle w:val="null3"/>
            </w:pPr>
            <w:r>
              <w:rPr/>
              <w:t>如出现报价错误的处理原则修正后的报价，报价人按规定书面确认。</w:t>
            </w:r>
          </w:p>
        </w:tc>
      </w:tr>
      <w:tr>
        <w:tc>
          <w:tcPr>
            <w:tcW w:type="dxa" w:w="890"/>
          </w:tcPr>
          <w:p>
            <w:pPr>
              <w:pStyle w:val="null3"/>
            </w:pPr>
            <w:r>
              <w:rPr/>
              <w:t>2</w:t>
            </w:r>
          </w:p>
        </w:tc>
        <w:tc>
          <w:tcPr>
            <w:tcW w:type="dxa" w:w="3178"/>
          </w:tcPr>
          <w:p>
            <w:pPr>
              <w:pStyle w:val="null3"/>
            </w:pPr>
            <w:r>
              <w:rPr/>
              <w:t>对标的是否报价漏项</w:t>
            </w:r>
          </w:p>
        </w:tc>
        <w:tc>
          <w:tcPr>
            <w:tcW w:type="dxa" w:w="4238"/>
          </w:tcPr>
          <w:p>
            <w:pPr>
              <w:pStyle w:val="null3"/>
            </w:pPr>
            <w:r>
              <w:rPr/>
              <w:t>对标的没有报价漏项。</w:t>
            </w:r>
          </w:p>
        </w:tc>
      </w:tr>
      <w:tr>
        <w:tc>
          <w:tcPr>
            <w:tcW w:type="dxa" w:w="890"/>
          </w:tcPr>
          <w:p>
            <w:pPr>
              <w:pStyle w:val="null3"/>
            </w:pPr>
            <w:r>
              <w:rPr/>
              <w:t>3</w:t>
            </w:r>
          </w:p>
        </w:tc>
        <w:tc>
          <w:tcPr>
            <w:tcW w:type="dxa" w:w="3178"/>
          </w:tcPr>
          <w:p>
            <w:pPr>
              <w:pStyle w:val="null3"/>
            </w:pPr>
            <w:r>
              <w:rPr/>
              <w:t>法定代表人/负责人资格证明书及授权委托书，按对应格式文件签署、盖章。</w:t>
            </w:r>
          </w:p>
        </w:tc>
        <w:tc>
          <w:tcPr>
            <w:tcW w:type="dxa" w:w="4238"/>
          </w:tcPr>
          <w:p>
            <w:pPr>
              <w:pStyle w:val="null3"/>
            </w:pPr>
            <w:r>
              <w:rPr/>
              <w:t>法定代表人/负责人资格证明书及授权委托书，按对应格式文件签署、盖章。</w:t>
            </w:r>
          </w:p>
        </w:tc>
      </w:tr>
      <w:tr>
        <w:tc>
          <w:tcPr>
            <w:tcW w:type="dxa" w:w="890"/>
          </w:tcPr>
          <w:p>
            <w:pPr>
              <w:pStyle w:val="null3"/>
            </w:pPr>
            <w:r>
              <w:rPr/>
              <w:t>4</w:t>
            </w:r>
          </w:p>
        </w:tc>
        <w:tc>
          <w:tcPr>
            <w:tcW w:type="dxa" w:w="3178"/>
          </w:tcPr>
          <w:p>
            <w:pPr>
              <w:pStyle w:val="null3"/>
            </w:pPr>
            <w:r>
              <w:rPr/>
              <w:t>响应文件完整性</w:t>
            </w:r>
          </w:p>
        </w:tc>
        <w:tc>
          <w:tcPr>
            <w:tcW w:type="dxa" w:w="4238"/>
          </w:tcPr>
          <w:p>
            <w:pPr>
              <w:pStyle w:val="null3"/>
            </w:pPr>
            <w:r>
              <w:rPr/>
              <w:t>提交响应承诺函。响应文件完整且编排有序，内容基本完整，无重大错漏，并按要求签署、盖章。</w:t>
            </w:r>
          </w:p>
        </w:tc>
      </w:tr>
      <w:tr>
        <w:tc>
          <w:tcPr>
            <w:tcW w:type="dxa" w:w="890"/>
          </w:tcPr>
          <w:p>
            <w:pPr>
              <w:pStyle w:val="null3"/>
            </w:pPr>
            <w:r>
              <w:rPr/>
              <w:t>5</w:t>
            </w:r>
          </w:p>
        </w:tc>
        <w:tc>
          <w:tcPr>
            <w:tcW w:type="dxa" w:w="3178"/>
          </w:tcPr>
          <w:p>
            <w:pPr>
              <w:pStyle w:val="null3"/>
            </w:pPr>
            <w:r>
              <w:rPr/>
              <w:t>响应文件有效期</w:t>
            </w:r>
          </w:p>
        </w:tc>
        <w:tc>
          <w:tcPr>
            <w:tcW w:type="dxa" w:w="4238"/>
          </w:tcPr>
          <w:p>
            <w:pPr>
              <w:pStyle w:val="null3"/>
            </w:pPr>
            <w:r>
              <w:rPr/>
              <w:t>响应文件有效期为初次报价截止日起不少于90天。</w:t>
            </w:r>
          </w:p>
        </w:tc>
      </w:tr>
      <w:tr>
        <w:tc>
          <w:tcPr>
            <w:tcW w:type="dxa" w:w="890"/>
          </w:tcPr>
          <w:p>
            <w:pPr>
              <w:pStyle w:val="null3"/>
            </w:pPr>
            <w:r>
              <w:rPr/>
              <w:t>6</w:t>
            </w:r>
          </w:p>
        </w:tc>
        <w:tc>
          <w:tcPr>
            <w:tcW w:type="dxa" w:w="3178"/>
          </w:tcPr>
          <w:p>
            <w:pPr>
              <w:pStyle w:val="null3"/>
            </w:pPr>
            <w:r>
              <w:rPr/>
              <w:t>“★”号条款</w:t>
            </w:r>
          </w:p>
        </w:tc>
        <w:tc>
          <w:tcPr>
            <w:tcW w:type="dxa" w:w="4238"/>
          </w:tcPr>
          <w:p>
            <w:pPr>
              <w:pStyle w:val="null3"/>
            </w:pPr>
            <w:r>
              <w:rPr/>
              <w:t>“★”号条款满足采购文件要求。</w:t>
            </w:r>
          </w:p>
        </w:tc>
      </w:tr>
      <w:tr>
        <w:tc>
          <w:tcPr>
            <w:tcW w:type="dxa" w:w="890"/>
          </w:tcPr>
          <w:p>
            <w:pPr>
              <w:pStyle w:val="null3"/>
            </w:pPr>
            <w:r>
              <w:rPr/>
              <w:t>7</w:t>
            </w:r>
          </w:p>
        </w:tc>
        <w:tc>
          <w:tcPr>
            <w:tcW w:type="dxa" w:w="3178"/>
          </w:tcPr>
          <w:p>
            <w:pPr>
              <w:pStyle w:val="null3"/>
            </w:pPr>
            <w:r>
              <w:rPr/>
              <w:t>最终报价</w:t>
            </w:r>
          </w:p>
        </w:tc>
        <w:tc>
          <w:tcPr>
            <w:tcW w:type="dxa" w:w="4238"/>
          </w:tcPr>
          <w:p>
            <w:pPr>
              <w:pStyle w:val="null3"/>
            </w:pPr>
            <w:r>
              <w:rPr/>
              <w:t>最终报价是固定价且是唯一的，最终报价未超过采购预算及各分项采购预算。 如果磋商小组认为供应商的最终报价明显低于其他通过符合性审查供应商的最终报价，有可能影响产品质量或者不能诚信履约的，将要求其在评标现场合理的时间内提供书面说明，必要时提交相关证明材料；供应商应能证明其报价合理性。 相关证明材料必须包括但不限于： （1）利用成本预测及其他有关资料，分析清单子目中各项成本水平与构成的变动情况，研究影响成本升降的各种因素及其变动原因，列出降低各项清单子目成本的途径； （2）对计划指标、实际指标、用量、单耗、单价、利润等逐项分析，对比计算出节约的金额及百分比，并分析其原因； （3）主要用工方式和人工日工资分析，主要材料选购方式及其主要材料的价格分析，主要机械成本分析，及其他分析。分析均须量化且提供佐证材料（佐证材料须涉及参与上述分析的每一个支撑数据，如有遗漏视为理由不充分）。佐证材料包括供应商负责的在建或近一年内完工的相类似工程项目：相应工种工人工资结算表（须有工人签名以及业主或监理单位的确认，否则无效）、相应的工程机械台班租赁合同、自有机械提供相应的设备登记证并分析机械台班使用费用等。如单价分析涉及综合定额消耗量的变动，须作进一步的分析说明并提供佐证材料，否则，当作报价无效,且需提供材料样板，并提交承诺施工材料与材料样板一致的承诺书并加盖公章。成本分析还需提供有效的雇佣合同、工程项目合同复印件及照片证明（如施工场地）并加盖公章。</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采购包1(琴澳儿童健康生活科普馆布展项目):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技术部分70.0分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设计构思 (10.0分)</w:t>
            </w:r>
          </w:p>
        </w:tc>
        <w:tc>
          <w:tcPr>
            <w:tcW w:type="dxa" w:w="5076"/>
          </w:tcPr>
          <w:p>
            <w:pPr>
              <w:pStyle w:val="null3"/>
              <w:jc w:val="left"/>
            </w:pPr>
            <w:r>
              <w:rPr/>
              <w:t>供应商根据需求书“项目概况”、“项目总体要求”提供响应方案，方案内容需包括项目整体的设计构思、针对本项目的各项重难点工作分析、对项目功能定位和展陈特色等，磋商小组从方案先进性、完整性、合理性，项目的切合度等方面进行综合评价： 满足且优于采购需求的10分； 完全满足采购需求的得6分； 不能完全满足采购需求的得2分； 未提供，得0分。</w:t>
            </w:r>
          </w:p>
        </w:tc>
      </w:tr>
      <w:tr>
        <w:tc>
          <w:tcPr>
            <w:tcW w:type="dxa" w:w="922"/>
            <w:gridSpan w:val="2"/>
            <w:vMerge/>
          </w:tcPr>
          <w:p/>
        </w:tc>
        <w:tc>
          <w:tcPr>
            <w:tcW w:type="dxa" w:w="2307"/>
          </w:tcPr>
          <w:p>
            <w:pPr>
              <w:pStyle w:val="null3"/>
              <w:jc w:val="left"/>
            </w:pPr>
            <w:r>
              <w:rPr/>
              <w:t>布展策划大纲、平面布局及功能分区、空间设计 (10.0分)</w:t>
            </w:r>
          </w:p>
        </w:tc>
        <w:tc>
          <w:tcPr>
            <w:tcW w:type="dxa" w:w="5076"/>
          </w:tcPr>
          <w:p>
            <w:pPr>
              <w:pStyle w:val="null3"/>
              <w:jc w:val="left"/>
            </w:pPr>
            <w:r>
              <w:rPr/>
              <w:t>供应商根据需求书“展陈内容与空间布局规划”、“ 形式设计要求”、“设计方案要求”提供响应方案，方案内容需包括布展策划大纲、平面布局及功能分区空间视觉效果等，评标委员会从方案先进性、完整性、合理性，项目的切合度等方面进行综合评价： 满足且优于采购需求的10分； 完全满足采购需求的得6分； 不能完全满足采购需求的得2分； 未提供，得0分。</w:t>
            </w:r>
          </w:p>
        </w:tc>
      </w:tr>
      <w:tr>
        <w:tc>
          <w:tcPr>
            <w:tcW w:type="dxa" w:w="922"/>
            <w:gridSpan w:val="2"/>
            <w:vMerge/>
          </w:tcPr>
          <w:p/>
        </w:tc>
        <w:tc>
          <w:tcPr>
            <w:tcW w:type="dxa" w:w="2307"/>
          </w:tcPr>
          <w:p>
            <w:pPr>
              <w:pStyle w:val="null3"/>
              <w:jc w:val="left"/>
            </w:pPr>
            <w:r>
              <w:rPr/>
              <w:t>参观动线规划设计 (10.0分)</w:t>
            </w:r>
          </w:p>
        </w:tc>
        <w:tc>
          <w:tcPr>
            <w:tcW w:type="dxa" w:w="5076"/>
          </w:tcPr>
          <w:p>
            <w:pPr>
              <w:pStyle w:val="null3"/>
              <w:jc w:val="left"/>
            </w:pPr>
            <w:r>
              <w:rPr/>
              <w:t>供应商根据需求书“展陈内容与空间布局规划”、“ 形式设计要求”、“设计方案要求”提供响应方案，方案内容需包括各展厅内的参观动线、参观游人动线、人流导向等，评标委员会从方案先进性、完整性、合理性，项目的切合度等方面进行综合评价： 满足且优于采购需求的10分； 完全满足采购需求的得6分； 不能完全满足采购需求的得2分； 未提供，得0分。</w:t>
            </w:r>
          </w:p>
        </w:tc>
      </w:tr>
      <w:tr>
        <w:tc>
          <w:tcPr>
            <w:tcW w:type="dxa" w:w="922"/>
            <w:gridSpan w:val="2"/>
            <w:vMerge/>
          </w:tcPr>
          <w:p/>
        </w:tc>
        <w:tc>
          <w:tcPr>
            <w:tcW w:type="dxa" w:w="2307"/>
          </w:tcPr>
          <w:p>
            <w:pPr>
              <w:pStyle w:val="null3"/>
              <w:jc w:val="left"/>
            </w:pPr>
            <w:r>
              <w:rPr/>
              <w:t>布展方式、场馆使用操作、多媒体项目运用 (10.0分)</w:t>
            </w:r>
          </w:p>
        </w:tc>
        <w:tc>
          <w:tcPr>
            <w:tcW w:type="dxa" w:w="5076"/>
          </w:tcPr>
          <w:p>
            <w:pPr>
              <w:pStyle w:val="null3"/>
              <w:jc w:val="left"/>
            </w:pPr>
            <w:r>
              <w:rPr/>
              <w:t>供应商根据需求书“具体技术与制作要求”提供响应方案，方案内容需包括布展方式、场馆使用方案及多媒体项目运用、艺术装置制作等，评标委员会从方案先进性、完整性、合理性，项目的切合度等方面进行综合评价： 满足且优于采购需求的10分； 完全满足采购需求的得6分； 不能完全满足采购需求的得2分； 未提供，得0分。</w:t>
            </w:r>
          </w:p>
        </w:tc>
      </w:tr>
      <w:tr>
        <w:tc>
          <w:tcPr>
            <w:tcW w:type="dxa" w:w="922"/>
            <w:gridSpan w:val="2"/>
            <w:vMerge/>
          </w:tcPr>
          <w:p/>
        </w:tc>
        <w:tc>
          <w:tcPr>
            <w:tcW w:type="dxa" w:w="2307"/>
          </w:tcPr>
          <w:p>
            <w:pPr>
              <w:pStyle w:val="null3"/>
              <w:jc w:val="left"/>
            </w:pPr>
            <w:r>
              <w:rPr/>
              <w:t>实施组织方案 (10.0分)</w:t>
            </w:r>
          </w:p>
        </w:tc>
        <w:tc>
          <w:tcPr>
            <w:tcW w:type="dxa" w:w="5076"/>
          </w:tcPr>
          <w:p>
            <w:pPr>
              <w:pStyle w:val="null3"/>
              <w:jc w:val="left"/>
            </w:pPr>
            <w:r>
              <w:rPr/>
              <w:t>供应商根据需求书“项目实施要求”提供响应方案，方案内容需包括施工技术标准、要求、操作流程和工期安排，重难点实施技术方案、安全保护措施和技术服务措施等，评标委员会从方案先进性、完整性、合理性，项目的切合度等方面进行综合评价： 满足且优于采购需求的10分； 完全满足采购需求的得6分； 不能完全满足采购需求的得2分； 未提供，得0分。</w:t>
            </w:r>
          </w:p>
        </w:tc>
      </w:tr>
      <w:tr>
        <w:tc>
          <w:tcPr>
            <w:tcW w:type="dxa" w:w="922"/>
            <w:gridSpan w:val="2"/>
            <w:vMerge/>
          </w:tcPr>
          <w:p/>
        </w:tc>
        <w:tc>
          <w:tcPr>
            <w:tcW w:type="dxa" w:w="2307"/>
          </w:tcPr>
          <w:p>
            <w:pPr>
              <w:pStyle w:val="null3"/>
              <w:jc w:val="left"/>
            </w:pPr>
            <w:r>
              <w:rPr/>
              <w:t>概念设计方案展示 (10.0分)</w:t>
            </w:r>
          </w:p>
        </w:tc>
        <w:tc>
          <w:tcPr>
            <w:tcW w:type="dxa" w:w="5076"/>
          </w:tcPr>
          <w:p>
            <w:pPr>
              <w:pStyle w:val="null3"/>
              <w:jc w:val="left"/>
            </w:pPr>
            <w:r>
              <w:rPr/>
              <w:t>根据投标人的概念设计效果动态PPT或视频进行评审: 1.演示内容完整，创意新颖，主题突出，完全体现设计方案特色，具备表现力和感染力的，满足且优于采购需求，得10分； 2.演示内容较完整，主题较突出，体现设计方案特色，表现力和感染力较突出的，完全满足采购需求，得7分； 3.演示内容完整，创意不够新颖，主题不突出，未完全体现设计方案特色的，不能完全满足采购需求，得4分； 4. 未提供展示，得0分。</w:t>
            </w:r>
          </w:p>
        </w:tc>
      </w:tr>
      <w:tr>
        <w:tc>
          <w:tcPr>
            <w:tcW w:type="dxa" w:w="922"/>
            <w:gridSpan w:val="2"/>
            <w:vMerge/>
          </w:tcPr>
          <w:p/>
        </w:tc>
        <w:tc>
          <w:tcPr>
            <w:tcW w:type="dxa" w:w="2307"/>
          </w:tcPr>
          <w:p>
            <w:pPr>
              <w:pStyle w:val="null3"/>
              <w:jc w:val="left"/>
            </w:pPr>
            <w:r>
              <w:rPr/>
              <w:t>售后服务 (5.0分)</w:t>
            </w:r>
          </w:p>
        </w:tc>
        <w:tc>
          <w:tcPr>
            <w:tcW w:type="dxa" w:w="5076"/>
          </w:tcPr>
          <w:p>
            <w:pPr>
              <w:pStyle w:val="null3"/>
              <w:jc w:val="left"/>
            </w:pPr>
            <w:r>
              <w:rPr/>
              <w:t>供应商根据需求书“售后服务要求”提供响应方案，方案内容需包括响应时间、售后人员投入计划、定期保养方案及设备故障代替使用处理措施等等，评标委员会从方案先进性、完整性、合理性，项目的切合度等方面进行综合评价： 满足且优于采购需求的5分； 完全满足采购需求的得3分； 不能完全满足采购需求的得1分； 未提供，得0分。</w:t>
            </w:r>
          </w:p>
        </w:tc>
      </w:tr>
      <w:tr>
        <w:tc>
          <w:tcPr>
            <w:tcW w:type="dxa" w:w="922"/>
            <w:gridSpan w:val="2"/>
            <w:vMerge/>
          </w:tcPr>
          <w:p/>
        </w:tc>
        <w:tc>
          <w:tcPr>
            <w:tcW w:type="dxa" w:w="2307"/>
          </w:tcPr>
          <w:p>
            <w:pPr>
              <w:pStyle w:val="null3"/>
              <w:jc w:val="left"/>
            </w:pPr>
            <w:r>
              <w:rPr/>
              <w:t>培训服务方案 (3.0分)</w:t>
            </w:r>
          </w:p>
        </w:tc>
        <w:tc>
          <w:tcPr>
            <w:tcW w:type="dxa" w:w="5076"/>
          </w:tcPr>
          <w:p>
            <w:pPr>
              <w:pStyle w:val="null3"/>
              <w:jc w:val="left"/>
            </w:pPr>
            <w:r>
              <w:rPr/>
              <w:t>供应商根据需求书“培训要求”提供响应方案，方案内容需包括培训安排、培训内容、培训方式、培训时间等，评标委员会从方案先进性、完整性、合理性，项目的切合度等方面进行综合评价： 满足且优于采购需求的3分； 完全满足采购需求的得2分； 不能完全满足采购需求的得1分； 未提供，得0分。</w:t>
            </w:r>
          </w:p>
        </w:tc>
      </w:tr>
      <w:tr>
        <w:tc>
          <w:tcPr>
            <w:tcW w:type="dxa" w:w="922"/>
            <w:gridSpan w:val="2"/>
            <w:vMerge/>
          </w:tcPr>
          <w:p/>
        </w:tc>
        <w:tc>
          <w:tcPr>
            <w:tcW w:type="dxa" w:w="2307"/>
          </w:tcPr>
          <w:p>
            <w:pPr>
              <w:pStyle w:val="null3"/>
              <w:jc w:val="left"/>
            </w:pPr>
            <w:r>
              <w:rPr/>
              <w:t>节能、环保情况 (2.0分)</w:t>
            </w:r>
          </w:p>
        </w:tc>
        <w:tc>
          <w:tcPr>
            <w:tcW w:type="dxa" w:w="5076"/>
          </w:tcPr>
          <w:p>
            <w:pPr>
              <w:pStyle w:val="null3"/>
              <w:jc w:val="left"/>
            </w:pPr>
            <w:r>
              <w:rPr/>
              <w:t>供应商需明确所投材料、产品的品牌、规格、型号，所投材料、产品列入《节能产品政府采购品目清单》（标有★的政府强制采购产品除外）或《环境标志产品政府采购品目清单》中，具有节能产品认证证书得1分；具有环境标志产品认证证书得1分。 提供证书复印件。 注： 1）供应商提供国家确定的认证机构出具的处于有效期之内的节能标志产品认证证书、环境标志产品认证证书。 2）供应商在《关于印发环境标志产品政府采购品目清单的通知》（财库〔2019〕18号）、《关于印发节能产品政府采购品目清单的通知》（财库〔2019〕19号）中可以查到对应的清单目录。 3）国家确定的认证机构可在《市场监管总局关于发布参与实施政府采购节能产品、环境标志产品认证机构名录的公告》（2019年第16号）中查询。</w:t>
            </w:r>
          </w:p>
        </w:tc>
      </w:tr>
      <w:tr>
        <w:tc>
          <w:tcPr>
            <w:tcW w:type="dxa" w:w="922"/>
            <w:gridSpan w:val="2"/>
            <w:vMerge w:val="restart"/>
          </w:tcPr>
          <w:p>
            <w:pPr>
              <w:pStyle w:val="null3"/>
              <w:jc w:val="center"/>
            </w:pPr>
            <w:r>
              <w:rPr/>
              <w:t>商务部分</w:t>
            </w:r>
          </w:p>
        </w:tc>
        <w:tc>
          <w:tcPr>
            <w:tcW w:type="dxa" w:w="2307"/>
          </w:tcPr>
          <w:p>
            <w:pPr>
              <w:pStyle w:val="null3"/>
              <w:jc w:val="left"/>
            </w:pPr>
            <w:r>
              <w:rPr/>
              <w:t>项目业绩1 (5.0分)</w:t>
            </w:r>
          </w:p>
        </w:tc>
        <w:tc>
          <w:tcPr>
            <w:tcW w:type="dxa" w:w="5076"/>
          </w:tcPr>
          <w:p>
            <w:pPr>
              <w:pStyle w:val="null3"/>
              <w:jc w:val="left"/>
            </w:pPr>
            <w:r>
              <w:rPr/>
              <w:t>2021年以来（以合同签订时间为准）具有：展览（或布展）项目设计业绩，或展览（或布展）项目施工业绩，每有一个符合上述工作内容的业绩（可以是一份合同或多份合同同时体现上述工作内容）得1分，最高得5分。 注：1.提供合同关键页复印件（包括：合同封面、内容页及双方签章页等）。如合同无法体现工作内容的，则提供加盖业绩合同对应的甲方公章（包括合同甲方或甲方项目主（分）管部门盖章或合同专用章）的证明材料。 2. 为方便评委会评审，如多份合同合并后才能体现上述2项工作内容的，建议供应商就合并的合同项目名称及分别体现的工作内容进行书面说明。 3.如联合体投标（响应）的，由牵头方提供。</w:t>
            </w:r>
          </w:p>
        </w:tc>
      </w:tr>
      <w:tr>
        <w:tc>
          <w:tcPr>
            <w:tcW w:type="dxa" w:w="922"/>
            <w:gridSpan w:val="2"/>
            <w:vMerge/>
          </w:tcPr>
          <w:p/>
        </w:tc>
        <w:tc>
          <w:tcPr>
            <w:tcW w:type="dxa" w:w="2307"/>
          </w:tcPr>
          <w:p>
            <w:pPr>
              <w:pStyle w:val="null3"/>
              <w:jc w:val="left"/>
            </w:pPr>
            <w:r>
              <w:rPr/>
              <w:t>项目业绩2 (3.0分)</w:t>
            </w:r>
          </w:p>
        </w:tc>
        <w:tc>
          <w:tcPr>
            <w:tcW w:type="dxa" w:w="5076"/>
          </w:tcPr>
          <w:p>
            <w:pPr>
              <w:pStyle w:val="null3"/>
              <w:jc w:val="left"/>
            </w:pPr>
            <w:r>
              <w:rPr/>
              <w:t>2021年以来（以合同签订时间为准）具有动画、或游戏设计或数字人制作经验业绩，每有一个得1分，最高得3分。 注：1.提供合同关键页复印件（包括：合同封面、内容页及双方签章页等）。如合同无法体现工作内容的，则提供加盖业绩合同对应的甲方公章（包括合同甲方或甲方项目主（分）管部门盖章或合同专用章）的证明材料。 2. 如联合体投标（响应）的，由承担多媒体程序及内容制作任务的成员方提供。</w:t>
            </w:r>
          </w:p>
        </w:tc>
      </w:tr>
      <w:tr>
        <w:tc>
          <w:tcPr>
            <w:tcW w:type="dxa" w:w="922"/>
            <w:gridSpan w:val="2"/>
            <w:vMerge/>
          </w:tcPr>
          <w:p/>
        </w:tc>
        <w:tc>
          <w:tcPr>
            <w:tcW w:type="dxa" w:w="2307"/>
          </w:tcPr>
          <w:p>
            <w:pPr>
              <w:pStyle w:val="null3"/>
              <w:jc w:val="left"/>
            </w:pPr>
            <w:r>
              <w:rPr/>
              <w:t>客户评价 (2.0分)</w:t>
            </w:r>
          </w:p>
        </w:tc>
        <w:tc>
          <w:tcPr>
            <w:tcW w:type="dxa" w:w="5076"/>
          </w:tcPr>
          <w:p>
            <w:pPr>
              <w:pStyle w:val="null3"/>
              <w:jc w:val="left"/>
            </w:pPr>
            <w:r>
              <w:rPr/>
              <w:t>上述有效业绩中获得正面评价（优秀、优良、良好、满意、表扬或相当于正面评价），且评价文件须体现评价单位的联系人及联系方式（如无体现的，供应商须附上评价单位的联系人及联系方式）。每份得0.5分，最高得2分。 注：1.同一项目按一份计算，不重复计算分数。 2.提供合同采购人或采购人项目主管部门盖章的评价文件。</w:t>
            </w:r>
          </w:p>
        </w:tc>
      </w:tr>
      <w:tr>
        <w:tc>
          <w:tcPr>
            <w:tcW w:type="dxa" w:w="922"/>
            <w:gridSpan w:val="2"/>
            <w:vMerge/>
          </w:tcPr>
          <w:p/>
        </w:tc>
        <w:tc>
          <w:tcPr>
            <w:tcW w:type="dxa" w:w="2307"/>
          </w:tcPr>
          <w:p>
            <w:pPr>
              <w:pStyle w:val="null3"/>
              <w:jc w:val="left"/>
            </w:pPr>
            <w:r>
              <w:rPr/>
              <w:t>软件著作权 (2.0分)</w:t>
            </w:r>
          </w:p>
        </w:tc>
        <w:tc>
          <w:tcPr>
            <w:tcW w:type="dxa" w:w="5076"/>
          </w:tcPr>
          <w:p>
            <w:pPr>
              <w:pStyle w:val="null3"/>
              <w:jc w:val="left"/>
            </w:pPr>
            <w:r>
              <w:rPr/>
              <w:t>供应商具有“人像或数字人或交互”等与本项目相关的软件著作权证书，每提供一个得1分，最高得2分。 注：1.提供软件著作权证书扫描件（如相应软件著作权登记证书体现不了相关管理系统的，则需提供甲方或甲方项目主管部门盖章的证明资料，或提供软件测试报告扫描件）。 2. 如联合体投标（响应）的，由承担多媒体程序及内容制作任务的成员方提供。</w:t>
            </w:r>
          </w:p>
        </w:tc>
      </w:tr>
      <w:tr>
        <w:tc>
          <w:tcPr>
            <w:tcW w:type="dxa" w:w="922"/>
            <w:gridSpan w:val="2"/>
            <w:vMerge/>
          </w:tcPr>
          <w:p/>
        </w:tc>
        <w:tc>
          <w:tcPr>
            <w:tcW w:type="dxa" w:w="2307"/>
          </w:tcPr>
          <w:p>
            <w:pPr>
              <w:pStyle w:val="null3"/>
              <w:jc w:val="left"/>
            </w:pPr>
            <w:r>
              <w:rPr/>
              <w:t>质量管理体系认证 (1.0分)</w:t>
            </w:r>
          </w:p>
        </w:tc>
        <w:tc>
          <w:tcPr>
            <w:tcW w:type="dxa" w:w="5076"/>
          </w:tcPr>
          <w:p>
            <w:pPr>
              <w:pStyle w:val="null3"/>
              <w:jc w:val="left"/>
            </w:pPr>
            <w:r>
              <w:rPr/>
              <w:t>供应商具有有效期内的ISO9001质量管理体系认证证书，得1分。 注：1.提供认证证书扫描件并须同时提供在全国认证认可信息公共服务平台（http://cx.cnca.cn/）对体系证书的信息查询截图作为评审依据；未提供或证书已暂停、失效或撤销的不得分。供应商因成立时间不足3个月不能取得该证书的，可对应得分。 2.如联合体投标（响应）的，任意方提供均可。</w:t>
            </w:r>
          </w:p>
        </w:tc>
      </w:tr>
      <w:tr>
        <w:tc>
          <w:tcPr>
            <w:tcW w:type="dxa" w:w="922"/>
            <w:gridSpan w:val="2"/>
            <w:vMerge/>
          </w:tcPr>
          <w:p/>
        </w:tc>
        <w:tc>
          <w:tcPr>
            <w:tcW w:type="dxa" w:w="2307"/>
          </w:tcPr>
          <w:p>
            <w:pPr>
              <w:pStyle w:val="null3"/>
              <w:jc w:val="left"/>
            </w:pPr>
            <w:r>
              <w:rPr/>
              <w:t>设计实力 (4.0分)</w:t>
            </w:r>
          </w:p>
        </w:tc>
        <w:tc>
          <w:tcPr>
            <w:tcW w:type="dxa" w:w="5076"/>
          </w:tcPr>
          <w:p>
            <w:pPr>
              <w:pStyle w:val="null3"/>
              <w:jc w:val="left"/>
            </w:pPr>
            <w:r>
              <w:rPr/>
              <w:t>1、设计负责人1人：具备人社部门或有职称评定资格的机构颁发的环境艺术设计相关专业职称，高级职称得2分，中级职称得1分，其他不得分； 2、其他设计人员（设计负责人除外）：具有人社部门或有职称评定资格的机构颁发的中级或以上职称：美术学类、或设计学类、或艺术设计类、或数字媒体应用技术类、或文化创意与策划、或广告策划类，每提供1人得0.5分，最多得2分。 注：1.同一团队成员具有多个职称的不重复计分。 2.上述的1和2项提供证书复印件和2024年1月以来任意一个月由供应商缴纳社保的证明材料复印件，未提供或提供资料不齐全不得分。 3. 如职业资格证书按规定可对应上述专业职称的，提供职业资格证书复印件外，还须提供人社部门关于职业资格证书对应上述专业职称的相关文件，方可对应得分）。 4. 如联合体投标（响应）的，由承担设计任务的成员方提供。</w:t>
            </w:r>
          </w:p>
        </w:tc>
      </w:tr>
      <w:tr>
        <w:tc>
          <w:tcPr>
            <w:tcW w:type="dxa" w:w="922"/>
            <w:gridSpan w:val="2"/>
            <w:vMerge/>
          </w:tcPr>
          <w:p/>
        </w:tc>
        <w:tc>
          <w:tcPr>
            <w:tcW w:type="dxa" w:w="2307"/>
          </w:tcPr>
          <w:p>
            <w:pPr>
              <w:pStyle w:val="null3"/>
              <w:jc w:val="left"/>
            </w:pPr>
            <w:r>
              <w:rPr/>
              <w:t>施工团队 (3.0分)</w:t>
            </w:r>
          </w:p>
        </w:tc>
        <w:tc>
          <w:tcPr>
            <w:tcW w:type="dxa" w:w="5076"/>
          </w:tcPr>
          <w:p>
            <w:pPr>
              <w:pStyle w:val="null3"/>
              <w:jc w:val="left"/>
            </w:pPr>
            <w:r>
              <w:rPr/>
              <w:t>具备人社部门或有职称评定资格的机构颁发的中级或以上职称：建筑装饰类、或建筑材料类、或建筑设备类、或电子信息工程类、或电气工程技术类、或电气设备应用与维护类，每提供1人得0.5分，最多得3分。 注：1.同一团队成员具有多个职称的不重复计分。 2.提供证书复印件和2024年1月以来任意一个月由供应商缴纳社保的证明材料复印件，未提供或提供资料不齐全不得分。 3.如职业资格证书按规定可对应上述专业职称的，提供职业资格证书复印件外，还须提供人社部门关于职业资格证书对应上述专业职称的相关文件，方可对应得分）。 4.如联合体投标（响应）的，由牵头方提供。</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推荐成交候选响应供应商名单：本项目推荐三名成交候选人。将各有效磋商供应商按其评审总得分由高到低顺序排列。评审总得分相同的，按下列顺序比较确定：（1）最终报价（由低到高）。（2）技术得分（由高到低）。如以上都相同的，名次由磋商小组抽签确定。排名第一的磋商供应商为第一成交候选人，排名第二的磋商供应商为第二成交候选人，以此类推。</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6"/>
          <w:b/>
        </w:rPr>
        <w:t>“琴澳儿童健康生活科普馆布展项目”</w:t>
      </w:r>
      <w:r>
        <w:rPr>
          <w:sz w:val="36"/>
          <w:b/>
        </w:rPr>
        <w:t>设计施工一体化合同</w:t>
      </w:r>
    </w:p>
    <w:p>
      <w:pPr>
        <w:pStyle w:val="null3"/>
        <w:ind w:right="-105" w:firstLine="3360"/>
        <w:jc w:val="left"/>
      </w:pPr>
      <w:r>
        <w:rPr>
          <w:sz w:val="28"/>
        </w:rPr>
        <w:t>项目名称：琴澳儿童健康生活科普馆布展项目</w:t>
      </w:r>
    </w:p>
    <w:p>
      <w:pPr>
        <w:pStyle w:val="null3"/>
        <w:ind w:left="1680" w:right="-105"/>
        <w:jc w:val="both"/>
      </w:pPr>
      <w:r>
        <w:rPr>
          <w:sz w:val="28"/>
        </w:rPr>
        <w:t>项目地点：</w:t>
      </w:r>
    </w:p>
    <w:p>
      <w:pPr>
        <w:pStyle w:val="null3"/>
        <w:ind w:left="1680" w:right="-105"/>
        <w:jc w:val="both"/>
      </w:pPr>
      <w:r>
        <w:rPr>
          <w:sz w:val="28"/>
        </w:rPr>
        <w:t>签订日期：  2024年  月  日</w:t>
      </w:r>
    </w:p>
    <w:p>
      <w:pPr>
        <w:pStyle w:val="null3"/>
        <w:ind w:left="1680" w:right="-105"/>
        <w:jc w:val="both"/>
      </w:pPr>
      <w:r>
        <w:rPr>
          <w:sz w:val="21"/>
        </w:rPr>
        <w:t>采购人（简称甲方）：</w:t>
      </w:r>
      <w:r>
        <w:rPr>
          <w:sz w:val="21"/>
          <w:u w:val="single"/>
        </w:rPr>
        <w:t>横琴粤澳深度合作区民生事务局</w:t>
      </w:r>
    </w:p>
    <w:p>
      <w:pPr>
        <w:pStyle w:val="null3"/>
        <w:jc w:val="both"/>
      </w:pPr>
      <w:r>
        <w:rPr>
          <w:sz w:val="21"/>
        </w:rPr>
        <w:t>乙方（牵头方）（简称乙方）：</w:t>
      </w:r>
    </w:p>
    <w:p>
      <w:pPr>
        <w:pStyle w:val="null3"/>
        <w:jc w:val="both"/>
      </w:pPr>
      <w:r>
        <w:rPr>
          <w:sz w:val="21"/>
        </w:rPr>
        <w:t>乙方1（联合体成员单位）（简称乙方1）：</w:t>
      </w:r>
    </w:p>
    <w:p>
      <w:pPr>
        <w:pStyle w:val="null3"/>
        <w:jc w:val="both"/>
      </w:pPr>
      <w:r>
        <w:rPr>
          <w:sz w:val="21"/>
        </w:rPr>
        <w:t>乙方2（联合体成员单位）（简称乙方2）</w:t>
      </w:r>
    </w:p>
    <w:p>
      <w:pPr>
        <w:pStyle w:val="null3"/>
        <w:jc w:val="both"/>
      </w:pPr>
      <w:r>
        <w:rPr>
          <w:sz w:val="21"/>
        </w:rPr>
        <w:t>根据广东省政府采购中心号项目的磋商结果，由</w:t>
      </w:r>
      <w:r>
        <w:rPr>
          <w:sz w:val="21"/>
          <w:u w:val="single"/>
        </w:rPr>
        <w:t xml:space="preserve">        （主）、         （成）</w:t>
      </w:r>
      <w:r>
        <w:rPr>
          <w:sz w:val="21"/>
        </w:rPr>
        <w:t>为中标供应商。按照《中华人民共和国民法典》、《中华人民共和国政府采购法》、《中华人民共和国招标投标法》</w:t>
      </w:r>
      <w:r>
        <w:rPr>
          <w:sz w:val="21"/>
        </w:rPr>
        <w:t>等</w:t>
      </w:r>
      <w:r>
        <w:rPr>
          <w:sz w:val="21"/>
        </w:rPr>
        <w:t>法律、行政法规、规范、技术</w:t>
      </w:r>
      <w:r>
        <w:rPr>
          <w:sz w:val="21"/>
        </w:rPr>
        <w:t>标准的规定，经双方协商，本着平等互利和诚实信用的原则，一致同意签订本合同协议如下。</w:t>
      </w:r>
    </w:p>
    <w:p>
      <w:pPr>
        <w:pStyle w:val="null3"/>
        <w:ind w:firstLine="420"/>
        <w:jc w:val="both"/>
      </w:pPr>
      <w:r>
        <w:rPr>
          <w:sz w:val="21"/>
        </w:rPr>
        <w:t>一、项目概况</w:t>
      </w:r>
    </w:p>
    <w:p>
      <w:pPr>
        <w:pStyle w:val="null3"/>
        <w:ind w:firstLine="420"/>
        <w:jc w:val="both"/>
      </w:pPr>
      <w:r>
        <w:rPr>
          <w:sz w:val="21"/>
        </w:rPr>
        <w:t>（一）项目概况：为贯彻落实《横琴粤澳深度合作区建设总体方案》，推动横琴粤澳深度合作区与澳门公共服务和社会保障体系的有序衔接，共建便利澳门居民生活就业的新家园，拟于横琴文化艺术中心项目内规划380平方米空间，实施琴澳儿童健康生活科普馆布展项目，通过推广澳门特色的参与式、体验式教学模式，为健康广东科普工作注入澳门元素，打造健康广东行动示范项目。</w:t>
      </w:r>
    </w:p>
    <w:p>
      <w:pPr>
        <w:pStyle w:val="null3"/>
        <w:ind w:firstLine="420"/>
        <w:jc w:val="left"/>
      </w:pPr>
      <w:r>
        <w:rPr>
          <w:sz w:val="21"/>
        </w:rPr>
        <w:t>（二）建设地点：横琴文化艺术中心位于横琴综合服务区，北至琴政路、南至濠江路、东至琴飞路、西至琴朗路。</w:t>
      </w:r>
    </w:p>
    <w:p>
      <w:pPr>
        <w:pStyle w:val="null3"/>
        <w:spacing w:before="60"/>
        <w:ind w:left="180" w:firstLine="404"/>
        <w:jc w:val="both"/>
      </w:pPr>
      <w:r>
        <w:rPr>
          <w:sz w:val="21"/>
        </w:rPr>
        <w:t>二、承包范围</w:t>
      </w:r>
    </w:p>
    <w:p>
      <w:pPr>
        <w:pStyle w:val="null3"/>
        <w:ind w:firstLine="420"/>
        <w:jc w:val="left"/>
      </w:pPr>
      <w:r>
        <w:rPr>
          <w:sz w:val="21"/>
        </w:rPr>
        <w:t>包括根据招标文件、陈展大纲等相关文件要求，完成项目的陈列布展设计、采购、施工及相关服务。具体实施内容包括但不限于以下内容：</w:t>
      </w:r>
    </w:p>
    <w:p>
      <w:pPr>
        <w:pStyle w:val="null3"/>
        <w:ind w:left="240" w:firstLine="210"/>
        <w:jc w:val="left"/>
      </w:pPr>
      <w:r>
        <w:rPr>
          <w:sz w:val="21"/>
        </w:rPr>
        <w:t>1</w:t>
      </w:r>
      <w:r>
        <w:rPr>
          <w:sz w:val="21"/>
        </w:rPr>
        <w:t>、设计阶段：包括初步设计、施工图设计（深化设计）阶段及竣工图编制：乙方进场后应详细了解现场实际情况并在此基础上进行设计；甲方有权根据现场以及整体设计情况，对本招标项目的具体实施界面进行适当调整，调整的实施界面凡属于因布展项目的功能需要而增加的设计、施工内容均属于本招标项目实施范围内，乙方须无条件服从。</w:t>
      </w:r>
    </w:p>
    <w:p>
      <w:pPr>
        <w:pStyle w:val="null3"/>
        <w:ind w:firstLine="420"/>
        <w:jc w:val="left"/>
      </w:pPr>
      <w:r>
        <w:rPr>
          <w:sz w:val="21"/>
        </w:rPr>
        <w:t>2.</w:t>
      </w:r>
      <w:r>
        <w:rPr>
          <w:sz w:val="21"/>
        </w:rPr>
        <w:t>展陈布展配套工程：布展项目的装饰装修、电气、消防末端、暖通、给排水、室内空气环境治理等确保实现布展项目各项功能使用的全部内容工程的设计、施工、采购、安装、调试、质保、售后等服务。</w:t>
      </w:r>
    </w:p>
    <w:p>
      <w:pPr>
        <w:pStyle w:val="null3"/>
        <w:ind w:firstLine="420"/>
        <w:jc w:val="left"/>
      </w:pPr>
      <w:r>
        <w:rPr>
          <w:sz w:val="21"/>
        </w:rPr>
        <w:t>3.</w:t>
      </w:r>
      <w:r>
        <w:rPr>
          <w:sz w:val="21"/>
        </w:rPr>
        <w:t>陈列布展工程：</w:t>
      </w:r>
      <w:r>
        <w:rPr>
          <w:sz w:val="21"/>
        </w:rPr>
        <w:t>展具(展柜、展台、展托等)、艺术场景、展品(道具、模型、艺术品、实物或复制品等)、雕塑、图文展板(展板、灯箱、立体字等)、影片及多媒体系统(包括多媒体硬件、多媒体数字内容、影片、音视频、相关控制软件程序等)、专业照明系统等确保实现陈列布展项目的各项功能使用的全部内容工程的设计、策划、采购、制作、陈列、安装、施工、调试及其配套服务。</w:t>
      </w:r>
    </w:p>
    <w:p>
      <w:pPr>
        <w:pStyle w:val="null3"/>
        <w:ind w:firstLine="420"/>
        <w:jc w:val="left"/>
      </w:pPr>
      <w:r>
        <w:rPr>
          <w:sz w:val="21"/>
        </w:rPr>
        <w:t>4.</w:t>
      </w:r>
      <w:r>
        <w:rPr>
          <w:sz w:val="21"/>
        </w:rPr>
        <w:t>相关服务：培训、资料收集和整理、设计方案汇报、协助采购单位进行施工图审查及消防报审、售后服务等相关服务。</w:t>
      </w:r>
    </w:p>
    <w:p>
      <w:pPr>
        <w:pStyle w:val="null3"/>
        <w:spacing w:before="285" w:after="120"/>
        <w:ind w:left="570"/>
        <w:jc w:val="both"/>
      </w:pPr>
      <w:r>
        <w:rPr>
          <w:sz w:val="21"/>
        </w:rPr>
        <w:t>三、合同金额</w:t>
      </w:r>
    </w:p>
    <w:p>
      <w:pPr>
        <w:pStyle w:val="null3"/>
        <w:spacing w:before="15" w:after="120"/>
        <w:ind w:left="60" w:right="30" w:firstLine="440"/>
        <w:jc w:val="left"/>
      </w:pPr>
      <w:r>
        <w:rPr>
          <w:sz w:val="21"/>
        </w:rPr>
        <w:t>合同金额 总价为￥ 元(大写):人民币，其中联合体单位占比金额 分别为：</w:t>
      </w:r>
      <w:r>
        <w:rPr>
          <w:sz w:val="21"/>
          <w:u w:val="single"/>
        </w:rPr>
        <w:t>【牵头方】</w:t>
      </w:r>
      <w:r>
        <w:rPr>
          <w:sz w:val="21"/>
        </w:rPr>
        <w:t>***</w:t>
      </w:r>
      <w:r>
        <w:rPr>
          <w:sz w:val="21"/>
        </w:rPr>
        <w:t>公司为： 元（大写）人民币，其中设计费为： 元（大写）人民币；陈列布展及配套施工费用（包含多媒体展项费用）为： 元（大写）人民币；</w:t>
      </w:r>
      <w:r>
        <w:rPr>
          <w:sz w:val="21"/>
          <w:u w:val="single"/>
        </w:rPr>
        <w:t>【成员方】</w:t>
      </w:r>
      <w:r>
        <w:rPr>
          <w:sz w:val="21"/>
        </w:rPr>
        <w:t>***</w:t>
      </w:r>
      <w:r>
        <w:rPr>
          <w:sz w:val="21"/>
        </w:rPr>
        <w:t>公司为： 元（大写）人民币</w:t>
      </w:r>
      <w:r>
        <w:rPr>
          <w:sz w:val="21"/>
        </w:rPr>
        <w:t>。</w:t>
      </w:r>
      <w:r>
        <w:rPr>
          <w:sz w:val="21"/>
        </w:rPr>
        <w:t>合同总价包含</w:t>
      </w:r>
      <w:r>
        <w:rPr>
          <w:sz w:val="21"/>
        </w:rPr>
        <w:t>在中国境内、外</w:t>
      </w:r>
      <w:r>
        <w:rPr>
          <w:sz w:val="21"/>
        </w:rPr>
        <w:t>发生的竞争性磋商文件包含的及合同约定的全部工作内容所需的全部费用，甲方不再支付合同中指明费用外的任何其他费用。</w:t>
      </w:r>
    </w:p>
    <w:p>
      <w:pPr>
        <w:pStyle w:val="null3"/>
        <w:spacing w:after="120"/>
        <w:ind w:firstLine="420"/>
        <w:jc w:val="both"/>
      </w:pPr>
      <w:r>
        <w:rPr>
          <w:sz w:val="21"/>
        </w:rPr>
        <w:t>四、组成合同的文件</w:t>
      </w:r>
    </w:p>
    <w:p>
      <w:pPr>
        <w:pStyle w:val="null3"/>
        <w:spacing w:after="120"/>
        <w:ind w:firstLine="420"/>
        <w:jc w:val="both"/>
      </w:pPr>
      <w:r>
        <w:rPr>
          <w:sz w:val="21"/>
        </w:rPr>
        <w:t>本合同由下列文件组成，并互为补充和解释，如各文之处，以如下排列次序在前者优先适用:</w:t>
      </w:r>
    </w:p>
    <w:p>
      <w:pPr>
        <w:pStyle w:val="null3"/>
        <w:spacing w:after="120"/>
        <w:ind w:firstLine="420"/>
        <w:jc w:val="both"/>
      </w:pPr>
      <w:r>
        <w:rPr>
          <w:sz w:val="21"/>
        </w:rPr>
        <w:t xml:space="preserve">(1) </w:t>
      </w:r>
      <w:r>
        <w:rPr>
          <w:sz w:val="21"/>
        </w:rPr>
        <w:t>相关政府主管部门关于本工程的有关文件;</w:t>
      </w:r>
    </w:p>
    <w:p>
      <w:pPr>
        <w:pStyle w:val="null3"/>
        <w:spacing w:after="120"/>
        <w:ind w:firstLine="420"/>
        <w:jc w:val="both"/>
      </w:pPr>
      <w:r>
        <w:rPr>
          <w:sz w:val="21"/>
        </w:rPr>
        <w:t xml:space="preserve">(2) </w:t>
      </w:r>
      <w:r>
        <w:rPr>
          <w:sz w:val="21"/>
        </w:rPr>
        <w:t>本合同履行期间甲方与乙方双方签订的补充协议;</w:t>
      </w:r>
    </w:p>
    <w:p>
      <w:pPr>
        <w:pStyle w:val="null3"/>
        <w:spacing w:after="120"/>
        <w:ind w:firstLine="420"/>
        <w:jc w:val="both"/>
      </w:pPr>
      <w:r>
        <w:rPr>
          <w:sz w:val="21"/>
        </w:rPr>
        <w:t xml:space="preserve">(3) </w:t>
      </w:r>
      <w:r>
        <w:rPr>
          <w:sz w:val="21"/>
        </w:rPr>
        <w:t>本合同协议书;</w:t>
      </w:r>
    </w:p>
    <w:p>
      <w:pPr>
        <w:pStyle w:val="null3"/>
        <w:spacing w:after="120"/>
        <w:ind w:firstLine="420"/>
        <w:jc w:val="both"/>
      </w:pPr>
      <w:r>
        <w:rPr>
          <w:sz w:val="21"/>
        </w:rPr>
        <w:t xml:space="preserve">(4) </w:t>
      </w:r>
      <w:r>
        <w:rPr>
          <w:sz w:val="21"/>
        </w:rPr>
        <w:t>本项目中标通知书;</w:t>
      </w:r>
    </w:p>
    <w:p>
      <w:pPr>
        <w:pStyle w:val="null3"/>
        <w:spacing w:after="120"/>
        <w:ind w:firstLine="420"/>
        <w:jc w:val="both"/>
      </w:pPr>
      <w:r>
        <w:rPr>
          <w:sz w:val="21"/>
        </w:rPr>
        <w:t>(5)</w:t>
      </w:r>
      <w:r>
        <w:rPr>
          <w:sz w:val="21"/>
        </w:rPr>
        <w:t>竞争性磋商文件</w:t>
      </w:r>
      <w:r>
        <w:rPr>
          <w:sz w:val="21"/>
        </w:rPr>
        <w:t>及附件；</w:t>
      </w:r>
    </w:p>
    <w:p>
      <w:pPr>
        <w:pStyle w:val="null3"/>
        <w:spacing w:after="120"/>
        <w:ind w:firstLine="420"/>
        <w:jc w:val="both"/>
      </w:pPr>
      <w:r>
        <w:rPr>
          <w:sz w:val="21"/>
        </w:rPr>
        <w:t>(6)</w:t>
      </w:r>
      <w:r>
        <w:rPr>
          <w:sz w:val="21"/>
        </w:rPr>
        <w:t>甲方针对本工程的各项制度、规定(含已印发和工程实施过程中甲方新发布的制度、规定)；</w:t>
      </w:r>
    </w:p>
    <w:p>
      <w:pPr>
        <w:pStyle w:val="null3"/>
        <w:spacing w:after="120"/>
        <w:ind w:firstLine="420"/>
        <w:jc w:val="both"/>
      </w:pPr>
      <w:r>
        <w:rPr>
          <w:sz w:val="21"/>
        </w:rPr>
        <w:t>(7)</w:t>
      </w:r>
      <w:r>
        <w:rPr>
          <w:sz w:val="21"/>
        </w:rPr>
        <w:t>本合同附件;</w:t>
      </w:r>
    </w:p>
    <w:p>
      <w:pPr>
        <w:pStyle w:val="null3"/>
        <w:spacing w:after="120"/>
        <w:ind w:firstLine="420"/>
        <w:jc w:val="both"/>
      </w:pPr>
      <w:r>
        <w:rPr>
          <w:sz w:val="21"/>
        </w:rPr>
        <w:t>(8)</w:t>
      </w:r>
      <w:r>
        <w:rPr>
          <w:sz w:val="21"/>
        </w:rPr>
        <w:t>投标文件及澄清文件;</w:t>
      </w:r>
    </w:p>
    <w:p>
      <w:pPr>
        <w:pStyle w:val="null3"/>
        <w:spacing w:after="120"/>
        <w:ind w:firstLine="420"/>
        <w:jc w:val="both"/>
      </w:pPr>
      <w:r>
        <w:rPr>
          <w:sz w:val="21"/>
        </w:rPr>
        <w:t>(9)</w:t>
      </w:r>
      <w:r>
        <w:rPr>
          <w:sz w:val="21"/>
        </w:rPr>
        <w:t>国家及广东省、珠海市的标准、规范及有关技术文件;</w:t>
      </w:r>
    </w:p>
    <w:p>
      <w:pPr>
        <w:pStyle w:val="null3"/>
        <w:spacing w:after="120"/>
        <w:ind w:firstLine="420"/>
        <w:jc w:val="both"/>
      </w:pPr>
      <w:r>
        <w:rPr>
          <w:sz w:val="21"/>
        </w:rPr>
        <w:t>(10)</w:t>
      </w:r>
      <w:r>
        <w:rPr>
          <w:sz w:val="21"/>
        </w:rPr>
        <w:t>组成本合同的其他文件。</w:t>
      </w:r>
    </w:p>
    <w:p>
      <w:pPr>
        <w:pStyle w:val="null3"/>
        <w:spacing w:after="120"/>
        <w:ind w:firstLine="315"/>
        <w:jc w:val="both"/>
      </w:pPr>
      <w:r>
        <w:rPr>
          <w:sz w:val="21"/>
        </w:rPr>
        <w:t>上述文件互相补充和解释，如有不明确或不一致之处，以合同约定次序在先者为准。</w:t>
      </w:r>
    </w:p>
    <w:p>
      <w:pPr>
        <w:pStyle w:val="null3"/>
        <w:ind w:firstLine="404"/>
        <w:jc w:val="left"/>
      </w:pPr>
      <w:r>
        <w:rPr>
          <w:sz w:val="21"/>
        </w:rPr>
        <w:t>五、设计要求</w:t>
      </w:r>
    </w:p>
    <w:p>
      <w:pPr>
        <w:pStyle w:val="null3"/>
        <w:ind w:firstLine="420"/>
        <w:jc w:val="left"/>
      </w:pPr>
      <w:r>
        <w:rPr>
          <w:sz w:val="21"/>
        </w:rPr>
        <w:t>（一）方案设计创作实施要求及有关说明</w:t>
      </w:r>
    </w:p>
    <w:p>
      <w:pPr>
        <w:pStyle w:val="null3"/>
        <w:ind w:firstLine="420"/>
        <w:jc w:val="left"/>
      </w:pPr>
      <w:r>
        <w:rPr>
          <w:sz w:val="21"/>
        </w:rPr>
        <w:t>1</w:t>
      </w:r>
      <w:r>
        <w:rPr>
          <w:sz w:val="21"/>
        </w:rPr>
        <w:t>、乙方在投标阶段根据甲方所提供的招标文件、展陈大纲、建筑图等文件要求，结合项目实际情况及需要，编制投标设计方案。</w:t>
      </w:r>
    </w:p>
    <w:p>
      <w:pPr>
        <w:pStyle w:val="null3"/>
        <w:ind w:firstLine="420"/>
        <w:jc w:val="left"/>
      </w:pPr>
      <w:r>
        <w:rPr>
          <w:sz w:val="21"/>
        </w:rPr>
        <w:t>2</w:t>
      </w:r>
      <w:r>
        <w:rPr>
          <w:sz w:val="21"/>
        </w:rPr>
        <w:t>、在项目实施过程中，必须服从甲方及相关部门的监督、管理和指挥。</w:t>
      </w:r>
    </w:p>
    <w:p>
      <w:pPr>
        <w:pStyle w:val="null3"/>
        <w:ind w:firstLine="420"/>
        <w:jc w:val="left"/>
      </w:pPr>
      <w:r>
        <w:rPr>
          <w:sz w:val="21"/>
        </w:rPr>
        <w:t>3</w:t>
      </w:r>
      <w:r>
        <w:rPr>
          <w:sz w:val="21"/>
        </w:rPr>
        <w:t>、乙方的设计成果必须经甲方确认，才能投入施工及制作。</w:t>
      </w:r>
    </w:p>
    <w:p>
      <w:pPr>
        <w:pStyle w:val="null3"/>
        <w:ind w:firstLine="420"/>
        <w:jc w:val="left"/>
      </w:pPr>
      <w:r>
        <w:rPr>
          <w:sz w:val="21"/>
        </w:rPr>
        <w:t>4</w:t>
      </w:r>
      <w:r>
        <w:rPr>
          <w:sz w:val="21"/>
        </w:rPr>
        <w:t>、知识产权的归属:本服务项目所有工作成果的知识产权归项目甲方所有。</w:t>
      </w:r>
    </w:p>
    <w:p>
      <w:pPr>
        <w:pStyle w:val="null3"/>
        <w:ind w:firstLine="420"/>
        <w:jc w:val="left"/>
      </w:pPr>
      <w:r>
        <w:rPr>
          <w:sz w:val="21"/>
        </w:rPr>
        <w:t>（二）设计总体原则</w:t>
      </w:r>
    </w:p>
    <w:p>
      <w:pPr>
        <w:pStyle w:val="null3"/>
        <w:ind w:firstLine="420"/>
        <w:jc w:val="left"/>
      </w:pPr>
      <w:r>
        <w:rPr>
          <w:sz w:val="21"/>
        </w:rPr>
        <w:t>综合考虑建筑、室内遥相呼应、融合一体；科学运用具有较高艺术水准的辅助展品和声、光、电等高科技手段，包括多媒体、互动装置、图文板、场景、实物陈列、模型等，将科技性、教育性、参与性、知识性突出艺术特色，但不局限于艺术的专业，将艺术与科学融合一体；打造一个完整的并具有科普教育功能的展示馆。</w:t>
      </w:r>
    </w:p>
    <w:p>
      <w:pPr>
        <w:pStyle w:val="null3"/>
        <w:ind w:firstLine="420"/>
        <w:jc w:val="left"/>
      </w:pPr>
      <w:r>
        <w:rPr>
          <w:sz w:val="21"/>
        </w:rPr>
        <w:t>1</w:t>
      </w:r>
      <w:r>
        <w:rPr>
          <w:sz w:val="21"/>
        </w:rPr>
        <w:t>、在设计中，要体现“三个性”：</w:t>
      </w:r>
    </w:p>
    <w:p>
      <w:pPr>
        <w:pStyle w:val="null3"/>
        <w:ind w:firstLine="420"/>
        <w:jc w:val="left"/>
      </w:pPr>
      <w:r>
        <w:rPr>
          <w:sz w:val="21"/>
        </w:rPr>
        <w:t>（1）艺术性。所有艺术品除了按照艺术规律进行高水平创作外，必须充分考虑与陈列主题的高度契合，重点处理好空间布局、展品组合、局部细节的艺术构思，使之成为“佳品荟萃、陈设精妙”的艺术殿堂。</w:t>
      </w:r>
    </w:p>
    <w:p>
      <w:pPr>
        <w:pStyle w:val="null3"/>
        <w:ind w:firstLine="420"/>
        <w:jc w:val="left"/>
      </w:pPr>
      <w:r>
        <w:rPr>
          <w:sz w:val="21"/>
        </w:rPr>
        <w:t>（2）科学性。所有展示手段的运用必须符合陈列展览的内在要求，综合运用灯光、色彩、视频、音效，恰当运用现代科技展示手段，提高体验感，注重实际效果而不喧宾夺主，使之成为“国内一流水平”的陈列展览。</w:t>
      </w:r>
    </w:p>
    <w:p>
      <w:pPr>
        <w:pStyle w:val="null3"/>
        <w:ind w:firstLine="420"/>
        <w:jc w:val="left"/>
      </w:pPr>
      <w:r>
        <w:rPr>
          <w:sz w:val="21"/>
        </w:rPr>
        <w:t>（3）人本性。以观众为本位进行设计，充分考虑不同层次观展群体的要求，采用多样化的表现形式；充分考虑观众观展的心理，把握好展览节奏；充分考虑项目的互动，激发观众的观展兴趣；充分考虑展品展柜的组合，让观众舒服地观展，使之成为洋溢人文气息、体现人文关怀的的观览场所。</w:t>
      </w:r>
    </w:p>
    <w:p>
      <w:pPr>
        <w:pStyle w:val="null3"/>
        <w:ind w:firstLine="420"/>
        <w:jc w:val="left"/>
      </w:pPr>
      <w:r>
        <w:rPr>
          <w:sz w:val="21"/>
        </w:rPr>
        <w:t>2</w:t>
      </w:r>
      <w:r>
        <w:rPr>
          <w:sz w:val="21"/>
        </w:rPr>
        <w:t>、本次布展设计必须满足国家、地方或行业的有关设计规范、技术标准等，同时应满足以下需求：</w:t>
      </w:r>
    </w:p>
    <w:p>
      <w:pPr>
        <w:pStyle w:val="null3"/>
        <w:ind w:firstLine="420"/>
        <w:jc w:val="left"/>
      </w:pPr>
      <w:r>
        <w:rPr>
          <w:sz w:val="21"/>
        </w:rPr>
        <w:t>（1）设计方案应符合我国对知识产权的规约，必须为原创作品，整体效果应符合展陈布展项目的设计要求，在注重区域色彩与轮廓线条的设计美感同时，应兼顾整体展陈空间的韵律和节奏感。</w:t>
      </w:r>
    </w:p>
    <w:p>
      <w:pPr>
        <w:pStyle w:val="null3"/>
        <w:ind w:firstLine="420"/>
        <w:jc w:val="left"/>
      </w:pPr>
      <w:r>
        <w:rPr>
          <w:sz w:val="21"/>
        </w:rPr>
        <w:t>（2）对各功能区展示的重点、亮点部分除了设计有传统的语言引导设备外，还兼顾新型引导方式，以满足不同观众的参观需求。</w:t>
      </w:r>
    </w:p>
    <w:p>
      <w:pPr>
        <w:pStyle w:val="null3"/>
        <w:ind w:firstLine="420"/>
        <w:jc w:val="left"/>
      </w:pPr>
      <w:r>
        <w:rPr>
          <w:sz w:val="21"/>
        </w:rPr>
        <w:t>（3）对面积较大的共享空间及对声音传播要求较高的区域，特别是拟作为特种剧场的特殊展区应进行专项建筑声学设计，保持良好的室内声音环境。</w:t>
      </w:r>
    </w:p>
    <w:p>
      <w:pPr>
        <w:pStyle w:val="null3"/>
        <w:ind w:firstLine="420"/>
        <w:jc w:val="left"/>
      </w:pPr>
      <w:r>
        <w:rPr>
          <w:sz w:val="21"/>
        </w:rPr>
        <w:t>（4）场景艺术设计要求构思立意准确，制作手法先进，艺术感染力强。</w:t>
      </w:r>
    </w:p>
    <w:p>
      <w:pPr>
        <w:pStyle w:val="null3"/>
        <w:ind w:firstLine="420"/>
        <w:jc w:val="left"/>
      </w:pPr>
      <w:r>
        <w:rPr>
          <w:sz w:val="21"/>
        </w:rPr>
        <w:t>（5）高科技互动展项要求性能稳定，牢固耐用、操作简便、便于后期维修及运行管理。</w:t>
      </w:r>
    </w:p>
    <w:p>
      <w:pPr>
        <w:pStyle w:val="null3"/>
        <w:ind w:firstLine="420"/>
        <w:jc w:val="left"/>
      </w:pPr>
      <w:r>
        <w:rPr>
          <w:sz w:val="21"/>
        </w:rPr>
        <w:t>（6）提交的方案设计中，展陈设计方案应具备较好的可实施性，应对方案中涉及到的重要专业如展墙、照明、数字多媒体等做出专项设计及说明。</w:t>
      </w:r>
    </w:p>
    <w:p>
      <w:pPr>
        <w:pStyle w:val="null3"/>
        <w:ind w:firstLine="420"/>
        <w:jc w:val="left"/>
      </w:pPr>
      <w:r>
        <w:rPr>
          <w:sz w:val="21"/>
        </w:rPr>
        <w:t>（7）设计方案应满足本招标文件所提供的展示内容及内容方案所包括的各项具体要求，并符合展示馆关于运行管理、维修维护、安全、消防、灾难疏导等方面的功能要求，同时还应合理考虑展陈局部调整或更新改造的相关要求。</w:t>
      </w:r>
    </w:p>
    <w:p>
      <w:pPr>
        <w:pStyle w:val="null3"/>
        <w:ind w:firstLine="420"/>
        <w:jc w:val="left"/>
      </w:pPr>
      <w:r>
        <w:rPr>
          <w:sz w:val="21"/>
        </w:rPr>
        <w:t>（8）在空间布局和互动方式的设置上，要合理处理“陈列”与“互动”、“个体互动”与“群体互动”、“小空间”与“大空间”的关系，兼顾互联网及新技术的应用与未来发展，使整个空间布局疏密有致，参观过程合理流畅，确保参观过程的舒适性和安全性。</w:t>
      </w:r>
    </w:p>
    <w:p>
      <w:pPr>
        <w:pStyle w:val="null3"/>
        <w:ind w:firstLine="420"/>
        <w:jc w:val="left"/>
      </w:pPr>
      <w:r>
        <w:rPr>
          <w:sz w:val="21"/>
        </w:rPr>
        <w:t>（三）设计成果要求</w:t>
      </w:r>
    </w:p>
    <w:p>
      <w:pPr>
        <w:pStyle w:val="null3"/>
        <w:ind w:firstLine="420"/>
        <w:jc w:val="left"/>
      </w:pPr>
      <w:r>
        <w:rPr>
          <w:sz w:val="21"/>
        </w:rPr>
        <w:t>设计成果清单，包括但不仅限以下内容：</w:t>
      </w:r>
    </w:p>
    <w:p>
      <w:pPr>
        <w:pStyle w:val="null3"/>
        <w:ind w:firstLine="420"/>
        <w:jc w:val="left"/>
      </w:pPr>
      <w:r>
        <w:rPr>
          <w:sz w:val="21"/>
        </w:rPr>
        <w:t>1</w:t>
      </w:r>
      <w:r>
        <w:rPr>
          <w:sz w:val="21"/>
        </w:rPr>
        <w:t>、设计说明</w:t>
      </w:r>
    </w:p>
    <w:p>
      <w:pPr>
        <w:pStyle w:val="null3"/>
        <w:ind w:firstLine="420"/>
        <w:jc w:val="left"/>
      </w:pPr>
      <w:r>
        <w:rPr>
          <w:sz w:val="21"/>
        </w:rPr>
        <w:t>（1）布展总体设计构思、主题、布局结构、风格特点。</w:t>
      </w:r>
    </w:p>
    <w:p>
      <w:pPr>
        <w:pStyle w:val="null3"/>
        <w:ind w:firstLine="420"/>
        <w:jc w:val="left"/>
      </w:pPr>
      <w:r>
        <w:rPr>
          <w:sz w:val="21"/>
        </w:rPr>
        <w:t>（2）布展陈列综合说明：包括空间布局、陈列内容及形式说明、参观流线说明等。</w:t>
      </w:r>
    </w:p>
    <w:p>
      <w:pPr>
        <w:pStyle w:val="null3"/>
        <w:ind w:firstLine="420"/>
        <w:jc w:val="left"/>
      </w:pPr>
      <w:r>
        <w:rPr>
          <w:sz w:val="21"/>
        </w:rPr>
        <w:t>（3）布展设计区别其它展馆的特点及亮点。</w:t>
      </w:r>
    </w:p>
    <w:p>
      <w:pPr>
        <w:pStyle w:val="null3"/>
        <w:ind w:firstLine="420"/>
        <w:jc w:val="left"/>
      </w:pPr>
      <w:r>
        <w:rPr>
          <w:sz w:val="21"/>
        </w:rPr>
        <w:t>2</w:t>
      </w:r>
      <w:r>
        <w:rPr>
          <w:sz w:val="21"/>
        </w:rPr>
        <w:t>、图纸</w:t>
      </w:r>
    </w:p>
    <w:p>
      <w:pPr>
        <w:pStyle w:val="null3"/>
        <w:ind w:firstLine="420"/>
        <w:jc w:val="left"/>
      </w:pPr>
      <w:r>
        <w:rPr>
          <w:sz w:val="21"/>
        </w:rPr>
        <w:t>（1）装饰图（设计说明、平面图、立面、剖面图、材料清单等）。</w:t>
      </w:r>
    </w:p>
    <w:p>
      <w:pPr>
        <w:pStyle w:val="null3"/>
        <w:ind w:firstLine="420"/>
        <w:jc w:val="left"/>
      </w:pPr>
      <w:r>
        <w:rPr>
          <w:sz w:val="21"/>
        </w:rPr>
        <w:t>（2）机电安装专业图：电气图、消防、暖通、给排水、智能化等专业施工图。</w:t>
      </w:r>
    </w:p>
    <w:p>
      <w:pPr>
        <w:pStyle w:val="null3"/>
        <w:ind w:firstLine="420"/>
        <w:jc w:val="left"/>
      </w:pPr>
      <w:r>
        <w:rPr>
          <w:sz w:val="21"/>
        </w:rPr>
        <w:t>（3）展陈效果图：整体效果图、局部效果图，以及其他能清晰反映思路和形式的相关图纸。</w:t>
      </w:r>
    </w:p>
    <w:p>
      <w:pPr>
        <w:pStyle w:val="null3"/>
        <w:ind w:firstLine="420"/>
        <w:jc w:val="left"/>
      </w:pPr>
      <w:r>
        <w:rPr>
          <w:sz w:val="21"/>
        </w:rPr>
        <w:t>（4）分析图：包括但不限于功能分区图、布展流线图、室内照明环境分析、色彩分析等。</w:t>
      </w:r>
    </w:p>
    <w:p>
      <w:pPr>
        <w:pStyle w:val="null3"/>
        <w:ind w:firstLine="420"/>
        <w:jc w:val="left"/>
      </w:pPr>
      <w:r>
        <w:rPr>
          <w:sz w:val="21"/>
        </w:rPr>
        <w:t>（5）展项设计图（包括展项拓扑图、系统图、硬件、多媒体及软件内容设计图）。</w:t>
      </w:r>
    </w:p>
    <w:p>
      <w:pPr>
        <w:pStyle w:val="null3"/>
        <w:ind w:firstLine="420"/>
        <w:jc w:val="left"/>
      </w:pPr>
      <w:r>
        <w:rPr>
          <w:sz w:val="21"/>
        </w:rPr>
        <w:t>（6）图文展板设计图。</w:t>
      </w:r>
    </w:p>
    <w:p>
      <w:pPr>
        <w:pStyle w:val="null3"/>
        <w:ind w:firstLine="420"/>
        <w:jc w:val="left"/>
      </w:pPr>
      <w:r>
        <w:rPr>
          <w:sz w:val="21"/>
        </w:rPr>
        <w:t>（7）影片脚本、分镜头。</w:t>
      </w:r>
    </w:p>
    <w:p>
      <w:pPr>
        <w:pStyle w:val="null3"/>
        <w:ind w:firstLine="420"/>
        <w:jc w:val="left"/>
      </w:pPr>
      <w:r>
        <w:rPr>
          <w:sz w:val="21"/>
        </w:rPr>
        <w:t>（8）还原场景效果图及施工图。</w:t>
      </w:r>
    </w:p>
    <w:p>
      <w:pPr>
        <w:pStyle w:val="null3"/>
        <w:ind w:firstLine="420"/>
        <w:jc w:val="left"/>
      </w:pPr>
      <w:r>
        <w:rPr>
          <w:sz w:val="21"/>
        </w:rPr>
        <w:t>（9）展陈大纲深化文件。</w:t>
      </w:r>
    </w:p>
    <w:p>
      <w:pPr>
        <w:pStyle w:val="null3"/>
        <w:ind w:firstLine="420"/>
        <w:jc w:val="left"/>
      </w:pPr>
      <w:r>
        <w:rPr>
          <w:sz w:val="21"/>
        </w:rPr>
        <w:t>（10）其他应属于本项目范围内的设计图。</w:t>
      </w:r>
    </w:p>
    <w:p>
      <w:pPr>
        <w:pStyle w:val="null3"/>
        <w:ind w:firstLine="420"/>
        <w:jc w:val="left"/>
      </w:pPr>
      <w:r>
        <w:rPr>
          <w:sz w:val="21"/>
        </w:rPr>
        <w:t>3</w:t>
      </w:r>
      <w:r>
        <w:rPr>
          <w:sz w:val="21"/>
        </w:rPr>
        <w:t>、项目预算及结算文件。</w:t>
      </w:r>
    </w:p>
    <w:p>
      <w:pPr>
        <w:pStyle w:val="null3"/>
        <w:ind w:firstLine="420"/>
        <w:jc w:val="left"/>
      </w:pPr>
      <w:r>
        <w:rPr>
          <w:sz w:val="21"/>
        </w:rPr>
        <w:t>4</w:t>
      </w:r>
      <w:r>
        <w:rPr>
          <w:sz w:val="21"/>
        </w:rPr>
        <w:t>、竣工图。</w:t>
      </w:r>
    </w:p>
    <w:p>
      <w:pPr>
        <w:pStyle w:val="null3"/>
        <w:ind w:firstLine="420"/>
        <w:jc w:val="left"/>
      </w:pPr>
      <w:r>
        <w:rPr>
          <w:sz w:val="21"/>
        </w:rPr>
        <w:t>5</w:t>
      </w:r>
      <w:r>
        <w:rPr>
          <w:sz w:val="21"/>
        </w:rPr>
        <w:t>、乙方可根据自身设计特点，增加图纸设计深度或其他表现手段，更为有效的表达布展思路和意图，包括但不限于以下内容：</w:t>
      </w:r>
    </w:p>
    <w:p>
      <w:pPr>
        <w:pStyle w:val="null3"/>
        <w:ind w:firstLine="420"/>
        <w:jc w:val="left"/>
      </w:pPr>
      <w:r>
        <w:rPr>
          <w:sz w:val="21"/>
        </w:rPr>
        <w:t>（1）主要高科技互动的集成方式和表现内容；</w:t>
      </w:r>
    </w:p>
    <w:p>
      <w:pPr>
        <w:pStyle w:val="null3"/>
        <w:ind w:firstLine="420"/>
        <w:jc w:val="left"/>
      </w:pPr>
      <w:r>
        <w:rPr>
          <w:sz w:val="21"/>
        </w:rPr>
        <w:t>（2）展馆VI系统设计；</w:t>
      </w:r>
    </w:p>
    <w:p>
      <w:pPr>
        <w:pStyle w:val="null3"/>
        <w:ind w:firstLine="420"/>
        <w:jc w:val="left"/>
      </w:pPr>
      <w:r>
        <w:rPr>
          <w:sz w:val="21"/>
        </w:rPr>
        <w:t>（3）对展区运营管理合理化的建议以及应急接待预案；</w:t>
      </w:r>
    </w:p>
    <w:p>
      <w:pPr>
        <w:pStyle w:val="null3"/>
        <w:ind w:firstLine="420"/>
        <w:jc w:val="left"/>
      </w:pPr>
      <w:r>
        <w:rPr>
          <w:sz w:val="21"/>
        </w:rPr>
        <w:t>（4）对新材料新工艺的运用以及节能环保设计；</w:t>
      </w:r>
    </w:p>
    <w:p>
      <w:pPr>
        <w:pStyle w:val="null3"/>
        <w:ind w:firstLine="420"/>
        <w:jc w:val="left"/>
      </w:pPr>
      <w:r>
        <w:rPr>
          <w:sz w:val="21"/>
        </w:rPr>
        <w:t>（5）应属于本项目范围内的其他设计文件。</w:t>
      </w:r>
    </w:p>
    <w:p>
      <w:pPr>
        <w:pStyle w:val="null3"/>
        <w:ind w:firstLine="420"/>
        <w:jc w:val="left"/>
      </w:pPr>
      <w:r>
        <w:rPr>
          <w:sz w:val="21"/>
        </w:rPr>
        <w:t>施工图设计（深化设计）完成后，以上资料需要向甲方提交不少于4份施工图纸质版资料以及1份CAD版原文件，竣工时提交不少于4份竣工图纸质版资料、1份CAD版原文件、全过程设计及施工的全部资料。</w:t>
      </w:r>
    </w:p>
    <w:p>
      <w:pPr>
        <w:pStyle w:val="null3"/>
        <w:ind w:firstLine="420"/>
        <w:jc w:val="left"/>
      </w:pPr>
      <w:r>
        <w:rPr>
          <w:sz w:val="21"/>
        </w:rPr>
        <w:t>（四）方案设计、初步设计成果检查与验收要求</w:t>
      </w:r>
    </w:p>
    <w:p>
      <w:pPr>
        <w:pStyle w:val="null3"/>
        <w:ind w:firstLine="420"/>
        <w:jc w:val="left"/>
      </w:pPr>
      <w:r>
        <w:rPr>
          <w:sz w:val="21"/>
        </w:rPr>
        <w:t>陈展方案在方案设计、初步设计、施工图设计（深化设计）过程中，每个设计阶段至少进行一次检查及方案专题汇报；深化设计（含实体、艺术品和多媒体数字内容）完成后，应进行成果验收。方案设计或初步设计须通过甲方组织的内部评审。</w:t>
      </w:r>
    </w:p>
    <w:p>
      <w:pPr>
        <w:pStyle w:val="null3"/>
        <w:ind w:firstLine="420"/>
        <w:jc w:val="left"/>
      </w:pPr>
      <w:r>
        <w:rPr>
          <w:sz w:val="21"/>
        </w:rPr>
        <w:t>（五）施工图设计（深化设计）检查与成果验收</w:t>
      </w:r>
    </w:p>
    <w:p>
      <w:pPr>
        <w:pStyle w:val="null3"/>
        <w:ind w:firstLine="420"/>
        <w:jc w:val="left"/>
      </w:pPr>
      <w:r>
        <w:rPr>
          <w:sz w:val="21"/>
        </w:rPr>
        <w:t>1</w:t>
      </w:r>
      <w:r>
        <w:rPr>
          <w:sz w:val="21"/>
        </w:rPr>
        <w:t>、在施工图设计（深化设计）检查和设计成果验收时，乙方应提交已完成的各种文件和图纸，并进行施工图设计（深化设计）工作完成或进展情况汇报。</w:t>
      </w:r>
    </w:p>
    <w:p>
      <w:pPr>
        <w:pStyle w:val="null3"/>
        <w:ind w:firstLine="420"/>
        <w:jc w:val="left"/>
      </w:pPr>
      <w:r>
        <w:rPr>
          <w:sz w:val="21"/>
        </w:rPr>
        <w:t>2</w:t>
      </w:r>
      <w:r>
        <w:rPr>
          <w:sz w:val="21"/>
        </w:rPr>
        <w:t>、甲方和监理人对乙方提交的各种文件和图纸进行初步审查，提出初步审查意见。</w:t>
      </w:r>
    </w:p>
    <w:p>
      <w:pPr>
        <w:pStyle w:val="null3"/>
        <w:ind w:firstLine="420"/>
        <w:jc w:val="left"/>
      </w:pPr>
      <w:r>
        <w:rPr>
          <w:sz w:val="21"/>
        </w:rPr>
        <w:t>3</w:t>
      </w:r>
      <w:r>
        <w:rPr>
          <w:sz w:val="21"/>
        </w:rPr>
        <w:t>、甲方听取乙方施工图设计（深化设计）工作完成或进展情况的汇报和监理人的初步审查意见的汇报后，乙方应当按照初步审查意见进行修编。</w:t>
      </w:r>
    </w:p>
    <w:p>
      <w:pPr>
        <w:pStyle w:val="null3"/>
        <w:ind w:firstLine="420"/>
        <w:jc w:val="left"/>
      </w:pPr>
      <w:r>
        <w:rPr>
          <w:sz w:val="21"/>
        </w:rPr>
        <w:t>4</w:t>
      </w:r>
      <w:r>
        <w:rPr>
          <w:sz w:val="21"/>
        </w:rPr>
        <w:t>、甲方和监理人对施工图设计（深化设计）工作完成或进展情况、各种文件和图纸数量及质量提出检查意见。</w:t>
      </w:r>
    </w:p>
    <w:p>
      <w:pPr>
        <w:pStyle w:val="null3"/>
        <w:ind w:firstLine="420"/>
        <w:jc w:val="both"/>
      </w:pPr>
      <w:r>
        <w:rPr>
          <w:sz w:val="21"/>
        </w:rPr>
        <w:t>5</w:t>
      </w:r>
      <w:r>
        <w:rPr>
          <w:sz w:val="21"/>
        </w:rPr>
        <w:t>、乙方按照最终确定的施工图（深化设计）文件编制项目预算报甲方委托的第三方造价咨询单位进行审核。甲方委托第三方审定的预算价不得超过中标价，超出部分不予结算及支付（合同承包范围外的项目除外）。</w:t>
      </w:r>
    </w:p>
    <w:p>
      <w:pPr>
        <w:pStyle w:val="null3"/>
        <w:ind w:firstLine="420"/>
        <w:jc w:val="left"/>
      </w:pPr>
      <w:r>
        <w:rPr>
          <w:sz w:val="21"/>
        </w:rPr>
        <w:t>（六）技术要求</w:t>
      </w:r>
    </w:p>
    <w:p>
      <w:pPr>
        <w:pStyle w:val="null3"/>
        <w:ind w:firstLine="420"/>
        <w:jc w:val="left"/>
      </w:pPr>
      <w:r>
        <w:rPr>
          <w:sz w:val="21"/>
        </w:rPr>
        <w:t>1</w:t>
      </w:r>
      <w:r>
        <w:rPr>
          <w:sz w:val="21"/>
        </w:rPr>
        <w:t>、陈列布展工程及配套施工工程、多媒体程序及内容制作</w:t>
      </w:r>
    </w:p>
    <w:p>
      <w:pPr>
        <w:pStyle w:val="null3"/>
        <w:ind w:firstLine="210"/>
        <w:jc w:val="left"/>
      </w:pPr>
      <w:r>
        <w:rPr>
          <w:sz w:val="21"/>
        </w:rPr>
        <w:t>（1）根据本项目的陈展大纲，深化陈展大纲，落实陈展设计，突出主题内涵，结合展厅空间尺度和表达内容，从色彩、灯光、天花、地面、展墙等建筑装修进行精细化设计，做到内容与形式高度统一，营造出各个展厅强烈的主题氛围。</w:t>
      </w:r>
    </w:p>
    <w:p>
      <w:pPr>
        <w:pStyle w:val="null3"/>
        <w:ind w:firstLine="210"/>
        <w:jc w:val="left"/>
      </w:pPr>
      <w:r>
        <w:rPr>
          <w:sz w:val="21"/>
        </w:rPr>
        <w:t>（2）要充分融合现代技术手段和展示内容，兼顾展厅设计的个性化和普适性，各个展的表现形式运用得当，风格统一、细节精湛、工艺精美，声、光、电效果设计科学合理，并方便建设、检修和运营。</w:t>
      </w:r>
    </w:p>
    <w:p>
      <w:pPr>
        <w:pStyle w:val="null3"/>
        <w:ind w:firstLine="210"/>
        <w:jc w:val="left"/>
      </w:pPr>
      <w:r>
        <w:rPr>
          <w:sz w:val="21"/>
        </w:rPr>
        <w:t>（3）展区内外兼顾，风格协调统一，使展厅、过道、服务区等公共空间形成一个和谐的整体。</w:t>
      </w:r>
    </w:p>
    <w:p>
      <w:pPr>
        <w:pStyle w:val="null3"/>
        <w:ind w:firstLine="210"/>
        <w:jc w:val="left"/>
      </w:pPr>
      <w:r>
        <w:rPr>
          <w:sz w:val="21"/>
        </w:rPr>
        <w:t>（4）展板设计采用国际标准，要达到相关风险要求，以确保展品安全，方便维护保养。</w:t>
      </w:r>
    </w:p>
    <w:p>
      <w:pPr>
        <w:pStyle w:val="null3"/>
        <w:ind w:firstLine="210"/>
        <w:jc w:val="left"/>
      </w:pPr>
      <w:r>
        <w:rPr>
          <w:sz w:val="21"/>
        </w:rPr>
        <w:t>（5）高科技互动项目的设计要依据展陈方案内容，做到设计布局合理，操作简便，易于维护，质优价廉。</w:t>
      </w:r>
    </w:p>
    <w:p>
      <w:pPr>
        <w:pStyle w:val="null3"/>
        <w:ind w:firstLine="210"/>
        <w:jc w:val="left"/>
      </w:pPr>
      <w:r>
        <w:rPr>
          <w:sz w:val="21"/>
        </w:rPr>
        <w:t>（6）照明设计要在大幅度提高展览形式与内容感染力的同时，也要考虑以人为本的原则，保证适度和舒适度并达到文物（如有）保护的要求。</w:t>
      </w:r>
    </w:p>
    <w:p>
      <w:pPr>
        <w:pStyle w:val="null3"/>
        <w:ind w:firstLine="210"/>
        <w:jc w:val="left"/>
      </w:pPr>
      <w:r>
        <w:rPr>
          <w:sz w:val="21"/>
        </w:rPr>
        <w:t>（7）材质选择须适应珠海气候特点，有时代气息，工艺美观大方，经久耐用。所有材质需环保节能，以降低运行成本。</w:t>
      </w:r>
    </w:p>
    <w:p>
      <w:pPr>
        <w:pStyle w:val="null3"/>
        <w:ind w:firstLine="210"/>
        <w:jc w:val="left"/>
      </w:pPr>
      <w:r>
        <w:rPr>
          <w:sz w:val="21"/>
        </w:rPr>
        <w:t>（8）本工程的设计、施工和展览材料要符合建筑、装饰装修工程、环保、安防、消防等要求以及国家相关规范的要求，并有利于文物（如有）保护。</w:t>
      </w:r>
    </w:p>
    <w:p>
      <w:pPr>
        <w:pStyle w:val="null3"/>
        <w:ind w:firstLine="210"/>
        <w:jc w:val="left"/>
      </w:pPr>
      <w:r>
        <w:rPr>
          <w:sz w:val="21"/>
        </w:rPr>
        <w:t>（9）材料及设备的选用不低于甲方提供的技术参数要求。</w:t>
      </w:r>
    </w:p>
    <w:p>
      <w:pPr>
        <w:pStyle w:val="null3"/>
        <w:ind w:firstLine="210"/>
        <w:jc w:val="left"/>
      </w:pPr>
      <w:r>
        <w:rPr>
          <w:sz w:val="21"/>
        </w:rPr>
        <w:t>（10）装饰装修、电气、消防、暖通、给排水、智能化等各专业工程设计须满足各项规范要求，并须通过施工图审查及验收。</w:t>
      </w:r>
    </w:p>
    <w:p>
      <w:pPr>
        <w:pStyle w:val="null3"/>
        <w:ind w:firstLine="420"/>
        <w:jc w:val="left"/>
      </w:pPr>
      <w:r>
        <w:rPr>
          <w:sz w:val="21"/>
        </w:rPr>
        <w:t>六、布展要求</w:t>
      </w:r>
    </w:p>
    <w:p>
      <w:pPr>
        <w:pStyle w:val="null3"/>
        <w:ind w:firstLine="315"/>
        <w:jc w:val="left"/>
      </w:pPr>
      <w:r>
        <w:rPr>
          <w:sz w:val="21"/>
        </w:rPr>
        <w:t>（一)、布展实施基本要求</w:t>
      </w:r>
    </w:p>
    <w:p>
      <w:pPr>
        <w:pStyle w:val="null3"/>
        <w:ind w:firstLine="420"/>
        <w:jc w:val="left"/>
      </w:pPr>
      <w:r>
        <w:rPr>
          <w:sz w:val="21"/>
        </w:rPr>
        <w:t>1.</w:t>
      </w:r>
      <w:r>
        <w:rPr>
          <w:sz w:val="21"/>
        </w:rPr>
        <w:t>实施原则：结合设计方案做出以具体实施为目的、并具有可操作性的方案文件。乙方需要对本项目背景的解读与理解程度的深度、针对性及准确性等作出阐述；对本次项目的关键性问题和重点问题的理解和把握；投入与本项目相匹配的整体技术水平与技术力量；项目实施组织设计；对本项目的建设性意见与建议评价。</w:t>
      </w:r>
    </w:p>
    <w:p>
      <w:pPr>
        <w:pStyle w:val="null3"/>
        <w:ind w:firstLine="420"/>
        <w:jc w:val="left"/>
      </w:pPr>
      <w:r>
        <w:rPr>
          <w:sz w:val="21"/>
        </w:rPr>
        <w:t>2.</w:t>
      </w:r>
      <w:r>
        <w:rPr>
          <w:sz w:val="21"/>
        </w:rPr>
        <w:t>技术规范：本项目采用国家（行业）、省、市现行最新相关规范和标准，若无国家标准，而采用企业、行业标准的，必须提供企业、行业标准的文本文件，及本项目设计图纸及设计说明书作为投入本项目的技术规范。</w:t>
      </w:r>
    </w:p>
    <w:p>
      <w:pPr>
        <w:pStyle w:val="null3"/>
        <w:ind w:firstLine="420"/>
        <w:jc w:val="left"/>
      </w:pPr>
      <w:r>
        <w:rPr>
          <w:sz w:val="21"/>
        </w:rPr>
        <w:t>3.</w:t>
      </w:r>
      <w:r>
        <w:rPr>
          <w:sz w:val="21"/>
        </w:rPr>
        <w:t>知识产权要求</w:t>
      </w:r>
    </w:p>
    <w:p>
      <w:pPr>
        <w:pStyle w:val="null3"/>
        <w:ind w:firstLine="420"/>
        <w:jc w:val="left"/>
      </w:pPr>
      <w:r>
        <w:rPr>
          <w:sz w:val="21"/>
        </w:rPr>
        <w:t>乙方应保证其提供的工作成果未侵犯第三方的知识产权及其他权利，否则必须承担由此而引起的全部法律责任；乙方不得以任何形式向甲方及项目使用单位以外的任何单位或个人提供涉及本服务项目的任何资料（包括但不限于电子档案、图纸、技术和设计创意等），如有违反，必须赔偿甲方及项目使用单位的损失并承担相应的法律责任。</w:t>
      </w:r>
    </w:p>
    <w:p>
      <w:pPr>
        <w:pStyle w:val="null3"/>
        <w:ind w:firstLine="420"/>
        <w:jc w:val="left"/>
      </w:pPr>
      <w:r>
        <w:rPr>
          <w:sz w:val="21"/>
        </w:rPr>
        <w:t xml:space="preserve">（二）布展实施作业要求 </w:t>
      </w:r>
    </w:p>
    <w:p>
      <w:pPr>
        <w:pStyle w:val="null3"/>
        <w:ind w:firstLine="420"/>
        <w:jc w:val="left"/>
      </w:pPr>
      <w:r>
        <w:rPr>
          <w:sz w:val="21"/>
        </w:rPr>
        <w:t>1.</w:t>
      </w:r>
      <w:r>
        <w:rPr>
          <w:sz w:val="21"/>
        </w:rPr>
        <w:t>布展实施所使用材料的品种、规格和质量应符合施工图设计（深化设计）和现行的国家标准的规定，严禁使用国家明令淘汰的材料。</w:t>
      </w:r>
    </w:p>
    <w:p>
      <w:pPr>
        <w:pStyle w:val="null3"/>
        <w:ind w:firstLine="420"/>
        <w:jc w:val="left"/>
      </w:pPr>
      <w:r>
        <w:rPr>
          <w:sz w:val="21"/>
        </w:rPr>
        <w:t>2.</w:t>
      </w:r>
      <w:r>
        <w:rPr>
          <w:sz w:val="21"/>
        </w:rPr>
        <w:t>布展实施过程中，严禁擅自改动建筑主体，承重结构或主要使用功能，严禁未经设计确认和有关部门的批准擅自拆改水、电、气、通讯等配套设施。</w:t>
      </w:r>
    </w:p>
    <w:p>
      <w:pPr>
        <w:pStyle w:val="null3"/>
        <w:ind w:firstLine="420"/>
        <w:jc w:val="left"/>
      </w:pPr>
      <w:r>
        <w:rPr>
          <w:sz w:val="21"/>
        </w:rPr>
        <w:t>3.</w:t>
      </w:r>
      <w:r>
        <w:rPr>
          <w:sz w:val="21"/>
        </w:rPr>
        <w:t>布展实施应遵守有关环境保护的法律、法规，并应采取有效措施控制实施现场的各种粉尘、废弃物、噪声、振动等对周围环境造成的污染和危害。</w:t>
      </w:r>
    </w:p>
    <w:p>
      <w:pPr>
        <w:pStyle w:val="null3"/>
        <w:ind w:firstLine="420"/>
        <w:jc w:val="left"/>
      </w:pPr>
      <w:r>
        <w:rPr>
          <w:sz w:val="21"/>
        </w:rPr>
        <w:t>4.</w:t>
      </w:r>
      <w:r>
        <w:rPr>
          <w:sz w:val="21"/>
        </w:rPr>
        <w:t>乙方应遵守有关安全劳动保护防火和防毒的法律法规应建立相应的管理制度并应配备必要的设备器具和标识。</w:t>
      </w:r>
    </w:p>
    <w:p>
      <w:pPr>
        <w:pStyle w:val="null3"/>
        <w:ind w:firstLine="420"/>
        <w:jc w:val="left"/>
      </w:pPr>
      <w:r>
        <w:rPr>
          <w:sz w:val="21"/>
        </w:rPr>
        <w:t>5</w:t>
      </w:r>
      <w:r>
        <w:rPr>
          <w:sz w:val="21"/>
        </w:rPr>
        <w:t>、布展实施过程中，利用建筑结构作为起吊、搬运的承力点时大构件，应对结构的承载力进行核算，经甲方及相关设计单位书面同意，方可利用。</w:t>
      </w:r>
    </w:p>
    <w:p>
      <w:pPr>
        <w:pStyle w:val="null3"/>
        <w:ind w:firstLine="420"/>
        <w:jc w:val="left"/>
      </w:pPr>
      <w:r>
        <w:rPr>
          <w:sz w:val="21"/>
        </w:rPr>
        <w:t>6.</w:t>
      </w:r>
      <w:r>
        <w:rPr>
          <w:sz w:val="21"/>
        </w:rPr>
        <w:t>凡列为质量监理控制点（包括文件见证点、现场见证点、停止见证点）的监理对象，如达不到质量要求，监理工程师有权责令返工。</w:t>
      </w:r>
    </w:p>
    <w:p>
      <w:pPr>
        <w:pStyle w:val="null3"/>
        <w:ind w:firstLine="420"/>
        <w:jc w:val="left"/>
      </w:pPr>
      <w:r>
        <w:rPr>
          <w:sz w:val="21"/>
        </w:rPr>
        <w:t>（三）布展实施的其他要求</w:t>
      </w:r>
    </w:p>
    <w:p>
      <w:pPr>
        <w:pStyle w:val="null3"/>
        <w:ind w:firstLine="420"/>
        <w:jc w:val="left"/>
      </w:pPr>
      <w:r>
        <w:rPr>
          <w:sz w:val="21"/>
        </w:rPr>
        <w:t>乙方在进行项目实施过程中必须遵循国家相关通用标准和行业规范；遵循相关防火 、环保要求；遵循优化、深化、展陈（实体及多媒体数字）内容创作成果与甲方要求的原则进行；乙方必须协助甲方办理项目竣工后的消防验收及环评手续（如有）；乙方必须协助甲方办理公共防疫的相关手续（如有）；乙方必须负责布展实施过程中产生的垃圾处理及相关费用。</w:t>
      </w:r>
    </w:p>
    <w:p>
      <w:pPr>
        <w:pStyle w:val="null3"/>
        <w:ind w:firstLine="420"/>
        <w:jc w:val="left"/>
      </w:pPr>
      <w:r>
        <w:rPr>
          <w:sz w:val="21"/>
        </w:rPr>
        <w:t>1.</w:t>
      </w:r>
      <w:r>
        <w:rPr>
          <w:sz w:val="21"/>
        </w:rPr>
        <w:t>与优化设计成果图纸一致性原则。</w:t>
      </w:r>
    </w:p>
    <w:p>
      <w:pPr>
        <w:pStyle w:val="null3"/>
        <w:ind w:firstLine="420"/>
        <w:jc w:val="left"/>
      </w:pPr>
      <w:r>
        <w:rPr>
          <w:sz w:val="21"/>
        </w:rPr>
        <w:t>2.</w:t>
      </w:r>
      <w:r>
        <w:rPr>
          <w:sz w:val="21"/>
        </w:rPr>
        <w:t>乙方应有完善的质量保证体系，有明确的质量方针、切实可行的程序文件和质量保证手册，确保质量体系有效期的运行，并具备完整的质量体系运行记录。</w:t>
      </w:r>
    </w:p>
    <w:p>
      <w:pPr>
        <w:pStyle w:val="null3"/>
        <w:ind w:firstLine="420"/>
        <w:jc w:val="left"/>
      </w:pPr>
      <w:r>
        <w:rPr>
          <w:sz w:val="21"/>
        </w:rPr>
        <w:t>3.</w:t>
      </w:r>
      <w:r>
        <w:rPr>
          <w:sz w:val="21"/>
        </w:rPr>
        <w:t>布展实施技术文件准备。</w:t>
      </w:r>
    </w:p>
    <w:p>
      <w:pPr>
        <w:pStyle w:val="null3"/>
        <w:ind w:firstLine="420"/>
        <w:jc w:val="left"/>
      </w:pPr>
      <w:r>
        <w:rPr>
          <w:sz w:val="21"/>
        </w:rPr>
        <w:t>4.</w:t>
      </w:r>
      <w:r>
        <w:rPr>
          <w:sz w:val="21"/>
        </w:rPr>
        <w:t>布展实施现场作业环境的技术准备。</w:t>
      </w:r>
    </w:p>
    <w:p>
      <w:pPr>
        <w:pStyle w:val="null3"/>
        <w:ind w:firstLine="420"/>
        <w:jc w:val="left"/>
      </w:pPr>
      <w:r>
        <w:rPr>
          <w:sz w:val="21"/>
        </w:rPr>
        <w:t>5.</w:t>
      </w:r>
      <w:r>
        <w:rPr>
          <w:sz w:val="21"/>
        </w:rPr>
        <w:t>参与设计图纸会审和技术交底。</w:t>
      </w:r>
    </w:p>
    <w:p>
      <w:pPr>
        <w:pStyle w:val="null3"/>
        <w:ind w:firstLine="420"/>
        <w:jc w:val="both"/>
      </w:pPr>
      <w:r>
        <w:rPr>
          <w:sz w:val="21"/>
        </w:rPr>
        <w:t>6.</w:t>
      </w:r>
      <w:r>
        <w:rPr>
          <w:sz w:val="21"/>
        </w:rPr>
        <w:t>编制材料、加工机具、检测器具的使用计划。</w:t>
      </w:r>
    </w:p>
    <w:p>
      <w:pPr>
        <w:pStyle w:val="null3"/>
        <w:spacing w:before="30"/>
        <w:ind w:firstLine="340"/>
        <w:jc w:val="both"/>
      </w:pPr>
      <w:r>
        <w:rPr>
          <w:sz w:val="21"/>
        </w:rPr>
        <w:t>七、工期要求</w:t>
      </w:r>
    </w:p>
    <w:p>
      <w:pPr>
        <w:pStyle w:val="null3"/>
        <w:spacing w:before="30"/>
        <w:ind w:left="420"/>
        <w:jc w:val="both"/>
      </w:pPr>
      <w:r>
        <w:rPr>
          <w:sz w:val="21"/>
        </w:rPr>
        <w:t>1.</w:t>
      </w:r>
      <w:r>
        <w:rPr>
          <w:sz w:val="21"/>
        </w:rPr>
        <w:t>本项目服务期包括设计、采购、施工、试运行及2年质量保修期、缺陷责任期，质量保修期和缺陷责任期自工程竣工验收合格之日起计算。</w:t>
      </w:r>
    </w:p>
    <w:p>
      <w:pPr>
        <w:pStyle w:val="null3"/>
        <w:ind w:firstLine="420"/>
        <w:jc w:val="both"/>
      </w:pPr>
      <w:r>
        <w:rPr>
          <w:sz w:val="21"/>
        </w:rPr>
        <w:t>2.</w:t>
      </w:r>
      <w:r>
        <w:rPr>
          <w:sz w:val="21"/>
        </w:rPr>
        <w:t>总计划工期72个日历天（自合同签订日起计算，且最晚完工时间不得超过****年*月**日），必须在计划工期内完成设计、采购、施工及试运行等所有工作。本阶段如有分包专项设计内容须经甲方同意且中标供应商应统筹协调其他专项设计单位。</w:t>
      </w:r>
    </w:p>
    <w:p>
      <w:pPr>
        <w:pStyle w:val="null3"/>
        <w:spacing w:before="30"/>
        <w:ind w:firstLine="420"/>
        <w:jc w:val="both"/>
      </w:pPr>
      <w:r>
        <w:rPr>
          <w:sz w:val="21"/>
        </w:rPr>
        <w:t>3.</w:t>
      </w:r>
      <w:r>
        <w:rPr>
          <w:sz w:val="21"/>
        </w:rPr>
        <w:t>项目完工后由乙方提出申请经监理单位及甲方确认后项目投入试运行，试运行周期不少于3个月，试运行期满，且各项设备、展项、系统等运行稳定、良好方可组织竣工验收，工期不因节假日顺延。</w:t>
      </w:r>
    </w:p>
    <w:p>
      <w:pPr>
        <w:pStyle w:val="null3"/>
        <w:spacing w:before="30"/>
        <w:ind w:firstLine="420"/>
        <w:jc w:val="both"/>
      </w:pPr>
      <w:r>
        <w:rPr>
          <w:sz w:val="21"/>
        </w:rPr>
        <w:t>4.</w:t>
      </w:r>
      <w:r>
        <w:rPr>
          <w:sz w:val="21"/>
        </w:rPr>
        <w:t>乙方应做好相关施工组织计划，合理安排施工工序及其搭接计划，以确保按时完工。</w:t>
      </w:r>
    </w:p>
    <w:p>
      <w:pPr>
        <w:pStyle w:val="null3"/>
        <w:spacing w:before="30"/>
        <w:ind w:firstLine="420"/>
        <w:jc w:val="both"/>
      </w:pPr>
      <w:r>
        <w:rPr>
          <w:sz w:val="21"/>
        </w:rPr>
        <w:t>八、监理单位和总监理工程：本项目委托监理，总监理工程师姓名：</w:t>
      </w:r>
    </w:p>
    <w:p>
      <w:pPr>
        <w:pStyle w:val="null3"/>
        <w:spacing w:before="30"/>
        <w:ind w:firstLine="420"/>
        <w:jc w:val="both"/>
      </w:pPr>
      <w:r>
        <w:rPr>
          <w:sz w:val="21"/>
        </w:rPr>
        <w:t>九、造价咨询单位和项目负责人：本项目委托造价管理，项目负责人姓名 ：</w:t>
      </w:r>
    </w:p>
    <w:p>
      <w:pPr>
        <w:pStyle w:val="null3"/>
        <w:spacing w:before="30" w:after="120"/>
        <w:ind w:left="570"/>
        <w:jc w:val="both"/>
      </w:pPr>
      <w:r>
        <w:rPr>
          <w:sz w:val="21"/>
        </w:rPr>
        <w:t>十、甲方乙方的权利和义务</w:t>
      </w:r>
    </w:p>
    <w:p>
      <w:pPr>
        <w:pStyle w:val="null3"/>
        <w:spacing w:after="120"/>
        <w:ind w:left="705"/>
        <w:jc w:val="both"/>
      </w:pPr>
      <w:r>
        <w:rPr>
          <w:sz w:val="21"/>
        </w:rPr>
        <w:t>(</w:t>
      </w:r>
      <w:r>
        <w:rPr>
          <w:sz w:val="21"/>
        </w:rPr>
        <w:t>一)甲方的权利和义务</w:t>
      </w:r>
    </w:p>
    <w:p>
      <w:pPr>
        <w:pStyle w:val="null3"/>
        <w:spacing w:before="45" w:after="120"/>
        <w:ind w:left="180" w:right="120" w:firstLine="399"/>
        <w:jc w:val="both"/>
      </w:pPr>
      <w:r>
        <w:rPr>
          <w:sz w:val="21"/>
        </w:rPr>
        <w:t>1.</w:t>
      </w:r>
      <w:r>
        <w:rPr>
          <w:sz w:val="21"/>
        </w:rPr>
        <w:t>甲方指定为陈列布展项目现场代表。按照以下要求，行使合同约定的权利，履</w:t>
      </w:r>
      <w:r>
        <w:rPr>
          <w:sz w:val="21"/>
        </w:rPr>
        <w:t>行合同约定的义务：</w:t>
      </w:r>
    </w:p>
    <w:p>
      <w:pPr>
        <w:pStyle w:val="null3"/>
        <w:spacing w:before="15"/>
        <w:ind w:left="570" w:right="135"/>
        <w:jc w:val="both"/>
      </w:pPr>
      <w:r>
        <w:rPr>
          <w:sz w:val="21"/>
        </w:rPr>
        <w:t>(1)</w:t>
      </w:r>
      <w:r>
        <w:rPr>
          <w:sz w:val="21"/>
        </w:rPr>
        <w:t>甲方代表可委派有关具体管理人员，行使甲</w:t>
      </w:r>
      <w:r>
        <w:rPr>
          <w:sz w:val="21"/>
        </w:rPr>
        <w:t>方的权利和职责，并可在任何时候撤回</w:t>
      </w:r>
      <w:r>
        <w:rPr>
          <w:sz w:val="21"/>
        </w:rPr>
        <w:t>这种委派。委派和撤回均应及时通知乙方。</w:t>
      </w:r>
    </w:p>
    <w:p>
      <w:pPr>
        <w:pStyle w:val="null3"/>
        <w:spacing w:before="30"/>
        <w:ind w:left="570" w:right="120"/>
        <w:jc w:val="both"/>
      </w:pPr>
      <w:r>
        <w:rPr>
          <w:sz w:val="21"/>
        </w:rPr>
        <w:t>(2)</w:t>
      </w:r>
      <w:r>
        <w:rPr>
          <w:sz w:val="21"/>
        </w:rPr>
        <w:t>甲方代表在工程开工前对乙方提供的施工图纸签字确认</w:t>
      </w:r>
      <w:r>
        <w:rPr>
          <w:sz w:val="21"/>
        </w:rPr>
        <w:t>，乙方按甲方确认的图纸组</w:t>
      </w:r>
      <w:r>
        <w:rPr>
          <w:sz w:val="21"/>
        </w:rPr>
        <w:t>织施工。</w:t>
      </w:r>
    </w:p>
    <w:p>
      <w:pPr>
        <w:pStyle w:val="null3"/>
        <w:ind w:firstLine="420"/>
        <w:jc w:val="left"/>
      </w:pPr>
      <w:r>
        <w:rPr>
          <w:sz w:val="21"/>
        </w:rPr>
        <w:t>甲方代表的指令、通知由其本人或主管领导签字后，以书面形式由监理转交给乙方项目负责人，乙方项目负责人在回执上签署姓名和收到时间后生效。确有必要时，甲方代表可发出口头指令，并在24小时内给予书面确认。乙方应于甲方代表发出口头指令后48小时内 提出书面确认要求，甲方代表在乙方提出确认要求1个工作日后不予答复，视为乙方要求已被确认。乙方项目负责人认为甲方代表指令不合理，应在收到指令后24小时内提出书面申告，甲方代表在收到乙方项目负责人申告后1个工作日内作出修改指令或继续执行原指令的决定，并以书面形式通知乙方。紧急情况下，甲方代表要求乙方立即执行的指令即使乙方有异 议，但甲方代表决定继续执行的，乙方应予执行。因甲方下达的指令造成乙方工程量增加，由甲方承担并协调解决。</w:t>
      </w:r>
    </w:p>
    <w:p>
      <w:pPr>
        <w:pStyle w:val="null3"/>
        <w:spacing w:before="45" w:after="120"/>
        <w:ind w:left="180" w:right="120" w:firstLine="399"/>
        <w:jc w:val="both"/>
      </w:pPr>
      <w:r>
        <w:rPr>
          <w:sz w:val="21"/>
        </w:rPr>
        <w:t>(3)</w:t>
      </w:r>
      <w:r>
        <w:rPr>
          <w:sz w:val="21"/>
        </w:rPr>
        <w:t>甲方代表应按合同约定，及时向乙方提供所需指令、批准图纸并</w:t>
      </w:r>
      <w:r>
        <w:rPr>
          <w:sz w:val="21"/>
        </w:rPr>
        <w:t>履行其他约定的义</w:t>
      </w:r>
      <w:r>
        <w:rPr>
          <w:sz w:val="21"/>
        </w:rPr>
        <w:t>务。</w:t>
      </w:r>
    </w:p>
    <w:p>
      <w:pPr>
        <w:pStyle w:val="null3"/>
        <w:spacing w:before="30" w:after="120"/>
        <w:ind w:left="180" w:right="90" w:firstLine="399"/>
        <w:jc w:val="both"/>
      </w:pPr>
      <w:r>
        <w:rPr>
          <w:sz w:val="21"/>
        </w:rPr>
        <w:t>(4)</w:t>
      </w:r>
      <w:r>
        <w:rPr>
          <w:sz w:val="21"/>
        </w:rPr>
        <w:t>甲方代表更换：甲方应于更换前3天通知乙方，后任继续履行合同文件约定的前任的</w:t>
      </w:r>
      <w:r>
        <w:rPr>
          <w:sz w:val="21"/>
        </w:rPr>
        <w:t>权利和义务。</w:t>
      </w:r>
    </w:p>
    <w:p>
      <w:pPr>
        <w:pStyle w:val="null3"/>
        <w:spacing w:before="15" w:after="120"/>
        <w:ind w:left="570"/>
        <w:jc w:val="both"/>
      </w:pPr>
      <w:r>
        <w:rPr>
          <w:sz w:val="21"/>
        </w:rPr>
        <w:t>2.</w:t>
      </w:r>
      <w:r>
        <w:rPr>
          <w:sz w:val="21"/>
        </w:rPr>
        <w:t>甲方工作：</w:t>
      </w:r>
    </w:p>
    <w:p>
      <w:pPr>
        <w:pStyle w:val="null3"/>
        <w:spacing w:before="15" w:after="120"/>
        <w:ind w:left="570"/>
        <w:jc w:val="both"/>
      </w:pPr>
      <w:r>
        <w:rPr>
          <w:sz w:val="21"/>
        </w:rPr>
        <w:t>(1)</w:t>
      </w:r>
      <w:r>
        <w:rPr>
          <w:sz w:val="21"/>
        </w:rPr>
        <w:t>及时提供陈列布展所需的场地给乙方。</w:t>
      </w:r>
    </w:p>
    <w:p>
      <w:pPr>
        <w:pStyle w:val="null3"/>
        <w:spacing w:before="45" w:after="120"/>
        <w:ind w:left="570"/>
        <w:jc w:val="both"/>
      </w:pPr>
      <w:r>
        <w:rPr>
          <w:sz w:val="21"/>
        </w:rPr>
        <w:t>(2)</w:t>
      </w:r>
      <w:r>
        <w:rPr>
          <w:sz w:val="21"/>
        </w:rPr>
        <w:t>在场地交接的同时，提供水、电接驳点供乙方使用，保证乙方布展</w:t>
      </w:r>
      <w:r>
        <w:rPr>
          <w:sz w:val="21"/>
        </w:rPr>
        <w:t>期间的需要；</w:t>
      </w:r>
    </w:p>
    <w:p>
      <w:pPr>
        <w:pStyle w:val="null3"/>
        <w:spacing w:before="15"/>
        <w:ind w:left="570"/>
        <w:jc w:val="both"/>
      </w:pPr>
      <w:r>
        <w:rPr>
          <w:sz w:val="21"/>
        </w:rPr>
        <w:t>(3)</w:t>
      </w:r>
      <w:r>
        <w:rPr>
          <w:sz w:val="21"/>
        </w:rPr>
        <w:t>负责办理与本布展项目涉及的有关主管部门及当地各有关部门的联</w:t>
      </w:r>
      <w:r>
        <w:rPr>
          <w:sz w:val="21"/>
        </w:rPr>
        <w:t>系和协调工作；</w:t>
      </w:r>
    </w:p>
    <w:p>
      <w:pPr>
        <w:pStyle w:val="null3"/>
        <w:spacing w:before="15" w:after="120"/>
        <w:ind w:left="570"/>
        <w:jc w:val="both"/>
      </w:pPr>
      <w:r>
        <w:rPr>
          <w:sz w:val="21"/>
        </w:rPr>
        <w:t>(4</w:t>
      </w:r>
      <w:r>
        <w:rPr>
          <w:sz w:val="21"/>
        </w:rPr>
        <w:t>协调布展场地内各交叉作业各施工单位</w:t>
      </w:r>
      <w:r>
        <w:rPr>
          <w:sz w:val="21"/>
        </w:rPr>
        <w:t>之间的关系；</w:t>
      </w:r>
    </w:p>
    <w:p>
      <w:pPr>
        <w:pStyle w:val="null3"/>
        <w:spacing w:before="45" w:after="120"/>
        <w:ind w:left="570"/>
        <w:jc w:val="both"/>
      </w:pPr>
      <w:r>
        <w:rPr>
          <w:sz w:val="21"/>
        </w:rPr>
        <w:t>(5)</w:t>
      </w:r>
      <w:r>
        <w:rPr>
          <w:sz w:val="21"/>
        </w:rPr>
        <w:t>办理布展所需的应当由甲方自行办理的</w:t>
      </w:r>
      <w:r>
        <w:rPr>
          <w:sz w:val="21"/>
        </w:rPr>
        <w:t>有关批件、证件等的申请报批手续；</w:t>
      </w:r>
    </w:p>
    <w:p>
      <w:pPr>
        <w:pStyle w:val="null3"/>
        <w:spacing w:before="15"/>
        <w:ind w:left="570" w:right="120"/>
        <w:jc w:val="both"/>
      </w:pPr>
      <w:r>
        <w:rPr>
          <w:sz w:val="21"/>
        </w:rPr>
        <w:t>(6)</w:t>
      </w:r>
      <w:r>
        <w:rPr>
          <w:sz w:val="21"/>
        </w:rPr>
        <w:t>与乙方配合，及时确认与本布展项目有关的完整资料，包括实物、图表、视频、图</w:t>
      </w:r>
      <w:r>
        <w:rPr>
          <w:sz w:val="21"/>
        </w:rPr>
        <w:t>片、照片、中英文上展文字及最终上展的文物照片和</w:t>
      </w:r>
      <w:r>
        <w:rPr>
          <w:sz w:val="21"/>
        </w:rPr>
        <w:t>尺寸等；</w:t>
      </w:r>
    </w:p>
    <w:p>
      <w:pPr>
        <w:pStyle w:val="null3"/>
        <w:spacing w:before="30"/>
        <w:ind w:left="570" w:right="120"/>
        <w:jc w:val="both"/>
      </w:pPr>
      <w:r>
        <w:rPr>
          <w:sz w:val="21"/>
        </w:rPr>
        <w:t>(7)</w:t>
      </w:r>
      <w:r>
        <w:rPr>
          <w:sz w:val="21"/>
        </w:rPr>
        <w:t>按照合同约定的付款方式付款，因财政或其他部门原因导</w:t>
      </w:r>
      <w:r>
        <w:rPr>
          <w:sz w:val="21"/>
        </w:rPr>
        <w:t>致延迟拨付工程款，甲方</w:t>
      </w:r>
      <w:r>
        <w:rPr>
          <w:sz w:val="21"/>
        </w:rPr>
        <w:t>应协助解决。</w:t>
      </w:r>
    </w:p>
    <w:p>
      <w:pPr>
        <w:pStyle w:val="null3"/>
        <w:spacing w:before="30" w:after="120"/>
        <w:ind w:left="180" w:right="30" w:firstLine="399"/>
        <w:jc w:val="both"/>
      </w:pPr>
      <w:r>
        <w:rPr>
          <w:sz w:val="21"/>
        </w:rPr>
        <w:t>(</w:t>
      </w:r>
      <w:r>
        <w:rPr>
          <w:sz w:val="21"/>
        </w:rPr>
        <w:t>二)乙方的权利和义务</w:t>
      </w:r>
    </w:p>
    <w:p>
      <w:pPr>
        <w:pStyle w:val="null3"/>
        <w:spacing w:before="30" w:after="120"/>
        <w:ind w:left="180" w:right="30" w:firstLine="399"/>
        <w:jc w:val="both"/>
      </w:pPr>
      <w:r>
        <w:rPr>
          <w:sz w:val="21"/>
        </w:rPr>
        <w:t>1.</w:t>
      </w:r>
      <w:r>
        <w:rPr>
          <w:sz w:val="21"/>
        </w:rPr>
        <w:t>该布展项目乙方委派为项目负责人，按照以下要求，行使合同约定的权利，履行合同约定的义务：</w:t>
      </w:r>
    </w:p>
    <w:p>
      <w:pPr>
        <w:pStyle w:val="null3"/>
        <w:spacing w:before="30" w:after="120"/>
        <w:ind w:right="30" w:firstLine="636"/>
        <w:jc w:val="both"/>
      </w:pPr>
      <w:r>
        <w:rPr>
          <w:sz w:val="21"/>
        </w:rPr>
        <w:t>(1)</w:t>
      </w:r>
      <w:r>
        <w:rPr>
          <w:sz w:val="21"/>
        </w:rPr>
        <w:t>乙方的要求、请求和通知，以广东省省统表格式的书面形式由乙方项目负责人签字后送监理和甲方代表，甲方代表和监理在回执行上签署姓名及收到时间后生效。</w:t>
      </w:r>
    </w:p>
    <w:p>
      <w:pPr>
        <w:pStyle w:val="null3"/>
        <w:spacing w:before="30" w:after="120"/>
        <w:ind w:right="30" w:firstLine="636"/>
        <w:jc w:val="both"/>
      </w:pPr>
      <w:r>
        <w:rPr>
          <w:sz w:val="21"/>
        </w:rPr>
        <w:t>(2)</w:t>
      </w:r>
      <w:r>
        <w:rPr>
          <w:sz w:val="21"/>
        </w:rPr>
        <w:t>乙方项目负责人按甲方代表批准的指令、要求组织布展。在情况紧急且无法及时与甲方代表联系的情况下，可采取保护人员生命和工程财产安全的紧急措施，并在采取措施后24小时内向甲方代表送交报告。责任在甲方的，由甲方承担由此发生的追加合同价款；责任在乙方，由乙方承担费用及相关责任。</w:t>
      </w:r>
    </w:p>
    <w:p>
      <w:pPr>
        <w:pStyle w:val="null3"/>
        <w:spacing w:before="30"/>
        <w:ind w:right="30" w:firstLine="636"/>
        <w:jc w:val="both"/>
      </w:pPr>
      <w:r>
        <w:rPr>
          <w:sz w:val="21"/>
        </w:rPr>
        <w:t>(3)</w:t>
      </w:r>
      <w:r>
        <w:rPr>
          <w:sz w:val="21"/>
        </w:rPr>
        <w:t>乙方项目负责人更换，乙方应于更换前7天以书面形式通知甲方和监理，征得同意后方可更换，后任继续履行合同文件约定的前任的权利和义务。</w:t>
      </w:r>
    </w:p>
    <w:p>
      <w:pPr>
        <w:pStyle w:val="null3"/>
        <w:spacing w:before="30"/>
        <w:ind w:right="30" w:firstLine="636"/>
        <w:jc w:val="both"/>
      </w:pPr>
      <w:r>
        <w:rPr>
          <w:sz w:val="21"/>
        </w:rPr>
        <w:t>(4)</w:t>
      </w:r>
      <w:r>
        <w:rPr>
          <w:sz w:val="21"/>
        </w:rPr>
        <w:t>乙方应当自行完成该项目的施工，不得转包和分包，如果乙方出现转包和分包情形， 乙方应当承担违约责任。</w:t>
      </w:r>
    </w:p>
    <w:p>
      <w:pPr>
        <w:pStyle w:val="null3"/>
        <w:spacing w:before="30" w:after="120"/>
        <w:ind w:left="180" w:right="30" w:firstLine="399"/>
        <w:jc w:val="both"/>
      </w:pPr>
      <w:r>
        <w:rPr>
          <w:sz w:val="21"/>
        </w:rPr>
        <w:t>2.</w:t>
      </w:r>
      <w:r>
        <w:rPr>
          <w:sz w:val="21"/>
        </w:rPr>
        <w:t>乙方工作：</w:t>
      </w:r>
    </w:p>
    <w:p>
      <w:pPr>
        <w:pStyle w:val="null3"/>
        <w:spacing w:before="30" w:after="120"/>
        <w:ind w:left="180" w:right="30" w:firstLine="399"/>
        <w:jc w:val="both"/>
      </w:pPr>
      <w:r>
        <w:rPr>
          <w:sz w:val="21"/>
        </w:rPr>
        <w:t>(1)</w:t>
      </w:r>
      <w:r>
        <w:rPr>
          <w:sz w:val="21"/>
        </w:rPr>
        <w:t>乙方负责合同范围内的现场管理，承担因自身管理不善而造成的损失。</w:t>
      </w:r>
    </w:p>
    <w:p>
      <w:pPr>
        <w:pStyle w:val="null3"/>
        <w:spacing w:before="30" w:after="120"/>
        <w:ind w:left="180" w:right="30" w:firstLine="399"/>
        <w:jc w:val="both"/>
      </w:pPr>
      <w:r>
        <w:rPr>
          <w:sz w:val="21"/>
        </w:rPr>
        <w:t>(2)</w:t>
      </w:r>
      <w:r>
        <w:rPr>
          <w:sz w:val="21"/>
        </w:rPr>
        <w:t>遵守地方政府和有关部门对布展场地交通和布展噪音及夜间施工等环境或其他方面的管理规定，并办理有关手续；</w:t>
      </w:r>
    </w:p>
    <w:p>
      <w:pPr>
        <w:pStyle w:val="null3"/>
        <w:spacing w:before="30" w:after="120"/>
        <w:ind w:left="180" w:right="30" w:firstLine="399"/>
        <w:jc w:val="both"/>
      </w:pPr>
      <w:r>
        <w:rPr>
          <w:sz w:val="21"/>
        </w:rPr>
        <w:t>(3)</w:t>
      </w:r>
      <w:r>
        <w:rPr>
          <w:sz w:val="21"/>
        </w:rPr>
        <w:t>遵守地方政府和有关部门对布展现场的一切规定和要求，承担因自身原因违反有关规定造成的损失和罚款；</w:t>
      </w:r>
    </w:p>
    <w:p>
      <w:pPr>
        <w:pStyle w:val="null3"/>
        <w:spacing w:before="30" w:after="120"/>
        <w:ind w:left="180" w:right="30" w:firstLine="399"/>
        <w:jc w:val="both"/>
      </w:pPr>
      <w:r>
        <w:rPr>
          <w:sz w:val="21"/>
        </w:rPr>
        <w:t>(4)</w:t>
      </w:r>
      <w:r>
        <w:rPr>
          <w:sz w:val="21"/>
        </w:rPr>
        <w:t>除双方约定对原建筑物内部拆除的内容外，按合同条款约定对原建筑物的建筑及安装产品进行成品保护；</w:t>
      </w:r>
    </w:p>
    <w:p>
      <w:pPr>
        <w:pStyle w:val="null3"/>
        <w:spacing w:before="30" w:after="120"/>
        <w:ind w:left="180" w:right="30" w:firstLine="399"/>
        <w:jc w:val="both"/>
      </w:pPr>
      <w:r>
        <w:rPr>
          <w:sz w:val="21"/>
        </w:rPr>
        <w:t>(5)</w:t>
      </w:r>
      <w:r>
        <w:rPr>
          <w:sz w:val="21"/>
        </w:rPr>
        <w:t>布展项目未交付甲方验收之前，负责成品保护，保护期间发生损坏，乙方自费予以修复。第三方原因造成损坏，通过甲方协调，由责任方负责修复；或乙方修复，由甲方承担追加合同价款。甲方在布展项目未验收前即投入使用，发生损坏的修理费用，由甲方承担。由于乙方不履行上述义务，造成合同期延误和经济损失，责任由乙方承担。</w:t>
      </w:r>
    </w:p>
    <w:p>
      <w:pPr>
        <w:pStyle w:val="null3"/>
        <w:spacing w:before="30" w:after="120"/>
        <w:ind w:left="180" w:right="30" w:firstLine="399"/>
        <w:jc w:val="both"/>
      </w:pPr>
      <w:r>
        <w:rPr>
          <w:sz w:val="21"/>
        </w:rPr>
        <w:t>(6)</w:t>
      </w:r>
      <w:r>
        <w:rPr>
          <w:sz w:val="21"/>
        </w:rPr>
        <w:t>严格按审查后的施工图进行施工；</w:t>
      </w:r>
    </w:p>
    <w:p>
      <w:pPr>
        <w:pStyle w:val="null3"/>
        <w:spacing w:before="30" w:after="120"/>
        <w:ind w:left="180" w:right="30" w:firstLine="399"/>
        <w:jc w:val="both"/>
      </w:pPr>
      <w:r>
        <w:rPr>
          <w:sz w:val="21"/>
        </w:rPr>
        <w:t>(7)</w:t>
      </w:r>
      <w:r>
        <w:rPr>
          <w:sz w:val="21"/>
        </w:rPr>
        <w:t>乙方应自始至终采取各种合理的预防措施，防止雇员内部发生任何无序、非法和打斗等不良行为，以确保现场安定和保护现场及邻近人员的生命、财产安全。</w:t>
      </w:r>
    </w:p>
    <w:p>
      <w:pPr>
        <w:pStyle w:val="null3"/>
        <w:spacing w:before="30" w:after="120"/>
        <w:ind w:left="180" w:right="30" w:firstLine="399"/>
        <w:jc w:val="both"/>
      </w:pPr>
      <w:r>
        <w:rPr>
          <w:sz w:val="21"/>
        </w:rPr>
        <w:t>(8)</w:t>
      </w:r>
      <w:r>
        <w:rPr>
          <w:sz w:val="21"/>
        </w:rPr>
        <w:t>乙方应按时足额向雇员支付劳务工资，并不低于当地最低工资标准。因乙方拖欠其雇员工资而造成群体性示威等一切责任，由乙方承担。对甲方造成损失或导致工期延误的，应赔偿甲方的损失，工期不予顺延。</w:t>
      </w:r>
    </w:p>
    <w:p>
      <w:pPr>
        <w:pStyle w:val="null3"/>
        <w:spacing w:before="30" w:after="120"/>
        <w:ind w:left="180" w:right="30" w:firstLine="399"/>
        <w:jc w:val="both"/>
      </w:pPr>
      <w:r>
        <w:rPr>
          <w:sz w:val="21"/>
        </w:rPr>
        <w:t>(9)</w:t>
      </w:r>
      <w:r>
        <w:rPr>
          <w:sz w:val="21"/>
        </w:rPr>
        <w:t>乙方应为雇员购买必要的保险。</w:t>
      </w:r>
    </w:p>
    <w:p>
      <w:pPr>
        <w:pStyle w:val="null3"/>
        <w:spacing w:before="30" w:after="120"/>
        <w:ind w:left="180" w:right="30" w:firstLine="399"/>
        <w:jc w:val="both"/>
      </w:pPr>
      <w:r>
        <w:rPr>
          <w:sz w:val="21"/>
        </w:rPr>
        <w:t>(10)</w:t>
      </w:r>
      <w:r>
        <w:rPr>
          <w:sz w:val="21"/>
        </w:rPr>
        <w:t>乙方必须保证施工所用的材料设备，使其符合标准与规范、设计要求及合同约定的标准，乙方应承担因质量问题造成甲方的一切损失，并承担材料的见证取样检测的费用。</w:t>
      </w:r>
    </w:p>
    <w:p>
      <w:pPr>
        <w:pStyle w:val="null3"/>
        <w:spacing w:before="30" w:after="120"/>
        <w:ind w:left="180" w:right="30" w:firstLine="399"/>
        <w:jc w:val="both"/>
      </w:pPr>
      <w:r>
        <w:rPr>
          <w:sz w:val="21"/>
        </w:rPr>
        <w:t>(11)</w:t>
      </w:r>
      <w:r>
        <w:rPr>
          <w:sz w:val="21"/>
        </w:rPr>
        <w:t>乙方根据合同的规定对本合同约定项目的设计进度、设计质量、施工服务等工作的完整性、连贯性和可靠性负责。</w:t>
      </w:r>
    </w:p>
    <w:p>
      <w:pPr>
        <w:pStyle w:val="null3"/>
        <w:spacing w:before="30" w:after="120"/>
        <w:ind w:left="180" w:right="30" w:firstLine="399"/>
        <w:jc w:val="both"/>
      </w:pPr>
      <w:r>
        <w:rPr>
          <w:sz w:val="21"/>
        </w:rPr>
        <w:t>(12)</w:t>
      </w:r>
      <w:r>
        <w:rPr>
          <w:sz w:val="21"/>
        </w:rPr>
        <w:t>其他乙方应依法履行的工作义务。</w:t>
      </w:r>
    </w:p>
    <w:p>
      <w:pPr>
        <w:pStyle w:val="null3"/>
        <w:spacing w:before="45" w:after="120"/>
        <w:ind w:left="105" w:right="105" w:firstLine="410"/>
        <w:jc w:val="both"/>
      </w:pPr>
      <w:r>
        <w:rPr>
          <w:sz w:val="21"/>
          <w:b/>
        </w:rPr>
        <w:t>十一、</w:t>
      </w:r>
      <w:r>
        <w:rPr>
          <w:sz w:val="21"/>
          <w:b/>
        </w:rPr>
        <w:t>知识产权产权归属及保密</w:t>
      </w:r>
    </w:p>
    <w:p>
      <w:pPr>
        <w:pStyle w:val="null3"/>
        <w:spacing w:before="45" w:after="120"/>
        <w:ind w:left="105" w:right="75" w:firstLine="410"/>
        <w:jc w:val="both"/>
      </w:pPr>
      <w:r>
        <w:rPr>
          <w:sz w:val="21"/>
        </w:rPr>
        <w:t>1.</w:t>
      </w:r>
      <w:r>
        <w:rPr>
          <w:sz w:val="21"/>
        </w:rPr>
        <w:t>本合同中涉及的所有图片、资料等，在本布展项目结束验收通过后，相关知识产权及所</w:t>
      </w:r>
      <w:r>
        <w:rPr>
          <w:sz w:val="21"/>
        </w:rPr>
        <w:t>有设计文件资料(多余的施工图退还甲方)均归甲方所有。另外，乙方保证为甲方提供的设</w:t>
      </w:r>
      <w:r>
        <w:rPr>
          <w:sz w:val="21"/>
        </w:rPr>
        <w:t>计与施工布展过程中，不存在侵犯任何第三方的知识产权，否则，乙方应自行承担全部侵权赔偿责任及给甲方造成的有关经济损失及责任。</w:t>
      </w:r>
    </w:p>
    <w:p>
      <w:pPr>
        <w:pStyle w:val="null3"/>
        <w:spacing w:before="45" w:after="120"/>
        <w:ind w:left="105" w:right="75" w:firstLine="410"/>
        <w:jc w:val="both"/>
      </w:pPr>
      <w:r>
        <w:rPr>
          <w:sz w:val="21"/>
        </w:rPr>
        <w:t>2.</w:t>
      </w:r>
      <w:r>
        <w:rPr>
          <w:sz w:val="21"/>
        </w:rPr>
        <w:t>甲方拥有乙方为本合同约定项目设计且按本合同要求所提交的全部设计文件的完全使用权，并且在本合同执行完毕后继续拥有合法使用以上设计文件的权利。</w:t>
      </w:r>
    </w:p>
    <w:p>
      <w:pPr>
        <w:pStyle w:val="null3"/>
        <w:spacing w:after="120"/>
        <w:ind w:left="105" w:firstLine="410"/>
        <w:jc w:val="both"/>
      </w:pPr>
      <w:r>
        <w:rPr>
          <w:sz w:val="21"/>
        </w:rPr>
        <w:t>3.</w:t>
      </w:r>
      <w:r>
        <w:rPr>
          <w:sz w:val="21"/>
        </w:rPr>
        <w:t>乙方承诺自本合同签订之日起，为本合同约定项目所做的全部设计文件，不再用于其他任何项目的设计，否则，视为乙方严重违约，乙方应清退本合同所有已付费用，甲方有权追究乙方因此而引起的其他法律责任。</w:t>
      </w:r>
    </w:p>
    <w:p>
      <w:pPr>
        <w:pStyle w:val="null3"/>
        <w:ind w:firstLine="606"/>
        <w:jc w:val="left"/>
      </w:pPr>
      <w:r>
        <w:rPr>
          <w:sz w:val="21"/>
        </w:rPr>
        <w:t>4.</w:t>
      </w:r>
      <w:r>
        <w:rPr>
          <w:sz w:val="21"/>
        </w:rPr>
        <w:t>除法律规定或合同另有约定外，未经甲方同意，中标人不得将甲方提供的图纸、文件、技术秘密以及声明需要保密的资料信息等商业秘 密泄露给第三方。 本条款约定之保密义务在本协议期满、解除或终止后仍然有效。</w:t>
      </w:r>
    </w:p>
    <w:p>
      <w:pPr>
        <w:pStyle w:val="null3"/>
        <w:ind w:firstLine="406"/>
        <w:jc w:val="both"/>
      </w:pPr>
      <w:r>
        <w:rPr>
          <w:sz w:val="21"/>
          <w:b/>
        </w:rPr>
        <w:t>十二、竣工验收程序</w:t>
      </w:r>
    </w:p>
    <w:p>
      <w:pPr>
        <w:pStyle w:val="null3"/>
        <w:ind w:firstLine="404"/>
        <w:jc w:val="both"/>
      </w:pPr>
      <w:r>
        <w:rPr>
          <w:sz w:val="21"/>
        </w:rPr>
        <w:t>1.</w:t>
      </w:r>
      <w:r>
        <w:rPr>
          <w:sz w:val="21"/>
        </w:rPr>
        <w:t>项目完工后，试运行不少于3个月，且各项设备、展项、系统等运行稳定、良好方可组织竣工验收。</w:t>
      </w:r>
    </w:p>
    <w:p>
      <w:pPr>
        <w:pStyle w:val="null3"/>
        <w:ind w:firstLine="404"/>
        <w:jc w:val="both"/>
      </w:pPr>
      <w:r>
        <w:rPr>
          <w:sz w:val="21"/>
        </w:rPr>
        <w:t>2.</w:t>
      </w:r>
      <w:r>
        <w:rPr>
          <w:sz w:val="21"/>
        </w:rPr>
        <w:t>乙方向监理人提交竣工验收申请报告，监理人应在收到竣工验收申请报告之日起7天内完成审查并报送甲方。监理人审查后认为尚不具备验收条件的，应通知乙方在竣工验收前还需完成的工作内容，乙方应在完成监理人通知的全部工作内容后，再次提交竣工验收申请报告。</w:t>
      </w:r>
    </w:p>
    <w:p>
      <w:pPr>
        <w:pStyle w:val="null3"/>
        <w:ind w:firstLine="404"/>
        <w:jc w:val="both"/>
      </w:pPr>
      <w:r>
        <w:rPr>
          <w:sz w:val="21"/>
        </w:rPr>
        <w:t>3.</w:t>
      </w:r>
      <w:r>
        <w:rPr>
          <w:sz w:val="21"/>
        </w:rPr>
        <w:t>甲方收到经监理人审核的竣工验收申请报告后应及时审批，并在确认工程已具备竣工验收条件后组织监理、乙方等有关单位，分成若干个专业验收组进行竣工验收，监理工程师协助有关工作。甲方视实际需要可邀请行业相关专家参与验收（相关费用由乙方承担）。</w:t>
      </w:r>
    </w:p>
    <w:p>
      <w:pPr>
        <w:pStyle w:val="null3"/>
        <w:ind w:firstLine="404"/>
        <w:jc w:val="both"/>
      </w:pPr>
      <w:r>
        <w:rPr>
          <w:sz w:val="21"/>
        </w:rPr>
        <w:t>4.</w:t>
      </w:r>
      <w:r>
        <w:rPr>
          <w:sz w:val="21"/>
        </w:rPr>
        <w:t>竣工验收时，对工程实体和竣工文件材料检查中提出的问题和缺陷，乙方应对该部分继续补正完善并承担相应的费用。一般情况下，经甲方同意和乙方确认，需要补正完善的工作内容(不涉及结构、安全和使用功能的)，可以留在缺陷责任期内完成。项目验收合格，则由验收小组出具验收情况报告，参与验收的人员在验收情况报告上签名，甲方出具盖章确认验收报告后视为验收合格。</w:t>
      </w:r>
    </w:p>
    <w:p>
      <w:pPr>
        <w:pStyle w:val="null3"/>
        <w:ind w:firstLine="404"/>
        <w:jc w:val="left"/>
      </w:pPr>
      <w:r>
        <w:rPr>
          <w:sz w:val="21"/>
        </w:rPr>
        <w:t>5.</w:t>
      </w:r>
      <w:r>
        <w:rPr>
          <w:sz w:val="21"/>
        </w:rPr>
        <w:t>竣工验收不合格的，监理人应按照验收意见，要求乙方对不合格工程返工、修复或采取其他补救措施，由此增加的费用和（或）延误的工期由乙方承担。乙方在完成不合格工程的返工、修复或采取其他补救措施后，应重新提交竣工验收申请报告，并按本项约定的程序重新进行验收。</w:t>
      </w:r>
    </w:p>
    <w:p>
      <w:pPr>
        <w:pStyle w:val="null3"/>
        <w:ind w:firstLine="406"/>
        <w:jc w:val="left"/>
      </w:pPr>
      <w:r>
        <w:rPr>
          <w:sz w:val="21"/>
          <w:b/>
        </w:rPr>
        <w:t>十三、违约责任</w:t>
      </w:r>
    </w:p>
    <w:p>
      <w:pPr>
        <w:pStyle w:val="null3"/>
        <w:ind w:firstLine="420"/>
        <w:jc w:val="left"/>
      </w:pPr>
      <w:r>
        <w:rPr>
          <w:sz w:val="21"/>
        </w:rPr>
        <w:t>1.</w:t>
      </w:r>
      <w:r>
        <w:rPr>
          <w:sz w:val="21"/>
        </w:rPr>
        <w:t>甲方违约责任：（1）甲方无正当理由拒绝与乙方签订合同的，向乙方支付中标价款10%的违约金；（2）甲方不按时支付的，除支付本合同约定的合同价款外，还应按同期银行活期贷款利率给乙方计付利息。</w:t>
      </w:r>
    </w:p>
    <w:p>
      <w:pPr>
        <w:pStyle w:val="null3"/>
        <w:ind w:firstLine="420"/>
        <w:jc w:val="left"/>
      </w:pPr>
      <w:r>
        <w:rPr>
          <w:sz w:val="21"/>
        </w:rPr>
        <w:t xml:space="preserve"> 2.</w:t>
      </w:r>
      <w:r>
        <w:rPr>
          <w:sz w:val="21"/>
        </w:rPr>
        <w:t>乙方违约责任：（1）工程组织管理方面的违约责任：1）乙方违反合同的约定，不服从甲方及监理人的管理，对甲方、监理人的指令和书面通知公开或变相拒不执行的，甲方视情节严重程度有权要求其承担1次一般违约责任或者1次严重违约责任，并由乙方承担由此造成的一切经济损失。情节较轻的，可给予书面警告；情节特别严重的，甲方有权单方面部分解除合同或解除合同。 2）乙方不遵守甲方依据合同约定所制定的各项制度、规定的，由乙方按所触犯制度、规定的有关规定承担违约责任。所触犯制度、规定没有明确规定的，由甲方参照合同“乙方违约责任”的约定处理。</w:t>
      </w:r>
    </w:p>
    <w:p>
      <w:pPr>
        <w:pStyle w:val="null3"/>
        <w:ind w:firstLine="420"/>
        <w:jc w:val="left"/>
      </w:pPr>
      <w:r>
        <w:rPr>
          <w:sz w:val="21"/>
        </w:rPr>
        <w:t>（2）乙方未能合同约定竣工日期前竣工的，应向甲方支付违约金，同时由甲方按照对本项目最有利的原则，按如下约定选择处理： 1）若由于乙方原因造成工期延误的，延误时间不超过20天时每延期一天甲方收取乙方违约金0.2万元；延误时间超过20天时则对超过20天部分按每延期一天甲方收取乙方违约金0.3万元执行。2）乙方按上述约定向甲方支付违约金，同时由甲方有权将未完工程量从本合同中分割，交由第三方完成，由此发生的费用全部从本合同价款中支付。</w:t>
      </w:r>
    </w:p>
    <w:p>
      <w:pPr>
        <w:pStyle w:val="null3"/>
        <w:ind w:firstLine="420"/>
        <w:jc w:val="left"/>
      </w:pPr>
      <w:r>
        <w:rPr>
          <w:sz w:val="21"/>
        </w:rPr>
        <w:t xml:space="preserve">（3）工程质量方面的违约责任： 1）乙方必须对各工序报验核查质量控制点。乙方申请报验后，经总监理工程师或甲方检查发现存在较大质量问题（存在质量问题的部分超过检查部分工程的10%）的，则该工序质量为不合格，乙方必须对不合格部分进行返工，返工后经检查合格才准进入下一工序，工期不予顺延。复检的结果，按每一分项工程计算，总计发现3次或连续发现2次质量控制点不合格的，乙方承担1次一般违约责任；总计发现3次以上（不含本数）或连续发现2次以上（不含本数）质量控制点不合格的，乙方承担1次严重违约责任；乙方采取整改措施后效果仍不明显的，甲方有权部分解除合同，将该分项工程另行发包，且不免除乙方应承担的违约赔偿责任。 2）乙方所投入本项目使用的装饰材料必须为符合国家标准要求的绿色环保材料，并提供检测机构出具材料检验报告方可用于本项目。乙方申请报验后，经总监理工程师或甲方检查发现存在违反规定，发现1次，乙方承担1次一般违约责任。 3）在本项目质量保证期内发现有重大质量问题的（该重大质量问题应界定为达不到要求的质量标准，属质量保修的问题除外），乙方必须在规定的期限内返工达到合同约定的质量等级并赔偿由此给甲方造成的损失，同时按所在合同总价的5%向甲方支付违约金。4）由于乙方的原因发生工程质量事故的，乙方应全额赔偿甲方的损失并承担相关法律责任。  </w:t>
      </w:r>
    </w:p>
    <w:p>
      <w:pPr>
        <w:pStyle w:val="null3"/>
        <w:ind w:firstLine="420"/>
        <w:jc w:val="both"/>
      </w:pPr>
      <w:r>
        <w:rPr>
          <w:sz w:val="21"/>
        </w:rPr>
        <w:t>（4）安全生产方面的违约责任： 1）乙方在政府行政主管部门组织的安全生产检查中，被发现存在严重的安全隐患，被通报批评，或被新闻媒体曝光造成不良影响的，被通报或被曝光一次，乙方必须承担1次严重违约责任；造成严重社会影响或累计被通报或被曝光3次以上（含本数）的，甲方有权解除合同。 2）乙方在甲方、总监理工程师进行的日常安全生产检查中，被发现存在安全隐患的，乙方应限期改正。若同样问题被发现2次或累计类似问题被发现3次的，乙方必须承担1次一般违约责任。 此类问题的认定，以甲方、总监理工程师书面通知、指令、通报或会议纪要为准。 3）乙方因自身原因造成安全事故的，除按国家规定由主管部门处罚外，乙方必须依照下列约定承担违约责任： a.发生特别重大事故，乙方按事故所造成损失金额的10%向甲方支付违约金，同时违约金的数额不得低于30万元； b.发生重大事故，乙方按事故所造成损失金额的10%向甲方支付违约金，同时违约金的数额不得低于30万元； c.发生较大事故，乙方按事故所造成损失金额的5%向甲方支付违约金，同时违约金数额不得低于10万元； d.发生一般事故，乙方按事故所造成损失金额的3%向甲方支付违约金，同时违约金数额不得低于5万元。 发生上述安全事故，甲方给予乙方1次严重违约处罚，直至部分或全部解除合 情节较轻的，给予1次一般违约处罚。 （5）乙方转包工程或者违法分包工程，经建设行政主管部门调查核实并作出处理决定的，乙方应严格执行建设行政主管部门的处理决定，同时甲方有权决定是否解除合同。因乙方转包工程或者违法分包工程给甲方造成损失的，甲方有权要求赔偿。 （6）乙方不按规定与施工人员签订劳动合同及不按时支付、拖欠、克扣工人工资，被施工人员投诉或上访属实的，乙方必须在3天内发放拖欠的款项。 若继续拖延被投诉2次及以上，经查实，乙方必须承担1次一般违约责任。若仍然不予整改并发放拖欠的款项，使施工人员采取停工、集聚围阻甲方办公地点甚至政府办公部门、阻塞交通要道、围堵或破坏、拆除已移交甲方的工程等过激行动的，乙方必须承担1次严重违约责任，同时，采购人有权根据事件影响的大小进行相应处罚，最高每次可罚至人民币50万元，并保留相关法律权利；拒不采取切实有效措施整改或整改效果不明显的，甲方有权部分或全部解除合同。</w:t>
      </w:r>
    </w:p>
    <w:p>
      <w:pPr>
        <w:pStyle w:val="null3"/>
        <w:ind w:firstLine="420"/>
        <w:jc w:val="both"/>
      </w:pPr>
      <w:r>
        <w:rPr>
          <w:sz w:val="21"/>
        </w:rPr>
        <w:t xml:space="preserve"> </w:t>
      </w:r>
      <w:r>
        <w:rPr>
          <w:sz w:val="21"/>
        </w:rPr>
        <w:t>（7）乙方不履行或不完全履行合同其他义务的，均构成违约，应当承担1次一般违约责任。情节较轻的，可给予书面警告；情节较重的，应当承担1次严重违约责任。</w:t>
      </w:r>
    </w:p>
    <w:p>
      <w:pPr>
        <w:pStyle w:val="null3"/>
        <w:ind w:firstLine="420"/>
        <w:jc w:val="left"/>
      </w:pPr>
      <w:r>
        <w:rPr>
          <w:sz w:val="21"/>
        </w:rPr>
        <w:t xml:space="preserve"> 3.</w:t>
      </w:r>
      <w:r>
        <w:rPr>
          <w:sz w:val="21"/>
        </w:rPr>
        <w:t>乙方承担违约责任的方式包括但不限于： （1）书面警告。乙方不履行或不完全履行合同约定的义务及责任，或者不执行总监理工程师或甲方（含主管人员）的指令时，甲方有权向乙方发出书面警告。乙方必须在书面警告限定的时间内改正，逾期未改正的，甲方有权要求其指挥长驻场办公，直至改正为止。 （2）一般违约责任。乙方违反本合同的约定须承担一般违约责任时，必须向甲方交纳违约金2000元/次。 （3）严重违约责任。乙方违反本合同的约定须承担严重违约责任时，必须向甲方交纳违约金5000元/次。 （4）部分解除合同。当乙方违反本合同的约定符合部分解除合同的条件时，甲方有权向乙方发出书面部分解除合同的通知，该通知在送达乙方时即生效。甲方有权从本合同价款中直接扣除被解除部分工程所需的全部费用，同时，乙方应在部分解除合同之日起七日内向甲方支付被解除部分工程合同价款10%的违约金并赔偿甲方的实际损失。 （5）解除合同。当乙方违反本合同的约定符合解除合同的条件时，甲方有权向乙方发出书面解除合同的通知，该通知在送达乙方时即生效，乙方应在解除合同之日起七日内向甲方支付本合同价款10%的违约金并赔偿甲方的实际损失。 （6）赔偿损失。因乙方原因造成甲方经济损失的，乙方应赔偿甲方的经济损失。</w:t>
      </w:r>
    </w:p>
    <w:p>
      <w:pPr>
        <w:pStyle w:val="null3"/>
        <w:ind w:firstLine="420"/>
        <w:jc w:val="left"/>
      </w:pPr>
      <w:r>
        <w:rPr>
          <w:sz w:val="21"/>
        </w:rPr>
        <w:t>4.</w:t>
      </w:r>
      <w:r>
        <w:rPr>
          <w:sz w:val="21"/>
        </w:rPr>
        <w:t>在项目实施过程中，</w:t>
      </w:r>
      <w:r>
        <w:rPr>
          <w:sz w:val="21"/>
        </w:rPr>
        <w:t>1</w:t>
      </w:r>
      <w:r>
        <w:rPr>
          <w:sz w:val="21"/>
        </w:rPr>
        <w:t>）若由于乙方原因造成工期延误的，延误时间不超过20天时每延期一天甲方收取乙方违约金0.2万元；延误时间超过20天时则对超过20天部分按每延期一天甲方收取乙方违约金0.3万元执行。2）乙方按上述约定向甲方支付违约金，同时由甲方有权将未完工程量从本合同中分割，交由第三方完成，由此发生的费用全部从本合同价款中支付。3）非乙方原因造成项目停工或工期延误，经甲方和乙方双方确认，可以顺延工期，但不调整合同价款。</w:t>
      </w:r>
    </w:p>
    <w:p>
      <w:pPr>
        <w:pStyle w:val="null3"/>
        <w:ind w:firstLine="420"/>
        <w:jc w:val="both"/>
      </w:pPr>
      <w:r>
        <w:rPr>
          <w:sz w:val="21"/>
        </w:rPr>
        <w:t>5.</w:t>
      </w:r>
      <w:r>
        <w:rPr>
          <w:sz w:val="21"/>
        </w:rPr>
        <w:t>在项目实施过程中，乙方如有拖欠工人工资导致相关冲击甲方单位、上访、群体性事件或其他影响甲方和社会安定事件的，甲方有权根据事件影响的大小进行相应处罚，最高每次可罚至人民币50万元，并保留相关法律权利。</w:t>
      </w:r>
    </w:p>
    <w:p>
      <w:pPr>
        <w:pStyle w:val="null3"/>
        <w:ind w:firstLine="420"/>
        <w:jc w:val="left"/>
      </w:pPr>
      <w:r>
        <w:rPr>
          <w:sz w:val="21"/>
        </w:rPr>
        <w:t>6.</w:t>
      </w:r>
      <w:r>
        <w:rPr>
          <w:sz w:val="21"/>
        </w:rPr>
        <w:t>在本合同有效期内，乙方累计承担三次严重违约责任的，甲方有权单方面部分或全部解除合同。 乙方违约须向甲方支付违约金或赔偿金时，甲方有权从应支付给乙方的项目款中直接抵扣，乙方不得有异议。如在项目款无法扣付，或扣除项目款会影响项目正常施工时，甲方将按实从履约保证金中扣除。乙方偿付的违约金不足以弥补甲方损失的，还应按甲方直接损失未弥补部分支付赔偿。 乙方按本合同约定应交纳的违约金和赔偿金属于合同条款“乙方违约责任”约定以外的其他违约责任的，甲方可决定暂不收取违约金和赔偿金，作为对乙方享有的应收款项债权，甲方将根据乙方履行合同的实际情况随时通知乙方交纳或在工程结算时予以扣除。若相关违约责任非乙方原因引起的，或相关违约责任对合同的履行未造成实质性影响的，或乙方在合同后续履行过程中已采取足够措施来弥补违约责任造成的损失的，由乙方提出申请，经监理人、甲方批准后，可予以免除。</w:t>
      </w:r>
    </w:p>
    <w:p>
      <w:pPr>
        <w:pStyle w:val="null3"/>
        <w:ind w:firstLine="420"/>
        <w:jc w:val="both"/>
      </w:pPr>
      <w:r>
        <w:rPr>
          <w:sz w:val="21"/>
        </w:rPr>
        <w:t>7.</w:t>
      </w:r>
      <w:r>
        <w:rPr>
          <w:sz w:val="21"/>
        </w:rPr>
        <w:t>质保期期间，乙方应履行质量保养义务，并承担相应费用；如乙方不履行相关义务也不承担费用，乙方承担违约责任。在本项目质量保证期内发现有重大质量问题的（该重大质量问题应界定为达不到要求的质量标准，属质量保修的问题除外），乙方必须在规定的期限内返工达到合同约定的质量等级并赔偿由此给甲方造成的损失，同时按所在合同总价的5%向甲方支付违约金。</w:t>
      </w:r>
    </w:p>
    <w:p>
      <w:pPr>
        <w:pStyle w:val="null3"/>
        <w:ind w:firstLine="420"/>
        <w:jc w:val="left"/>
      </w:pPr>
      <w:r>
        <w:rPr>
          <w:sz w:val="21"/>
        </w:rPr>
        <w:t>8.</w:t>
      </w:r>
      <w:r>
        <w:rPr>
          <w:sz w:val="21"/>
        </w:rPr>
        <w:t>乙方违约责任的认定方式、送达程序及违约金的处理： （1）认定方式：以甲方发出的通知、通报、会议纪要等书面文件确定的内容为准。 （2）送达程序：甲方以下列方式之一将书面违约处理决定送达乙方： 1）乙方现场管理机构工作人员签收。 2）乙方其他工作人员签收。 3）甲方邮寄送达。 （3）甲方以书面形式作出的违约处理决定一经送达乙方立即生效。甲方邮寄送达文件一经投递即视为已送到乙方。乙方如有足够证据证明不应由其承担违约责任的，属不需支付违约金的，应在收到违约处理决定后3天内以书面形式向甲方提出异议并附上有关证据；属需要支付违约金的，应在工程结算报告送达监理人前以书面形式向甲方提出异议并附上有关证据。甲方在收到乙方的异议后15个工作日内审核完毕且作出书面决定并通知乙方。在异议审核期间，乙方须正常施工，不得以审核未确定为由拖延或者中止工程施工。</w:t>
      </w:r>
    </w:p>
    <w:p>
      <w:pPr>
        <w:pStyle w:val="null3"/>
        <w:ind w:firstLine="420"/>
        <w:jc w:val="left"/>
      </w:pPr>
      <w:r>
        <w:rPr>
          <w:sz w:val="21"/>
        </w:rPr>
        <w:t>9.</w:t>
      </w:r>
      <w:r>
        <w:rPr>
          <w:sz w:val="21"/>
        </w:rPr>
        <w:t>本合同解除后，乙方已经完成的设计成果全部归甲方无偿享有，甲方有权与其他设计人签订设计施工协议，其他第三方可以取代乙方在本合同中的地位，承接乙方的一切权利义务，有权在乙方已经完成设计成果的基础上继续设计，乙方不得有异议，其他第三方不必支付乙方任何报酬。</w:t>
      </w:r>
    </w:p>
    <w:p>
      <w:pPr>
        <w:pStyle w:val="null3"/>
        <w:ind w:firstLine="420"/>
        <w:jc w:val="left"/>
      </w:pPr>
      <w:r>
        <w:rPr>
          <w:sz w:val="21"/>
        </w:rPr>
        <w:t>10.</w:t>
      </w:r>
      <w:r>
        <w:rPr>
          <w:sz w:val="21"/>
        </w:rPr>
        <w:t>乙方在合同履行过程中未能及时、足额的发放劳动者工资及相关费用，一经查实，甲方有权在乙方的工程进度款项或履约担保中扣留相应的费用，用于支付劳动者工资及相关费用，乙方不得有异议 。</w:t>
      </w:r>
    </w:p>
    <w:p>
      <w:pPr>
        <w:pStyle w:val="null3"/>
        <w:ind w:firstLine="422"/>
        <w:jc w:val="both"/>
      </w:pPr>
      <w:r>
        <w:rPr>
          <w:sz w:val="21"/>
        </w:rPr>
        <w:t>11.</w:t>
      </w:r>
      <w:r>
        <w:rPr>
          <w:sz w:val="21"/>
        </w:rPr>
        <w:t>其它违约责任按照《中华人民共和国民法典》处理。</w:t>
      </w:r>
    </w:p>
    <w:p>
      <w:pPr>
        <w:pStyle w:val="null3"/>
        <w:spacing w:before="285" w:after="120"/>
        <w:ind w:left="510"/>
        <w:jc w:val="both"/>
      </w:pPr>
      <w:r>
        <w:rPr>
          <w:sz w:val="21"/>
          <w:b/>
        </w:rPr>
        <w:t>十四、付款方式及要求</w:t>
      </w:r>
    </w:p>
    <w:p>
      <w:pPr>
        <w:pStyle w:val="null3"/>
        <w:jc w:val="both"/>
      </w:pPr>
      <w:r>
        <w:rPr>
          <w:sz w:val="21"/>
          <w:b/>
        </w:rPr>
        <w:t xml:space="preserve">    </w:t>
      </w:r>
      <w:r>
        <w:rPr>
          <w:sz w:val="21"/>
          <w:b/>
        </w:rPr>
        <w:t>（一）支付方式及节点、比例</w:t>
      </w:r>
    </w:p>
    <w:p>
      <w:pPr>
        <w:pStyle w:val="null3"/>
        <w:ind w:firstLine="420"/>
        <w:jc w:val="both"/>
      </w:pPr>
      <w:r>
        <w:rPr>
          <w:sz w:val="21"/>
        </w:rPr>
        <w:t>1.</w:t>
      </w:r>
      <w:r>
        <w:rPr>
          <w:sz w:val="21"/>
        </w:rPr>
        <w:t>设计费：</w:t>
      </w:r>
    </w:p>
    <w:p>
      <w:pPr>
        <w:pStyle w:val="null3"/>
        <w:ind w:firstLine="420"/>
        <w:jc w:val="both"/>
      </w:pPr>
      <w:r>
        <w:rPr>
          <w:sz w:val="21"/>
        </w:rPr>
        <w:t>合同生效后，中标供应商完成施工图成果文件，经审图机构或采购人审核确认后，且项目完成竣工验收后采购人完成审核，</w:t>
      </w:r>
      <w:r>
        <w:rPr>
          <w:sz w:val="24"/>
        </w:rPr>
        <w:t>在收到供应商递交的等额有效增值税发票后</w:t>
      </w:r>
      <w:r>
        <w:rPr>
          <w:sz w:val="21"/>
        </w:rPr>
        <w:t>10</w:t>
      </w:r>
      <w:r>
        <w:rPr>
          <w:sz w:val="21"/>
        </w:rPr>
        <w:t>个工作日内，支付至合同内设计费总额的</w:t>
      </w:r>
      <w:r>
        <w:rPr>
          <w:sz w:val="21"/>
        </w:rPr>
        <w:t>100%</w:t>
      </w:r>
      <w:r>
        <w:rPr>
          <w:sz w:val="21"/>
        </w:rPr>
        <w:t>。</w:t>
      </w:r>
    </w:p>
    <w:p>
      <w:pPr>
        <w:pStyle w:val="null3"/>
        <w:ind w:firstLine="420"/>
        <w:jc w:val="both"/>
      </w:pPr>
      <w:r>
        <w:rPr>
          <w:sz w:val="21"/>
        </w:rPr>
        <w:t>2.</w:t>
      </w:r>
      <w:r>
        <w:rPr>
          <w:sz w:val="21"/>
        </w:rPr>
        <w:t>陈列布展及配套施工费用（包含多媒体展项费用）、多媒体程序及内容制作费用：</w:t>
      </w:r>
    </w:p>
    <w:p>
      <w:pPr>
        <w:pStyle w:val="null3"/>
        <w:ind w:firstLine="420"/>
        <w:jc w:val="both"/>
      </w:pPr>
      <w:r>
        <w:rPr>
          <w:sz w:val="21"/>
        </w:rPr>
        <w:t>(1)</w:t>
      </w:r>
      <w:r>
        <w:rPr>
          <w:sz w:val="21"/>
        </w:rPr>
        <w:t>合同生效后，且甲方完成审核，</w:t>
      </w:r>
      <w:r>
        <w:rPr>
          <w:sz w:val="24"/>
        </w:rPr>
        <w:t>在收到供应商递交的等额有效增值税发票后</w:t>
      </w:r>
      <w:r>
        <w:rPr>
          <w:sz w:val="21"/>
        </w:rPr>
        <w:t>10</w:t>
      </w:r>
      <w:r>
        <w:rPr>
          <w:sz w:val="21"/>
        </w:rPr>
        <w:t>个工作日内，支付至陈列布展及配套施工费用（包含多媒体展项费用）、多媒体程序及内容制作费用合同价的</w:t>
      </w:r>
      <w:r>
        <w:rPr>
          <w:sz w:val="21"/>
        </w:rPr>
        <w:t>40%</w:t>
      </w:r>
      <w:r>
        <w:rPr>
          <w:sz w:val="21"/>
        </w:rPr>
        <w:t>；</w:t>
      </w:r>
    </w:p>
    <w:p>
      <w:pPr>
        <w:pStyle w:val="null3"/>
        <w:ind w:firstLine="420"/>
        <w:jc w:val="both"/>
      </w:pPr>
      <w:r>
        <w:rPr>
          <w:sz w:val="21"/>
        </w:rPr>
        <w:t>(2)</w:t>
      </w:r>
      <w:r>
        <w:rPr>
          <w:sz w:val="21"/>
        </w:rPr>
        <w:t>工程完工并验收合格后，且采购人完成审核，</w:t>
      </w:r>
      <w:r>
        <w:rPr>
          <w:sz w:val="24"/>
        </w:rPr>
        <w:t>在收到供应商递交的等额有效增值税发票后</w:t>
      </w:r>
      <w:r>
        <w:rPr>
          <w:sz w:val="21"/>
        </w:rPr>
        <w:t>10</w:t>
      </w:r>
      <w:r>
        <w:rPr>
          <w:sz w:val="21"/>
        </w:rPr>
        <w:t>个工作日内，支付至审定预算价的</w:t>
      </w:r>
      <w:r>
        <w:rPr>
          <w:sz w:val="21"/>
        </w:rPr>
        <w:t>80%</w:t>
      </w:r>
      <w:r>
        <w:rPr>
          <w:sz w:val="21"/>
        </w:rPr>
        <w:t>；</w:t>
      </w:r>
    </w:p>
    <w:p>
      <w:pPr>
        <w:pStyle w:val="null3"/>
        <w:ind w:firstLine="420"/>
        <w:jc w:val="both"/>
      </w:pPr>
      <w:r>
        <w:rPr>
          <w:sz w:val="21"/>
        </w:rPr>
        <w:t>(3)</w:t>
      </w:r>
      <w:r>
        <w:rPr>
          <w:sz w:val="21"/>
        </w:rPr>
        <w:t>甲方委托第三方监理和造价咨询单位完成结算审核后，且采购人完成审核，</w:t>
      </w:r>
      <w:r>
        <w:rPr>
          <w:sz w:val="24"/>
        </w:rPr>
        <w:t>在收到供应商递交的等额有效增值税发票后</w:t>
      </w:r>
      <w:r>
        <w:rPr>
          <w:sz w:val="21"/>
        </w:rPr>
        <w:t>10</w:t>
      </w:r>
      <w:r>
        <w:rPr>
          <w:sz w:val="21"/>
        </w:rPr>
        <w:t>个工作日内，支付至相应结算审定造价的</w:t>
      </w:r>
      <w:r>
        <w:rPr>
          <w:sz w:val="21"/>
        </w:rPr>
        <w:t>97%</w:t>
      </w:r>
      <w:r>
        <w:rPr>
          <w:sz w:val="21"/>
        </w:rPr>
        <w:t>；</w:t>
      </w:r>
    </w:p>
    <w:p>
      <w:pPr>
        <w:pStyle w:val="null3"/>
        <w:ind w:firstLine="420"/>
        <w:jc w:val="both"/>
      </w:pPr>
      <w:r>
        <w:rPr>
          <w:sz w:val="21"/>
        </w:rPr>
        <w:t>(4)</w:t>
      </w:r>
      <w:r>
        <w:rPr>
          <w:sz w:val="21"/>
        </w:rPr>
        <w:t>余下的工程结算价款的</w:t>
      </w:r>
      <w:r>
        <w:rPr>
          <w:sz w:val="21"/>
        </w:rPr>
        <w:t>3%</w:t>
      </w:r>
      <w:r>
        <w:rPr>
          <w:sz w:val="21"/>
        </w:rPr>
        <w:t>作为工程质保金，待缺陷责任期满后且供应商无任何违约情形，经双方书面结算确认后，无息付清，但不免除乙方应承担的质量责任。</w:t>
      </w:r>
    </w:p>
    <w:p>
      <w:pPr>
        <w:pStyle w:val="null3"/>
        <w:ind w:firstLine="420"/>
        <w:jc w:val="both"/>
      </w:pPr>
      <w:r>
        <w:rPr>
          <w:sz w:val="21"/>
        </w:rPr>
        <w:t>(5)</w:t>
      </w:r>
      <w:r>
        <w:rPr>
          <w:sz w:val="21"/>
        </w:rPr>
        <w:t>第（</w:t>
      </w:r>
      <w:r>
        <w:rPr>
          <w:sz w:val="21"/>
        </w:rPr>
        <w:t>2</w:t>
      </w:r>
      <w:r>
        <w:rPr>
          <w:sz w:val="21"/>
        </w:rPr>
        <w:t>）（</w:t>
      </w:r>
      <w:r>
        <w:rPr>
          <w:sz w:val="21"/>
        </w:rPr>
        <w:t>3</w:t>
      </w:r>
      <w:r>
        <w:rPr>
          <w:sz w:val="21"/>
        </w:rPr>
        <w:t>）（</w:t>
      </w:r>
      <w:r>
        <w:rPr>
          <w:sz w:val="21"/>
        </w:rPr>
        <w:t>4</w:t>
      </w:r>
      <w:r>
        <w:rPr>
          <w:sz w:val="21"/>
        </w:rPr>
        <w:t>）期款项在办理支付手续时，乙方必须提供当期工人工资表及上一期发放情况证明，并经监理人确认当期工人工资已结清。缺少此资料的不办理进度款支付手续。进度款应专款专用，一旦甲方发现进度款被挪作它用，甲方有权采取适当的措施来保证其专款专用；</w:t>
      </w:r>
    </w:p>
    <w:p>
      <w:pPr>
        <w:pStyle w:val="null3"/>
        <w:ind w:firstLine="420"/>
        <w:jc w:val="left"/>
      </w:pPr>
      <w:r>
        <w:rPr>
          <w:sz w:val="21"/>
        </w:rPr>
        <w:t>(6)</w:t>
      </w:r>
      <w:r>
        <w:rPr>
          <w:sz w:val="21"/>
        </w:rPr>
        <w:t>第（</w:t>
      </w:r>
      <w:r>
        <w:rPr>
          <w:sz w:val="21"/>
        </w:rPr>
        <w:t>2</w:t>
      </w:r>
      <w:r>
        <w:rPr>
          <w:sz w:val="21"/>
        </w:rPr>
        <w:t>）（</w:t>
      </w:r>
      <w:r>
        <w:rPr>
          <w:sz w:val="21"/>
        </w:rPr>
        <w:t>3</w:t>
      </w:r>
      <w:r>
        <w:rPr>
          <w:sz w:val="21"/>
        </w:rPr>
        <w:t>）（</w:t>
      </w:r>
      <w:r>
        <w:rPr>
          <w:sz w:val="21"/>
        </w:rPr>
        <w:t>4</w:t>
      </w:r>
      <w:r>
        <w:rPr>
          <w:sz w:val="21"/>
        </w:rPr>
        <w:t>）期款项资金纳入以后财政预算安排，经甲方确认后支出。</w:t>
      </w:r>
    </w:p>
    <w:p>
      <w:pPr>
        <w:pStyle w:val="null3"/>
        <w:ind w:firstLine="420"/>
        <w:jc w:val="left"/>
      </w:pPr>
      <w:r>
        <w:rPr>
          <w:sz w:val="21"/>
        </w:rPr>
        <w:t>3.</w:t>
      </w:r>
      <w:r>
        <w:rPr>
          <w:sz w:val="21"/>
        </w:rPr>
        <w:t>因甲方使用的是财政资金，甲方在前款规定的付款时间为向政府采购支付部门提出办理支付申请手续的时间</w:t>
      </w:r>
      <w:r>
        <w:rPr>
          <w:sz w:val="21"/>
        </w:rPr>
        <w:t>(</w:t>
      </w:r>
      <w:r>
        <w:rPr>
          <w:sz w:val="21"/>
        </w:rPr>
        <w:t>不含政府财政支付部门审核的时间</w:t>
      </w:r>
      <w:r>
        <w:rPr>
          <w:sz w:val="21"/>
        </w:rPr>
        <w:t>)</w:t>
      </w:r>
      <w:r>
        <w:rPr>
          <w:sz w:val="21"/>
        </w:rPr>
        <w:t>，在规定时间内提出支付申请手续后即视为甲方已经按期支付。</w:t>
      </w:r>
    </w:p>
    <w:p>
      <w:pPr>
        <w:pStyle w:val="null3"/>
        <w:ind w:firstLine="420"/>
        <w:jc w:val="left"/>
      </w:pPr>
      <w:r>
        <w:rPr>
          <w:sz w:val="21"/>
        </w:rPr>
        <w:t>4.</w:t>
      </w:r>
      <w:r>
        <w:rPr>
          <w:sz w:val="21"/>
        </w:rPr>
        <w:t>根据乙方各联合体成员承担的工作内容及完成进度，由甲方分别向各联合体成员直接支付款项。</w:t>
      </w:r>
    </w:p>
    <w:p>
      <w:pPr>
        <w:pStyle w:val="null3"/>
        <w:ind w:firstLine="420"/>
        <w:jc w:val="left"/>
      </w:pPr>
      <w:r>
        <w:rPr>
          <w:sz w:val="21"/>
        </w:rPr>
        <w:t>5.</w:t>
      </w:r>
      <w:r>
        <w:rPr>
          <w:sz w:val="21"/>
        </w:rPr>
        <w:t>如审计机关对于结算评审提出修正意见的，双方应当本着实事求是的原则予以纠正。</w:t>
      </w:r>
    </w:p>
    <w:p>
      <w:pPr>
        <w:pStyle w:val="null3"/>
        <w:ind w:firstLine="420"/>
        <w:jc w:val="both"/>
      </w:pPr>
      <w:r>
        <w:rPr>
          <w:sz w:val="21"/>
        </w:rPr>
        <w:t>6.</w:t>
      </w:r>
      <w:r>
        <w:rPr>
          <w:sz w:val="21"/>
        </w:rPr>
        <w:t>每期申请支付，乙方应提供正式增值税专用发票。</w:t>
      </w:r>
    </w:p>
    <w:p>
      <w:pPr>
        <w:pStyle w:val="null3"/>
        <w:ind w:firstLine="398"/>
        <w:jc w:val="both"/>
      </w:pPr>
      <w:r>
        <w:rPr>
          <w:sz w:val="21"/>
          <w:b/>
        </w:rPr>
        <w:t>（二）支付要求</w:t>
      </w:r>
    </w:p>
    <w:p>
      <w:pPr>
        <w:pStyle w:val="null3"/>
        <w:ind w:firstLine="420"/>
        <w:jc w:val="both"/>
      </w:pPr>
      <w:r>
        <w:rPr>
          <w:sz w:val="21"/>
        </w:rPr>
        <w:t>每次付款前，供应商需提供支付所需的佐证材料（采购人自行提供的除外）。每期付款由供应商提出书面申请并提供该期相应金额的合法有效发票，方可办理支付手续；收款方、出具发票方、合同方均需与供应商名称一致，否则采购人有权顺延付款，供应商不得以此为由暂停项目实施或要求顺延工期。</w:t>
      </w:r>
    </w:p>
    <w:p>
      <w:pPr>
        <w:pStyle w:val="null3"/>
        <w:ind w:firstLine="420"/>
        <w:jc w:val="left"/>
      </w:pPr>
      <w:r>
        <w:rPr>
          <w:sz w:val="21"/>
          <w:b/>
        </w:rPr>
        <w:t>十五、合同价款的计取与结算</w:t>
      </w:r>
    </w:p>
    <w:p>
      <w:pPr>
        <w:pStyle w:val="null3"/>
        <w:ind w:firstLine="420"/>
        <w:jc w:val="left"/>
      </w:pPr>
      <w:r>
        <w:rPr>
          <w:sz w:val="21"/>
        </w:rPr>
        <w:t>（一）</w:t>
      </w:r>
      <w:r>
        <w:rPr>
          <w:sz w:val="21"/>
        </w:rPr>
        <w:t>最终以甲方委托第三方造价咨询单位审定的价格为结算价。</w:t>
      </w:r>
    </w:p>
    <w:p>
      <w:pPr>
        <w:pStyle w:val="null3"/>
        <w:ind w:firstLine="420"/>
        <w:jc w:val="left"/>
      </w:pPr>
      <w:r>
        <w:rPr>
          <w:sz w:val="21"/>
        </w:rPr>
        <w:t>（二）合同工程量清单综合单价包干。包干单价不因施工期间人工、材料及机械价格变化、施工条件、工程规模变化、工期调整、施工组织设计及施工方案的变化和造价管理部门收费文件变化 等各种因素而调整，本合同另有约定的除外。</w:t>
      </w:r>
    </w:p>
    <w:p>
      <w:pPr>
        <w:pStyle w:val="null3"/>
        <w:ind w:firstLine="420"/>
        <w:jc w:val="both"/>
      </w:pPr>
      <w:r>
        <w:rPr>
          <w:sz w:val="21"/>
        </w:rPr>
        <w:t>甲方及第三方造价咨询单位有权对乙方的投标报价中不合理的“综合单价”进行重新审核及认定，乙方须积极配合。</w:t>
      </w:r>
    </w:p>
    <w:p>
      <w:pPr>
        <w:pStyle w:val="null3"/>
        <w:ind w:firstLine="420"/>
        <w:jc w:val="both"/>
      </w:pPr>
      <w:r>
        <w:rPr>
          <w:sz w:val="21"/>
        </w:rPr>
        <w:t>（三）预算造价确定原则</w:t>
      </w:r>
    </w:p>
    <w:p>
      <w:pPr>
        <w:pStyle w:val="null3"/>
        <w:ind w:firstLine="420"/>
        <w:jc w:val="left"/>
      </w:pPr>
      <w:r>
        <w:rPr>
          <w:sz w:val="21"/>
        </w:rPr>
        <w:t>1.</w:t>
      </w:r>
      <w:r>
        <w:rPr>
          <w:sz w:val="21"/>
        </w:rPr>
        <w:t>完成深化设计后，乙方编制预算造价，报经甲方委托监理单位和造价咨询单位审核且经采购人确认后，合同支付调整为按预算审定价支付。</w:t>
      </w:r>
    </w:p>
    <w:p>
      <w:pPr>
        <w:pStyle w:val="null3"/>
        <w:ind w:firstLine="420"/>
        <w:jc w:val="left"/>
      </w:pPr>
      <w:r>
        <w:rPr>
          <w:sz w:val="21"/>
        </w:rPr>
        <w:t>2.</w:t>
      </w:r>
      <w:r>
        <w:rPr>
          <w:sz w:val="21"/>
        </w:rPr>
        <w:t>工程量按经批准的相关方案和深化设计施工图按实计算；无法按设计文件计量需现场实际确定的工程量，以甲方委托的监理单位和造价咨询单位审核确认为准。</w:t>
      </w:r>
    </w:p>
    <w:p>
      <w:pPr>
        <w:pStyle w:val="null3"/>
        <w:ind w:firstLine="420"/>
        <w:jc w:val="left"/>
      </w:pPr>
      <w:r>
        <w:rPr>
          <w:sz w:val="21"/>
        </w:rPr>
        <w:t>3.</w:t>
      </w:r>
      <w:r>
        <w:rPr>
          <w:sz w:val="21"/>
        </w:rPr>
        <w:t>分部分项综合单价确定方式</w:t>
      </w:r>
    </w:p>
    <w:p>
      <w:pPr>
        <w:pStyle w:val="null3"/>
        <w:jc w:val="left"/>
      </w:pPr>
      <w:r>
        <w:rPr>
          <w:sz w:val="21"/>
        </w:rPr>
        <w:t xml:space="preserve">   </w:t>
      </w:r>
      <w:r>
        <w:rPr>
          <w:sz w:val="21"/>
        </w:rPr>
        <w:t>（1）合同清单中已有适用的综合单价项目，即只是原有清单项目工程数量的增减，则按合同内已有的综合单价变更合同价款，合同另有约定调整方式的除外。</w:t>
      </w:r>
    </w:p>
    <w:p>
      <w:pPr>
        <w:pStyle w:val="null3"/>
        <w:ind w:firstLine="420"/>
        <w:jc w:val="left"/>
      </w:pPr>
      <w:r>
        <w:rPr>
          <w:sz w:val="21"/>
        </w:rPr>
        <w:t>（2）合同清单中没有完全一致的综合单价项目，但有类似综合单价项目，则按合同清单内类似综合单价项目作换算处理。换算时只计算主材价差（换算综合单价=合同清单类似项目综合单价±材料价差）。</w:t>
      </w:r>
    </w:p>
    <w:p>
      <w:pPr>
        <w:pStyle w:val="null3"/>
        <w:ind w:firstLine="420"/>
        <w:jc w:val="left"/>
      </w:pPr>
      <w:r>
        <w:rPr>
          <w:sz w:val="21"/>
        </w:rPr>
        <w:t>（3）合同清单中既没有适用的综合单价项目，也不能按换算综合单价项目作换算处理，则作为合同外新增项目进行计价，按以下计价原则计算，并按投标下浮率同比例下浮。</w:t>
      </w:r>
    </w:p>
    <w:p>
      <w:pPr>
        <w:pStyle w:val="null3"/>
        <w:jc w:val="left"/>
      </w:pPr>
      <w:r>
        <w:rPr>
          <w:sz w:val="21"/>
        </w:rPr>
        <w:t xml:space="preserve">    </w:t>
      </w:r>
      <w:r>
        <w:rPr>
          <w:sz w:val="21"/>
        </w:rPr>
        <w:t>①</w:t>
      </w:r>
      <w:r>
        <w:rPr>
          <w:sz w:val="21"/>
        </w:rPr>
        <w:t>执行《建设工程工程量清单计价规范》（GB50500-2013）、广东省2018版相关专业综合定额及配套文件等。</w:t>
      </w:r>
    </w:p>
    <w:p>
      <w:pPr>
        <w:pStyle w:val="null3"/>
        <w:jc w:val="left"/>
      </w:pPr>
      <w:r>
        <w:rPr>
          <w:sz w:val="21"/>
        </w:rPr>
        <w:t xml:space="preserve">    </w:t>
      </w:r>
      <w:r>
        <w:rPr>
          <w:sz w:val="21"/>
        </w:rPr>
        <w:t>②</w:t>
      </w:r>
      <w:r>
        <w:rPr>
          <w:sz w:val="21"/>
        </w:rPr>
        <w:t>人工及主要材料价格按2024年第 8期《珠海工程造价信息》，信息价中缺项材料按市场价计算。</w:t>
      </w:r>
    </w:p>
    <w:p>
      <w:pPr>
        <w:pStyle w:val="null3"/>
        <w:ind w:firstLine="420"/>
        <w:jc w:val="left"/>
      </w:pPr>
      <w:r>
        <w:rPr>
          <w:sz w:val="21"/>
        </w:rPr>
        <w:t>③</w:t>
      </w:r>
      <w:r>
        <w:rPr>
          <w:sz w:val="21"/>
        </w:rPr>
        <w:t>无现行定额或信息价可以套用的新增项目，由乙方按招投标口径，结合市场价格水平，报审综合单价。</w:t>
      </w:r>
    </w:p>
    <w:p>
      <w:pPr>
        <w:pStyle w:val="null3"/>
        <w:ind w:firstLine="420"/>
        <w:jc w:val="left"/>
      </w:pPr>
      <w:r>
        <w:rPr>
          <w:sz w:val="21"/>
        </w:rPr>
        <w:t>④</w:t>
      </w:r>
      <w:r>
        <w:rPr>
          <w:sz w:val="21"/>
        </w:rPr>
        <w:t>管理费、利润、规费与税金的计取标准：按招标当期珠海市工程造价管理部门发布的造价文件的规定执行（如文件中规定有上下限的，则按其平均值计算）。</w:t>
      </w:r>
    </w:p>
    <w:p>
      <w:pPr>
        <w:pStyle w:val="null3"/>
        <w:ind w:firstLine="420"/>
        <w:jc w:val="left"/>
      </w:pPr>
      <w:r>
        <w:rPr>
          <w:sz w:val="21"/>
        </w:rPr>
        <w:t>⑤</w:t>
      </w:r>
      <w:r>
        <w:rPr>
          <w:sz w:val="21"/>
        </w:rPr>
        <w:t>投</w:t>
      </w:r>
      <w:r>
        <w:rPr>
          <w:sz w:val="21"/>
        </w:rPr>
        <w:t>标下浮率=｛1-[中标价-（暂列金额+专业暂估价）]÷[预算价-（暂列金额+专业暂估价）]｝×100％</w:t>
      </w:r>
    </w:p>
    <w:p>
      <w:pPr>
        <w:pStyle w:val="null3"/>
        <w:ind w:firstLine="420"/>
        <w:jc w:val="left"/>
      </w:pPr>
      <w:r>
        <w:rPr>
          <w:sz w:val="21"/>
        </w:rPr>
        <w:t>(4)</w:t>
      </w:r>
      <w:r>
        <w:rPr>
          <w:sz w:val="21"/>
        </w:rPr>
        <w:t>乙方以中标价作为上限进行限额设计，乙方完成施工图（深化设计）设计后编制的施工图预算，甲方委托第三方审定的预算价不得超过中标价。</w:t>
      </w:r>
    </w:p>
    <w:p>
      <w:pPr>
        <w:pStyle w:val="null3"/>
        <w:ind w:firstLine="420"/>
        <w:jc w:val="left"/>
      </w:pPr>
      <w:r>
        <w:rPr>
          <w:sz w:val="21"/>
        </w:rPr>
        <w:t>（四）结算造价确定原则</w:t>
      </w:r>
    </w:p>
    <w:p>
      <w:pPr>
        <w:pStyle w:val="null3"/>
        <w:ind w:firstLine="420"/>
        <w:jc w:val="left"/>
      </w:pPr>
      <w:r>
        <w:rPr>
          <w:sz w:val="21"/>
        </w:rPr>
        <w:t>1.</w:t>
      </w:r>
      <w:r>
        <w:rPr>
          <w:sz w:val="21"/>
        </w:rPr>
        <w:t>完成项目竣工验收后，乙方编制结算造价，报经甲方委托监理单位和造价咨询单位审核且经采购人确认后，做为合同结算支付依据。</w:t>
      </w:r>
    </w:p>
    <w:p>
      <w:pPr>
        <w:pStyle w:val="null3"/>
        <w:ind w:firstLine="420"/>
        <w:jc w:val="left"/>
      </w:pPr>
      <w:r>
        <w:rPr>
          <w:sz w:val="21"/>
        </w:rPr>
        <w:t>2.</w:t>
      </w:r>
      <w:r>
        <w:rPr>
          <w:sz w:val="21"/>
        </w:rPr>
        <w:t>设计费</w:t>
      </w:r>
    </w:p>
    <w:p>
      <w:pPr>
        <w:pStyle w:val="null3"/>
        <w:ind w:firstLine="210"/>
        <w:jc w:val="left"/>
      </w:pPr>
      <w:r>
        <w:rPr>
          <w:sz w:val="21"/>
        </w:rPr>
        <w:t>（1）中标供应商投标报价为包干价，结算时不再调整。</w:t>
      </w:r>
    </w:p>
    <w:p>
      <w:pPr>
        <w:pStyle w:val="null3"/>
        <w:ind w:firstLine="420"/>
        <w:jc w:val="left"/>
      </w:pPr>
      <w:r>
        <w:rPr>
          <w:sz w:val="21"/>
        </w:rPr>
        <w:t>3.</w:t>
      </w:r>
      <w:r>
        <w:rPr>
          <w:sz w:val="21"/>
        </w:rPr>
        <w:t>陈列布展工程及配套施工费用、多媒体程序及内容制作费用</w:t>
      </w:r>
    </w:p>
    <w:p>
      <w:pPr>
        <w:pStyle w:val="null3"/>
        <w:ind w:firstLine="210"/>
        <w:jc w:val="left"/>
      </w:pPr>
      <w:r>
        <w:rPr>
          <w:sz w:val="21"/>
        </w:rPr>
        <w:t>（1）工程量按经批准的相关方案和深化设计施工图按实计算；无法按设计文件计量需现场实际确定的工程量，以甲方委托的监单位和造价咨询单位审核确认为准。</w:t>
      </w:r>
    </w:p>
    <w:p>
      <w:pPr>
        <w:pStyle w:val="null3"/>
        <w:ind w:firstLine="210"/>
        <w:jc w:val="left"/>
      </w:pPr>
      <w:r>
        <w:rPr>
          <w:sz w:val="21"/>
        </w:rPr>
        <w:t>（2）分部分项综合单价确定方式</w:t>
      </w:r>
    </w:p>
    <w:p>
      <w:pPr>
        <w:pStyle w:val="null3"/>
        <w:ind w:firstLine="420"/>
        <w:jc w:val="left"/>
      </w:pPr>
      <w:r>
        <w:rPr>
          <w:sz w:val="21"/>
        </w:rPr>
        <w:t>①</w:t>
      </w:r>
      <w:r>
        <w:rPr>
          <w:sz w:val="21"/>
        </w:rPr>
        <w:t>合同清单中已有适用的综合单价项目，即只是原有清单项目工程数量的增减，则按合同内已有的综合单价变更合同价款，合同另有约定调整方式的除外。</w:t>
      </w:r>
    </w:p>
    <w:p>
      <w:pPr>
        <w:pStyle w:val="null3"/>
        <w:ind w:firstLine="420"/>
        <w:jc w:val="left"/>
      </w:pPr>
      <w:r>
        <w:rPr>
          <w:sz w:val="21"/>
        </w:rPr>
        <w:t>②</w:t>
      </w:r>
      <w:r>
        <w:rPr>
          <w:sz w:val="21"/>
        </w:rPr>
        <w:t>合同清单中没有完全一致的综合单价项目，但有类似综合单价项目，则按合同清单内类似综合单价项目作换算处理。换算时只计算主材价差（换算综合单价=合同清单类似项目综合单价±材料价差）。</w:t>
      </w:r>
    </w:p>
    <w:p>
      <w:pPr>
        <w:pStyle w:val="null3"/>
        <w:ind w:firstLine="420"/>
        <w:jc w:val="left"/>
      </w:pPr>
      <w:r>
        <w:rPr>
          <w:sz w:val="21"/>
        </w:rPr>
        <w:t>③</w:t>
      </w:r>
      <w:r>
        <w:rPr>
          <w:sz w:val="21"/>
        </w:rPr>
        <w:t>合同清单中既没有适用的综合单价项目，也不能按换算综合单价项目作换算处理，则作为合同外新增项目进行计价，按以下计价原则计算，并按投标下浮率同比例下浮。</w:t>
      </w:r>
    </w:p>
    <w:p>
      <w:pPr>
        <w:pStyle w:val="null3"/>
        <w:ind w:firstLine="420"/>
        <w:jc w:val="left"/>
      </w:pPr>
      <w:r>
        <w:rPr>
          <w:sz w:val="21"/>
        </w:rPr>
        <w:t>A.</w:t>
      </w:r>
      <w:r>
        <w:rPr>
          <w:sz w:val="21"/>
        </w:rPr>
        <w:t>执行《建设工程工程量清单计价规范》（GB50500-2013）、广东省2018版相关专业综合定额及配套文件等。</w:t>
      </w:r>
    </w:p>
    <w:p>
      <w:pPr>
        <w:pStyle w:val="null3"/>
        <w:ind w:firstLine="420"/>
        <w:jc w:val="left"/>
      </w:pPr>
      <w:r>
        <w:rPr>
          <w:sz w:val="21"/>
        </w:rPr>
        <w:t>B.</w:t>
      </w:r>
      <w:r>
        <w:rPr>
          <w:sz w:val="21"/>
        </w:rPr>
        <w:t>人工及主要材料价格：按 2024年第 8期《珠海工程造价信息》，信息价中缺项材料按市场价计算。</w:t>
      </w:r>
    </w:p>
    <w:p>
      <w:pPr>
        <w:pStyle w:val="null3"/>
        <w:ind w:firstLine="420"/>
        <w:jc w:val="left"/>
      </w:pPr>
      <w:r>
        <w:rPr>
          <w:sz w:val="21"/>
        </w:rPr>
        <w:t>C.</w:t>
      </w:r>
      <w:r>
        <w:rPr>
          <w:sz w:val="21"/>
        </w:rPr>
        <w:t>无现行定额或信息价可以套用的新增项目，实施过程中由乙方按招投标口径，结合市场水平编制综合单价，报经甲方委托监理单位和造价咨询单位审核，并经甲方审批确认，审批后的价格做为结算价不再按投标下浮率同比例下浮。</w:t>
      </w:r>
    </w:p>
    <w:p>
      <w:pPr>
        <w:pStyle w:val="null3"/>
        <w:ind w:firstLine="420"/>
        <w:jc w:val="left"/>
      </w:pPr>
      <w:r>
        <w:rPr>
          <w:sz w:val="21"/>
        </w:rPr>
        <w:t>④</w:t>
      </w:r>
      <w:r>
        <w:rPr>
          <w:sz w:val="21"/>
        </w:rPr>
        <w:t>管理费、利润、规费与税金的计取标准：按招标当期珠海市工程造价管理部门发布的造价文件的规定执行（如文件中规定有上下限的，则按 其平均值计算）。</w:t>
      </w:r>
    </w:p>
    <w:p>
      <w:pPr>
        <w:pStyle w:val="null3"/>
        <w:ind w:firstLine="420"/>
        <w:jc w:val="left"/>
      </w:pPr>
      <w:r>
        <w:rPr>
          <w:sz w:val="21"/>
        </w:rPr>
        <w:t>⑤</w:t>
      </w:r>
      <w:r>
        <w:rPr>
          <w:sz w:val="21"/>
        </w:rPr>
        <w:t>投标下浮率=｛1-[中标价-（暂列金额+专业暂估价）]÷[预算价-（暂 列金额+专业暂估价）]｝×100％</w:t>
      </w:r>
    </w:p>
    <w:p>
      <w:pPr>
        <w:pStyle w:val="null3"/>
        <w:ind w:firstLine="420"/>
        <w:jc w:val="left"/>
      </w:pPr>
      <w:r>
        <w:rPr>
          <w:sz w:val="21"/>
        </w:rPr>
        <w:t>4.</w:t>
      </w:r>
      <w:r>
        <w:rPr>
          <w:sz w:val="21"/>
        </w:rPr>
        <w:t>实际结算价低于中标价，以实际结算价为准进行支付。原则上结算金额不得超过中标价；如发生深化（施工图）设计经甲方确认且已施工之后产生的二次变更，造成结算价超出中标价时，则结算价的最高上限为招标控制价，且增加总金额不得超出中标价的10%，超出部分不予结算及支付。如因乙方原因发生深化（施工图）设计产生的二次变更，除另有明确约定外，对超出部分不作调整。</w:t>
      </w:r>
    </w:p>
    <w:p>
      <w:pPr>
        <w:pStyle w:val="null3"/>
        <w:ind w:firstLine="420"/>
        <w:jc w:val="left"/>
      </w:pPr>
      <w:r>
        <w:rPr>
          <w:sz w:val="21"/>
        </w:rPr>
        <w:t>5.</w:t>
      </w:r>
      <w:r>
        <w:rPr>
          <w:sz w:val="21"/>
        </w:rPr>
        <w:t>由甲方委托的监理单位和造价咨询单位，对乙方送审的预算造价和结算造价进行审核，审核的依据包括经批准的相关方案和深化设计施工图、乙方的投标报价中的综合单价、现行相关工程造价定额及有关取费规定、珠海市当期工程造价信息、同类项目价格及市场调查和询价等。</w:t>
      </w:r>
    </w:p>
    <w:p>
      <w:pPr>
        <w:pStyle w:val="null3"/>
        <w:ind w:firstLine="420"/>
        <w:jc w:val="left"/>
      </w:pPr>
      <w:r>
        <w:rPr>
          <w:sz w:val="21"/>
        </w:rPr>
        <w:t>6.</w:t>
      </w:r>
      <w:r>
        <w:rPr>
          <w:sz w:val="21"/>
        </w:rPr>
        <w:t>乙方对甲方委托的第三方造价咨询单位审核的结果有异议时，争议部分甲方可以直接认定或组织专家论证（相关费用由乙方支付），最终甲方认定的或专家论证的结果乙方须无条件服从，否则视为乙方违约。</w:t>
      </w:r>
    </w:p>
    <w:p>
      <w:pPr>
        <w:pStyle w:val="null3"/>
        <w:ind w:firstLine="420"/>
        <w:jc w:val="left"/>
      </w:pPr>
      <w:r>
        <w:rPr>
          <w:sz w:val="21"/>
        </w:rPr>
        <w:t>7.</w:t>
      </w:r>
      <w:r>
        <w:rPr>
          <w:sz w:val="21"/>
        </w:rPr>
        <w:t>审核结果报财政部门备案，若被财政部门抽中复审时，则以财政部门审定为准，若未被抽中复审时则以甲方委托第三方造价咨询单位审核结果为准。</w:t>
      </w:r>
    </w:p>
    <w:p>
      <w:pPr>
        <w:pStyle w:val="null3"/>
        <w:ind w:firstLine="420"/>
        <w:jc w:val="left"/>
      </w:pPr>
      <w:r>
        <w:rPr>
          <w:sz w:val="21"/>
        </w:rPr>
        <w:t>8.</w:t>
      </w:r>
      <w:r>
        <w:rPr>
          <w:sz w:val="21"/>
        </w:rPr>
        <w:t>乙方应在工程竣工验收合格后28天内向甲方和监理提交竣工结算申请，并提交完整的结算资料。监理应在收到竣工结算申请后14天内完成核查并报送甲方，监理或甲方对竣工结算申请有异议的，有权要求乙方进行修正和提供补充资料，乙方应提交修正后的竣工结算申请。甲方在收到乙方提交竣工结算申请后28天内未完成审批且未提出异议的，视为甲方认可乙方提交的竣工结算申请，并自甲方收到乙方提交的竣工结算申请后第29天起视为已确认完成工程结算。</w:t>
      </w:r>
    </w:p>
    <w:p>
      <w:pPr>
        <w:pStyle w:val="null3"/>
        <w:ind w:firstLine="422"/>
        <w:jc w:val="left"/>
      </w:pPr>
      <w:r>
        <w:rPr>
          <w:sz w:val="21"/>
          <w:b/>
        </w:rPr>
        <w:t>十六、缺陷责任与保修</w:t>
      </w:r>
    </w:p>
    <w:p>
      <w:pPr>
        <w:pStyle w:val="null3"/>
        <w:ind w:firstLine="420"/>
        <w:jc w:val="left"/>
      </w:pPr>
      <w:r>
        <w:rPr>
          <w:sz w:val="21"/>
        </w:rPr>
        <w:t>1.</w:t>
      </w:r>
      <w:r>
        <w:rPr>
          <w:sz w:val="21"/>
        </w:rPr>
        <w:t>保修的原则：在工程移交甲方后，因乙方原因产生的质量缺陷，乙方应承担质量缺陷责任和保修义务。缺陷责任期届满，乙方仍应按合同约定的工程各部位保修年限承担保修义务。</w:t>
      </w:r>
    </w:p>
    <w:p>
      <w:pPr>
        <w:pStyle w:val="null3"/>
        <w:ind w:firstLine="420"/>
        <w:jc w:val="left"/>
      </w:pPr>
      <w:r>
        <w:rPr>
          <w:sz w:val="21"/>
        </w:rPr>
        <w:t>2.</w:t>
      </w:r>
      <w:r>
        <w:rPr>
          <w:sz w:val="21"/>
        </w:rPr>
        <w:t>缺陷责任期 ：缺陷责任期24个月。</w:t>
      </w:r>
    </w:p>
    <w:p>
      <w:pPr>
        <w:pStyle w:val="null3"/>
        <w:jc w:val="left"/>
      </w:pPr>
      <w:r>
        <w:rPr>
          <w:sz w:val="21"/>
        </w:rPr>
        <w:t>若单位工程先于全部工程进行验收，经验收合格并交付使用的，该单位工程缺陷责任期自单位工程验收合格之日起算。若因甲方原因导致工程无法按合同约定期限进行竣工验收的，缺陷责任期自乙方提交竣工验收申请报告之日起开始计算。若甲方未经竣工验收擅自使用工程的，缺陷责任期自工程转移占有之日起开始计算。 工程竣工验收合格后，因乙方原因导致的缺陷或损坏致使工程、单位工程或某项主要设备不能按原定目的使用的，则甲方有权要求乙方延长缺陷责任期，并应在原缺陷责任期届满前发出延长通知，但缺陷责任期延长期不能超过24个月。任何一项缺陷或损坏修复后，经检查证明其影响了工程或工程设备的使用性能，乙方应重新进行合同约定的试验和试运行，试验和试运行的全部费用应由责任方承担。乙方应于缺陷责任期届满后7天内向甲方发出缺陷责任期届满通知，甲方应在收到缺陷责任期满通知后核实乙方不存在未履行缺陷修复义务等违约情形后14天内核实乙方是否履行缺陷修复义务，乙方未能履行缺陷修复义务的，甲方有权扣除相应金额的维修费用。甲方应在收到缺陷责任期届满通知后14天内，向乙方颁发缺陷责任期终止证书。</w:t>
      </w:r>
    </w:p>
    <w:p>
      <w:pPr>
        <w:pStyle w:val="null3"/>
        <w:ind w:firstLine="420"/>
        <w:jc w:val="left"/>
      </w:pPr>
      <w:r>
        <w:rPr>
          <w:sz w:val="21"/>
        </w:rPr>
        <w:t xml:space="preserve">3. </w:t>
      </w:r>
      <w:r>
        <w:rPr>
          <w:sz w:val="21"/>
        </w:rPr>
        <w:t>保修</w:t>
      </w:r>
    </w:p>
    <w:p>
      <w:pPr>
        <w:pStyle w:val="null3"/>
        <w:ind w:firstLine="420"/>
        <w:jc w:val="left"/>
      </w:pPr>
      <w:r>
        <w:rPr>
          <w:sz w:val="21"/>
        </w:rPr>
        <w:t>3.1</w:t>
      </w:r>
      <w:r>
        <w:rPr>
          <w:sz w:val="21"/>
        </w:rPr>
        <w:t>保修责任</w:t>
      </w:r>
    </w:p>
    <w:p>
      <w:pPr>
        <w:pStyle w:val="null3"/>
        <w:ind w:firstLine="420"/>
        <w:jc w:val="left"/>
      </w:pPr>
      <w:r>
        <w:rPr>
          <w:sz w:val="21"/>
        </w:rPr>
        <w:t>本项目工程缺陷责任期两年，从项目竣工验收合格之日起计算。在工程缺陷责任期内，乙方应当根据有关法律规定以及合同约定承担保修责任。甲方未经竣工验收擅自使用工程的，缺陷责任期自转移占有之日起算。</w:t>
      </w:r>
    </w:p>
    <w:p>
      <w:pPr>
        <w:pStyle w:val="null3"/>
        <w:ind w:firstLine="420"/>
        <w:jc w:val="left"/>
      </w:pPr>
      <w:r>
        <w:rPr>
          <w:sz w:val="21"/>
        </w:rPr>
        <w:t xml:space="preserve">3.2 </w:t>
      </w:r>
      <w:r>
        <w:rPr>
          <w:sz w:val="21"/>
        </w:rPr>
        <w:t>修复费用</w:t>
      </w:r>
    </w:p>
    <w:p>
      <w:pPr>
        <w:pStyle w:val="null3"/>
        <w:ind w:firstLine="420"/>
        <w:jc w:val="left"/>
      </w:pPr>
      <w:r>
        <w:rPr>
          <w:sz w:val="21"/>
        </w:rPr>
        <w:t>缺陷责任期内，修复的费用按照以下约定处理：</w:t>
      </w:r>
    </w:p>
    <w:p>
      <w:pPr>
        <w:pStyle w:val="null3"/>
        <w:ind w:firstLine="420"/>
        <w:jc w:val="left"/>
      </w:pPr>
      <w:r>
        <w:rPr>
          <w:sz w:val="21"/>
        </w:rPr>
        <w:t>3.2.1</w:t>
      </w:r>
      <w:r>
        <w:rPr>
          <w:sz w:val="21"/>
        </w:rPr>
        <w:t>缺陷责任期内，因乙方原因造成工程的缺陷、损坏，乙方应负责修复，并承担修复的费用以及因工程的缺陷、损坏造成的人身伤害和财产损失；</w:t>
      </w:r>
    </w:p>
    <w:p>
      <w:pPr>
        <w:pStyle w:val="null3"/>
        <w:ind w:firstLine="420"/>
        <w:jc w:val="left"/>
      </w:pPr>
      <w:r>
        <w:rPr>
          <w:sz w:val="21"/>
        </w:rPr>
        <w:t>3.2.2</w:t>
      </w:r>
      <w:r>
        <w:rPr>
          <w:sz w:val="21"/>
        </w:rPr>
        <w:t>缺陷责任期内，因甲方使用不当造成工程的缺陷、损坏，可以委托乙方修复，但甲方应承担修复的费用；</w:t>
      </w:r>
    </w:p>
    <w:p>
      <w:pPr>
        <w:pStyle w:val="null3"/>
        <w:ind w:firstLine="420"/>
        <w:jc w:val="left"/>
      </w:pPr>
      <w:r>
        <w:rPr>
          <w:sz w:val="21"/>
        </w:rPr>
        <w:t>3.2.3</w:t>
      </w:r>
      <w:r>
        <w:rPr>
          <w:sz w:val="21"/>
        </w:rPr>
        <w:t>缺陷责任期内，因其他原因造成工程的缺陷、损坏，可以委托乙方修复，甲方应承担修复的费用，并支付乙方合理的利润，因工程的缺陷、损坏造成的人身伤害和财产损失由责任方承担。</w:t>
      </w:r>
    </w:p>
    <w:p>
      <w:pPr>
        <w:pStyle w:val="null3"/>
        <w:ind w:firstLine="420"/>
        <w:jc w:val="left"/>
      </w:pPr>
      <w:r>
        <w:rPr>
          <w:sz w:val="21"/>
        </w:rPr>
        <w:t xml:space="preserve">3.3 </w:t>
      </w:r>
      <w:r>
        <w:rPr>
          <w:sz w:val="21"/>
        </w:rPr>
        <w:t>修复通知</w:t>
      </w:r>
    </w:p>
    <w:p>
      <w:pPr>
        <w:pStyle w:val="null3"/>
        <w:ind w:firstLine="420"/>
        <w:jc w:val="left"/>
      </w:pPr>
      <w:r>
        <w:rPr>
          <w:sz w:val="21"/>
        </w:rPr>
        <w:t>在缺陷责任期内，甲方在使用过程中，发现已接收的工程存在缺陷或损坏的，应书面通知乙方予以修复，但情况紧急必须立即修复缺陷或损坏的，甲方可以口头通知乙方并在口头通知后48小时内书面确认，乙方应在合同约定的合理期限或甲方要求的期限内到达工程现场并修复缺陷或损坏。</w:t>
      </w:r>
    </w:p>
    <w:p>
      <w:pPr>
        <w:pStyle w:val="null3"/>
        <w:ind w:firstLine="420"/>
        <w:jc w:val="left"/>
      </w:pPr>
      <w:r>
        <w:rPr>
          <w:sz w:val="21"/>
        </w:rPr>
        <w:t xml:space="preserve">3.4 </w:t>
      </w:r>
      <w:r>
        <w:rPr>
          <w:sz w:val="21"/>
        </w:rPr>
        <w:t>未能修复</w:t>
      </w:r>
    </w:p>
    <w:p>
      <w:pPr>
        <w:pStyle w:val="null3"/>
        <w:ind w:firstLine="420"/>
        <w:jc w:val="left"/>
      </w:pPr>
      <w:r>
        <w:rPr>
          <w:sz w:val="21"/>
        </w:rPr>
        <w:t>因乙方原因造成工程的缺陷或损坏，乙方拒绝维修或未能在合理期限内修复缺陷或损坏，甲方有权自行修复或委托第三方修复，所需费用由乙方承担。但修复范围超出缺陷或损坏范围的，超出范围部分的修复费用由甲方承担。</w:t>
      </w:r>
    </w:p>
    <w:p>
      <w:pPr>
        <w:pStyle w:val="null3"/>
        <w:ind w:firstLine="420"/>
        <w:jc w:val="left"/>
      </w:pPr>
      <w:r>
        <w:rPr>
          <w:sz w:val="21"/>
        </w:rPr>
        <w:t xml:space="preserve">3.5 </w:t>
      </w:r>
      <w:r>
        <w:rPr>
          <w:sz w:val="21"/>
        </w:rPr>
        <w:t>乙方出入权</w:t>
      </w:r>
    </w:p>
    <w:p>
      <w:pPr>
        <w:pStyle w:val="null3"/>
        <w:ind w:firstLine="420"/>
        <w:jc w:val="left"/>
      </w:pPr>
      <w:r>
        <w:rPr>
          <w:sz w:val="21"/>
        </w:rPr>
        <w:t>在缺陷责任期内，为了修复缺陷或损坏，乙方有权出入工程现场，除情况紧急必须立即修复缺陷或损坏外，乙方应提前24小时通知甲方进场修复的时间。乙方进入工程现场前应获得甲方同意，且不应影响甲方正常的生产经营，并应遵守甲方有关保密等规定。</w:t>
      </w:r>
    </w:p>
    <w:p>
      <w:pPr>
        <w:pStyle w:val="null3"/>
        <w:ind w:firstLine="406"/>
        <w:jc w:val="left"/>
      </w:pPr>
      <w:r>
        <w:rPr>
          <w:sz w:val="21"/>
          <w:b/>
        </w:rPr>
        <w:t>十七、不可抗力</w:t>
      </w:r>
    </w:p>
    <w:p>
      <w:pPr>
        <w:pStyle w:val="null3"/>
        <w:ind w:firstLine="420"/>
        <w:jc w:val="left"/>
      </w:pPr>
      <w:r>
        <w:rPr>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pacing w:before="285" w:after="120"/>
        <w:ind w:left="510"/>
        <w:jc w:val="both"/>
      </w:pPr>
      <w:r>
        <w:rPr>
          <w:sz w:val="21"/>
          <w:b/>
        </w:rPr>
        <w:t>十八</w:t>
      </w:r>
      <w:r>
        <w:rPr>
          <w:sz w:val="21"/>
          <w:b/>
        </w:rPr>
        <w:t>、争议的解决</w:t>
      </w:r>
    </w:p>
    <w:p>
      <w:pPr>
        <w:pStyle w:val="null3"/>
        <w:spacing w:before="45" w:after="120"/>
        <w:ind w:left="105" w:right="90" w:firstLine="410"/>
        <w:jc w:val="both"/>
      </w:pPr>
      <w:r>
        <w:rPr>
          <w:sz w:val="21"/>
        </w:rPr>
        <w:t>1.</w:t>
      </w:r>
      <w:r>
        <w:rPr>
          <w:sz w:val="21"/>
        </w:rPr>
        <w:t>合同执行过程中发生的任何争议，双方应当通过友好协商解决，如不能达成和解协议，</w:t>
      </w:r>
      <w:r>
        <w:rPr>
          <w:sz w:val="21"/>
        </w:rPr>
        <w:t>任何一方均可以</w:t>
      </w:r>
      <w:r>
        <w:rPr>
          <w:sz w:val="21"/>
        </w:rPr>
        <w:t>向横琴粤澳深度合作区人</w:t>
      </w:r>
      <w:r>
        <w:rPr>
          <w:sz w:val="21"/>
        </w:rPr>
        <w:t>民法院提起诉讼。</w:t>
      </w:r>
    </w:p>
    <w:p>
      <w:pPr>
        <w:pStyle w:val="null3"/>
        <w:jc w:val="both"/>
      </w:pPr>
      <w:r>
        <w:rPr>
          <w:sz w:val="21"/>
        </w:rPr>
        <w:t xml:space="preserve">  </w:t>
      </w:r>
      <w:r>
        <w:rPr>
          <w:sz w:val="21"/>
        </w:rPr>
        <w:t xml:space="preserve">   2.</w:t>
      </w:r>
      <w:r>
        <w:rPr>
          <w:sz w:val="21"/>
        </w:rPr>
        <w:t>因一方违约行为导致诉讼的，违约方除承担违约责任外，还应负担对方因提起诉讼而发生的诉讼费、保全费、保全担保费、律师费等合理开支。</w:t>
      </w:r>
    </w:p>
    <w:p>
      <w:pPr>
        <w:pStyle w:val="null3"/>
        <w:spacing w:before="285" w:after="120"/>
        <w:ind w:left="510"/>
        <w:jc w:val="both"/>
      </w:pPr>
      <w:r>
        <w:rPr>
          <w:sz w:val="21"/>
          <w:b/>
        </w:rPr>
        <w:t>十九、其它</w:t>
      </w:r>
    </w:p>
    <w:p>
      <w:pPr>
        <w:pStyle w:val="null3"/>
        <w:spacing w:after="120"/>
        <w:ind w:firstLine="420"/>
        <w:jc w:val="both"/>
      </w:pPr>
      <w:r>
        <w:rPr>
          <w:sz w:val="21"/>
        </w:rPr>
        <w:t>1.</w:t>
      </w:r>
      <w:r>
        <w:rPr>
          <w:sz w:val="21"/>
        </w:rPr>
        <w:t>本合同所有附件均为合同的有效组成部分，与本合同具有同等法律效力。</w:t>
      </w:r>
    </w:p>
    <w:p>
      <w:pPr>
        <w:pStyle w:val="null3"/>
        <w:spacing w:before="30" w:after="120"/>
        <w:ind w:right="45" w:firstLine="420"/>
        <w:jc w:val="both"/>
      </w:pPr>
      <w:r>
        <w:rPr>
          <w:sz w:val="21"/>
        </w:rPr>
        <w:t>2.</w:t>
      </w:r>
      <w:r>
        <w:rPr>
          <w:sz w:val="21"/>
        </w:rPr>
        <w:t>在执行本合同的过程中，所有经双方签署确认的文件(包括会议纪要、补充协议、往来信函)即成为本合同的有效组成部分。</w:t>
      </w:r>
    </w:p>
    <w:p>
      <w:pPr>
        <w:pStyle w:val="null3"/>
        <w:spacing w:before="30" w:after="120"/>
        <w:ind w:right="120" w:firstLine="420"/>
        <w:jc w:val="both"/>
      </w:pPr>
      <w:r>
        <w:rPr>
          <w:sz w:val="21"/>
        </w:rPr>
        <w:t>3.</w:t>
      </w:r>
      <w:r>
        <w:rPr>
          <w:sz w:val="21"/>
        </w:rPr>
        <w:t>如一方地址、电话、传真号码有变更，应在变更当日内书面通知对方，否则，应承担相应责任。</w:t>
      </w:r>
    </w:p>
    <w:p>
      <w:pPr>
        <w:pStyle w:val="null3"/>
        <w:spacing w:before="30" w:after="120"/>
        <w:ind w:firstLine="420"/>
        <w:jc w:val="both"/>
      </w:pPr>
      <w:r>
        <w:rPr>
          <w:sz w:val="21"/>
        </w:rPr>
        <w:t>4.</w:t>
      </w:r>
      <w:r>
        <w:rPr>
          <w:sz w:val="21"/>
        </w:rPr>
        <w:t>除甲方事先书面同意外，乙方不得部分或全部转让其应履行的合同项下的义务。</w:t>
      </w:r>
    </w:p>
    <w:p>
      <w:pPr>
        <w:pStyle w:val="null3"/>
        <w:spacing w:before="30" w:after="120"/>
        <w:ind w:left="510"/>
        <w:jc w:val="both"/>
      </w:pPr>
      <w:r>
        <w:rPr>
          <w:sz w:val="21"/>
          <w:b/>
        </w:rPr>
        <w:t>二十、合同生效</w:t>
      </w:r>
    </w:p>
    <w:p>
      <w:pPr>
        <w:pStyle w:val="null3"/>
        <w:spacing w:after="120"/>
        <w:ind w:left="510"/>
        <w:jc w:val="both"/>
      </w:pPr>
      <w:r>
        <w:rPr>
          <w:sz w:val="21"/>
        </w:rPr>
        <w:t>1.</w:t>
      </w:r>
      <w:r>
        <w:rPr>
          <w:sz w:val="21"/>
        </w:rPr>
        <w:t>本合同在甲乙双方法人代表或其授权代表签字并加盖公章后生效。</w:t>
      </w:r>
    </w:p>
    <w:p>
      <w:pPr>
        <w:pStyle w:val="null3"/>
        <w:spacing w:after="120"/>
        <w:ind w:left="510"/>
        <w:jc w:val="both"/>
      </w:pPr>
      <w:r>
        <w:rPr>
          <w:sz w:val="21"/>
        </w:rPr>
        <w:t>2.</w:t>
      </w:r>
      <w:r>
        <w:rPr>
          <w:sz w:val="21"/>
        </w:rPr>
        <w:t>合同正本叁份，双方各持壹份；副本陆份，双方各持贰份。</w:t>
      </w:r>
    </w:p>
    <w:p>
      <w:pPr>
        <w:pStyle w:val="null3"/>
        <w:spacing w:before="45"/>
        <w:ind w:firstLine="420"/>
        <w:jc w:val="both"/>
      </w:pPr>
      <w:r>
        <w:rPr>
          <w:sz w:val="21"/>
        </w:rPr>
        <w:t>甲方：（公章）</w:t>
      </w:r>
    </w:p>
    <w:p>
      <w:pPr>
        <w:pStyle w:val="null3"/>
        <w:jc w:val="left"/>
      </w:pPr>
      <w:r>
        <w:rPr>
          <w:sz w:val="21"/>
        </w:rPr>
        <w:t>住    所：</w:t>
      </w:r>
    </w:p>
    <w:p>
      <w:pPr>
        <w:pStyle w:val="null3"/>
        <w:jc w:val="left"/>
      </w:pPr>
      <w:r>
        <w:rPr>
          <w:sz w:val="21"/>
        </w:rPr>
        <w:t>委托代理人：</w:t>
      </w:r>
    </w:p>
    <w:p>
      <w:pPr>
        <w:pStyle w:val="null3"/>
        <w:jc w:val="left"/>
      </w:pPr>
      <w:r>
        <w:rPr>
          <w:sz w:val="21"/>
        </w:rPr>
        <w:t>电    话：</w:t>
      </w:r>
    </w:p>
    <w:p>
      <w:pPr>
        <w:pStyle w:val="null3"/>
        <w:jc w:val="left"/>
      </w:pPr>
      <w:r>
        <w:rPr>
          <w:sz w:val="21"/>
        </w:rPr>
        <w:t>日　　期：     年   月   日</w:t>
      </w:r>
    </w:p>
    <w:p>
      <w:pPr>
        <w:pStyle w:val="null3"/>
        <w:jc w:val="left"/>
      </w:pPr>
      <w:r>
        <w:rPr>
          <w:sz w:val="21"/>
        </w:rPr>
        <w:t>乙方（主办方）：（公章）</w:t>
      </w:r>
    </w:p>
    <w:p>
      <w:pPr>
        <w:pStyle w:val="null3"/>
        <w:jc w:val="left"/>
      </w:pPr>
      <w:r>
        <w:rPr>
          <w:sz w:val="21"/>
        </w:rPr>
        <w:t>住所：</w:t>
      </w:r>
    </w:p>
    <w:p>
      <w:pPr>
        <w:pStyle w:val="null3"/>
        <w:jc w:val="left"/>
      </w:pPr>
      <w:r>
        <w:rPr>
          <w:sz w:val="21"/>
        </w:rPr>
        <w:t>法定代表人：</w:t>
      </w:r>
    </w:p>
    <w:p>
      <w:pPr>
        <w:pStyle w:val="null3"/>
        <w:jc w:val="left"/>
      </w:pPr>
      <w:r>
        <w:rPr>
          <w:sz w:val="21"/>
        </w:rPr>
        <w:t>委托代理人：</w:t>
      </w:r>
    </w:p>
    <w:p>
      <w:pPr>
        <w:pStyle w:val="null3"/>
        <w:jc w:val="left"/>
      </w:pPr>
      <w:r>
        <w:rPr>
          <w:sz w:val="21"/>
        </w:rPr>
        <w:t>电    话：</w:t>
      </w:r>
    </w:p>
    <w:p>
      <w:pPr>
        <w:pStyle w:val="null3"/>
        <w:jc w:val="left"/>
      </w:pPr>
      <w:r>
        <w:rPr>
          <w:sz w:val="21"/>
        </w:rPr>
        <w:t>开户银行：</w:t>
      </w:r>
    </w:p>
    <w:p>
      <w:pPr>
        <w:pStyle w:val="null3"/>
        <w:jc w:val="left"/>
      </w:pPr>
      <w:r>
        <w:rPr>
          <w:sz w:val="21"/>
        </w:rPr>
        <w:t>账    号：</w:t>
      </w:r>
    </w:p>
    <w:p>
      <w:pPr>
        <w:pStyle w:val="null3"/>
        <w:jc w:val="left"/>
      </w:pPr>
      <w:r>
        <w:rPr>
          <w:sz w:val="21"/>
        </w:rPr>
        <w:t>日　　期：2024 年   月   日</w:t>
      </w:r>
    </w:p>
    <w:p>
      <w:pPr>
        <w:pStyle w:val="null3"/>
        <w:spacing w:before="45"/>
        <w:jc w:val="both"/>
      </w:pPr>
      <w:r>
        <w:rPr>
          <w:sz w:val="21"/>
        </w:rPr>
        <w:t>乙方1（联合体成员单位）：（公章）</w:t>
      </w:r>
    </w:p>
    <w:p>
      <w:pPr>
        <w:pStyle w:val="null3"/>
        <w:jc w:val="left"/>
      </w:pPr>
      <w:r>
        <w:rPr>
          <w:sz w:val="21"/>
        </w:rPr>
        <w:t>住所：</w:t>
      </w:r>
    </w:p>
    <w:p>
      <w:pPr>
        <w:pStyle w:val="null3"/>
        <w:jc w:val="left"/>
      </w:pPr>
      <w:r>
        <w:rPr>
          <w:sz w:val="21"/>
        </w:rPr>
        <w:t>法定代表人：</w:t>
      </w:r>
    </w:p>
    <w:p>
      <w:pPr>
        <w:pStyle w:val="null3"/>
        <w:jc w:val="left"/>
      </w:pPr>
      <w:r>
        <w:rPr>
          <w:sz w:val="21"/>
        </w:rPr>
        <w:t>委托代理人：</w:t>
      </w:r>
    </w:p>
    <w:p>
      <w:pPr>
        <w:pStyle w:val="null3"/>
        <w:jc w:val="left"/>
      </w:pPr>
      <w:r>
        <w:rPr>
          <w:sz w:val="21"/>
        </w:rPr>
        <w:t>电    话：</w:t>
      </w:r>
    </w:p>
    <w:p>
      <w:pPr>
        <w:pStyle w:val="null3"/>
        <w:jc w:val="left"/>
      </w:pPr>
      <w:r>
        <w:rPr>
          <w:sz w:val="21"/>
        </w:rPr>
        <w:t>开户银行：</w:t>
      </w:r>
    </w:p>
    <w:p>
      <w:pPr>
        <w:pStyle w:val="null3"/>
        <w:jc w:val="left"/>
      </w:pPr>
      <w:r>
        <w:rPr>
          <w:sz w:val="21"/>
        </w:rPr>
        <w:t>账    号：</w:t>
      </w:r>
    </w:p>
    <w:p>
      <w:pPr>
        <w:pStyle w:val="null3"/>
        <w:jc w:val="left"/>
      </w:pPr>
      <w:r>
        <w:rPr>
          <w:sz w:val="21"/>
        </w:rPr>
        <w:t>日　　期： 2024 年   月   日</w:t>
      </w:r>
    </w:p>
    <w:p>
      <w:pPr>
        <w:pStyle w:val="null3"/>
        <w:spacing w:before="45"/>
        <w:jc w:val="both"/>
      </w:pPr>
      <w:r>
        <w:rPr>
          <w:sz w:val="21"/>
        </w:rPr>
        <w:t>合同附件： 1.附件一《</w:t>
      </w:r>
      <w:r>
        <w:rPr>
          <w:sz w:val="21"/>
        </w:rPr>
        <w:t>项目管理团队及项目驻场人员名单》</w:t>
      </w:r>
    </w:p>
    <w:p>
      <w:pPr>
        <w:pStyle w:val="null3"/>
        <w:spacing w:after="120"/>
        <w:ind w:left="1200" w:firstLine="420"/>
        <w:jc w:val="both"/>
      </w:pPr>
      <w:r>
        <w:rPr>
          <w:sz w:val="21"/>
        </w:rPr>
        <w:t>2.</w:t>
      </w:r>
      <w:r>
        <w:rPr>
          <w:sz w:val="21"/>
        </w:rPr>
        <w:t>附件二《廉政协议》</w:t>
      </w:r>
    </w:p>
    <w:p>
      <w:pPr>
        <w:pStyle w:val="null3"/>
      </w:pPr>
      <w:r>
        <w:rPr>
          <w:sz w:val="21"/>
        </w:rPr>
        <w:t>附件1</w:t>
      </w:r>
    </w:p>
    <w:p>
      <w:pPr>
        <w:pStyle w:val="null3"/>
        <w:spacing w:before="45"/>
        <w:jc w:val="center"/>
      </w:pPr>
      <w:r>
        <w:rPr>
          <w:sz w:val="21"/>
        </w:rPr>
        <w:t>项目管理团队名单</w:t>
      </w:r>
    </w:p>
    <w:tbl>
      <w:tblPr>
        <w:tblW w:w="0" w:type="auto"/>
        <w:tblBorders>
          <w:top w:val="single"/>
          <w:left w:val="single"/>
          <w:bottom w:val="single"/>
          <w:right w:val="single"/>
          <w:insideH w:val="single"/>
          <w:insideV w:val="single"/>
        </w:tblBorders>
      </w:tblPr>
      <w:tblGrid>
        <w:gridCol w:w="319"/>
        <w:gridCol w:w="1156"/>
        <w:gridCol w:w="319"/>
        <w:gridCol w:w="6512"/>
      </w:tblGrid>
      <w:tr>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序号</w:t>
            </w:r>
          </w:p>
        </w:tc>
        <w:tc>
          <w:tcPr>
            <w:tcW w:type="dxa" w:w="115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职务</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人数</w:t>
            </w:r>
          </w:p>
        </w:tc>
        <w:tc>
          <w:tcPr>
            <w:tcW w:type="dxa" w:w="651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b/>
              </w:rPr>
              <w:t>岗位要求</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项目负责人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（以联合体形式投标的，由牵头方提供）：须具备本单位注册的建筑工程专业二级或以上注册建造师；具有在有效期内的安全生产考核合格证（B类）或建筑施工企业项目负责人安全生产考核合格证书。</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2</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专职安全员</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（以联合体形式投标的，由牵头方提供）须具有安全生产考核合格证（C类）或建筑施工企业专职安全生产管理人员安全生产考核合格证书（C3）。</w:t>
            </w:r>
          </w:p>
          <w:p>
            <w:pPr>
              <w:pStyle w:val="null3"/>
              <w:jc w:val="left"/>
            </w:pPr>
            <w:r>
              <w:rPr>
                <w:sz w:val="24"/>
              </w:rPr>
              <w:t>项目负责人在任职期间不得担任专职安全员，项目专职安全员在任职期间也不得担任项目负责人，项目负责人和安全员不为同一人提供承诺函</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3</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设计负责人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（以联合体形式投标的，由承担设计任务的成员方提供）具备人社部门或有职称评定资格的机构颁发的环境艺术设计相关专业中级或以上职称，从事相关陈列展览设计工作2年（或以上）</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其他设计人员（设计负责人除外）</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4</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（以联合体形式投标的，由承担设计任务的成员方提供）具有人社部门或有职称评定资格的机构颁发的中级或以上职称：美术学类、设计学类、艺术设计类、数字媒体应用技术类、文化创意与策划、广告策划类</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5</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施工团队</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（以联合体形式投标的，由牵头方提供）具备人社部门或有职称评定资格的机构颁发的中级或以上职称：建筑装饰类、建筑材料类、建筑设备类、电子信息工程类、电气工程技术类、电气设备应用与维护类</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6</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展陈专业负责人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（以联合体形式投标的，由牵头方提供）专业为美术学类相关专业，从事陈列布展设计工作2年（或以上）</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7</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多媒体程序及内容设计专业负责人</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sz w:val="24"/>
              </w:rPr>
              <w:t>（如联合体投标（响应）的，由承担多媒体程序及内容制作任务的成员方）提供专业为计算机相关专业，从事多媒体设计工作2年（或以上）</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8</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电气工程专业工程师</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（以联合体形式投标的，由牵头方提供）具有电气相关专业工程师职称，从事相关工作2年（或以上）</w:t>
            </w:r>
          </w:p>
        </w:tc>
      </w:tr>
      <w:tr>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sz w:val="24"/>
              </w:rPr>
              <w:t>9</w:t>
            </w:r>
          </w:p>
        </w:tc>
        <w:tc>
          <w:tcPr>
            <w:tcW w:type="dxa" w:w="115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资料员</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sz w:val="24"/>
              </w:rPr>
              <w:t>1</w:t>
            </w:r>
          </w:p>
        </w:tc>
        <w:tc>
          <w:tcPr>
            <w:tcW w:type="dxa" w:w="651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sz w:val="24"/>
              </w:rPr>
              <w:t>（以联合体形式投标的，由牵头方提供）具有资料员岗位证书，从事相关工作2年（或以上）</w:t>
            </w:r>
          </w:p>
        </w:tc>
      </w:tr>
    </w:tbl>
    <w:p>
      <w:pPr>
        <w:pStyle w:val="null3"/>
        <w:spacing w:before="45"/>
        <w:jc w:val="center"/>
      </w:pPr>
      <w:r>
        <w:rPr/>
        <w:t xml:space="preserve"> </w:t>
      </w:r>
    </w:p>
    <w:p>
      <w:pPr>
        <w:pStyle w:val="null3"/>
      </w:pPr>
      <w:r>
        <w:rPr>
          <w:sz w:val="21"/>
        </w:rPr>
        <w:t>附件2</w:t>
      </w:r>
    </w:p>
    <w:p>
      <w:pPr>
        <w:pStyle w:val="null3"/>
        <w:jc w:val="center"/>
        <w:outlineLvl w:val="0"/>
      </w:pPr>
      <w:r>
        <w:rPr>
          <w:sz w:val="21"/>
          <w:b/>
        </w:rPr>
        <w:t>廉  政  协  议</w:t>
      </w:r>
    </w:p>
    <w:p>
      <w:pPr>
        <w:pStyle w:val="null3"/>
        <w:jc w:val="both"/>
      </w:pPr>
      <w:r>
        <w:rPr>
          <w:sz w:val="21"/>
        </w:rPr>
        <w:t>发包人:（全称）</w:t>
      </w:r>
    </w:p>
    <w:p>
      <w:pPr>
        <w:pStyle w:val="null3"/>
        <w:jc w:val="both"/>
      </w:pPr>
      <w:r>
        <w:rPr>
          <w:sz w:val="21"/>
        </w:rPr>
        <w:t>承包人:（全称）</w:t>
      </w:r>
      <w:r>
        <w:rPr>
          <w:sz w:val="21"/>
          <w:u w:val="single"/>
        </w:rPr>
        <w:t xml:space="preserve">        （主）、        （成）</w:t>
      </w:r>
    </w:p>
    <w:p>
      <w:pPr>
        <w:pStyle w:val="null3"/>
        <w:ind w:firstLine="420"/>
        <w:jc w:val="both"/>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pStyle w:val="null3"/>
        <w:ind w:firstLine="420"/>
        <w:jc w:val="both"/>
      </w:pPr>
      <w:r>
        <w:rPr>
          <w:sz w:val="21"/>
        </w:rPr>
        <w:t>1.</w:t>
      </w:r>
      <w:r>
        <w:rPr>
          <w:sz w:val="21"/>
        </w:rPr>
        <w:t>双方权利和义务</w:t>
      </w:r>
    </w:p>
    <w:p>
      <w:pPr>
        <w:pStyle w:val="null3"/>
        <w:ind w:firstLine="420"/>
        <w:jc w:val="both"/>
      </w:pPr>
      <w:r>
        <w:rPr>
          <w:sz w:val="21"/>
        </w:rPr>
        <w:t xml:space="preserve">1.1 </w:t>
      </w:r>
      <w:r>
        <w:rPr>
          <w:sz w:val="21"/>
        </w:rPr>
        <w:t>严格遵守国家、省有关法律法规的规定。</w:t>
      </w:r>
    </w:p>
    <w:p>
      <w:pPr>
        <w:pStyle w:val="null3"/>
        <w:ind w:firstLine="420"/>
        <w:jc w:val="both"/>
      </w:pPr>
      <w:r>
        <w:rPr>
          <w:sz w:val="21"/>
        </w:rPr>
        <w:t xml:space="preserve">1.2 </w:t>
      </w:r>
      <w:r>
        <w:rPr>
          <w:sz w:val="21"/>
        </w:rPr>
        <w:t>严格执行合同工程一切合同文件，自觉按合同办事。</w:t>
      </w:r>
    </w:p>
    <w:p>
      <w:pPr>
        <w:pStyle w:val="null3"/>
        <w:ind w:firstLine="420"/>
        <w:jc w:val="both"/>
      </w:pPr>
      <w:r>
        <w:rPr>
          <w:sz w:val="21"/>
        </w:rPr>
        <w:t xml:space="preserve">1.3 </w:t>
      </w:r>
      <w:r>
        <w:rPr>
          <w:sz w:val="21"/>
        </w:rPr>
        <w:t>合同双方当事人的业务活动应坚持公平、公开、公正和诚信的原则（法律认定的商业秘密和合同文件另有规定除外），不得损害国家和集体利益，不得违反工程建设管理规章制度。</w:t>
      </w:r>
    </w:p>
    <w:p>
      <w:pPr>
        <w:pStyle w:val="null3"/>
        <w:ind w:firstLine="420"/>
        <w:jc w:val="both"/>
      </w:pPr>
      <w:r>
        <w:rPr>
          <w:sz w:val="21"/>
        </w:rPr>
        <w:t xml:space="preserve">1.4 </w:t>
      </w:r>
      <w:r>
        <w:rPr>
          <w:sz w:val="21"/>
        </w:rPr>
        <w:t>建立健全廉政制度，开展廉政教育，设立廉政告示牌，公布举报电话，监督并认真查处违法违纪行为。</w:t>
      </w:r>
    </w:p>
    <w:p>
      <w:pPr>
        <w:pStyle w:val="null3"/>
        <w:ind w:firstLine="420"/>
        <w:jc w:val="both"/>
      </w:pPr>
      <w:r>
        <w:rPr>
          <w:sz w:val="21"/>
        </w:rPr>
        <w:t xml:space="preserve">1.5 </w:t>
      </w:r>
      <w:r>
        <w:rPr>
          <w:sz w:val="21"/>
        </w:rPr>
        <w:t>发现对方在业务活动中有违反廉政建设规定的行为，应及时给予提醒和纠正。</w:t>
      </w:r>
    </w:p>
    <w:p>
      <w:pPr>
        <w:pStyle w:val="null3"/>
        <w:ind w:firstLine="420"/>
        <w:jc w:val="both"/>
      </w:pPr>
      <w:r>
        <w:rPr>
          <w:sz w:val="21"/>
        </w:rPr>
        <w:t xml:space="preserve">1.6 </w:t>
      </w:r>
      <w:r>
        <w:rPr>
          <w:sz w:val="21"/>
        </w:rPr>
        <w:t>发现对方严重违反合同的行为，有向其上级部门举报、建议给予处理并要求告知处理结果的权利。没有上级部门的，可按本合同第二部分《通用条款》第87 条规定处理。</w:t>
      </w:r>
    </w:p>
    <w:p>
      <w:pPr>
        <w:pStyle w:val="null3"/>
        <w:ind w:firstLine="420"/>
        <w:jc w:val="both"/>
      </w:pPr>
      <w:r>
        <w:rPr>
          <w:sz w:val="21"/>
        </w:rPr>
        <w:t>2.</w:t>
      </w:r>
      <w:r>
        <w:rPr>
          <w:sz w:val="21"/>
        </w:rPr>
        <w:t>发包人义务</w:t>
      </w:r>
    </w:p>
    <w:p>
      <w:pPr>
        <w:pStyle w:val="null3"/>
        <w:ind w:firstLine="420"/>
        <w:jc w:val="both"/>
      </w:pPr>
      <w:r>
        <w:rPr>
          <w:sz w:val="21"/>
        </w:rPr>
        <w:t xml:space="preserve">2.1 </w:t>
      </w:r>
      <w:r>
        <w:rPr>
          <w:sz w:val="21"/>
        </w:rPr>
        <w:t>发包人及其工作人员不得索取或接受承包人的礼金、有价证券和贵重物品，不得在承包人报销任何应由发包人或其工作人员个人支付的费用。</w:t>
      </w:r>
    </w:p>
    <w:p>
      <w:pPr>
        <w:pStyle w:val="null3"/>
        <w:ind w:firstLine="420"/>
        <w:jc w:val="both"/>
      </w:pPr>
      <w:r>
        <w:rPr>
          <w:sz w:val="21"/>
        </w:rPr>
        <w:t xml:space="preserve">2.2 </w:t>
      </w:r>
      <w:r>
        <w:rPr>
          <w:sz w:val="21"/>
        </w:rPr>
        <w:t>发包人及其工作人员不得参加承包人安排的宴请（工作餐除外）和娱乐活动，不得接受承包人提供的通讯、交通工具和高档办公用品等物品。</w:t>
      </w:r>
    </w:p>
    <w:p>
      <w:pPr>
        <w:pStyle w:val="null3"/>
        <w:ind w:firstLine="420"/>
        <w:jc w:val="both"/>
      </w:pPr>
      <w:r>
        <w:rPr>
          <w:sz w:val="21"/>
        </w:rPr>
        <w:t xml:space="preserve">2.3 </w:t>
      </w:r>
      <w:r>
        <w:rPr>
          <w:sz w:val="21"/>
        </w:rPr>
        <w:t>发包人及其工作人员不得要求或者接受承包人为其住房装修、婚丧嫁娶活动、配偶子女工作安排以及出国出境、旅游等提供方便。</w:t>
      </w:r>
    </w:p>
    <w:p>
      <w:pPr>
        <w:pStyle w:val="null3"/>
        <w:ind w:firstLine="420"/>
        <w:jc w:val="both"/>
      </w:pPr>
      <w:r>
        <w:rPr>
          <w:sz w:val="21"/>
        </w:rPr>
        <w:t xml:space="preserve">2.4 </w:t>
      </w:r>
      <w:r>
        <w:rPr>
          <w:sz w:val="21"/>
        </w:rPr>
        <w:t>发包人及其工作人员不得以任何理由向承包人推荐分包人、推销材料和工程设备，不得要求承包人购买合同以外的材料和工程设备。</w:t>
      </w:r>
    </w:p>
    <w:p>
      <w:pPr>
        <w:pStyle w:val="null3"/>
        <w:ind w:firstLine="420"/>
        <w:jc w:val="both"/>
      </w:pPr>
      <w:r>
        <w:rPr>
          <w:sz w:val="21"/>
        </w:rPr>
        <w:t xml:space="preserve">2.5 </w:t>
      </w:r>
      <w:r>
        <w:rPr>
          <w:sz w:val="21"/>
        </w:rPr>
        <w:t>发包人及其工作人员要秉公办事，不准营私舞弊，不准利用职权私自为合同工程安排施工队伍，也不得从事与合同工程有关的各种有偿中介活动。</w:t>
      </w:r>
    </w:p>
    <w:p>
      <w:pPr>
        <w:pStyle w:val="null3"/>
        <w:ind w:firstLine="420"/>
        <w:jc w:val="both"/>
      </w:pPr>
      <w:r>
        <w:rPr>
          <w:sz w:val="21"/>
        </w:rPr>
        <w:t xml:space="preserve">2.6 </w:t>
      </w:r>
      <w:r>
        <w:rPr>
          <w:sz w:val="21"/>
        </w:rPr>
        <w:t>发包人及其工作人员（含其配偶、子女）不得从事与合同工程有关的材料和工程设备供应、工程分包、劳务等经济活动。</w:t>
      </w:r>
    </w:p>
    <w:p>
      <w:pPr>
        <w:pStyle w:val="null3"/>
        <w:ind w:firstLine="420"/>
        <w:jc w:val="both"/>
      </w:pPr>
      <w:r>
        <w:rPr>
          <w:sz w:val="21"/>
        </w:rPr>
        <w:t xml:space="preserve">3. </w:t>
      </w:r>
      <w:r>
        <w:rPr>
          <w:sz w:val="21"/>
        </w:rPr>
        <w:t>承包人义务</w:t>
      </w:r>
    </w:p>
    <w:p>
      <w:pPr>
        <w:pStyle w:val="null3"/>
        <w:ind w:firstLine="420"/>
        <w:jc w:val="both"/>
      </w:pPr>
      <w:r>
        <w:rPr>
          <w:sz w:val="21"/>
        </w:rPr>
        <w:t xml:space="preserve">3.1 </w:t>
      </w:r>
      <w:r>
        <w:rPr>
          <w:sz w:val="21"/>
        </w:rPr>
        <w:t>承包人不得以任何理由向发包人及其工作人员行贿或馈赠礼金、有价证券、贵重礼品。</w:t>
      </w:r>
    </w:p>
    <w:p>
      <w:pPr>
        <w:pStyle w:val="null3"/>
        <w:ind w:firstLine="420"/>
        <w:jc w:val="both"/>
      </w:pPr>
      <w:r>
        <w:rPr>
          <w:sz w:val="21"/>
        </w:rPr>
        <w:t xml:space="preserve">3.2 </w:t>
      </w:r>
      <w:r>
        <w:rPr>
          <w:sz w:val="21"/>
        </w:rPr>
        <w:t>承包人不得以任何名义为发包人及其工作人员报销应由发包人或其工作人员个人支付的任何费用。</w:t>
      </w:r>
    </w:p>
    <w:p>
      <w:pPr>
        <w:pStyle w:val="null3"/>
        <w:ind w:firstLine="420"/>
        <w:jc w:val="both"/>
      </w:pPr>
      <w:r>
        <w:rPr>
          <w:sz w:val="21"/>
        </w:rPr>
        <w:t xml:space="preserve">3.3 </w:t>
      </w:r>
      <w:r>
        <w:rPr>
          <w:sz w:val="21"/>
        </w:rPr>
        <w:t>承包人不得以任何理由安排发包人及其工作人员参加宴请（工作餐除外）及娱乐活动。</w:t>
      </w:r>
    </w:p>
    <w:p>
      <w:pPr>
        <w:pStyle w:val="null3"/>
        <w:ind w:firstLine="420"/>
        <w:jc w:val="both"/>
      </w:pPr>
      <w:r>
        <w:rPr>
          <w:sz w:val="21"/>
        </w:rPr>
        <w:t xml:space="preserve">3.4 </w:t>
      </w:r>
      <w:r>
        <w:rPr>
          <w:sz w:val="21"/>
        </w:rPr>
        <w:t>承包人不得为发包人和个人购置或提供通讯、交通工具和高档办公用品等物品。</w:t>
      </w:r>
    </w:p>
    <w:p>
      <w:pPr>
        <w:pStyle w:val="null3"/>
        <w:ind w:firstLine="420"/>
        <w:jc w:val="both"/>
      </w:pPr>
      <w:r>
        <w:rPr>
          <w:sz w:val="21"/>
        </w:rPr>
        <w:t xml:space="preserve">3.5 </w:t>
      </w:r>
      <w:r>
        <w:rPr>
          <w:sz w:val="21"/>
        </w:rPr>
        <w:t>承包人不得为发包人及其工作人员的住房装修、婚丧嫁娶活动、配偶子女工作安排以及出国出境、旅游等提供方便。</w:t>
      </w:r>
    </w:p>
    <w:p>
      <w:pPr>
        <w:pStyle w:val="null3"/>
        <w:ind w:firstLine="420"/>
        <w:jc w:val="both"/>
      </w:pPr>
      <w:r>
        <w:rPr>
          <w:sz w:val="21"/>
        </w:rPr>
        <w:t>4.</w:t>
      </w:r>
      <w:r>
        <w:rPr>
          <w:sz w:val="21"/>
        </w:rPr>
        <w:t>违约责任</w:t>
      </w:r>
    </w:p>
    <w:p>
      <w:pPr>
        <w:pStyle w:val="null3"/>
        <w:ind w:firstLine="420"/>
        <w:jc w:val="both"/>
      </w:pPr>
      <w:r>
        <w:rPr>
          <w:sz w:val="21"/>
        </w:rPr>
        <w:t xml:space="preserve">4.1 </w:t>
      </w:r>
      <w:r>
        <w:rPr>
          <w:sz w:val="21"/>
        </w:rPr>
        <w:t>发包人及其工作人员违反本合同第1 条和第2 条规定，应按照廉政建设的有关规定给予处分；涉嫌犯罪的，移交司法机关追究刑事责任；给承包人造成损失的，应予赔偿。</w:t>
      </w:r>
    </w:p>
    <w:p>
      <w:pPr>
        <w:pStyle w:val="null3"/>
        <w:ind w:firstLine="420"/>
        <w:jc w:val="both"/>
      </w:pPr>
      <w:r>
        <w:rPr>
          <w:sz w:val="21"/>
        </w:rPr>
        <w:t xml:space="preserve">4.2 </w:t>
      </w:r>
      <w:r>
        <w:rPr>
          <w:sz w:val="21"/>
        </w:rPr>
        <w:t>承包人及其工作人员违反本合同第1 条和第3 条规定，应按照廉政建设的有关规定给予处分；情节严重的，给予承包人1～3 年内不得进入工程建设市场的处罚；涉嫌犯罪的，移交司法机关追究刑事责任；给发包人造成损失的，应予赔偿；</w:t>
      </w:r>
    </w:p>
    <w:p>
      <w:pPr>
        <w:pStyle w:val="null3"/>
        <w:ind w:firstLine="420"/>
        <w:jc w:val="both"/>
      </w:pPr>
      <w:r>
        <w:rPr>
          <w:sz w:val="21"/>
        </w:rPr>
        <w:t>5.</w:t>
      </w:r>
      <w:r>
        <w:rPr>
          <w:sz w:val="21"/>
        </w:rPr>
        <w:t>双方约定</w:t>
      </w:r>
    </w:p>
    <w:p>
      <w:pPr>
        <w:pStyle w:val="null3"/>
        <w:ind w:firstLine="420"/>
        <w:jc w:val="both"/>
      </w:pPr>
      <w:r>
        <w:rPr>
          <w:sz w:val="21"/>
        </w:rPr>
        <w:t>本合同由合同双方当事人或其上级部门负责监督执行，并由合同双方当事人或其上级部门相互约请对本合同执行情况进行检查。</w:t>
      </w:r>
    </w:p>
    <w:p>
      <w:pPr>
        <w:pStyle w:val="null3"/>
        <w:ind w:firstLine="420"/>
        <w:jc w:val="both"/>
      </w:pPr>
      <w:r>
        <w:rPr>
          <w:sz w:val="21"/>
        </w:rPr>
        <w:t>6.</w:t>
      </w:r>
      <w:r>
        <w:rPr>
          <w:sz w:val="21"/>
        </w:rPr>
        <w:t>民法典律效力</w:t>
      </w:r>
    </w:p>
    <w:p>
      <w:pPr>
        <w:pStyle w:val="null3"/>
        <w:ind w:firstLine="420"/>
        <w:jc w:val="both"/>
      </w:pPr>
      <w:r>
        <w:rPr>
          <w:sz w:val="21"/>
        </w:rPr>
        <w:t>本合同作为</w:t>
      </w:r>
      <w:r>
        <w:rPr>
          <w:sz w:val="21"/>
        </w:rPr>
        <w:t>施工合同的附件，与施工合同具有同等的法律效力。</w:t>
      </w:r>
    </w:p>
    <w:p>
      <w:pPr>
        <w:pStyle w:val="null3"/>
        <w:ind w:firstLine="420"/>
        <w:jc w:val="both"/>
      </w:pPr>
      <w:r>
        <w:rPr>
          <w:sz w:val="21"/>
        </w:rPr>
        <w:t>7.</w:t>
      </w:r>
      <w:r>
        <w:rPr>
          <w:sz w:val="21"/>
        </w:rPr>
        <w:t>合同生效</w:t>
      </w:r>
    </w:p>
    <w:p>
      <w:pPr>
        <w:pStyle w:val="null3"/>
        <w:ind w:firstLine="420"/>
        <w:jc w:val="both"/>
      </w:pPr>
      <w:r>
        <w:rPr>
          <w:sz w:val="21"/>
        </w:rPr>
        <w:t>本合同自合同双方当事人签署之日起生效，至合同工程竣工验收合格之日后失效。</w:t>
      </w:r>
    </w:p>
    <w:p>
      <w:pPr>
        <w:pStyle w:val="null3"/>
        <w:ind w:firstLine="420"/>
        <w:jc w:val="both"/>
      </w:pPr>
      <w:r>
        <w:rPr>
          <w:sz w:val="21"/>
        </w:rPr>
        <w:t>8.</w:t>
      </w:r>
      <w:r>
        <w:rPr>
          <w:sz w:val="21"/>
        </w:rPr>
        <w:t>合同份数</w:t>
      </w:r>
    </w:p>
    <w:p>
      <w:pPr>
        <w:pStyle w:val="null3"/>
        <w:ind w:firstLine="420"/>
        <w:jc w:val="both"/>
      </w:pPr>
      <w:r>
        <w:rPr>
          <w:sz w:val="21"/>
        </w:rPr>
        <w:t>本合同一式</w:t>
      </w:r>
      <w:r>
        <w:rPr>
          <w:sz w:val="21"/>
          <w:u w:val="single"/>
        </w:rPr>
        <w:t>陆</w:t>
      </w:r>
      <w:r>
        <w:rPr>
          <w:sz w:val="21"/>
        </w:rPr>
        <w:t>份，合同双方当事人各执</w:t>
      </w:r>
      <w:r>
        <w:rPr>
          <w:sz w:val="21"/>
          <w:u w:val="single"/>
        </w:rPr>
        <w:t>贰</w:t>
      </w:r>
      <w:r>
        <w:rPr>
          <w:sz w:val="21"/>
        </w:rPr>
        <w:t>份。有上级部门的，合同双方当事人应各送交其上级部门一份。</w:t>
      </w:r>
    </w:p>
    <w:p>
      <w:pPr>
        <w:pStyle w:val="null3"/>
        <w:jc w:val="both"/>
      </w:pPr>
      <w:r>
        <w:rPr>
          <w:sz w:val="21"/>
        </w:rPr>
        <w:t>发 包 人 （公章）：承 包 人 （公章）：（主）、  （成）</w:t>
      </w:r>
    </w:p>
    <w:p>
      <w:pPr>
        <w:pStyle w:val="null3"/>
        <w:ind w:firstLine="420"/>
        <w:jc w:val="both"/>
      </w:pPr>
      <w:r>
        <w:rPr>
          <w:sz w:val="21"/>
        </w:rPr>
        <w:t xml:space="preserve"> </w:t>
      </w:r>
      <w:r>
        <w:rPr>
          <w:sz w:val="21"/>
        </w:rPr>
        <w:t>法定代表人（签章）：                    法定代表人（签章）：</w:t>
      </w:r>
    </w:p>
    <w:p>
      <w:pPr>
        <w:pStyle w:val="null3"/>
        <w:ind w:firstLine="420"/>
        <w:jc w:val="both"/>
      </w:pPr>
      <w:r>
        <w:rPr>
          <w:sz w:val="21"/>
        </w:rPr>
        <w:t>2024</w:t>
      </w:r>
      <w:r>
        <w:rPr>
          <w:sz w:val="21"/>
        </w:rPr>
        <w:t>年   月  日                       2024年   月     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440442-2024-00482</w:t>
      </w:r>
    </w:p>
    <w:p>
      <w:pPr>
        <w:pStyle w:val="null3"/>
        <w:jc w:val="center"/>
        <w:outlineLvl w:val="3"/>
      </w:pPr>
      <w:r>
        <w:rPr>
          <w:sz w:val="24"/>
          <w:b/>
        </w:rPr>
        <w:t>采购项目编号：</w:t>
      </w:r>
      <w:r>
        <w:rPr>
          <w:sz w:val="24"/>
          <w:b/>
        </w:rPr>
        <w:t>GPCGD244103GC050F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琴澳儿童健康生活科普馆布展项目</w:t>
      </w:r>
      <w:r>
        <w:rPr>
          <w:u w:val="single"/>
        </w:rPr>
        <w:t>”</w:t>
      </w:r>
      <w:r>
        <w:rPr/>
        <w:t>项目的竞争性磋商[采购项目编号为：</w:t>
      </w:r>
      <w:r>
        <w:rPr>
          <w:u w:val="single"/>
        </w:rPr>
        <w:t>GPCGD244103GC050F</w:t>
      </w:r>
      <w:r>
        <w:rPr/>
        <w:t>]，我方愿参与响应。</w:t>
      </w:r>
    </w:p>
    <w:p>
      <w:pPr>
        <w:pStyle w:val="null3"/>
        <w:ind w:firstLine="480"/>
      </w:pPr>
      <w:r>
        <w:rPr/>
        <w:t>我方确认收到贵方提供的</w:t>
      </w:r>
      <w:r>
        <w:rPr>
          <w:u w:val="single"/>
        </w:rPr>
        <w:t>“</w:t>
      </w:r>
      <w:r>
        <w:rPr>
          <w:u w:val="single"/>
        </w:rPr>
        <w:t>琴澳儿童健康生活科普馆布展项目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琴澳儿童健康生活科普馆布展项目</w:t>
      </w:r>
      <w:r>
        <w:rPr/>
        <w:t>”项目采购[采购项目编号为</w:t>
      </w:r>
      <w:r>
        <w:rPr/>
        <w:t>GPCGD244103GC050F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横琴粤澳深度合作区民生事务局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琴澳儿童健康生活科普馆布展项目</w:t>
      </w:r>
      <w:r>
        <w:rPr/>
        <w:t>（采购项目编号：</w:t>
      </w:r>
      <w:r>
        <w:rPr/>
        <w:t>GPCGD244103GC050F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琴澳儿童健康生活科普馆布展项目</w:t>
      </w:r>
      <w:r>
        <w:rPr/>
        <w:t>”项目（采购项目编号：</w:t>
      </w:r>
      <w:r>
        <w:rPr/>
        <w:t>GPCGD244103GC050F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