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440001-2024-38953</w:t>
      </w:r>
    </w:p>
    <w:p>
      <w:pPr>
        <w:pStyle w:val="null3"/>
        <w:jc w:val="center"/>
        <w:outlineLvl w:val="3"/>
      </w:pPr>
      <w:r>
        <w:rPr>
          <w:sz w:val="24"/>
          <w:b/>
        </w:rPr>
        <w:t>采购项目编号：</w:t>
      </w:r>
      <w:r>
        <w:rPr>
          <w:sz w:val="24"/>
          <w:b/>
        </w:rPr>
        <w:t>GPCGD241156HG233F</w:t>
      </w:r>
    </w:p>
    <w:p>
      <w:pPr>
        <w:pStyle w:val="null3"/>
        <w:jc w:val="center"/>
        <w:outlineLvl w:val="3"/>
      </w:pPr>
      <w:r>
        <w:rPr>
          <w:sz w:val="24"/>
          <w:b/>
        </w:rPr>
        <w:t>项目名称：</w:t>
      </w:r>
      <w:r>
        <w:rPr>
          <w:sz w:val="24"/>
          <w:b/>
        </w:rPr>
        <w:t>广东省外语艺术职业学院混合云平台升级项目</w:t>
      </w:r>
    </w:p>
    <w:p>
      <w:pPr>
        <w:pStyle w:val="null3"/>
        <w:jc w:val="center"/>
        <w:outlineLvl w:val="3"/>
      </w:pPr>
      <w:r>
        <w:rPr>
          <w:sz w:val="24"/>
          <w:b/>
        </w:rPr>
        <w:t>采购人：</w:t>
      </w:r>
      <w:r>
        <w:rPr>
          <w:sz w:val="24"/>
          <w:b/>
        </w:rPr>
        <w:t>广东省外语艺术职业学院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广东省外语艺术职业学院</w:t>
      </w:r>
      <w:r>
        <w:rPr/>
        <w:t>的委托，采用</w:t>
      </w:r>
      <w:r>
        <w:rPr/>
        <w:t>公开招标</w:t>
      </w:r>
      <w:r>
        <w:rPr/>
        <w:t>方式组织采购</w:t>
      </w:r>
      <w:r>
        <w:rPr/>
        <w:t>广东省外语艺术职业学院混合云平台升级项目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广东省外语艺术职业学院混合云平台升级项目</w:t>
      </w:r>
    </w:p>
    <w:p>
      <w:pPr>
        <w:pStyle w:val="null3"/>
        <w:ind w:firstLine="480"/>
      </w:pPr>
      <w:r>
        <w:rPr/>
        <w:t>采购计划编号：</w:t>
      </w:r>
      <w:r>
        <w:rPr/>
        <w:t>440001-2024-38953</w:t>
      </w:r>
    </w:p>
    <w:p>
      <w:pPr>
        <w:pStyle w:val="null3"/>
        <w:ind w:firstLine="480"/>
      </w:pPr>
      <w:r>
        <w:rPr/>
        <w:t>采购项目编号：</w:t>
      </w:r>
      <w:r>
        <w:rPr/>
        <w:t>GPCGD241156HG233F</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采购包1(广东省外语艺术职业学院混合云平台升级项目):</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超融合一体机</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公有云租用服务及信息系统集成服务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合同履行期限：建设工期：自合同签订之日起30个工作日内。设备免费保修3年。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3）具有良好的商业信誉和健全的财务会计制度：供应商必须具有良好的商业信誉和健全的财务会计制度（提供以下2种证明材料之一：a. 2023年度经会计师事务所审计的财务状况报告；b.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采购包1（广东省外语艺术职业学院混合云平台升级项目）：</w:t>
      </w:r>
      <w:r>
        <w:rPr/>
        <w:t>本项目专门面向中小企业采购。供应商提供的货物须由中小企业生产且使用该中小企业商号或注册商标。中小企业须符合本项目采购标的对应行业（工业）的政策划分标准的中小企业。监狱企业、残疾人福利单位视同小型、微型企业。 注：中小企业应填写的投标人盖章的《中小企业声明函》（货物）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采购包1（广东省外语艺术职业学院混合云平台升级项目）：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广东省外语艺术职业学院</w:t>
      </w:r>
    </w:p>
    <w:p>
      <w:pPr>
        <w:pStyle w:val="null3"/>
        <w:ind w:firstLine="480"/>
      </w:pPr>
      <w:r>
        <w:rPr/>
        <w:t xml:space="preserve"> 地址：</w:t>
      </w:r>
      <w:r>
        <w:rPr/>
        <w:t>瘦狗岭路463号</w:t>
      </w:r>
    </w:p>
    <w:p>
      <w:pPr>
        <w:pStyle w:val="null3"/>
        <w:ind w:firstLine="480"/>
      </w:pPr>
      <w:r>
        <w:rPr/>
        <w:t xml:space="preserve"> 联系方式：</w:t>
      </w:r>
      <w:r>
        <w:rPr/>
        <w:t>020-38457415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left="1125"/>
        <w:jc w:val="both"/>
      </w:pPr>
      <w:r>
        <w:rPr>
          <w:sz w:val="21"/>
          <w:b/>
        </w:rPr>
        <w:t>二、  采购项目技术规格、参数及要求：</w:t>
      </w:r>
    </w:p>
    <w:p>
      <w:pPr>
        <w:pStyle w:val="null3"/>
        <w:jc w:val="both"/>
      </w:pPr>
      <w:r>
        <w:rPr>
          <w:sz w:val="21"/>
        </w:rPr>
        <w:t>1</w:t>
      </w:r>
      <w:r>
        <w:rPr>
          <w:sz w:val="21"/>
        </w:rPr>
        <w:t>．</w:t>
      </w:r>
      <w:r>
        <w:rPr>
          <w:sz w:val="21"/>
        </w:rPr>
        <w:t>项目概况说明：</w:t>
      </w:r>
    </w:p>
    <w:p>
      <w:pPr>
        <w:pStyle w:val="null3"/>
        <w:ind w:firstLine="420"/>
        <w:jc w:val="both"/>
      </w:pPr>
      <w:r>
        <w:rPr>
          <w:sz w:val="21"/>
        </w:rPr>
        <w:t>广东省外语艺术职业学院（以下简称广外艺）现有六个校区，师生人数</w:t>
      </w:r>
      <w:r>
        <w:rPr>
          <w:sz w:val="21"/>
        </w:rPr>
        <w:t>2</w:t>
      </w:r>
      <w:r>
        <w:rPr>
          <w:sz w:val="21"/>
        </w:rPr>
        <w:t>万</w:t>
      </w:r>
      <w:r>
        <w:rPr>
          <w:sz w:val="21"/>
        </w:rPr>
        <w:t>+</w:t>
      </w:r>
      <w:r>
        <w:rPr>
          <w:sz w:val="21"/>
        </w:rPr>
        <w:t>，</w:t>
      </w:r>
      <w:r>
        <w:rPr>
          <w:sz w:val="21"/>
        </w:rPr>
        <w:t>.</w:t>
      </w:r>
      <w:r>
        <w:rPr>
          <w:sz w:val="21"/>
        </w:rPr>
        <w:t>随着学校业务的发展，对云计算资源需求逐步增多，而我校原有的云平台始建于</w:t>
      </w:r>
      <w:r>
        <w:rPr>
          <w:sz w:val="21"/>
        </w:rPr>
        <w:t>2019</w:t>
      </w:r>
      <w:r>
        <w:rPr>
          <w:sz w:val="21"/>
        </w:rPr>
        <w:t>年，承担学校各个部门的业务系统的数据和师生积累的数据，已经处在饱和状态，公有云服务在今年</w:t>
      </w:r>
      <w:r>
        <w:rPr>
          <w:sz w:val="21"/>
        </w:rPr>
        <w:t>9</w:t>
      </w:r>
      <w:r>
        <w:rPr>
          <w:sz w:val="21"/>
        </w:rPr>
        <w:t>月份到期。无法满足未来学校的业务需要，所以本次对我校校级混合云数据中心的扩容，更好的服务于全校师生</w:t>
      </w:r>
      <w:r>
        <w:rPr>
          <w:sz w:val="21"/>
        </w:rPr>
        <w:t>。</w:t>
      </w:r>
    </w:p>
    <w:p>
      <w:pPr>
        <w:pStyle w:val="null3"/>
        <w:ind w:left="420"/>
        <w:jc w:val="both"/>
      </w:pPr>
      <w:r>
        <w:rPr>
          <w:sz w:val="21"/>
          <w:shd w:fill="C0C0C0" w:val="clear"/>
        </w:rPr>
        <w:t xml:space="preserve">1)  </w:t>
      </w:r>
      <w:r>
        <w:rPr>
          <w:sz w:val="21"/>
        </w:rPr>
        <w:t>本项目为交钥匙工程，项目报价为采购人指定地点的现场交货价，包括：货物的价格，货物的标准附件、备品备件、专用工具的价格，运输、装卸、安装调试、培训、技术支持、售后服务等费用，必要的保险费用和各项税费，因项目安装调试等产生的其他费用由承建单位承担。</w:t>
      </w:r>
    </w:p>
    <w:p>
      <w:pPr>
        <w:pStyle w:val="null3"/>
        <w:ind w:left="420"/>
        <w:jc w:val="both"/>
      </w:pPr>
      <w:r>
        <w:rPr>
          <w:sz w:val="21"/>
          <w:shd w:fill="C0C0C0" w:val="clear"/>
        </w:rPr>
        <w:t xml:space="preserve">2)  </w:t>
      </w:r>
      <w:r>
        <w:rPr>
          <w:sz w:val="21"/>
        </w:rPr>
        <w:t>本项目的预算：人民币:120</w:t>
      </w:r>
      <w:r>
        <w:rPr>
          <w:sz w:val="21"/>
        </w:rPr>
        <w:t>万</w:t>
      </w:r>
      <w:r>
        <w:rPr>
          <w:sz w:val="21"/>
        </w:rPr>
        <w:t>。</w:t>
      </w:r>
    </w:p>
    <w:p>
      <w:pPr>
        <w:pStyle w:val="null3"/>
        <w:ind w:left="420"/>
        <w:jc w:val="both"/>
      </w:pPr>
      <w:r>
        <w:rPr>
          <w:sz w:val="21"/>
          <w:shd w:fill="C0C0C0" w:val="clear"/>
        </w:rPr>
        <w:t xml:space="preserve">3)  </w:t>
      </w:r>
      <w:r>
        <w:rPr>
          <w:sz w:val="21"/>
        </w:rPr>
        <w:t>本项目设备清单中所列的技术要求仅起参考作用，投标人可用其他参数替代，但替代的技术参数在实质性要求和条件上要相当于或优于原技术指标。</w:t>
      </w:r>
    </w:p>
    <w:p>
      <w:pPr>
        <w:pStyle w:val="null3"/>
        <w:ind w:left="420"/>
        <w:jc w:val="both"/>
      </w:pPr>
      <w:r>
        <w:rPr>
          <w:sz w:val="21"/>
          <w:shd w:fill="C0C0C0" w:val="clear"/>
        </w:rPr>
        <w:t xml:space="preserve">4)  </w:t>
      </w:r>
      <w:r>
        <w:rPr>
          <w:sz w:val="21"/>
        </w:rPr>
        <w:t>招标文件用户需求书中，凡标有“★”的地方均被视为实质性条款。投标人要特别加以注意，须对此回答并完全满足或优于这些要求。否则若有一项带“★”的条款未响应或不满足，将按无效标处理。凡标</w:t>
      </w:r>
      <w:r>
        <w:rPr>
          <w:sz w:val="21"/>
        </w:rPr>
        <w:t>有“▲”的地方为用户重点关注的参数和条款，如不满足将严重影响评分。</w:t>
      </w:r>
    </w:p>
    <w:p>
      <w:pPr>
        <w:pStyle w:val="null3"/>
        <w:ind w:left="420"/>
        <w:jc w:val="both"/>
      </w:pPr>
      <w:r>
        <w:rPr>
          <w:sz w:val="21"/>
          <w:shd w:fill="C0C0C0" w:val="clear"/>
        </w:rPr>
        <w:t>5</w:t>
      </w:r>
      <w:r>
        <w:rPr>
          <w:sz w:val="21"/>
          <w:shd w:fill="C0C0C0" w:val="clear"/>
        </w:rPr>
        <w:t xml:space="preserve">)  </w:t>
      </w:r>
      <w:r>
        <w:rPr>
          <w:sz w:val="21"/>
        </w:rPr>
        <w:t>本项目核心产品为</w:t>
      </w:r>
      <w:r>
        <w:rPr>
          <w:sz w:val="21"/>
          <w:b/>
          <w:u w:val="single"/>
        </w:rPr>
        <w:t>超融合一体机</w:t>
      </w:r>
      <w:r>
        <w:rPr>
          <w:sz w:val="21"/>
        </w:rPr>
        <w:t>（多家投标人提供的核心产品中任意一个产品品牌相同的，按一家投标人计算）。投标人须在投标文件中填写所投核心产品的品牌，否则按无效投标处理。</w:t>
      </w:r>
    </w:p>
    <w:p>
      <w:pPr>
        <w:pStyle w:val="null3"/>
        <w:ind w:left="420"/>
        <w:jc w:val="both"/>
      </w:pPr>
      <w:r>
        <w:rPr>
          <w:sz w:val="21"/>
        </w:rPr>
        <w:t>6</w:t>
      </w:r>
      <w:r>
        <w:rPr>
          <w:sz w:val="21"/>
        </w:rPr>
        <w:t>）</w:t>
      </w:r>
      <w:r>
        <w:rPr>
          <w:sz w:val="21"/>
        </w:rPr>
        <w:t>投标人须针对本项目包括但不限于供货计划、环境改造计划、项目组织管理及人员安排、安装测试方案、验收方案等内容提供详细的实施方案。</w:t>
      </w:r>
    </w:p>
    <w:p>
      <w:pPr>
        <w:pStyle w:val="null3"/>
        <w:jc w:val="both"/>
      </w:pPr>
      <w:r>
        <w:rPr>
          <w:sz w:val="21"/>
          <w:b/>
        </w:rPr>
        <w:t>2</w:t>
      </w:r>
      <w:r>
        <w:rPr>
          <w:sz w:val="21"/>
          <w:b/>
        </w:rPr>
        <w:t>、项目内容及需求情况</w:t>
      </w:r>
    </w:p>
    <w:p>
      <w:pPr>
        <w:pStyle w:val="null3"/>
        <w:jc w:val="both"/>
      </w:pPr>
      <w:r>
        <w:rPr>
          <w:sz w:val="21"/>
          <w:b/>
        </w:rPr>
        <w:t>本项目预算金额：</w:t>
      </w:r>
      <w:r>
        <w:rPr>
          <w:sz w:val="21"/>
          <w:b/>
        </w:rPr>
        <w:t>120</w:t>
      </w:r>
      <w:r>
        <w:rPr>
          <w:sz w:val="21"/>
          <w:b/>
        </w:rPr>
        <w:t>万元。</w:t>
      </w:r>
    </w:p>
    <w:p>
      <w:pPr>
        <w:pStyle w:val="null3"/>
      </w:pPr>
      <w:r>
        <w:rPr>
          <w:sz w:val="21"/>
          <w:b/>
          <w:color w:val="000000"/>
        </w:rPr>
        <w:t>采购清单</w:t>
      </w:r>
    </w:p>
    <w:tbl>
      <w:tblPr>
        <w:tblW w:w="0" w:type="auto"/>
        <w:tblInd w:type="dxa" w:w="135"/>
        <w:tblBorders>
          <w:top w:val="single"/>
          <w:left w:val="single"/>
          <w:bottom w:val="single"/>
          <w:right w:val="single"/>
          <w:insideH w:val="single"/>
          <w:insideV w:val="single"/>
        </w:tblBorders>
      </w:tblPr>
      <w:tblGrid>
        <w:gridCol w:w="1064"/>
        <w:gridCol w:w="5157"/>
        <w:gridCol w:w="1034"/>
        <w:gridCol w:w="1049"/>
      </w:tblGrid>
      <w:tr>
        <w:tc>
          <w:tcPr>
            <w:tcW w:type="dxa" w:w="106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品目号</w:t>
            </w:r>
          </w:p>
        </w:tc>
        <w:tc>
          <w:tcPr>
            <w:tcW w:type="dxa" w:w="51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名称</w:t>
            </w:r>
          </w:p>
        </w:tc>
        <w:tc>
          <w:tcPr>
            <w:tcW w:type="dxa" w:w="10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数量</w:t>
            </w:r>
          </w:p>
        </w:tc>
        <w:tc>
          <w:tcPr>
            <w:tcW w:type="dxa" w:w="10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单位</w:t>
            </w:r>
          </w:p>
        </w:tc>
      </w:tr>
      <w:tr>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5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超融合一体机</w:t>
            </w:r>
            <w:r>
              <w:rPr>
                <w:sz w:val="21"/>
                <w:b/>
              </w:rPr>
              <w:t>（核心产品）</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5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公有云租用服务（此项为服务内容，不需要面对中小企业采购）</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r>
      <w:tr>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51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信息系统集成服务（此项为服务内容，不需要面对中小企业采购）</w:t>
            </w:r>
          </w:p>
        </w:tc>
        <w:tc>
          <w:tcPr>
            <w:tcW w:type="dxa" w:w="1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r>
    </w:tbl>
    <w:p>
      <w:pPr>
        <w:pStyle w:val="null3"/>
      </w:pPr>
      <w:r>
        <w:rPr>
          <w:sz w:val="21"/>
          <w:b/>
        </w:rPr>
        <w:t>3.</w:t>
      </w:r>
      <w:r>
        <w:rPr>
          <w:sz w:val="21"/>
          <w:b/>
        </w:rPr>
        <w:t>采购需求表</w:t>
      </w:r>
    </w:p>
    <w:tbl>
      <w:tblPr>
        <w:tblW w:w="0" w:type="auto"/>
        <w:tblBorders>
          <w:top w:val="single"/>
          <w:left w:val="single"/>
          <w:bottom w:val="single"/>
          <w:right w:val="single"/>
          <w:insideH w:val="single"/>
          <w:insideV w:val="single"/>
        </w:tblBorders>
      </w:tblPr>
      <w:tblGrid>
        <w:gridCol w:w="587"/>
        <w:gridCol w:w="839"/>
        <w:gridCol w:w="6880"/>
      </w:tblGrid>
      <w:tr>
        <w:tc>
          <w:tcPr>
            <w:tcW w:type="dxa" w:w="5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序号</w:t>
            </w:r>
          </w:p>
        </w:tc>
        <w:tc>
          <w:tcPr>
            <w:tcW w:type="dxa" w:w="83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名称</w:t>
            </w:r>
          </w:p>
        </w:tc>
        <w:tc>
          <w:tcPr>
            <w:tcW w:type="dxa" w:w="688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000000"/>
              </w:rPr>
              <w:t>功能性能描述</w:t>
            </w:r>
          </w:p>
        </w:tc>
      </w:tr>
      <w:tr>
        <w:tc>
          <w:tcPr>
            <w:tcW w:type="dxa" w:w="58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8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超融合一体机</w:t>
            </w:r>
          </w:p>
        </w:tc>
        <w:tc>
          <w:tcPr>
            <w:tcW w:type="dxa" w:w="68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rPr>
              <w:t>一</w:t>
            </w:r>
            <w:r>
              <w:rPr>
                <w:sz w:val="21"/>
                <w:b/>
              </w:rPr>
              <w:t>.</w:t>
            </w:r>
            <w:r>
              <w:rPr>
                <w:sz w:val="21"/>
                <w:b/>
              </w:rPr>
              <w:t>总体要求：</w:t>
            </w:r>
          </w:p>
          <w:p>
            <w:pPr>
              <w:pStyle w:val="null3"/>
              <w:jc w:val="left"/>
            </w:pPr>
            <w:r>
              <w:rPr>
                <w:sz w:val="21"/>
              </w:rPr>
              <w:t>★</w:t>
            </w:r>
            <w:r>
              <w:rPr>
                <w:sz w:val="21"/>
              </w:rPr>
              <w:t>1.</w:t>
            </w:r>
            <w:r>
              <w:rPr>
                <w:sz w:val="21"/>
              </w:rPr>
              <w:t>投标人须承诺：投标人提供的产品需要与学校现有云平台（阿里云敏捷版云平台）进行统一管理，并能够对接现有相关接口，包括</w:t>
            </w:r>
            <w:r>
              <w:rPr>
                <w:sz w:val="21"/>
              </w:rPr>
              <w:t>:</w:t>
            </w:r>
            <w:r>
              <w:rPr>
                <w:sz w:val="21"/>
              </w:rPr>
              <w:t>云主机，云盘，</w:t>
            </w:r>
            <w:r>
              <w:rPr>
                <w:sz w:val="21"/>
              </w:rPr>
              <w:t>VPC</w:t>
            </w:r>
            <w:r>
              <w:rPr>
                <w:sz w:val="21"/>
              </w:rPr>
              <w:t>网络，安全组、集群策略、分布式存储池等。如在合同实施阶段出现投标产品无法满足招标全部要求的情况，则须在限定时间内负责调试至完全满足为止，限定时间内仍无法满足的，采购人将拒绝验收并追究中标人合同违约及违反采购法相关责任。（</w:t>
            </w:r>
            <w:r>
              <w:rPr>
                <w:sz w:val="21"/>
              </w:rPr>
              <w:t>投标时提供承诺函，可参考</w:t>
            </w:r>
            <w:r>
              <w:rPr>
                <w:sz w:val="21"/>
              </w:rPr>
              <w:t>“</w:t>
            </w:r>
            <w:r>
              <w:rPr>
                <w:sz w:val="21"/>
              </w:rPr>
              <w:t>投标文件格式</w:t>
            </w:r>
            <w:r>
              <w:rPr>
                <w:sz w:val="21"/>
              </w:rPr>
              <w:t>”</w:t>
            </w:r>
            <w:r>
              <w:rPr>
                <w:sz w:val="21"/>
              </w:rPr>
              <w:t>中《承诺函》格式</w:t>
            </w:r>
            <w:r>
              <w:rPr>
                <w:sz w:val="21"/>
              </w:rPr>
              <w:t>）；</w:t>
            </w:r>
          </w:p>
          <w:p>
            <w:pPr>
              <w:pStyle w:val="null3"/>
              <w:jc w:val="left"/>
            </w:pPr>
            <w:r>
              <w:rPr>
                <w:sz w:val="21"/>
              </w:rPr>
              <w:t>2.</w:t>
            </w:r>
            <w:r>
              <w:rPr>
                <w:sz w:val="21"/>
              </w:rPr>
              <w:t>云平台软件需要非</w:t>
            </w:r>
            <w:r>
              <w:rPr>
                <w:sz w:val="21"/>
              </w:rPr>
              <w:t>OEM</w:t>
            </w:r>
            <w:r>
              <w:rPr>
                <w:sz w:val="21"/>
              </w:rPr>
              <w:t>产品，且须采用管控面和数据面分离设计方式，所有管理节点都宕机的情况下不影响云主机业务的正常服务；</w:t>
            </w:r>
          </w:p>
          <w:p>
            <w:pPr>
              <w:pStyle w:val="null3"/>
              <w:jc w:val="left"/>
            </w:pPr>
            <w:r>
              <w:rPr>
                <w:sz w:val="21"/>
              </w:rPr>
              <w:t>3.</w:t>
            </w:r>
            <w:r>
              <w:rPr>
                <w:sz w:val="21"/>
              </w:rPr>
              <w:t>为满足后续二次开发和集成要求，云平台原厂须提供可在线下载的全量</w:t>
            </w:r>
            <w:r>
              <w:rPr>
                <w:sz w:val="21"/>
              </w:rPr>
              <w:t>API</w:t>
            </w:r>
            <w:r>
              <w:rPr>
                <w:sz w:val="21"/>
              </w:rPr>
              <w:t>开发手册，</w:t>
            </w:r>
            <w:r>
              <w:rPr>
                <w:sz w:val="21"/>
              </w:rPr>
              <w:t>JAVA</w:t>
            </w:r>
            <w:r>
              <w:rPr>
                <w:sz w:val="21"/>
              </w:rPr>
              <w:t>和</w:t>
            </w:r>
            <w:r>
              <w:rPr>
                <w:sz w:val="21"/>
              </w:rPr>
              <w:t>Python</w:t>
            </w:r>
            <w:r>
              <w:rPr>
                <w:sz w:val="21"/>
              </w:rPr>
              <w:t>格式的</w:t>
            </w:r>
            <w:r>
              <w:rPr>
                <w:sz w:val="21"/>
              </w:rPr>
              <w:t>SDK</w:t>
            </w:r>
            <w:r>
              <w:rPr>
                <w:sz w:val="21"/>
              </w:rPr>
              <w:t>工具包；</w:t>
            </w:r>
          </w:p>
          <w:p>
            <w:pPr>
              <w:pStyle w:val="null3"/>
              <w:jc w:val="left"/>
            </w:pPr>
            <w:r>
              <w:rPr>
                <w:sz w:val="21"/>
              </w:rPr>
              <w:t>▲</w:t>
            </w:r>
            <w:r>
              <w:rPr>
                <w:sz w:val="21"/>
              </w:rPr>
              <w:t>4.</w:t>
            </w:r>
            <w:r>
              <w:rPr>
                <w:sz w:val="21"/>
              </w:rPr>
              <w:t>云平台须支持任意界面一键开启</w:t>
            </w:r>
            <w:r>
              <w:rPr>
                <w:sz w:val="21"/>
              </w:rPr>
              <w:t>API</w:t>
            </w:r>
            <w:r>
              <w:rPr>
                <w:sz w:val="21"/>
              </w:rPr>
              <w:t>调用请求实时查看功能，能够在产品页面直接显示调用的</w:t>
            </w:r>
            <w:r>
              <w:rPr>
                <w:sz w:val="21"/>
              </w:rPr>
              <w:t>API</w:t>
            </w:r>
            <w:r>
              <w:rPr>
                <w:sz w:val="21"/>
              </w:rPr>
              <w:t>，并可根据</w:t>
            </w:r>
            <w:r>
              <w:rPr>
                <w:sz w:val="21"/>
              </w:rPr>
              <w:t>API</w:t>
            </w:r>
            <w:r>
              <w:rPr>
                <w:sz w:val="21"/>
              </w:rPr>
              <w:t>请求类型进行分类查看，提高二次开发效率；（提供产品功能截图并加盖投标人公章）</w:t>
            </w:r>
          </w:p>
          <w:p>
            <w:pPr>
              <w:pStyle w:val="null3"/>
              <w:jc w:val="left"/>
            </w:pPr>
            <w:r>
              <w:rPr>
                <w:sz w:val="21"/>
              </w:rPr>
              <w:t>二</w:t>
            </w:r>
            <w:r>
              <w:rPr>
                <w:sz w:val="21"/>
              </w:rPr>
              <w:t>.</w:t>
            </w:r>
            <w:r>
              <w:rPr>
                <w:sz w:val="21"/>
                <w:b/>
              </w:rPr>
              <w:t>硬件配置要求：</w:t>
            </w:r>
          </w:p>
          <w:p>
            <w:pPr>
              <w:pStyle w:val="null3"/>
              <w:jc w:val="left"/>
            </w:pPr>
            <w:r>
              <w:rPr>
                <w:sz w:val="21"/>
              </w:rPr>
              <w:t>5.CPU</w:t>
            </w:r>
            <w:r>
              <w:rPr>
                <w:sz w:val="21"/>
              </w:rPr>
              <w:t>：单台服务器</w:t>
            </w:r>
            <w:r>
              <w:rPr>
                <w:sz w:val="21"/>
              </w:rPr>
              <w:t>CPU</w:t>
            </w:r>
            <w:r>
              <w:rPr>
                <w:sz w:val="21"/>
              </w:rPr>
              <w:t>≥</w:t>
            </w:r>
            <w:r>
              <w:rPr>
                <w:sz w:val="21"/>
              </w:rPr>
              <w:t>2</w:t>
            </w:r>
            <w:r>
              <w:rPr>
                <w:sz w:val="21"/>
              </w:rPr>
              <w:t>颗</w:t>
            </w:r>
            <w:r>
              <w:rPr>
                <w:sz w:val="21"/>
              </w:rPr>
              <w:t>CPU</w:t>
            </w:r>
            <w:r>
              <w:rPr>
                <w:sz w:val="21"/>
              </w:rPr>
              <w:t>，单颗</w:t>
            </w:r>
            <w:r>
              <w:rPr>
                <w:sz w:val="21"/>
              </w:rPr>
              <w:t>CPU</w:t>
            </w:r>
            <w:r>
              <w:rPr>
                <w:sz w:val="21"/>
              </w:rPr>
              <w:t>核心≥</w:t>
            </w:r>
            <w:r>
              <w:rPr>
                <w:sz w:val="21"/>
              </w:rPr>
              <w:t>28</w:t>
            </w:r>
            <w:r>
              <w:rPr>
                <w:sz w:val="21"/>
              </w:rPr>
              <w:t>核</w:t>
            </w:r>
            <w:r>
              <w:rPr>
                <w:sz w:val="21"/>
              </w:rPr>
              <w:t>CPU</w:t>
            </w:r>
            <w:r>
              <w:rPr>
                <w:sz w:val="21"/>
              </w:rPr>
              <w:t>，基本主频≥</w:t>
            </w:r>
            <w:r>
              <w:rPr>
                <w:sz w:val="21"/>
              </w:rPr>
              <w:t>2.0GHz</w:t>
            </w:r>
            <w:r>
              <w:rPr>
                <w:sz w:val="21"/>
              </w:rPr>
              <w:t>，最大睿频频率≥</w:t>
            </w:r>
            <w:r>
              <w:rPr>
                <w:sz w:val="21"/>
              </w:rPr>
              <w:t>3.10GHz</w:t>
            </w:r>
            <w:r>
              <w:rPr>
                <w:sz w:val="21"/>
              </w:rPr>
              <w:t>；</w:t>
            </w:r>
          </w:p>
          <w:p>
            <w:pPr>
              <w:pStyle w:val="null3"/>
              <w:jc w:val="left"/>
            </w:pPr>
            <w:r>
              <w:rPr>
                <w:sz w:val="21"/>
              </w:rPr>
              <w:t>6.</w:t>
            </w:r>
            <w:r>
              <w:rPr>
                <w:sz w:val="21"/>
              </w:rPr>
              <w:t>内存插槽≥</w:t>
            </w:r>
            <w:r>
              <w:rPr>
                <w:sz w:val="21"/>
              </w:rPr>
              <w:t>32</w:t>
            </w:r>
            <w:r>
              <w:rPr>
                <w:sz w:val="21"/>
              </w:rPr>
              <w:t>条内存插槽；</w:t>
            </w:r>
          </w:p>
          <w:p>
            <w:pPr>
              <w:pStyle w:val="null3"/>
              <w:jc w:val="left"/>
            </w:pPr>
            <w:r>
              <w:rPr>
                <w:sz w:val="21"/>
              </w:rPr>
              <w:t>7.</w:t>
            </w:r>
            <w:r>
              <w:rPr>
                <w:sz w:val="21"/>
              </w:rPr>
              <w:t>≥</w:t>
            </w:r>
            <w:r>
              <w:rPr>
                <w:sz w:val="21"/>
              </w:rPr>
              <w:t>16</w:t>
            </w:r>
            <w:r>
              <w:rPr>
                <w:sz w:val="21"/>
              </w:rPr>
              <w:t>条</w:t>
            </w:r>
            <w:r>
              <w:rPr>
                <w:sz w:val="21"/>
              </w:rPr>
              <w:t>32G DDR4 3200</w:t>
            </w:r>
            <w:r>
              <w:rPr>
                <w:sz w:val="21"/>
              </w:rPr>
              <w:t>；</w:t>
            </w:r>
          </w:p>
          <w:p>
            <w:pPr>
              <w:pStyle w:val="null3"/>
              <w:jc w:val="left"/>
            </w:pPr>
            <w:r>
              <w:rPr>
                <w:sz w:val="21"/>
              </w:rPr>
              <w:t>8.</w:t>
            </w:r>
            <w:r>
              <w:rPr>
                <w:sz w:val="21"/>
              </w:rPr>
              <w:t>硬盘：硬盘位≥</w:t>
            </w:r>
            <w:r>
              <w:rPr>
                <w:sz w:val="21"/>
              </w:rPr>
              <w:t>12</w:t>
            </w:r>
            <w:r>
              <w:rPr>
                <w:sz w:val="21"/>
              </w:rPr>
              <w:t>块</w:t>
            </w:r>
            <w:r>
              <w:rPr>
                <w:sz w:val="21"/>
              </w:rPr>
              <w:t>3.5</w:t>
            </w:r>
            <w:r>
              <w:rPr>
                <w:sz w:val="21"/>
              </w:rPr>
              <w:t>寸硬盘、</w:t>
            </w:r>
            <w:r>
              <w:rPr>
                <w:sz w:val="21"/>
              </w:rPr>
              <w:t>2</w:t>
            </w:r>
            <w:r>
              <w:rPr>
                <w:sz w:val="21"/>
              </w:rPr>
              <w:t>块</w:t>
            </w:r>
            <w:r>
              <w:rPr>
                <w:sz w:val="21"/>
              </w:rPr>
              <w:t>2.5</w:t>
            </w:r>
            <w:r>
              <w:rPr>
                <w:sz w:val="21"/>
              </w:rPr>
              <w:t>寸</w:t>
            </w:r>
            <w:r>
              <w:rPr>
                <w:sz w:val="21"/>
              </w:rPr>
              <w:t>SATA/SAS</w:t>
            </w:r>
            <w:r>
              <w:rPr>
                <w:sz w:val="21"/>
              </w:rPr>
              <w:t>硬盘及</w:t>
            </w:r>
            <w:r>
              <w:rPr>
                <w:sz w:val="21"/>
              </w:rPr>
              <w:t>2</w:t>
            </w:r>
            <w:r>
              <w:rPr>
                <w:sz w:val="21"/>
              </w:rPr>
              <w:t>块</w:t>
            </w:r>
            <w:r>
              <w:rPr>
                <w:sz w:val="21"/>
              </w:rPr>
              <w:t>2.5</w:t>
            </w:r>
            <w:r>
              <w:rPr>
                <w:sz w:val="21"/>
              </w:rPr>
              <w:t>寸</w:t>
            </w:r>
            <w:r>
              <w:rPr>
                <w:sz w:val="21"/>
              </w:rPr>
              <w:t>U.2(nvme)</w:t>
            </w:r>
            <w:r>
              <w:rPr>
                <w:sz w:val="21"/>
              </w:rPr>
              <w:t>硬盘，支持硬盘热插拔，提供系统盘≥</w:t>
            </w:r>
            <w:r>
              <w:rPr>
                <w:sz w:val="21"/>
              </w:rPr>
              <w:t>2</w:t>
            </w:r>
            <w:r>
              <w:rPr>
                <w:sz w:val="21"/>
              </w:rPr>
              <w:t>块</w:t>
            </w:r>
            <w:r>
              <w:rPr>
                <w:sz w:val="21"/>
              </w:rPr>
              <w:t xml:space="preserve"> 480G SSD</w:t>
            </w:r>
            <w:r>
              <w:rPr>
                <w:sz w:val="21"/>
              </w:rPr>
              <w:t>，缓存盘≥</w:t>
            </w:r>
            <w:r>
              <w:rPr>
                <w:sz w:val="21"/>
              </w:rPr>
              <w:t>2</w:t>
            </w:r>
            <w:r>
              <w:rPr>
                <w:sz w:val="21"/>
              </w:rPr>
              <w:t>块</w:t>
            </w:r>
            <w:r>
              <w:rPr>
                <w:sz w:val="21"/>
              </w:rPr>
              <w:t>1.6T NVME SSD DWPD</w:t>
            </w:r>
            <w:r>
              <w:rPr>
                <w:sz w:val="21"/>
              </w:rPr>
              <w:t>≥</w:t>
            </w:r>
            <w:r>
              <w:rPr>
                <w:sz w:val="21"/>
              </w:rPr>
              <w:t>3</w:t>
            </w:r>
            <w:r>
              <w:rPr>
                <w:sz w:val="21"/>
              </w:rPr>
              <w:t>，数据盘≥</w:t>
            </w:r>
            <w:r>
              <w:rPr>
                <w:sz w:val="21"/>
              </w:rPr>
              <w:t>12</w:t>
            </w:r>
            <w:r>
              <w:rPr>
                <w:sz w:val="21"/>
              </w:rPr>
              <w:t>块</w:t>
            </w:r>
            <w:r>
              <w:rPr>
                <w:sz w:val="21"/>
              </w:rPr>
              <w:t>8T SATA</w:t>
            </w:r>
            <w:r>
              <w:rPr>
                <w:sz w:val="21"/>
              </w:rPr>
              <w:t>硬盘；</w:t>
            </w:r>
          </w:p>
          <w:p>
            <w:pPr>
              <w:pStyle w:val="null3"/>
              <w:jc w:val="left"/>
            </w:pPr>
            <w:r>
              <w:rPr>
                <w:sz w:val="21"/>
              </w:rPr>
              <w:t>9.</w:t>
            </w:r>
            <w:r>
              <w:rPr>
                <w:sz w:val="21"/>
              </w:rPr>
              <w:t>网卡：千兆网口≥</w:t>
            </w:r>
            <w:r>
              <w:rPr>
                <w:sz w:val="21"/>
              </w:rPr>
              <w:t>4</w:t>
            </w:r>
            <w:r>
              <w:rPr>
                <w:sz w:val="21"/>
              </w:rPr>
              <w:t>个，万兆网口≥</w:t>
            </w:r>
            <w:r>
              <w:rPr>
                <w:sz w:val="21"/>
              </w:rPr>
              <w:t>4</w:t>
            </w:r>
            <w:r>
              <w:rPr>
                <w:sz w:val="21"/>
              </w:rPr>
              <w:t>个；</w:t>
            </w:r>
          </w:p>
          <w:p>
            <w:pPr>
              <w:pStyle w:val="null3"/>
              <w:jc w:val="left"/>
            </w:pPr>
            <w:r>
              <w:rPr>
                <w:sz w:val="21"/>
              </w:rPr>
              <w:t>10.HBA</w:t>
            </w:r>
            <w:r>
              <w:rPr>
                <w:sz w:val="21"/>
              </w:rPr>
              <w:t>卡：双口</w:t>
            </w:r>
            <w:r>
              <w:rPr>
                <w:sz w:val="21"/>
              </w:rPr>
              <w:t>16G HBA</w:t>
            </w:r>
            <w:r>
              <w:rPr>
                <w:sz w:val="21"/>
              </w:rPr>
              <w:t>卡≥</w:t>
            </w:r>
            <w:r>
              <w:rPr>
                <w:sz w:val="21"/>
              </w:rPr>
              <w:t>1</w:t>
            </w:r>
            <w:r>
              <w:rPr>
                <w:sz w:val="21"/>
              </w:rPr>
              <w:t>张；</w:t>
            </w:r>
          </w:p>
          <w:p>
            <w:pPr>
              <w:pStyle w:val="null3"/>
              <w:jc w:val="left"/>
            </w:pPr>
            <w:r>
              <w:rPr>
                <w:sz w:val="21"/>
              </w:rPr>
              <w:t>11.RAID</w:t>
            </w:r>
            <w:r>
              <w:rPr>
                <w:sz w:val="21"/>
              </w:rPr>
              <w:t>卡：支持</w:t>
            </w:r>
            <w:r>
              <w:rPr>
                <w:sz w:val="21"/>
              </w:rPr>
              <w:t>RAID1/JBOD</w:t>
            </w:r>
            <w:r>
              <w:rPr>
                <w:sz w:val="21"/>
              </w:rPr>
              <w:t>；</w:t>
            </w:r>
          </w:p>
          <w:p>
            <w:pPr>
              <w:pStyle w:val="null3"/>
              <w:jc w:val="left"/>
            </w:pPr>
            <w:r>
              <w:rPr>
                <w:sz w:val="21"/>
              </w:rPr>
              <w:t>12.USB</w:t>
            </w:r>
            <w:r>
              <w:rPr>
                <w:sz w:val="21"/>
              </w:rPr>
              <w:t>接口：</w:t>
            </w:r>
            <w:r>
              <w:rPr>
                <w:sz w:val="21"/>
              </w:rPr>
              <w:t>USB</w:t>
            </w:r>
            <w:r>
              <w:rPr>
                <w:sz w:val="21"/>
              </w:rPr>
              <w:t>接口≥</w:t>
            </w:r>
            <w:r>
              <w:rPr>
                <w:sz w:val="21"/>
              </w:rPr>
              <w:t>4</w:t>
            </w:r>
            <w:r>
              <w:rPr>
                <w:sz w:val="21"/>
              </w:rPr>
              <w:t>个；</w:t>
            </w:r>
          </w:p>
          <w:p>
            <w:pPr>
              <w:pStyle w:val="null3"/>
              <w:jc w:val="left"/>
            </w:pPr>
            <w:r>
              <w:rPr>
                <w:sz w:val="21"/>
              </w:rPr>
              <w:t>13.</w:t>
            </w:r>
            <w:r>
              <w:rPr>
                <w:sz w:val="21"/>
              </w:rPr>
              <w:t>电源：</w:t>
            </w:r>
            <w:r>
              <w:rPr>
                <w:sz w:val="21"/>
              </w:rPr>
              <w:t>1300W</w:t>
            </w:r>
            <w:r>
              <w:rPr>
                <w:sz w:val="21"/>
              </w:rPr>
              <w:t>冗余双电；</w:t>
            </w:r>
          </w:p>
          <w:p>
            <w:pPr>
              <w:pStyle w:val="null3"/>
              <w:jc w:val="left"/>
            </w:pPr>
            <w:r>
              <w:rPr>
                <w:sz w:val="21"/>
              </w:rPr>
              <w:t>14.</w:t>
            </w:r>
            <w:r>
              <w:rPr>
                <w:sz w:val="21"/>
              </w:rPr>
              <w:t>其他：标配导轨；</w:t>
            </w:r>
          </w:p>
          <w:p>
            <w:pPr>
              <w:pStyle w:val="null3"/>
              <w:jc w:val="left"/>
            </w:pPr>
            <w:r>
              <w:rPr>
                <w:sz w:val="21"/>
              </w:rPr>
              <w:t>三</w:t>
            </w:r>
            <w:r>
              <w:rPr>
                <w:sz w:val="21"/>
              </w:rPr>
              <w:t>.</w:t>
            </w:r>
            <w:r>
              <w:rPr>
                <w:sz w:val="21"/>
                <w:b/>
              </w:rPr>
              <w:t>云平台要求：</w:t>
            </w:r>
          </w:p>
          <w:p>
            <w:pPr>
              <w:pStyle w:val="null3"/>
              <w:jc w:val="left"/>
            </w:pPr>
            <w:r>
              <w:rPr>
                <w:sz w:val="21"/>
              </w:rPr>
              <w:t>▲</w:t>
            </w:r>
            <w:r>
              <w:rPr>
                <w:sz w:val="21"/>
              </w:rPr>
              <w:t>15.</w:t>
            </w:r>
            <w:r>
              <w:rPr>
                <w:sz w:val="21"/>
              </w:rPr>
              <w:t>为保证云平台存储架构的灵活性和扩展，平台应该支持</w:t>
            </w:r>
            <w:r>
              <w:rPr>
                <w:sz w:val="21"/>
              </w:rPr>
              <w:t>FC-SAN</w:t>
            </w:r>
            <w:r>
              <w:rPr>
                <w:sz w:val="21"/>
              </w:rPr>
              <w:t>、</w:t>
            </w:r>
            <w:r>
              <w:rPr>
                <w:sz w:val="21"/>
              </w:rPr>
              <w:t>IP-SAN</w:t>
            </w:r>
            <w:r>
              <w:rPr>
                <w:sz w:val="21"/>
              </w:rPr>
              <w:t>、本地存储、</w:t>
            </w:r>
            <w:r>
              <w:rPr>
                <w:sz w:val="21"/>
              </w:rPr>
              <w:t>NFS</w:t>
            </w:r>
            <w:r>
              <w:rPr>
                <w:sz w:val="21"/>
              </w:rPr>
              <w:t>、</w:t>
            </w:r>
            <w:r>
              <w:rPr>
                <w:sz w:val="21"/>
              </w:rPr>
              <w:t>NVME-oF</w:t>
            </w:r>
            <w:r>
              <w:rPr>
                <w:sz w:val="21"/>
              </w:rPr>
              <w:t>、分布式存储等不同存储接口；（提供产品功能截图并加盖投标人公章）</w:t>
            </w:r>
          </w:p>
          <w:p>
            <w:pPr>
              <w:pStyle w:val="null3"/>
              <w:jc w:val="left"/>
            </w:pPr>
            <w:r>
              <w:rPr>
                <w:sz w:val="21"/>
              </w:rPr>
              <w:t>▲</w:t>
            </w:r>
            <w:r>
              <w:rPr>
                <w:sz w:val="21"/>
              </w:rPr>
              <w:t>16.</w:t>
            </w:r>
            <w:r>
              <w:rPr>
                <w:sz w:val="21"/>
              </w:rPr>
              <w:t>须支持监控大屏。需实时刷新平台</w:t>
            </w:r>
            <w:r>
              <w:rPr>
                <w:sz w:val="21"/>
              </w:rPr>
              <w:t>CPU</w:t>
            </w:r>
            <w:r>
              <w:rPr>
                <w:sz w:val="21"/>
              </w:rPr>
              <w:t>和内存使用率最高的云主机、物理机；需实时刷新总体资源用量统计；需实时通过波浪图展示平台总体</w:t>
            </w:r>
            <w:r>
              <w:rPr>
                <w:sz w:val="21"/>
              </w:rPr>
              <w:t>CPU</w:t>
            </w:r>
            <w:r>
              <w:rPr>
                <w:sz w:val="21"/>
              </w:rPr>
              <w:t>和内存负载。大屏须支持展示</w:t>
            </w:r>
            <w:r>
              <w:rPr>
                <w:sz w:val="21"/>
              </w:rPr>
              <w:t>GPU/vGPU</w:t>
            </w:r>
            <w:r>
              <w:rPr>
                <w:sz w:val="21"/>
              </w:rPr>
              <w:t>的使用量，方便用户实时掌握平台</w:t>
            </w:r>
            <w:r>
              <w:rPr>
                <w:sz w:val="21"/>
              </w:rPr>
              <w:t>GPU/vGPU</w:t>
            </w:r>
            <w:r>
              <w:rPr>
                <w:sz w:val="21"/>
              </w:rPr>
              <w:t>设备的使用情况。（提供产品功能截图并加盖投标人公章）</w:t>
            </w:r>
          </w:p>
          <w:p>
            <w:pPr>
              <w:pStyle w:val="null3"/>
              <w:jc w:val="left"/>
            </w:pPr>
            <w:r>
              <w:rPr>
                <w:sz w:val="21"/>
              </w:rPr>
              <w:t>▲</w:t>
            </w:r>
            <w:r>
              <w:rPr>
                <w:sz w:val="21"/>
              </w:rPr>
              <w:t>17.</w:t>
            </w:r>
            <w:r>
              <w:rPr>
                <w:sz w:val="21"/>
              </w:rPr>
              <w:t>支持通过</w:t>
            </w:r>
            <w:r>
              <w:rPr>
                <w:sz w:val="21"/>
              </w:rPr>
              <w:t>Access Key</w:t>
            </w:r>
            <w:r>
              <w:rPr>
                <w:sz w:val="21"/>
              </w:rPr>
              <w:t>授权平台</w:t>
            </w:r>
            <w:r>
              <w:rPr>
                <w:sz w:val="21"/>
              </w:rPr>
              <w:t>API</w:t>
            </w:r>
            <w:r>
              <w:rPr>
                <w:sz w:val="21"/>
              </w:rPr>
              <w:t>调用。第三方用户可以在平台获取</w:t>
            </w:r>
            <w:r>
              <w:rPr>
                <w:sz w:val="21"/>
              </w:rPr>
              <w:t>Access Key</w:t>
            </w:r>
            <w:r>
              <w:rPr>
                <w:sz w:val="21"/>
              </w:rPr>
              <w:t>来访问云资源，支持配置</w:t>
            </w:r>
            <w:r>
              <w:rPr>
                <w:sz w:val="21"/>
              </w:rPr>
              <w:t>Access Key ID</w:t>
            </w:r>
            <w:r>
              <w:rPr>
                <w:sz w:val="21"/>
              </w:rPr>
              <w:t>和</w:t>
            </w:r>
            <w:r>
              <w:rPr>
                <w:sz w:val="21"/>
              </w:rPr>
              <w:t>Access Key Secret</w:t>
            </w:r>
            <w:r>
              <w:rPr>
                <w:sz w:val="21"/>
              </w:rPr>
              <w:t>作为用户身份标识信息，是外部程序调用</w:t>
            </w:r>
            <w:r>
              <w:rPr>
                <w:sz w:val="21"/>
              </w:rPr>
              <w:t>API</w:t>
            </w:r>
            <w:r>
              <w:rPr>
                <w:sz w:val="21"/>
              </w:rPr>
              <w:t>时的唯一凭证；（提供产品功能截图并加盖投标人公章）</w:t>
            </w:r>
          </w:p>
          <w:p>
            <w:pPr>
              <w:pStyle w:val="null3"/>
              <w:jc w:val="left"/>
            </w:pPr>
            <w:r>
              <w:rPr>
                <w:sz w:val="21"/>
              </w:rPr>
              <w:t>▲</w:t>
            </w:r>
            <w:r>
              <w:rPr>
                <w:sz w:val="21"/>
              </w:rPr>
              <w:t>18.</w:t>
            </w:r>
            <w:r>
              <w:rPr>
                <w:sz w:val="21"/>
              </w:rPr>
              <w:t>为保证云平台与运维账号体系的统一对接，云平台须支持通过界面操作无缝接入第三方登录认证系统，相应第三方用户将免密登录平台，便捷使用云资源，支持添加</w:t>
            </w:r>
            <w:r>
              <w:rPr>
                <w:sz w:val="21"/>
              </w:rPr>
              <w:t xml:space="preserve"> OIDC </w:t>
            </w:r>
            <w:r>
              <w:rPr>
                <w:sz w:val="21"/>
              </w:rPr>
              <w:t>服务器；（提供产品功能截图并加盖投标人公章）</w:t>
            </w:r>
          </w:p>
          <w:p>
            <w:pPr>
              <w:pStyle w:val="null3"/>
              <w:jc w:val="left"/>
            </w:pPr>
            <w:r>
              <w:rPr>
                <w:sz w:val="21"/>
              </w:rPr>
              <w:t>▲</w:t>
            </w:r>
            <w:r>
              <w:rPr>
                <w:sz w:val="21"/>
              </w:rPr>
              <w:t>19.</w:t>
            </w:r>
            <w:r>
              <w:rPr>
                <w:sz w:val="21"/>
              </w:rPr>
              <w:t>云平台集成智能巡检功能，支持集群系统一键巡检，并且能够针对巡检结果到出</w:t>
            </w:r>
            <w:r>
              <w:rPr>
                <w:sz w:val="21"/>
              </w:rPr>
              <w:t xml:space="preserve"> pdf </w:t>
            </w:r>
            <w:r>
              <w:rPr>
                <w:sz w:val="21"/>
              </w:rPr>
              <w:t>巡检报告，巡检报告需包括巡检总结、巡检结果等，方便用户了解虚拟化平台的健康状况；（提供产品功能截图并加盖投标人公章）</w:t>
            </w:r>
          </w:p>
          <w:p>
            <w:pPr>
              <w:pStyle w:val="null3"/>
              <w:jc w:val="left"/>
            </w:pPr>
            <w:r>
              <w:rPr>
                <w:sz w:val="21"/>
              </w:rPr>
              <w:t>20.</w:t>
            </w:r>
            <w:r>
              <w:rPr>
                <w:sz w:val="21"/>
              </w:rPr>
              <w:t>支持一键纳管</w:t>
            </w:r>
            <w:r>
              <w:rPr>
                <w:sz w:val="21"/>
              </w:rPr>
              <w:t>VMware vCenter</w:t>
            </w:r>
            <w:r>
              <w:rPr>
                <w:sz w:val="21"/>
              </w:rPr>
              <w:t>。能够以</w:t>
            </w:r>
            <w:r>
              <w:rPr>
                <w:sz w:val="21"/>
              </w:rPr>
              <w:t>vCenter</w:t>
            </w:r>
            <w:r>
              <w:rPr>
                <w:sz w:val="21"/>
              </w:rPr>
              <w:t>为单元对其下属资源进行纳管，纳管资源需要包含集群、主存储、物理机、资源池、云主机、网络等资源对象，保证管理数据信息一致性；</w:t>
            </w:r>
          </w:p>
          <w:p>
            <w:pPr>
              <w:pStyle w:val="null3"/>
              <w:jc w:val="left"/>
            </w:pPr>
            <w:r>
              <w:rPr>
                <w:sz w:val="21"/>
              </w:rPr>
              <w:t>21.</w:t>
            </w:r>
            <w:r>
              <w:rPr>
                <w:sz w:val="21"/>
              </w:rPr>
              <w:t>支持按照不同场景和用途对云主机进行目录视图划分，提供分组管理功能，并能对分组后的云主机进行批量运维操作，提高管理效率。</w:t>
            </w:r>
          </w:p>
          <w:p>
            <w:pPr>
              <w:pStyle w:val="null3"/>
              <w:jc w:val="left"/>
            </w:pPr>
            <w:r>
              <w:rPr>
                <w:sz w:val="21"/>
              </w:rPr>
              <w:t>▲</w:t>
            </w:r>
            <w:r>
              <w:rPr>
                <w:sz w:val="21"/>
              </w:rPr>
              <w:t>22.</w:t>
            </w:r>
            <w:r>
              <w:rPr>
                <w:sz w:val="21"/>
              </w:rPr>
              <w:t>云平台支持第三方监控运维平台通过配置</w:t>
            </w:r>
            <w:r>
              <w:rPr>
                <w:sz w:val="21"/>
              </w:rPr>
              <w:t>SNMP</w:t>
            </w:r>
            <w:r>
              <w:rPr>
                <w:sz w:val="21"/>
              </w:rPr>
              <w:t>参数监控采集平台内虚拟机、物理机、网卡、磁盘等资源的运行情况。可将</w:t>
            </w:r>
            <w:r>
              <w:rPr>
                <w:sz w:val="21"/>
              </w:rPr>
              <w:t>SNMP Trap</w:t>
            </w:r>
            <w:r>
              <w:rPr>
                <w:sz w:val="21"/>
              </w:rPr>
              <w:t>接收端加为告警对象，用户可以自行决定推送条目，当报警触发时，根据用户需求将对应的报警消息推送到对应的接收端，报警消息中包含报警资源、报警事件、报警级别等详细参数，可直接在接收端知晓问题情况。可直接在平台</w:t>
            </w:r>
            <w:r>
              <w:rPr>
                <w:sz w:val="21"/>
              </w:rPr>
              <w:t>UI</w:t>
            </w:r>
            <w:r>
              <w:rPr>
                <w:sz w:val="21"/>
              </w:rPr>
              <w:t>上下载</w:t>
            </w:r>
            <w:r>
              <w:rPr>
                <w:sz w:val="21"/>
              </w:rPr>
              <w:t>MIB</w:t>
            </w:r>
            <w:r>
              <w:rPr>
                <w:sz w:val="21"/>
              </w:rPr>
              <w:t>库，该库中包含云厂商自有的</w:t>
            </w:r>
            <w:r>
              <w:rPr>
                <w:sz w:val="21"/>
              </w:rPr>
              <w:t>OID</w:t>
            </w:r>
            <w:r>
              <w:rPr>
                <w:sz w:val="21"/>
              </w:rPr>
              <w:t>，用户可根据库中内容配置第三方平台，以获取平台上监控数据、解析平台报警信息。（提供产品功能截图并加盖投标人公章）</w:t>
            </w:r>
          </w:p>
          <w:p>
            <w:pPr>
              <w:pStyle w:val="null3"/>
              <w:jc w:val="left"/>
            </w:pPr>
            <w:r>
              <w:rPr>
                <w:sz w:val="21"/>
                <w:b/>
              </w:rPr>
              <w:t>四</w:t>
            </w:r>
            <w:r>
              <w:rPr>
                <w:sz w:val="21"/>
                <w:b/>
              </w:rPr>
              <w:t>.</w:t>
            </w:r>
            <w:r>
              <w:rPr>
                <w:sz w:val="21"/>
                <w:b/>
              </w:rPr>
              <w:t>虚拟化软件要求</w:t>
            </w:r>
            <w:r>
              <w:rPr>
                <w:sz w:val="21"/>
                <w:b/>
              </w:rPr>
              <w:t>:</w:t>
            </w:r>
          </w:p>
          <w:p>
            <w:pPr>
              <w:pStyle w:val="null3"/>
              <w:jc w:val="left"/>
            </w:pPr>
            <w:r>
              <w:rPr>
                <w:sz w:val="21"/>
              </w:rPr>
              <w:t>23.</w:t>
            </w:r>
            <w:r>
              <w:rPr>
                <w:sz w:val="21"/>
              </w:rPr>
              <w:t>虚拟化软件应基于</w:t>
            </w:r>
            <w:r>
              <w:rPr>
                <w:sz w:val="21"/>
              </w:rPr>
              <w:t xml:space="preserve"> KVM </w:t>
            </w:r>
            <w:r>
              <w:rPr>
                <w:sz w:val="21"/>
              </w:rPr>
              <w:t>开发，可维护性好，能够随着</w:t>
            </w:r>
            <w:r>
              <w:rPr>
                <w:sz w:val="21"/>
              </w:rPr>
              <w:t xml:space="preserve"> Linux </w:t>
            </w:r>
            <w:r>
              <w:rPr>
                <w:sz w:val="21"/>
              </w:rPr>
              <w:t>版本的升级而升级，部署时无需绑定安装</w:t>
            </w:r>
            <w:r>
              <w:rPr>
                <w:sz w:val="21"/>
              </w:rPr>
              <w:t xml:space="preserve"> OpenStack </w:t>
            </w:r>
            <w:r>
              <w:rPr>
                <w:sz w:val="21"/>
              </w:rPr>
              <w:t>相关组件；</w:t>
            </w:r>
          </w:p>
          <w:p>
            <w:pPr>
              <w:pStyle w:val="null3"/>
              <w:jc w:val="left"/>
            </w:pPr>
            <w:r>
              <w:rPr>
                <w:sz w:val="21"/>
              </w:rPr>
              <w:t>24.</w:t>
            </w:r>
            <w:r>
              <w:rPr>
                <w:sz w:val="21"/>
              </w:rPr>
              <w:t>虚拟机兼容适配现有市场上主流国内外操作系统，包括</w:t>
            </w:r>
            <w:r>
              <w:rPr>
                <w:sz w:val="21"/>
              </w:rPr>
              <w:t>Windows</w:t>
            </w:r>
            <w:r>
              <w:rPr>
                <w:sz w:val="21"/>
              </w:rPr>
              <w:t>、</w:t>
            </w:r>
            <w:r>
              <w:rPr>
                <w:sz w:val="21"/>
              </w:rPr>
              <w:t>CentOS</w:t>
            </w:r>
            <w:r>
              <w:rPr>
                <w:sz w:val="21"/>
              </w:rPr>
              <w:t>、</w:t>
            </w:r>
            <w:r>
              <w:rPr>
                <w:sz w:val="21"/>
              </w:rPr>
              <w:t>RedHat</w:t>
            </w:r>
            <w:r>
              <w:rPr>
                <w:sz w:val="21"/>
              </w:rPr>
              <w:t>、</w:t>
            </w:r>
            <w:r>
              <w:rPr>
                <w:sz w:val="21"/>
              </w:rPr>
              <w:t>SUSE</w:t>
            </w:r>
            <w:r>
              <w:rPr>
                <w:sz w:val="21"/>
              </w:rPr>
              <w:t>、</w:t>
            </w:r>
            <w:r>
              <w:rPr>
                <w:sz w:val="21"/>
              </w:rPr>
              <w:t>Ubuntu</w:t>
            </w:r>
            <w:r>
              <w:rPr>
                <w:sz w:val="21"/>
              </w:rPr>
              <w:t>、</w:t>
            </w:r>
            <w:r>
              <w:rPr>
                <w:sz w:val="21"/>
              </w:rPr>
              <w:t>FreeBSD</w:t>
            </w:r>
            <w:r>
              <w:rPr>
                <w:sz w:val="21"/>
              </w:rPr>
              <w:t>、银河麒麟、统信、深度、龙蜥等</w:t>
            </w:r>
            <w:r>
              <w:rPr>
                <w:sz w:val="21"/>
              </w:rPr>
              <w:t>;</w:t>
            </w:r>
          </w:p>
          <w:p>
            <w:pPr>
              <w:pStyle w:val="null3"/>
              <w:jc w:val="left"/>
            </w:pPr>
            <w:r>
              <w:rPr>
                <w:sz w:val="21"/>
              </w:rPr>
              <w:t>25.</w:t>
            </w:r>
            <w:r>
              <w:rPr>
                <w:sz w:val="21"/>
              </w:rPr>
              <w:t>为保障及时有效的发现业务运行问题，平台须支持从云主机内部获取监控数据，支持主流</w:t>
            </w:r>
            <w:r>
              <w:rPr>
                <w:sz w:val="21"/>
              </w:rPr>
              <w:t>Linux/Windows</w:t>
            </w:r>
            <w:r>
              <w:rPr>
                <w:sz w:val="21"/>
              </w:rPr>
              <w:t>以及国产操作系统云主机的内部负载实时监控，且支持自定义阈值、周期、次数、方式的自动报警功能；</w:t>
            </w:r>
          </w:p>
          <w:p>
            <w:pPr>
              <w:pStyle w:val="null3"/>
              <w:jc w:val="left"/>
            </w:pPr>
            <w:r>
              <w:rPr>
                <w:sz w:val="21"/>
              </w:rPr>
              <w:t>26.</w:t>
            </w:r>
            <w:r>
              <w:rPr>
                <w:sz w:val="21"/>
              </w:rPr>
              <w:t>支持虚拟机热迁移功能，可以在不停机的状态下，手工或自动地实现</w:t>
            </w:r>
            <w:r>
              <w:rPr>
                <w:sz w:val="21"/>
              </w:rPr>
              <w:t>VM</w:t>
            </w:r>
            <w:r>
              <w:rPr>
                <w:sz w:val="21"/>
              </w:rPr>
              <w:t>在集群之内的不同物理机之间迁移，保障业务连续性；支持虚拟机</w:t>
            </w:r>
            <w:r>
              <w:rPr>
                <w:sz w:val="21"/>
              </w:rPr>
              <w:t>HA</w:t>
            </w:r>
            <w:r>
              <w:rPr>
                <w:sz w:val="21"/>
              </w:rPr>
              <w:t>功能，把虚拟机从故障的服务器上迁移至正常的服务器；</w:t>
            </w:r>
          </w:p>
          <w:p>
            <w:pPr>
              <w:pStyle w:val="null3"/>
              <w:jc w:val="left"/>
            </w:pPr>
            <w:r>
              <w:rPr>
                <w:sz w:val="21"/>
              </w:rPr>
              <w:t>27.</w:t>
            </w:r>
            <w:r>
              <w:rPr>
                <w:sz w:val="21"/>
              </w:rPr>
              <w:t>考虑国家政策要求</w:t>
            </w:r>
            <w:r>
              <w:rPr>
                <w:sz w:val="21"/>
              </w:rPr>
              <w:t>IPv6</w:t>
            </w:r>
            <w:r>
              <w:rPr>
                <w:sz w:val="21"/>
              </w:rPr>
              <w:t>推广，支持为虚拟机配置</w:t>
            </w:r>
            <w:r>
              <w:rPr>
                <w:sz w:val="21"/>
              </w:rPr>
              <w:t>IPv6</w:t>
            </w:r>
            <w:r>
              <w:rPr>
                <w:sz w:val="21"/>
              </w:rPr>
              <w:t>、</w:t>
            </w:r>
            <w:r>
              <w:rPr>
                <w:sz w:val="21"/>
              </w:rPr>
              <w:t>IPv4</w:t>
            </w:r>
            <w:r>
              <w:rPr>
                <w:sz w:val="21"/>
              </w:rPr>
              <w:t>或双栈网络，根据需求选择地址类型</w:t>
            </w:r>
            <w:r>
              <w:rPr>
                <w:sz w:val="21"/>
              </w:rPr>
              <w:t>;</w:t>
            </w:r>
            <w:r>
              <w:rPr>
                <w:sz w:val="21"/>
              </w:rPr>
              <w:t>在平台资源充足的情况下，支持并配置不限数量的虚拟防火墙功能，可以给虚拟路由器配置防火墙，在防火墙每个接口的出、入方向应用规则集；</w:t>
            </w:r>
          </w:p>
          <w:p>
            <w:pPr>
              <w:pStyle w:val="null3"/>
              <w:jc w:val="left"/>
            </w:pPr>
            <w:r>
              <w:rPr>
                <w:sz w:val="21"/>
              </w:rPr>
              <w:t>28.</w:t>
            </w:r>
            <w:r>
              <w:rPr>
                <w:sz w:val="21"/>
              </w:rPr>
              <w:t>平台提供</w:t>
            </w:r>
            <w:r>
              <w:rPr>
                <w:sz w:val="21"/>
              </w:rPr>
              <w:t>VPC</w:t>
            </w:r>
            <w:r>
              <w:rPr>
                <w:sz w:val="21"/>
              </w:rPr>
              <w:t>路由器高可用功能，一个</w:t>
            </w:r>
            <w:r>
              <w:rPr>
                <w:sz w:val="21"/>
              </w:rPr>
              <w:t>VPC</w:t>
            </w:r>
            <w:r>
              <w:rPr>
                <w:sz w:val="21"/>
              </w:rPr>
              <w:t>路由器高可用组内同时部署一对互为主备的</w:t>
            </w:r>
            <w:r>
              <w:rPr>
                <w:sz w:val="21"/>
              </w:rPr>
              <w:t>VPC</w:t>
            </w:r>
            <w:r>
              <w:rPr>
                <w:sz w:val="21"/>
              </w:rPr>
              <w:t>路由器，当主</w:t>
            </w:r>
            <w:r>
              <w:rPr>
                <w:sz w:val="21"/>
              </w:rPr>
              <w:t>VPC</w:t>
            </w:r>
            <w:r>
              <w:rPr>
                <w:sz w:val="21"/>
              </w:rPr>
              <w:t>路由器状态异常，秒级触发高可用切换，网络零丢包，自动切换至备</w:t>
            </w:r>
            <w:r>
              <w:rPr>
                <w:sz w:val="21"/>
              </w:rPr>
              <w:t>VPC</w:t>
            </w:r>
            <w:r>
              <w:rPr>
                <w:sz w:val="21"/>
              </w:rPr>
              <w:t>路由器工作；</w:t>
            </w:r>
          </w:p>
          <w:p>
            <w:pPr>
              <w:pStyle w:val="null3"/>
              <w:jc w:val="left"/>
            </w:pPr>
            <w:r>
              <w:rPr>
                <w:sz w:val="21"/>
              </w:rPr>
              <w:t>▲</w:t>
            </w:r>
            <w:r>
              <w:rPr>
                <w:sz w:val="21"/>
              </w:rPr>
              <w:t>29.</w:t>
            </w:r>
            <w:r>
              <w:rPr>
                <w:sz w:val="21"/>
              </w:rPr>
              <w:t>为满足虚拟化不通场景接入模式，平台须支持并提供</w:t>
            </w:r>
            <w:r>
              <w:rPr>
                <w:sz w:val="21"/>
              </w:rPr>
              <w:t>SPICE</w:t>
            </w:r>
            <w:r>
              <w:rPr>
                <w:sz w:val="21"/>
              </w:rPr>
              <w:t>、</w:t>
            </w:r>
            <w:r>
              <w:rPr>
                <w:sz w:val="21"/>
              </w:rPr>
              <w:t>VNC</w:t>
            </w:r>
            <w:r>
              <w:rPr>
                <w:sz w:val="21"/>
              </w:rPr>
              <w:t>、</w:t>
            </w:r>
            <w:r>
              <w:rPr>
                <w:sz w:val="21"/>
              </w:rPr>
              <w:t>SPICE+VNC</w:t>
            </w:r>
            <w:r>
              <w:rPr>
                <w:sz w:val="21"/>
              </w:rPr>
              <w:t>三种模式的控制台，</w:t>
            </w:r>
            <w:r>
              <w:rPr>
                <w:sz w:val="21"/>
              </w:rPr>
              <w:t>SPICE</w:t>
            </w:r>
            <w:r>
              <w:rPr>
                <w:sz w:val="21"/>
              </w:rPr>
              <w:t>协议可新增</w:t>
            </w:r>
            <w:r>
              <w:rPr>
                <w:sz w:val="21"/>
              </w:rPr>
              <w:t>SSL</w:t>
            </w:r>
            <w:r>
              <w:rPr>
                <w:sz w:val="21"/>
              </w:rPr>
              <w:t>加密通道；（提供产品功能截图并加盖投标人公章）</w:t>
            </w:r>
          </w:p>
          <w:p>
            <w:pPr>
              <w:pStyle w:val="null3"/>
              <w:jc w:val="left"/>
            </w:pPr>
            <w:r>
              <w:rPr>
                <w:sz w:val="21"/>
              </w:rPr>
              <w:t>▲</w:t>
            </w:r>
            <w:r>
              <w:rPr>
                <w:sz w:val="21"/>
              </w:rPr>
              <w:t>30.</w:t>
            </w:r>
            <w:r>
              <w:rPr>
                <w:sz w:val="21"/>
              </w:rPr>
              <w:t>平台须支持并提供虚拟机快照和克隆功能，支持设置快照将虚拟机磁盘文件信息保存到镜像文件中，快照需要支持磁盘级快照和内存级快照，并支持将云主机</w:t>
            </w:r>
            <w:r>
              <w:rPr>
                <w:sz w:val="21"/>
              </w:rPr>
              <w:t>/</w:t>
            </w:r>
            <w:r>
              <w:rPr>
                <w:sz w:val="21"/>
              </w:rPr>
              <w:t>云盘多个快照合并为一个扁平的快照；支持全量克隆、快速全量克隆、链接克隆三种方式，实现业务便捷部署和存储空间高效利用；（提供产品功能截图并加盖投标人公章）</w:t>
            </w:r>
          </w:p>
          <w:p>
            <w:pPr>
              <w:pStyle w:val="null3"/>
              <w:jc w:val="left"/>
            </w:pPr>
            <w:r>
              <w:rPr>
                <w:sz w:val="21"/>
              </w:rPr>
              <w:t>31.</w:t>
            </w:r>
            <w:r>
              <w:rPr>
                <w:sz w:val="21"/>
              </w:rPr>
              <w:t>支持虚拟机弹性伸缩功能，根据对云主机</w:t>
            </w:r>
            <w:r>
              <w:rPr>
                <w:sz w:val="21"/>
              </w:rPr>
              <w:t>CPU</w:t>
            </w:r>
            <w:r>
              <w:rPr>
                <w:sz w:val="21"/>
              </w:rPr>
              <w:t>使用率、内存使用率进行监控，按照既定策略动态增加或减少虚拟机数量；</w:t>
            </w:r>
          </w:p>
          <w:p>
            <w:pPr>
              <w:pStyle w:val="null3"/>
              <w:jc w:val="left"/>
            </w:pPr>
            <w:r>
              <w:rPr>
                <w:sz w:val="21"/>
              </w:rPr>
              <w:t>32.</w:t>
            </w:r>
            <w:r>
              <w:rPr>
                <w:sz w:val="21"/>
              </w:rPr>
              <w:t>支持云主机弹性伸缩功能，根据对云主机</w:t>
            </w:r>
            <w:r>
              <w:rPr>
                <w:sz w:val="21"/>
              </w:rPr>
              <w:t>CPU</w:t>
            </w:r>
            <w:r>
              <w:rPr>
                <w:sz w:val="21"/>
              </w:rPr>
              <w:t>使用率、内存使用率进行监控，按照既定策略动态增加或减少云主机数量；支持对弹性伸缩组云主机进行健康检查，自动隔离不健康云主机；每次触发弹性伸缩策略后进行消息通知，支持查看伸缩记录。</w:t>
            </w:r>
          </w:p>
          <w:p>
            <w:pPr>
              <w:pStyle w:val="null3"/>
              <w:jc w:val="left"/>
            </w:pPr>
            <w:r>
              <w:rPr>
                <w:sz w:val="21"/>
              </w:rPr>
              <w:t>33.</w:t>
            </w:r>
            <w:r>
              <w:rPr>
                <w:sz w:val="21"/>
              </w:rPr>
              <w:t>云平台须支持在任意三层网络中创建负载均衡器，通过流量分发扩展应用系统对内的服务能力；</w:t>
            </w:r>
          </w:p>
          <w:p>
            <w:pPr>
              <w:pStyle w:val="null3"/>
              <w:jc w:val="left"/>
            </w:pPr>
            <w:r>
              <w:rPr>
                <w:sz w:val="21"/>
              </w:rPr>
              <w:t>34</w:t>
            </w:r>
            <w:r>
              <w:rPr>
                <w:sz w:val="21"/>
              </w:rPr>
              <w:t>负载均衡器不限数量、吞吐速率、带宽性能；支持</w:t>
            </w:r>
            <w:r>
              <w:rPr>
                <w:sz w:val="21"/>
              </w:rPr>
              <w:t>TCP/UDP/HTTP/HTTPS</w:t>
            </w:r>
            <w:r>
              <w:rPr>
                <w:sz w:val="21"/>
              </w:rPr>
              <w:t>协议、轮询</w:t>
            </w:r>
            <w:r>
              <w:rPr>
                <w:sz w:val="21"/>
              </w:rPr>
              <w:t>/</w:t>
            </w:r>
            <w:r>
              <w:rPr>
                <w:sz w:val="21"/>
              </w:rPr>
              <w:t>最小链接</w:t>
            </w:r>
            <w:r>
              <w:rPr>
                <w:sz w:val="21"/>
              </w:rPr>
              <w:t>/</w:t>
            </w:r>
            <w:r>
              <w:rPr>
                <w:sz w:val="21"/>
              </w:rPr>
              <w:t>源地址哈希</w:t>
            </w:r>
            <w:r>
              <w:rPr>
                <w:sz w:val="21"/>
              </w:rPr>
              <w:t>/</w:t>
            </w:r>
            <w:r>
              <w:rPr>
                <w:sz w:val="21"/>
              </w:rPr>
              <w:t>加权轮询等不同算法的负载均衡服务，负载均衡器可以将公网地址的访问流量分发到一组后端的云主机上；</w:t>
            </w:r>
          </w:p>
          <w:p>
            <w:pPr>
              <w:pStyle w:val="null3"/>
              <w:jc w:val="left"/>
            </w:pPr>
            <w:r>
              <w:rPr>
                <w:sz w:val="21"/>
              </w:rPr>
              <w:t>35.</w:t>
            </w:r>
            <w:r>
              <w:rPr>
                <w:sz w:val="21"/>
              </w:rPr>
              <w:t>平台须支持虚拟机高可用，可配置高可用迁移策略，按照管理网络、业务网络、存储网络的不同状态组合灵活判断是否进行故障迁移；</w:t>
            </w:r>
          </w:p>
          <w:p>
            <w:pPr>
              <w:pStyle w:val="null3"/>
              <w:jc w:val="left"/>
            </w:pPr>
            <w:r>
              <w:rPr>
                <w:sz w:val="21"/>
                <w:b/>
              </w:rPr>
              <w:t>五</w:t>
            </w:r>
            <w:r>
              <w:rPr>
                <w:sz w:val="21"/>
                <w:b/>
              </w:rPr>
              <w:t>.</w:t>
            </w:r>
            <w:r>
              <w:rPr>
                <w:sz w:val="21"/>
                <w:b/>
              </w:rPr>
              <w:t>分布式存储要求：</w:t>
            </w:r>
          </w:p>
          <w:p>
            <w:pPr>
              <w:pStyle w:val="null3"/>
              <w:jc w:val="left"/>
            </w:pPr>
            <w:r>
              <w:rPr>
                <w:sz w:val="21"/>
              </w:rPr>
              <w:t>36.</w:t>
            </w:r>
            <w:r>
              <w:rPr>
                <w:sz w:val="21"/>
              </w:rPr>
              <w:t>分布式存储平台非</w:t>
            </w:r>
            <w:r>
              <w:rPr>
                <w:sz w:val="21"/>
              </w:rPr>
              <w:t>OEM</w:t>
            </w:r>
            <w:r>
              <w:rPr>
                <w:sz w:val="21"/>
              </w:rPr>
              <w:t>产品，非联合产品。</w:t>
            </w:r>
          </w:p>
          <w:p>
            <w:pPr>
              <w:pStyle w:val="null3"/>
              <w:jc w:val="left"/>
            </w:pPr>
            <w:r>
              <w:rPr>
                <w:sz w:val="21"/>
              </w:rPr>
              <w:t>37.</w:t>
            </w:r>
            <w:r>
              <w:rPr>
                <w:sz w:val="21"/>
              </w:rPr>
              <w:t>采用分布式的软件定义存储架构，在通用</w:t>
            </w:r>
            <w:r>
              <w:rPr>
                <w:sz w:val="21"/>
              </w:rPr>
              <w:t>x86</w:t>
            </w:r>
            <w:r>
              <w:rPr>
                <w:sz w:val="21"/>
              </w:rPr>
              <w:t>服务器部署，把所有服务器硬盘组织成一个虚拟存储资源池，提供分布式存储服务，无需独立的元数据及控制器节点。</w:t>
            </w:r>
          </w:p>
          <w:p>
            <w:pPr>
              <w:pStyle w:val="null3"/>
              <w:jc w:val="left"/>
            </w:pPr>
            <w:r>
              <w:rPr>
                <w:sz w:val="21"/>
              </w:rPr>
              <w:t>38.</w:t>
            </w:r>
            <w:r>
              <w:rPr>
                <w:sz w:val="21"/>
              </w:rPr>
              <w:t>具备容量预测分析功能，能根据使用容量历史数据进行未来所需容量预测，提前预警；</w:t>
            </w:r>
          </w:p>
          <w:p>
            <w:pPr>
              <w:pStyle w:val="null3"/>
              <w:jc w:val="left"/>
            </w:pPr>
            <w:r>
              <w:rPr>
                <w:sz w:val="21"/>
              </w:rPr>
              <w:t>39.</w:t>
            </w:r>
            <w:r>
              <w:rPr>
                <w:sz w:val="21"/>
              </w:rPr>
              <w:t>支持磁盘监控管理，支持</w:t>
            </w:r>
            <w:r>
              <w:rPr>
                <w:sz w:val="21"/>
              </w:rPr>
              <w:t>S.M.A.R.T</w:t>
            </w:r>
            <w:r>
              <w:rPr>
                <w:sz w:val="21"/>
              </w:rPr>
              <w:t>功能，可通过点灯进行硬盘定位的功能；</w:t>
            </w:r>
          </w:p>
          <w:p>
            <w:pPr>
              <w:pStyle w:val="null3"/>
              <w:jc w:val="left"/>
            </w:pPr>
            <w:r>
              <w:rPr>
                <w:sz w:val="21"/>
              </w:rPr>
              <w:t>40.</w:t>
            </w:r>
            <w:r>
              <w:rPr>
                <w:sz w:val="21"/>
              </w:rPr>
              <w:t>为保障业务连续性，分布式存储平台须支持在不剔除节点配置的前提下完成平台系统的在线平滑升级；</w:t>
            </w:r>
          </w:p>
          <w:p>
            <w:pPr>
              <w:pStyle w:val="null3"/>
              <w:jc w:val="left"/>
            </w:pPr>
            <w:r>
              <w:rPr>
                <w:sz w:val="21"/>
              </w:rPr>
              <w:t>41.</w:t>
            </w:r>
            <w:r>
              <w:rPr>
                <w:sz w:val="21"/>
              </w:rPr>
              <w:t>分布式存储须支持工业标准的</w:t>
            </w:r>
            <w:r>
              <w:rPr>
                <w:sz w:val="21"/>
              </w:rPr>
              <w:t xml:space="preserve">x86 </w:t>
            </w:r>
            <w:r>
              <w:rPr>
                <w:sz w:val="21"/>
              </w:rPr>
              <w:t>通用硬件，要求硬件不能限定品牌，不能限定硬件部件的型号及技术参数。升级、扩容的过程中用户可以选择自行增加硬件部件；</w:t>
            </w:r>
          </w:p>
          <w:p>
            <w:pPr>
              <w:pStyle w:val="null3"/>
              <w:jc w:val="left"/>
            </w:pPr>
            <w:r>
              <w:rPr>
                <w:sz w:val="21"/>
              </w:rPr>
              <w:t>42.</w:t>
            </w:r>
            <w:r>
              <w:rPr>
                <w:sz w:val="21"/>
              </w:rPr>
              <w:t>分布式存储须支持在数据较长时间处于降级状态时，例如节点丢失或副本丢失，系统会自动触发数据重建恢复。</w:t>
            </w:r>
          </w:p>
          <w:p>
            <w:pPr>
              <w:pStyle w:val="null3"/>
              <w:jc w:val="left"/>
            </w:pPr>
            <w:r>
              <w:rPr>
                <w:sz w:val="21"/>
              </w:rPr>
              <w:t>43.</w:t>
            </w:r>
            <w:r>
              <w:rPr>
                <w:sz w:val="21"/>
              </w:rPr>
              <w:t>支持对数据重建速度进行</w:t>
            </w:r>
            <w:r>
              <w:rPr>
                <w:sz w:val="21"/>
              </w:rPr>
              <w:t>QoS</w:t>
            </w:r>
            <w:r>
              <w:rPr>
                <w:sz w:val="21"/>
              </w:rPr>
              <w:t>限速，避免数据重建过程中</w:t>
            </w:r>
            <w:r>
              <w:rPr>
                <w:sz w:val="21"/>
              </w:rPr>
              <w:t>IO</w:t>
            </w:r>
            <w:r>
              <w:rPr>
                <w:sz w:val="21"/>
              </w:rPr>
              <w:t>性能占用导致对业务的性能造成影响；</w:t>
            </w:r>
          </w:p>
          <w:p>
            <w:pPr>
              <w:pStyle w:val="null3"/>
              <w:jc w:val="left"/>
            </w:pPr>
            <w:r>
              <w:rPr>
                <w:sz w:val="21"/>
              </w:rPr>
              <w:t>44.</w:t>
            </w:r>
            <w:r>
              <w:rPr>
                <w:sz w:val="21"/>
              </w:rPr>
              <w:t>系统全冗余架构，管控面、数据面服务须是高可用架构，任何一个控制器出现故障，不影响数据的正常访问；</w:t>
            </w:r>
          </w:p>
          <w:p>
            <w:pPr>
              <w:pStyle w:val="null3"/>
              <w:jc w:val="left"/>
            </w:pPr>
            <w:r>
              <w:rPr>
                <w:sz w:val="21"/>
              </w:rPr>
              <w:t>45.</w:t>
            </w:r>
            <w:r>
              <w:rPr>
                <w:sz w:val="21"/>
              </w:rPr>
              <w:t>支持管控节点与数据节点的融合部署，也同时支持管控节点与数据节点的分离部署；</w:t>
            </w:r>
          </w:p>
          <w:p>
            <w:pPr>
              <w:pStyle w:val="null3"/>
              <w:jc w:val="left"/>
            </w:pPr>
            <w:r>
              <w:rPr>
                <w:sz w:val="21"/>
                <w:b/>
              </w:rPr>
              <w:t>六</w:t>
            </w:r>
            <w:r>
              <w:rPr>
                <w:sz w:val="21"/>
                <w:b/>
              </w:rPr>
              <w:t>.</w:t>
            </w:r>
            <w:r>
              <w:rPr>
                <w:sz w:val="21"/>
                <w:b/>
              </w:rPr>
              <w:t>功能演示部分（</w:t>
            </w:r>
            <w:r>
              <w:rPr>
                <w:sz w:val="21"/>
              </w:rPr>
              <w:t>使用</w:t>
            </w:r>
            <w:r>
              <w:rPr>
                <w:sz w:val="21"/>
              </w:rPr>
              <w:t>U</w:t>
            </w:r>
            <w:r>
              <w:rPr>
                <w:sz w:val="21"/>
              </w:rPr>
              <w:t>盘或光盘进行录播演示</w:t>
            </w:r>
            <w:r>
              <w:rPr>
                <w:sz w:val="21"/>
                <w:b/>
              </w:rPr>
              <w:t>）：</w:t>
            </w:r>
          </w:p>
          <w:p>
            <w:pPr>
              <w:pStyle w:val="null3"/>
              <w:jc w:val="left"/>
            </w:pPr>
            <w:r>
              <w:rPr>
                <w:sz w:val="21"/>
              </w:rPr>
              <w:t>46.</w:t>
            </w:r>
            <w:r>
              <w:rPr>
                <w:sz w:val="21"/>
              </w:rPr>
              <w:t>云平台需要与现有云平台无缝接入和统一管理，并能实现灵活扩容。管理资源包括云资源池（包括云主机、云盘、镜像、规格、弹性伸缩、亲和组等）、硬件设施（区域、集群、物理机、主存储、镜像服务器、</w:t>
            </w:r>
            <w:r>
              <w:rPr>
                <w:sz w:val="21"/>
              </w:rPr>
              <w:t>SAN</w:t>
            </w:r>
            <w:r>
              <w:rPr>
                <w:sz w:val="21"/>
              </w:rPr>
              <w:t>存储等）、网络资源（二三层网络、</w:t>
            </w:r>
            <w:r>
              <w:rPr>
                <w:sz w:val="21"/>
              </w:rPr>
              <w:t>VPC</w:t>
            </w:r>
            <w:r>
              <w:rPr>
                <w:sz w:val="21"/>
              </w:rPr>
              <w:t>、路由器等）、网络服务（安全组、虚拟</w:t>
            </w:r>
            <w:r>
              <w:rPr>
                <w:sz w:val="21"/>
              </w:rPr>
              <w:t>IP</w:t>
            </w:r>
            <w:r>
              <w:rPr>
                <w:sz w:val="21"/>
              </w:rPr>
              <w:t>、弹性</w:t>
            </w:r>
            <w:r>
              <w:rPr>
                <w:sz w:val="21"/>
              </w:rPr>
              <w:t>IP</w:t>
            </w:r>
            <w:r>
              <w:rPr>
                <w:sz w:val="21"/>
              </w:rPr>
              <w:t>、端口转发、负载均衡、防火墙等）、分布式存储、资源编排、平台监控、日志审计、大屏监控等功能管理等；</w:t>
            </w:r>
          </w:p>
          <w:p>
            <w:pPr>
              <w:pStyle w:val="null3"/>
              <w:jc w:val="left"/>
            </w:pPr>
            <w:r>
              <w:rPr>
                <w:sz w:val="21"/>
              </w:rPr>
              <w:t>47.</w:t>
            </w:r>
            <w:r>
              <w:rPr>
                <w:sz w:val="21"/>
              </w:rPr>
              <w:t>须支持自定义报警器内容，支持常见的虚拟资源和物理资源报警，包括但不限于</w:t>
            </w:r>
            <w:r>
              <w:rPr>
                <w:sz w:val="21"/>
              </w:rPr>
              <w:t>CPU</w:t>
            </w:r>
            <w:r>
              <w:rPr>
                <w:sz w:val="21"/>
              </w:rPr>
              <w:t>、内存、网卡和磁盘等资源。支持自定义报警条件和报警间隔时间。支持报警器设置报警级别，不同级别的报警器需要发出对应级别的报警消息，支持邮件、短信、钉钉、企业微信及微软</w:t>
            </w:r>
            <w:r>
              <w:rPr>
                <w:sz w:val="21"/>
              </w:rPr>
              <w:t>Microsoft Teams</w:t>
            </w:r>
            <w:r>
              <w:rPr>
                <w:sz w:val="21"/>
              </w:rPr>
              <w:t>接收告警消息；</w:t>
            </w:r>
          </w:p>
          <w:p>
            <w:pPr>
              <w:pStyle w:val="null3"/>
              <w:jc w:val="left"/>
            </w:pPr>
            <w:r>
              <w:rPr>
                <w:sz w:val="21"/>
              </w:rPr>
              <w:t>48.</w:t>
            </w:r>
            <w:r>
              <w:rPr>
                <w:sz w:val="21"/>
              </w:rPr>
              <w:t>为保证操作便捷性，云平台须支持任意界面打开内部搜索功能，可根据关键词搜索资源、功能入口、相关技术文档及操作实践手册等；</w:t>
            </w:r>
          </w:p>
          <w:p>
            <w:pPr>
              <w:pStyle w:val="null3"/>
              <w:jc w:val="left"/>
            </w:pPr>
            <w:r>
              <w:rPr>
                <w:sz w:val="21"/>
              </w:rPr>
              <w:t>49.</w:t>
            </w:r>
            <w:r>
              <w:rPr>
                <w:sz w:val="21"/>
              </w:rPr>
              <w:t>为保证数据安全性，云平台平台需要无缝接入现有云平台备份模块进行统一备份，支持对云主机及云盘进行定时的全量及增量备份，支持将云主机、云盘以及平台数据库的本地备份、异地备份和公有云备份，支持灵活定义备份策略：包含增量及定时全量备份，备份间隔可指定小时、天、周，最小备份间隔可达到</w:t>
            </w:r>
            <w:r>
              <w:rPr>
                <w:sz w:val="21"/>
              </w:rPr>
              <w:t>15</w:t>
            </w:r>
            <w:r>
              <w:rPr>
                <w:sz w:val="21"/>
              </w:rPr>
              <w:t>分钟，同时须支持配置保留备份保留天数，以健康利用备份存储空间；备份任务支持网络</w:t>
            </w:r>
            <w:r>
              <w:rPr>
                <w:sz w:val="21"/>
              </w:rPr>
              <w:t>QoS</w:t>
            </w:r>
            <w:r>
              <w:rPr>
                <w:sz w:val="21"/>
              </w:rPr>
              <w:t>和磁盘</w:t>
            </w:r>
            <w:r>
              <w:rPr>
                <w:sz w:val="21"/>
              </w:rPr>
              <w:t>QoS</w:t>
            </w:r>
            <w:r>
              <w:rPr>
                <w:sz w:val="21"/>
              </w:rPr>
              <w:t>，支持备份数据网络，保证备份服务不影响正常业务服务质量；</w:t>
            </w:r>
          </w:p>
          <w:p>
            <w:pPr>
              <w:pStyle w:val="null3"/>
              <w:jc w:val="left"/>
            </w:pPr>
            <w:r>
              <w:rPr>
                <w:sz w:val="21"/>
              </w:rPr>
              <w:t>50.</w:t>
            </w:r>
            <w:r>
              <w:rPr>
                <w:sz w:val="21"/>
              </w:rPr>
              <w:t>扩容分布式存储需要与现有分布式存储平台无缝接入和统一管理，跟现有分布式存储池融合在一起形成一个存储池。分布式存储支持多副本数据保护，允许用户设置副本数量，可设副本数不少于</w:t>
            </w:r>
            <w:r>
              <w:rPr>
                <w:sz w:val="21"/>
              </w:rPr>
              <w:t>2</w:t>
            </w:r>
            <w:r>
              <w:rPr>
                <w:sz w:val="21"/>
              </w:rPr>
              <w:t>个，最多支持副本数不少于</w:t>
            </w:r>
            <w:r>
              <w:rPr>
                <w:sz w:val="21"/>
              </w:rPr>
              <w:t>6</w:t>
            </w:r>
            <w:r>
              <w:rPr>
                <w:sz w:val="21"/>
              </w:rPr>
              <w:t>个；</w:t>
            </w:r>
          </w:p>
        </w:tc>
      </w:tr>
      <w:tr>
        <w:tc>
          <w:tcPr>
            <w:tcW w:type="dxa" w:w="58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8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公有云租用服务</w:t>
            </w:r>
          </w:p>
        </w:tc>
        <w:tc>
          <w:tcPr>
            <w:tcW w:type="dxa" w:w="68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、一卡通数据库</w:t>
            </w:r>
            <w:r>
              <w:rPr>
                <w:sz w:val="21"/>
              </w:rPr>
              <w:t>1 16 vCPU 32 GiB</w:t>
            </w:r>
            <w:r>
              <w:rPr>
                <w:sz w:val="21"/>
              </w:rPr>
              <w:t>，</w:t>
            </w:r>
            <w:r>
              <w:rPr>
                <w:sz w:val="21"/>
              </w:rPr>
              <w:t>ESSD</w:t>
            </w:r>
            <w:r>
              <w:rPr>
                <w:sz w:val="21"/>
              </w:rPr>
              <w:t>云盘</w:t>
            </w:r>
            <w:r>
              <w:rPr>
                <w:sz w:val="21"/>
              </w:rPr>
              <w:t>100GiB(3000 IOPS)3</w:t>
            </w:r>
            <w:r>
              <w:rPr>
                <w:sz w:val="21"/>
              </w:rPr>
              <w:t>年服务期</w:t>
            </w:r>
            <w:r>
              <w:rPr>
                <w:sz w:val="21"/>
              </w:rPr>
              <w:t>1</w:t>
            </w:r>
            <w:r>
              <w:rPr>
                <w:sz w:val="21"/>
              </w:rPr>
              <w:t>台。与学校数据机房</w:t>
            </w:r>
            <w:r>
              <w:rPr>
                <w:sz w:val="21"/>
              </w:rPr>
              <w:t>1000m</w:t>
            </w:r>
            <w:r>
              <w:rPr>
                <w:sz w:val="21"/>
              </w:rPr>
              <w:t>互联。</w:t>
            </w:r>
          </w:p>
          <w:p>
            <w:pPr>
              <w:pStyle w:val="null3"/>
              <w:jc w:val="left"/>
            </w:pPr>
            <w:r>
              <w:rPr>
                <w:sz w:val="21"/>
              </w:rPr>
              <w:t>2</w:t>
            </w:r>
            <w:r>
              <w:rPr>
                <w:sz w:val="21"/>
              </w:rPr>
              <w:t>、一卡通数据库</w:t>
            </w:r>
            <w:r>
              <w:rPr>
                <w:sz w:val="21"/>
              </w:rPr>
              <w:t>2</w:t>
            </w:r>
            <w:r>
              <w:rPr>
                <w:sz w:val="21"/>
              </w:rPr>
              <w:t>公有云服务器</w:t>
            </w:r>
            <w:r>
              <w:rPr>
                <w:sz w:val="21"/>
              </w:rPr>
              <w:t xml:space="preserve"> 8 vCPU 16 GiB</w:t>
            </w:r>
            <w:r>
              <w:rPr>
                <w:sz w:val="21"/>
              </w:rPr>
              <w:t>；高效云盘</w:t>
            </w:r>
            <w:r>
              <w:rPr>
                <w:sz w:val="21"/>
              </w:rPr>
              <w:t>100GiB(2600 IOPS)</w:t>
            </w:r>
          </w:p>
          <w:p>
            <w:pPr>
              <w:pStyle w:val="null3"/>
              <w:jc w:val="left"/>
            </w:pPr>
            <w:r>
              <w:rPr>
                <w:sz w:val="21"/>
              </w:rPr>
              <w:t>系统盘。</w:t>
            </w:r>
            <w:r>
              <w:rPr>
                <w:sz w:val="21"/>
              </w:rPr>
              <w:t xml:space="preserve"> 3</w:t>
            </w:r>
            <w:r>
              <w:rPr>
                <w:sz w:val="21"/>
              </w:rPr>
              <w:t>年服务期</w:t>
            </w:r>
            <w:r>
              <w:rPr>
                <w:sz w:val="21"/>
              </w:rPr>
              <w:t>1</w:t>
            </w:r>
            <w:r>
              <w:rPr>
                <w:sz w:val="21"/>
              </w:rPr>
              <w:t>台。与学校数据机房</w:t>
            </w:r>
            <w:r>
              <w:rPr>
                <w:sz w:val="21"/>
              </w:rPr>
              <w:t>1000m</w:t>
            </w:r>
            <w:r>
              <w:rPr>
                <w:sz w:val="21"/>
              </w:rPr>
              <w:t>互联。</w:t>
            </w:r>
          </w:p>
          <w:p>
            <w:pPr>
              <w:pStyle w:val="null3"/>
              <w:jc w:val="left"/>
            </w:pPr>
            <w:r>
              <w:rPr>
                <w:sz w:val="21"/>
              </w:rPr>
              <w:t>3</w:t>
            </w:r>
            <w:r>
              <w:rPr>
                <w:sz w:val="21"/>
              </w:rPr>
              <w:t>、学校一卡通应用公有云服务器</w:t>
            </w:r>
            <w:r>
              <w:rPr>
                <w:sz w:val="21"/>
              </w:rPr>
              <w:t xml:space="preserve"> 8 vCPU 32 GiB</w:t>
            </w:r>
            <w:r>
              <w:rPr>
                <w:sz w:val="21"/>
              </w:rPr>
              <w:t>；高效云盘</w:t>
            </w:r>
            <w:r>
              <w:rPr>
                <w:sz w:val="21"/>
              </w:rPr>
              <w:t>100GiB(2600 IOPS)</w:t>
            </w:r>
          </w:p>
          <w:p>
            <w:pPr>
              <w:pStyle w:val="null3"/>
              <w:jc w:val="left"/>
            </w:pPr>
            <w:r>
              <w:rPr>
                <w:sz w:val="21"/>
              </w:rPr>
              <w:t>系统盘</w:t>
            </w:r>
            <w:r>
              <w:rPr>
                <w:sz w:val="21"/>
              </w:rPr>
              <w:t xml:space="preserve">    </w:t>
            </w:r>
            <w:r>
              <w:rPr>
                <w:sz w:val="21"/>
              </w:rPr>
              <w:t>；高效云盘</w:t>
            </w:r>
            <w:r>
              <w:rPr>
                <w:sz w:val="21"/>
              </w:rPr>
              <w:t>500GiB(5000 IOPS)</w:t>
            </w:r>
            <w:r>
              <w:rPr>
                <w:sz w:val="21"/>
              </w:rPr>
              <w:t>数据盘。</w:t>
            </w:r>
            <w:r>
              <w:rPr>
                <w:sz w:val="21"/>
              </w:rPr>
              <w:t>3</w:t>
            </w:r>
            <w:r>
              <w:rPr>
                <w:sz w:val="21"/>
              </w:rPr>
              <w:t>年服务期</w:t>
            </w:r>
            <w:r>
              <w:rPr>
                <w:sz w:val="21"/>
              </w:rPr>
              <w:t>2</w:t>
            </w:r>
            <w:r>
              <w:rPr>
                <w:sz w:val="21"/>
              </w:rPr>
              <w:t>台。</w:t>
            </w:r>
          </w:p>
          <w:p>
            <w:pPr>
              <w:pStyle w:val="null3"/>
              <w:jc w:val="left"/>
            </w:pPr>
            <w:r>
              <w:rPr>
                <w:sz w:val="21"/>
              </w:rPr>
              <w:t>4</w:t>
            </w:r>
            <w:r>
              <w:rPr>
                <w:sz w:val="21"/>
              </w:rPr>
              <w:t>、学校网站群发布机公有云服务器</w:t>
            </w:r>
            <w:r>
              <w:rPr>
                <w:sz w:val="21"/>
              </w:rPr>
              <w:t>8</w:t>
            </w:r>
            <w:r>
              <w:rPr>
                <w:sz w:val="21"/>
              </w:rPr>
              <w:t>核</w:t>
            </w:r>
            <w:r>
              <w:rPr>
                <w:sz w:val="21"/>
              </w:rPr>
              <w:t>16G</w:t>
            </w:r>
            <w:r>
              <w:rPr>
                <w:sz w:val="21"/>
              </w:rPr>
              <w:t>，</w:t>
            </w:r>
            <w:r>
              <w:rPr>
                <w:sz w:val="21"/>
              </w:rPr>
              <w:t>100G</w:t>
            </w:r>
            <w:r>
              <w:rPr>
                <w:sz w:val="21"/>
              </w:rPr>
              <w:t>系统盘，</w:t>
            </w:r>
            <w:r>
              <w:rPr>
                <w:sz w:val="21"/>
              </w:rPr>
              <w:t xml:space="preserve"> 3</w:t>
            </w:r>
            <w:r>
              <w:rPr>
                <w:sz w:val="21"/>
              </w:rPr>
              <w:t>年服务期</w:t>
            </w:r>
            <w:r>
              <w:rPr>
                <w:sz w:val="21"/>
              </w:rPr>
              <w:t>1</w:t>
            </w:r>
            <w:r>
              <w:rPr>
                <w:sz w:val="21"/>
              </w:rPr>
              <w:t>台，与学校数据机房</w:t>
            </w:r>
            <w:r>
              <w:rPr>
                <w:sz w:val="21"/>
              </w:rPr>
              <w:t>1000m</w:t>
            </w:r>
            <w:r>
              <w:rPr>
                <w:sz w:val="21"/>
              </w:rPr>
              <w:t>互联。</w:t>
            </w:r>
          </w:p>
          <w:p>
            <w:pPr>
              <w:pStyle w:val="null3"/>
              <w:jc w:val="left"/>
            </w:pPr>
            <w:r>
              <w:rPr>
                <w:sz w:val="21"/>
              </w:rPr>
              <w:t>5</w:t>
            </w:r>
            <w:r>
              <w:rPr>
                <w:sz w:val="21"/>
              </w:rPr>
              <w:t>、公有云</w:t>
            </w:r>
            <w:r>
              <w:rPr>
                <w:sz w:val="21"/>
              </w:rPr>
              <w:t xml:space="preserve">RDS MYSQL5.7 </w:t>
            </w:r>
            <w:r>
              <w:rPr>
                <w:sz w:val="21"/>
              </w:rPr>
              <w:t>数据库</w:t>
            </w:r>
            <w:r>
              <w:rPr>
                <w:sz w:val="21"/>
              </w:rPr>
              <w:t xml:space="preserve"> 8</w:t>
            </w:r>
            <w:r>
              <w:rPr>
                <w:sz w:val="21"/>
              </w:rPr>
              <w:t>核</w:t>
            </w:r>
            <w:r>
              <w:rPr>
                <w:sz w:val="21"/>
              </w:rPr>
              <w:t>16g 300G SSD 3</w:t>
            </w:r>
            <w:r>
              <w:rPr>
                <w:sz w:val="21"/>
              </w:rPr>
              <w:t>年服务期</w:t>
            </w:r>
          </w:p>
          <w:p>
            <w:pPr>
              <w:pStyle w:val="null3"/>
              <w:jc w:val="left"/>
            </w:pPr>
            <w:r>
              <w:rPr>
                <w:sz w:val="21"/>
              </w:rPr>
              <w:t>6</w:t>
            </w:r>
            <w:r>
              <w:rPr>
                <w:sz w:val="21"/>
              </w:rPr>
              <w:t>、一卡通数据库、一卡通应用、学校网站群发布机迁移到本次租用的虚拟机，并保证正常运行。服务期内提供负载均衡链路，对两台一卡通应用和两台数据库进行负载均衡服务。</w:t>
            </w:r>
          </w:p>
        </w:tc>
      </w:tr>
      <w:tr>
        <w:tc>
          <w:tcPr>
            <w:tcW w:type="dxa" w:w="58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8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信息系统集成服务</w:t>
            </w:r>
          </w:p>
        </w:tc>
        <w:tc>
          <w:tcPr>
            <w:tcW w:type="dxa" w:w="68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、系统调试及迁移服务：系统安装调试。根据学校实际需求，对原来旧设备应用迁移到新的超融合一体机集群。</w:t>
            </w:r>
          </w:p>
          <w:p>
            <w:pPr>
              <w:pStyle w:val="null3"/>
              <w:jc w:val="left"/>
            </w:pPr>
            <w:r>
              <w:rPr>
                <w:sz w:val="21"/>
              </w:rPr>
              <w:t>2</w:t>
            </w:r>
            <w:r>
              <w:rPr>
                <w:sz w:val="21"/>
              </w:rPr>
              <w:t>、项目实施：提供项目设备所需</w:t>
            </w:r>
            <w:r>
              <w:rPr>
                <w:sz w:val="21"/>
              </w:rPr>
              <w:t>42U</w:t>
            </w:r>
            <w:r>
              <w:rPr>
                <w:sz w:val="21"/>
              </w:rPr>
              <w:t>机柜并进行设备上架，并进行综合布线。包含实施的线材和网络光模块、存储光模块、光纤跳线、电源</w:t>
            </w:r>
            <w:r>
              <w:rPr>
                <w:sz w:val="21"/>
              </w:rPr>
              <w:t>PDU</w:t>
            </w:r>
            <w:r>
              <w:rPr>
                <w:sz w:val="21"/>
              </w:rPr>
              <w:t>插座等。售后培训及三年上门服务。</w:t>
            </w:r>
          </w:p>
          <w:p>
            <w:pPr>
              <w:pStyle w:val="null3"/>
              <w:jc w:val="left"/>
            </w:pPr>
            <w:r>
              <w:rPr>
                <w:sz w:val="21"/>
              </w:rPr>
              <w:t>3</w:t>
            </w:r>
            <w:r>
              <w:rPr>
                <w:sz w:val="21"/>
              </w:rPr>
              <w:t>、培训服务：对新设备，云平台系统进行培训。使到用户使用人员能熟练掌握该项目的配置和运行。</w:t>
            </w:r>
          </w:p>
          <w:p>
            <w:pPr>
              <w:pStyle w:val="null3"/>
              <w:jc w:val="left"/>
            </w:pPr>
            <w:r>
              <w:rPr>
                <w:sz w:val="21"/>
              </w:rPr>
              <w:t>4</w:t>
            </w:r>
            <w:r>
              <w:rPr>
                <w:sz w:val="21"/>
              </w:rPr>
              <w:t>、中标人需对培训服务拟定详细可行性高的培训方案。</w:t>
            </w:r>
          </w:p>
        </w:tc>
      </w:tr>
      <w:tr>
        <w:tc>
          <w:tcPr>
            <w:tcW w:type="dxa" w:w="830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p>
        </w:tc>
      </w:tr>
    </w:tbl>
    <w:p>
      <w:pPr>
        <w:pStyle w:val="null3"/>
        <w:jc w:val="both"/>
      </w:pPr>
      <w:r>
        <w:rPr>
          <w:sz w:val="21"/>
        </w:rPr>
        <w:t>★</w:t>
      </w:r>
      <w:r>
        <w:rPr>
          <w:sz w:val="21"/>
        </w:rPr>
        <w:t>注：</w:t>
      </w:r>
      <w:r>
        <w:rPr>
          <w:sz w:val="21"/>
        </w:rPr>
        <w:t>供应商须承诺所投设备均符合国家强制性要求。（提供承诺，可参照“投标（响应）文件格式”中《承诺函》格式）。</w:t>
      </w:r>
    </w:p>
    <w:p>
      <w:pPr>
        <w:pStyle w:val="null3"/>
        <w:jc w:val="both"/>
      </w:pPr>
      <w:r>
        <w:rPr>
          <w:sz w:val="21"/>
        </w:rPr>
        <w:t>4.</w:t>
      </w:r>
      <w:r>
        <w:rPr>
          <w:sz w:val="21"/>
        </w:rPr>
        <w:t>演示要求：</w:t>
      </w:r>
    </w:p>
    <w:p>
      <w:pPr>
        <w:pStyle w:val="null3"/>
        <w:jc w:val="both"/>
      </w:pPr>
      <w:r>
        <w:rPr>
          <w:sz w:val="21"/>
        </w:rPr>
        <w:t>上述演示内容播放要求：整个演示视频时间最长不超过15分钟。视频分辨率应不低于720p，演示视频应为mp4、mov、avi等Windows10政府版操作系统播放器默认兼容格式，因非上述格式 造成视频无法播放或因分辨率过低导致演示效果不清晰的，后果由投标人自行承担。</w:t>
      </w:r>
    </w:p>
    <w:p>
      <w:pPr>
        <w:pStyle w:val="null3"/>
        <w:jc w:val="both"/>
      </w:pPr>
      <w:r>
        <w:rPr>
          <w:sz w:val="21"/>
        </w:rPr>
        <w:t>光盘（或U盘）提交方式：</w:t>
      </w:r>
    </w:p>
    <w:p>
      <w:pPr>
        <w:pStyle w:val="null3"/>
        <w:jc w:val="both"/>
      </w:pPr>
      <w:r>
        <w:rPr>
          <w:sz w:val="21"/>
        </w:rPr>
        <w:t>提交地点：同开标地点（详见采购公告），统一由工作人员接收。</w:t>
      </w:r>
    </w:p>
    <w:p>
      <w:pPr>
        <w:pStyle w:val="null3"/>
        <w:jc w:val="both"/>
      </w:pPr>
      <w:r>
        <w:rPr>
          <w:sz w:val="21"/>
        </w:rPr>
        <w:t>提交时间：开标时间（详见采购公告）前30分钟内，在以上地点进行提交，提交现场确认并对光盘或U盘介播放顺序进行抽签后即可离开（请投标人提交现场务必参加抽签，如未参加抽签的，光盘或U盘介的播放顺序将由评委会安排）。</w:t>
      </w:r>
    </w:p>
    <w:p>
      <w:pPr>
        <w:pStyle w:val="null3"/>
        <w:jc w:val="both"/>
      </w:pPr>
      <w:r>
        <w:rPr>
          <w:sz w:val="21"/>
        </w:rPr>
        <w:t>5.</w:t>
      </w:r>
      <w:r>
        <w:rPr>
          <w:sz w:val="21"/>
        </w:rPr>
        <w:t>项目商务要求</w:t>
      </w:r>
    </w:p>
    <w:p>
      <w:pPr>
        <w:pStyle w:val="null3"/>
        <w:jc w:val="both"/>
      </w:pPr>
      <w:r>
        <w:rPr>
          <w:sz w:val="21"/>
        </w:rPr>
        <w:t>（</w:t>
      </w:r>
      <w:r>
        <w:rPr>
          <w:sz w:val="21"/>
        </w:rPr>
        <w:t>1</w:t>
      </w:r>
      <w:r>
        <w:rPr>
          <w:sz w:val="21"/>
        </w:rPr>
        <w:t>）</w:t>
      </w:r>
      <w:r>
        <w:rPr>
          <w:sz w:val="21"/>
        </w:rPr>
        <w:t>.</w:t>
      </w:r>
      <w:r>
        <w:rPr>
          <w:sz w:val="21"/>
        </w:rPr>
        <w:t>建设工期：自合同签订之日起</w:t>
      </w:r>
      <w:r>
        <w:rPr>
          <w:sz w:val="21"/>
        </w:rPr>
        <w:t>30</w:t>
      </w:r>
      <w:r>
        <w:rPr>
          <w:sz w:val="21"/>
        </w:rPr>
        <w:t>个工作日内。</w:t>
      </w:r>
    </w:p>
    <w:p>
      <w:pPr>
        <w:pStyle w:val="null3"/>
        <w:jc w:val="both"/>
      </w:pPr>
      <w:r>
        <w:rPr>
          <w:sz w:val="21"/>
        </w:rPr>
        <w:t>（</w:t>
      </w:r>
      <w:r>
        <w:rPr>
          <w:sz w:val="21"/>
        </w:rPr>
        <w:t>2</w:t>
      </w:r>
      <w:r>
        <w:rPr>
          <w:sz w:val="21"/>
        </w:rPr>
        <w:t>）</w:t>
      </w:r>
      <w:r>
        <w:rPr>
          <w:sz w:val="21"/>
        </w:rPr>
        <w:t>.</w:t>
      </w:r>
      <w:r>
        <w:rPr>
          <w:sz w:val="21"/>
        </w:rPr>
        <w:t>交货地点：广东省外语艺术职业学院。</w:t>
      </w:r>
    </w:p>
    <w:p>
      <w:pPr>
        <w:pStyle w:val="null3"/>
        <w:jc w:val="both"/>
      </w:pPr>
      <w:r>
        <w:rPr>
          <w:sz w:val="21"/>
        </w:rPr>
        <w:t>（</w:t>
      </w:r>
      <w:r>
        <w:rPr>
          <w:sz w:val="21"/>
        </w:rPr>
        <w:t>3</w:t>
      </w:r>
      <w:r>
        <w:rPr>
          <w:sz w:val="21"/>
        </w:rPr>
        <w:t>）</w:t>
      </w:r>
      <w:r>
        <w:rPr>
          <w:sz w:val="21"/>
        </w:rPr>
        <w:t>.</w:t>
      </w:r>
      <w:r>
        <w:rPr>
          <w:sz w:val="21"/>
        </w:rPr>
        <w:t>交货方式：现场交货。</w:t>
      </w:r>
    </w:p>
    <w:p>
      <w:pPr>
        <w:pStyle w:val="null3"/>
        <w:jc w:val="both"/>
      </w:pPr>
      <w:r>
        <w:rPr>
          <w:sz w:val="21"/>
        </w:rPr>
        <w:t>（</w:t>
      </w:r>
      <w:r>
        <w:rPr>
          <w:sz w:val="21"/>
        </w:rPr>
        <w:t>4</w:t>
      </w:r>
      <w:r>
        <w:rPr>
          <w:sz w:val="21"/>
        </w:rPr>
        <w:t>）</w:t>
      </w:r>
      <w:r>
        <w:rPr>
          <w:sz w:val="21"/>
        </w:rPr>
        <w:t>.</w:t>
      </w:r>
      <w:r>
        <w:rPr>
          <w:sz w:val="21"/>
        </w:rPr>
        <w:t>其他要求：</w:t>
      </w:r>
    </w:p>
    <w:p>
      <w:pPr>
        <w:pStyle w:val="null3"/>
        <w:jc w:val="both"/>
      </w:pPr>
      <w:r>
        <w:rPr>
          <w:sz w:val="21"/>
        </w:rPr>
        <w:t>1</w:t>
      </w:r>
      <w:r>
        <w:rPr>
          <w:sz w:val="21"/>
        </w:rPr>
        <w:t>）设备免费保修</w:t>
      </w:r>
      <w:r>
        <w:rPr>
          <w:sz w:val="21"/>
        </w:rPr>
        <w:t>3</w:t>
      </w:r>
      <w:r>
        <w:rPr>
          <w:sz w:val="21"/>
        </w:rPr>
        <w:t>年。保修期内，中标人需每年提供</w:t>
      </w:r>
      <w:r>
        <w:rPr>
          <w:sz w:val="21"/>
        </w:rPr>
        <w:t>2-4</w:t>
      </w:r>
      <w:r>
        <w:rPr>
          <w:sz w:val="21"/>
        </w:rPr>
        <w:t>次的设备维护保养服务。</w:t>
      </w:r>
    </w:p>
    <w:p>
      <w:pPr>
        <w:pStyle w:val="null3"/>
        <w:jc w:val="both"/>
      </w:pPr>
      <w:r>
        <w:rPr>
          <w:sz w:val="21"/>
        </w:rPr>
        <w:t>2</w:t>
      </w:r>
      <w:r>
        <w:rPr>
          <w:sz w:val="21"/>
        </w:rPr>
        <w:t>）免费送货上门、安装调试，并免费对使用方技术人员进行设备基本保养和维护指导、培训。</w:t>
      </w:r>
    </w:p>
    <w:p>
      <w:pPr>
        <w:pStyle w:val="null3"/>
        <w:jc w:val="both"/>
      </w:pPr>
      <w:r>
        <w:rPr>
          <w:sz w:val="21"/>
        </w:rPr>
        <w:t>（</w:t>
      </w:r>
      <w:r>
        <w:rPr>
          <w:sz w:val="21"/>
        </w:rPr>
        <w:t>5</w:t>
      </w:r>
      <w:r>
        <w:rPr>
          <w:sz w:val="21"/>
        </w:rPr>
        <w:t>）</w:t>
      </w:r>
      <w:r>
        <w:rPr>
          <w:sz w:val="21"/>
        </w:rPr>
        <w:t>.</w:t>
      </w:r>
      <w:r>
        <w:rPr>
          <w:sz w:val="21"/>
        </w:rPr>
        <w:t>付款方式：</w:t>
      </w:r>
    </w:p>
    <w:p>
      <w:pPr>
        <w:pStyle w:val="null3"/>
        <w:jc w:val="both"/>
      </w:pPr>
      <w:r>
        <w:rPr>
          <w:sz w:val="21"/>
        </w:rPr>
        <w:t>1</w:t>
      </w:r>
      <w:r>
        <w:rPr>
          <w:sz w:val="21"/>
        </w:rPr>
        <w:t>）签订合同后采购人在收到核心设备及中标供应商提供的正式发票七个工作日内，向中标供应商预付合同总价的</w:t>
      </w:r>
      <w:r>
        <w:rPr>
          <w:sz w:val="21"/>
        </w:rPr>
        <w:t>40%</w:t>
      </w:r>
      <w:r>
        <w:rPr>
          <w:sz w:val="21"/>
        </w:rPr>
        <w:t>；</w:t>
      </w:r>
    </w:p>
    <w:p>
      <w:pPr>
        <w:pStyle w:val="null3"/>
        <w:jc w:val="both"/>
      </w:pPr>
      <w:r>
        <w:rPr>
          <w:sz w:val="21"/>
        </w:rPr>
        <w:t>2</w:t>
      </w:r>
      <w:r>
        <w:rPr>
          <w:sz w:val="21"/>
        </w:rPr>
        <w:t>）安装调试完成并通过验收后，采购人在收到中标供应商提供的正式发票七个工作日内学校支付合同剩余的</w:t>
      </w:r>
      <w:r>
        <w:rPr>
          <w:sz w:val="21"/>
        </w:rPr>
        <w:t>60%</w:t>
      </w:r>
      <w:r>
        <w:rPr>
          <w:sz w:val="21"/>
        </w:rPr>
        <w:t>。</w:t>
      </w:r>
    </w:p>
    <w:p>
      <w:pPr>
        <w:pStyle w:val="null3"/>
        <w:jc w:val="both"/>
      </w:pPr>
      <w:r>
        <w:rPr>
          <w:sz w:val="21"/>
        </w:rPr>
        <w:t>6.</w:t>
      </w:r>
      <w:r>
        <w:rPr>
          <w:sz w:val="21"/>
        </w:rPr>
        <w:t>验收要求：</w:t>
      </w:r>
    </w:p>
    <w:p>
      <w:pPr>
        <w:pStyle w:val="null3"/>
      </w:pPr>
      <w:r>
        <w:rPr>
          <w:sz w:val="21"/>
          <w:color w:val="000000"/>
        </w:rPr>
        <w:t>（1）货物若有国家标准按照国家标准验收，若无国家标准按行业标准验收，为原制造商制造的全新产品，整机无污染，无侵权行为、表面无划损、无任何缺陷隐患，在中国境内可依常规安全合法使用。</w:t>
      </w:r>
    </w:p>
    <w:p>
      <w:pPr>
        <w:pStyle w:val="null3"/>
      </w:pPr>
      <w:r>
        <w:rPr>
          <w:sz w:val="21"/>
          <w:color w:val="000000"/>
        </w:rPr>
        <w:t>（2）货物为原厂商未启封全新包装，具出厂合格证，序列号、包装箱号与出厂批号一致，并可追索查阅。所有随设备的附件须齐全。</w:t>
      </w:r>
    </w:p>
    <w:p>
      <w:pPr>
        <w:pStyle w:val="null3"/>
      </w:pPr>
      <w:r>
        <w:rPr>
          <w:sz w:val="21"/>
          <w:color w:val="000000"/>
        </w:rPr>
        <w:t>（3）中标人应将关键主机设备的用户手册、保修手册、有关单证资料及配备件、随机工具等交付给采购人，使用操作及安全须知等重要资料应附有中文说明。</w:t>
      </w:r>
    </w:p>
    <w:p>
      <w:pPr>
        <w:pStyle w:val="null3"/>
      </w:pPr>
      <w:r>
        <w:rPr>
          <w:sz w:val="21"/>
          <w:color w:val="000000"/>
        </w:rPr>
        <w:t>（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p>
      <w:pPr>
        <w:pStyle w:val="null3"/>
      </w:pPr>
      <w:r>
        <w:rPr>
          <w:sz w:val="21"/>
          <w:color w:val="000000"/>
        </w:rPr>
        <w:t>（5）项目（设备）须满足采购需求中采购人明确要求的参数或功能，如在验收过程中发现参数或功能没有达到采购人的需求，采购人有权利拒绝验收并向投标人追究相关法律责任。</w:t>
      </w:r>
    </w:p>
    <w:p>
      <w:pPr>
        <w:pStyle w:val="null3"/>
      </w:pPr>
      <w:r>
        <w:rPr>
          <w:sz w:val="24"/>
          <w:color w:val="000000"/>
        </w:rPr>
        <w:t>★</w:t>
      </w:r>
      <w:r>
        <w:rPr>
          <w:sz w:val="21"/>
          <w:color w:val="000000"/>
        </w:rPr>
        <w:t>（6）凡列入《中华人民共和国实施强制性产品认证的产品目录》的产品在验收时出具CCC认证证书复印件，并以在产品外部加施认证标志作为验收依据之一。</w:t>
      </w:r>
    </w:p>
    <w:p>
      <w:pPr>
        <w:pStyle w:val="null3"/>
      </w:pPr>
      <w:r>
        <w:rPr/>
        <w:t>采购包1（广东省外语艺术职业学院混合云平台升级项目）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合同签订后30个日历日内交货</w:t>
            </w:r>
          </w:p>
        </w:tc>
      </w:tr>
      <w:tr>
        <w:tc>
          <w:tcPr>
            <w:tcW w:type="dxa" w:w="4153"/>
          </w:tcPr>
          <w:p>
            <w:pPr>
              <w:pStyle w:val="null3"/>
            </w:pPr>
            <w:r>
              <w:rPr/>
              <w:t>标的提供的地点</w:t>
            </w:r>
          </w:p>
        </w:tc>
        <w:tc>
          <w:tcPr>
            <w:tcW w:type="dxa" w:w="4153"/>
          </w:tcPr>
          <w:p>
            <w:pPr>
              <w:pStyle w:val="null3"/>
            </w:pPr>
            <w:r>
              <w:rPr/>
              <w:t>广东省外语艺术职业学院。</w:t>
            </w:r>
          </w:p>
        </w:tc>
      </w:tr>
      <w:tr>
        <w:tc>
          <w:tcPr>
            <w:tcW w:type="dxa" w:w="4153"/>
          </w:tcPr>
          <w:p>
            <w:pPr>
              <w:pStyle w:val="null3"/>
            </w:pPr>
            <w:r>
              <w:rPr/>
              <w:t>付款方式</w:t>
            </w:r>
          </w:p>
        </w:tc>
        <w:tc>
          <w:tcPr>
            <w:tcW w:type="dxa" w:w="4153"/>
          </w:tcPr>
          <w:p>
            <w:pPr>
              <w:pStyle w:val="null3"/>
            </w:pPr>
            <w:r>
              <w:rPr/>
              <w:t>1期：支付比例40%,1）签订合同后采购人在收到核心设备及中标供应商提供的正式发票七个工作日内，向中标供应商预付合同总价的40%；</w:t>
            </w:r>
          </w:p>
          <w:p>
            <w:pPr>
              <w:pStyle w:val="null3"/>
            </w:pPr>
            <w:r>
              <w:rPr/>
              <w:t>2期：支付比例60%,2）安装调试完成并通过验收后，采购人在收到中标供应商提供的正式发票七个工作日内学校支付合同剩余的60%。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（2）货物为原厂商未启封全新包装，具出厂合格证，序列号、包装箱号与出厂批号一致，并可追索查阅。所有随设备的附件须齐全。 （3）中标人应将关键主机设备的用户手册、保修手册、有关单证资料及配备件、随机工具等交付给采购人，使用操作及安全须知等重要资料应附有中文说明。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（5）项目（设备）须满足采购需求中采购人明确要求的参数或功能，如在验收过程中发现参数或功能没有达到采购人的需求，采购人有权利拒绝验收并向投标人追究相关法律责任。 ★（6）凡列入《中华人民共和国实施强制性产品认证的产品目录》的产品在验收时出具CCC认证证书复印件，并以在产品外部加施认证标志作为验收依据之一。</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超融合一体机</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128,000.00</w:t>
            </w:r>
          </w:p>
        </w:tc>
        <w:tc>
          <w:tcPr>
            <w:tcW w:type="dxa" w:w="831"/>
          </w:tcPr>
          <w:p>
            <w:pPr>
              <w:pStyle w:val="null3"/>
              <w:jc w:val="right"/>
            </w:pPr>
            <w:r>
              <w:rPr/>
              <w:t>1,024,000.00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其他信息化设备</w:t>
            </w:r>
          </w:p>
        </w:tc>
        <w:tc>
          <w:tcPr>
            <w:tcW w:type="dxa" w:w="831"/>
          </w:tcPr>
          <w:p>
            <w:pPr>
              <w:pStyle w:val="null3"/>
              <w:jc w:val="left"/>
            </w:pPr>
            <w:r>
              <w:rPr/>
              <w:t>公有云租用服务及信息系统集成服务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176,000.00</w:t>
            </w:r>
          </w:p>
        </w:tc>
        <w:tc>
          <w:tcPr>
            <w:tcW w:type="dxa" w:w="831"/>
          </w:tcPr>
          <w:p>
            <w:pPr>
              <w:pStyle w:val="null3"/>
              <w:jc w:val="right"/>
            </w:pPr>
            <w:r>
              <w:rPr/>
              <w:t>176,000.00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超融合一体机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1"/>
              </w:rPr>
              <w:t>★</w:t>
            </w:r>
            <w:r>
              <w:rPr>
                <w:sz w:val="21"/>
              </w:rPr>
              <w:t>1.</w:t>
            </w:r>
            <w:r>
              <w:rPr>
                <w:sz w:val="21"/>
              </w:rPr>
              <w:t>投标人须承诺：投标人提供的产品需要与学校现有云平台（阿里云敏捷版云平台）进行统一管理，并能够对接现有相关接口，包括</w:t>
            </w:r>
            <w:r>
              <w:rPr>
                <w:sz w:val="21"/>
              </w:rPr>
              <w:t>:</w:t>
            </w:r>
            <w:r>
              <w:rPr>
                <w:sz w:val="21"/>
              </w:rPr>
              <w:t>云主机，云盘，</w:t>
            </w:r>
            <w:r>
              <w:rPr>
                <w:sz w:val="21"/>
              </w:rPr>
              <w:t>VPC</w:t>
            </w:r>
            <w:r>
              <w:rPr>
                <w:sz w:val="21"/>
              </w:rPr>
              <w:t>网络，安全组、集群策略、分布式存储池等。如在合同实施阶段出现投标产品无法满足招标全部要求的情况，则须在限定时间内负责调试至完全满足为止，限定时间内仍无法满足的，采购人将拒绝验收并追究中标人合同违约及违反采购法相关责任。（</w:t>
            </w:r>
            <w:r>
              <w:rPr>
                <w:sz w:val="21"/>
              </w:rPr>
              <w:t>投标时提供承诺函，可参考</w:t>
            </w:r>
            <w:r>
              <w:rPr>
                <w:sz w:val="21"/>
              </w:rPr>
              <w:t>“</w:t>
            </w:r>
            <w:r>
              <w:rPr>
                <w:sz w:val="21"/>
              </w:rPr>
              <w:t>投标文件格式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rPr>
              <w:t>▲</w:t>
            </w:r>
            <w:r>
              <w:rPr>
                <w:sz w:val="21"/>
              </w:rPr>
              <w:t>4.</w:t>
            </w:r>
            <w:r>
              <w:rPr>
                <w:sz w:val="21"/>
              </w:rPr>
              <w:t>云平台须支持任意界面一键开启</w:t>
            </w:r>
            <w:r>
              <w:rPr>
                <w:sz w:val="21"/>
              </w:rPr>
              <w:t>API</w:t>
            </w:r>
            <w:r>
              <w:rPr>
                <w:sz w:val="21"/>
              </w:rPr>
              <w:t>调用请求实时查看功能，能够在产品页面直接显示调用的</w:t>
            </w:r>
            <w:r>
              <w:rPr>
                <w:sz w:val="21"/>
              </w:rPr>
              <w:t>API</w:t>
            </w:r>
            <w:r>
              <w:rPr>
                <w:sz w:val="21"/>
              </w:rPr>
              <w:t>，并可根据</w:t>
            </w:r>
            <w:r>
              <w:rPr>
                <w:sz w:val="21"/>
              </w:rPr>
              <w:t>API</w:t>
            </w:r>
            <w:r>
              <w:rPr>
                <w:sz w:val="21"/>
              </w:rPr>
              <w:t>请求类型进行分类查看，提高二次开发效率；（提供产品功能截图并加盖投标人公章）</w:t>
            </w:r>
          </w:p>
        </w:tc>
      </w:tr>
      <w:tr>
        <w:tc>
          <w:tcPr>
            <w:tcW w:type="dxa" w:w="2076"/>
          </w:tcPr>
          <w:p>
            <w:pPr>
              <w:pStyle w:val="null3"/>
            </w:pPr>
            <w:r>
              <w:rPr/>
              <w:t>▲</w:t>
            </w:r>
          </w:p>
        </w:tc>
        <w:tc>
          <w:tcPr>
            <w:tcW w:type="dxa" w:w="415"/>
          </w:tcPr>
          <w:p>
            <w:pPr>
              <w:pStyle w:val="null3"/>
            </w:pPr>
            <w:r>
              <w:rPr/>
              <w:t>3</w:t>
            </w:r>
          </w:p>
        </w:tc>
        <w:tc>
          <w:tcPr>
            <w:tcW w:type="dxa" w:w="5814"/>
          </w:tcPr>
          <w:p>
            <w:pPr>
              <w:pStyle w:val="null3"/>
              <w:jc w:val="left"/>
            </w:pPr>
            <w:r>
              <w:rPr>
                <w:sz w:val="21"/>
              </w:rPr>
              <w:t>▲</w:t>
            </w:r>
            <w:r>
              <w:rPr>
                <w:sz w:val="21"/>
              </w:rPr>
              <w:t>15.</w:t>
            </w:r>
            <w:r>
              <w:rPr>
                <w:sz w:val="21"/>
              </w:rPr>
              <w:t>为保证云平台存储架构的灵活性和扩展，平台应该支持</w:t>
            </w:r>
            <w:r>
              <w:rPr>
                <w:sz w:val="21"/>
              </w:rPr>
              <w:t>FC-SAN</w:t>
            </w:r>
            <w:r>
              <w:rPr>
                <w:sz w:val="21"/>
              </w:rPr>
              <w:t>、</w:t>
            </w:r>
            <w:r>
              <w:rPr>
                <w:sz w:val="21"/>
              </w:rPr>
              <w:t>IP-SAN</w:t>
            </w:r>
            <w:r>
              <w:rPr>
                <w:sz w:val="21"/>
              </w:rPr>
              <w:t>、本地存储、</w:t>
            </w:r>
            <w:r>
              <w:rPr>
                <w:sz w:val="21"/>
              </w:rPr>
              <w:t>NFS</w:t>
            </w:r>
            <w:r>
              <w:rPr>
                <w:sz w:val="21"/>
              </w:rPr>
              <w:t>、</w:t>
            </w:r>
            <w:r>
              <w:rPr>
                <w:sz w:val="21"/>
              </w:rPr>
              <w:t>NVME-oF</w:t>
            </w:r>
            <w:r>
              <w:rPr>
                <w:sz w:val="21"/>
              </w:rPr>
              <w:t>、分布式存储等不同存储接口；（提供产品功能截图并加盖投标人公章）</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1"/>
              </w:rPr>
              <w:t>▲</w:t>
            </w:r>
            <w:r>
              <w:rPr>
                <w:sz w:val="21"/>
              </w:rPr>
              <w:t>16.</w:t>
            </w:r>
            <w:r>
              <w:rPr>
                <w:sz w:val="21"/>
              </w:rPr>
              <w:t>须支持监控大屏。需实时刷新平台</w:t>
            </w:r>
            <w:r>
              <w:rPr>
                <w:sz w:val="21"/>
              </w:rPr>
              <w:t>CPU</w:t>
            </w:r>
            <w:r>
              <w:rPr>
                <w:sz w:val="21"/>
              </w:rPr>
              <w:t>和内存使用率最高的云主机、物理机；需实时刷新总体资源用量统计；需实时通过波浪图展示平台总体</w:t>
            </w:r>
            <w:r>
              <w:rPr>
                <w:sz w:val="21"/>
              </w:rPr>
              <w:t>CPU</w:t>
            </w:r>
            <w:r>
              <w:rPr>
                <w:sz w:val="21"/>
              </w:rPr>
              <w:t>和内存负载。大屏须支持展示</w:t>
            </w:r>
            <w:r>
              <w:rPr>
                <w:sz w:val="21"/>
              </w:rPr>
              <w:t>GPU/vGPU</w:t>
            </w:r>
            <w:r>
              <w:rPr>
                <w:sz w:val="21"/>
              </w:rPr>
              <w:t>的使用量，方便用户实时掌握平台</w:t>
            </w:r>
            <w:r>
              <w:rPr>
                <w:sz w:val="21"/>
              </w:rPr>
              <w:t>GPU/vGPU</w:t>
            </w:r>
            <w:r>
              <w:rPr>
                <w:sz w:val="21"/>
              </w:rPr>
              <w:t>设备的使用情况。（提供产品功能截图并加盖投标人公章）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left"/>
            </w:pPr>
            <w:r>
              <w:rPr>
                <w:sz w:val="21"/>
              </w:rPr>
              <w:t>▲</w:t>
            </w:r>
            <w:r>
              <w:rPr>
                <w:sz w:val="21"/>
              </w:rPr>
              <w:t>17.</w:t>
            </w:r>
            <w:r>
              <w:rPr>
                <w:sz w:val="21"/>
              </w:rPr>
              <w:t>支持通过</w:t>
            </w:r>
            <w:r>
              <w:rPr>
                <w:sz w:val="21"/>
              </w:rPr>
              <w:t>Access Key</w:t>
            </w:r>
            <w:r>
              <w:rPr>
                <w:sz w:val="21"/>
              </w:rPr>
              <w:t>授权平台</w:t>
            </w:r>
            <w:r>
              <w:rPr>
                <w:sz w:val="21"/>
              </w:rPr>
              <w:t>API</w:t>
            </w:r>
            <w:r>
              <w:rPr>
                <w:sz w:val="21"/>
              </w:rPr>
              <w:t>调用。第三方用户可以在平台获取</w:t>
            </w:r>
            <w:r>
              <w:rPr>
                <w:sz w:val="21"/>
              </w:rPr>
              <w:t>Access Key</w:t>
            </w:r>
            <w:r>
              <w:rPr>
                <w:sz w:val="21"/>
              </w:rPr>
              <w:t>来访问云资源，支持配置</w:t>
            </w:r>
            <w:r>
              <w:rPr>
                <w:sz w:val="21"/>
              </w:rPr>
              <w:t>Access Key ID</w:t>
            </w:r>
            <w:r>
              <w:rPr>
                <w:sz w:val="21"/>
              </w:rPr>
              <w:t>和</w:t>
            </w:r>
            <w:r>
              <w:rPr>
                <w:sz w:val="21"/>
              </w:rPr>
              <w:t>Access Key Secret</w:t>
            </w:r>
            <w:r>
              <w:rPr>
                <w:sz w:val="21"/>
              </w:rPr>
              <w:t>作为用户身份标识信息，是外部程序调用</w:t>
            </w:r>
            <w:r>
              <w:rPr>
                <w:sz w:val="21"/>
              </w:rPr>
              <w:t>API</w:t>
            </w:r>
            <w:r>
              <w:rPr>
                <w:sz w:val="21"/>
              </w:rPr>
              <w:t>时的唯一凭证；（提供产品功能截图并加盖投标人公章）</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rPr>
              <w:t>▲</w:t>
            </w:r>
            <w:r>
              <w:rPr>
                <w:sz w:val="21"/>
              </w:rPr>
              <w:t>18.</w:t>
            </w:r>
            <w:r>
              <w:rPr>
                <w:sz w:val="21"/>
              </w:rPr>
              <w:t>为保证云平台与运维账号体系的统一对接，云平台须支持通过界面操作无缝接入第三方登录认证系统，相应第三方用户将免密登录平台，便捷使用云资源，支持添加</w:t>
            </w:r>
            <w:r>
              <w:rPr>
                <w:sz w:val="21"/>
              </w:rPr>
              <w:t xml:space="preserve"> OIDC </w:t>
            </w:r>
            <w:r>
              <w:rPr>
                <w:sz w:val="21"/>
              </w:rPr>
              <w:t>服务器；（提供产品功能截图并加盖投标人公章）</w:t>
            </w:r>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sz w:val="21"/>
              </w:rPr>
              <w:t>▲</w:t>
            </w:r>
            <w:r>
              <w:rPr>
                <w:sz w:val="21"/>
              </w:rPr>
              <w:t>19.</w:t>
            </w:r>
            <w:r>
              <w:rPr>
                <w:sz w:val="21"/>
              </w:rPr>
              <w:t>云平台集成智能巡检功能，支持集群系统一键巡检，并且能够针对巡检结果到出</w:t>
            </w:r>
            <w:r>
              <w:rPr>
                <w:sz w:val="21"/>
              </w:rPr>
              <w:t xml:space="preserve"> pdf </w:t>
            </w:r>
            <w:r>
              <w:rPr>
                <w:sz w:val="21"/>
              </w:rPr>
              <w:t>巡检报告，巡检报告需包括巡检总结、巡检结果等，方便用户了解虚拟化平台的健康状况；（提供产品功能截图并加盖投标人公章）</w:t>
            </w:r>
          </w:p>
        </w:tc>
      </w:tr>
      <w:tr>
        <w:tc>
          <w:tcPr>
            <w:tcW w:type="dxa" w:w="2076"/>
          </w:tcPr>
          <w:p>
            <w:pPr>
              <w:pStyle w:val="null3"/>
            </w:pPr>
            <w:r>
              <w:rPr/>
              <w:t>▲</w:t>
            </w:r>
          </w:p>
        </w:tc>
        <w:tc>
          <w:tcPr>
            <w:tcW w:type="dxa" w:w="415"/>
          </w:tcPr>
          <w:p>
            <w:pPr>
              <w:pStyle w:val="null3"/>
            </w:pPr>
            <w:r>
              <w:rPr/>
              <w:t>8</w:t>
            </w:r>
          </w:p>
        </w:tc>
        <w:tc>
          <w:tcPr>
            <w:tcW w:type="dxa" w:w="5814"/>
          </w:tcPr>
          <w:p>
            <w:pPr>
              <w:pStyle w:val="null3"/>
              <w:jc w:val="left"/>
            </w:pPr>
            <w:r>
              <w:rPr>
                <w:sz w:val="21"/>
              </w:rPr>
              <w:t>▲</w:t>
            </w:r>
            <w:r>
              <w:rPr>
                <w:sz w:val="21"/>
              </w:rPr>
              <w:t>22.</w:t>
            </w:r>
            <w:r>
              <w:rPr>
                <w:sz w:val="21"/>
              </w:rPr>
              <w:t>云平台支持第三方监控运维平台通过配置</w:t>
            </w:r>
            <w:r>
              <w:rPr>
                <w:sz w:val="21"/>
              </w:rPr>
              <w:t>SNMP</w:t>
            </w:r>
            <w:r>
              <w:rPr>
                <w:sz w:val="21"/>
              </w:rPr>
              <w:t>参数监控采集平台内虚拟机、物理机、网卡、磁盘等资源的运行情况。可将</w:t>
            </w:r>
            <w:r>
              <w:rPr>
                <w:sz w:val="21"/>
              </w:rPr>
              <w:t>SNMP Trap</w:t>
            </w:r>
            <w:r>
              <w:rPr>
                <w:sz w:val="21"/>
              </w:rPr>
              <w:t>接收端加为告警对象，用户可以自行决定推送条目，当报警触发时，根据用户需求将对应的报警消息推送到对应的接收端，报警消息中包含报警资源、报警事件、报警级别等详细参数，可直接在接收端知晓问题情况。可直接在平台</w:t>
            </w:r>
            <w:r>
              <w:rPr>
                <w:sz w:val="21"/>
              </w:rPr>
              <w:t>UI</w:t>
            </w:r>
            <w:r>
              <w:rPr>
                <w:sz w:val="21"/>
              </w:rPr>
              <w:t>上下载</w:t>
            </w:r>
            <w:r>
              <w:rPr>
                <w:sz w:val="21"/>
              </w:rPr>
              <w:t>MIB</w:t>
            </w:r>
            <w:r>
              <w:rPr>
                <w:sz w:val="21"/>
              </w:rPr>
              <w:t>库，该库中包含云厂商自有的</w:t>
            </w:r>
            <w:r>
              <w:rPr>
                <w:sz w:val="21"/>
              </w:rPr>
              <w:t>OID</w:t>
            </w:r>
            <w:r>
              <w:rPr>
                <w:sz w:val="21"/>
              </w:rPr>
              <w:t>，用户可根据库中内容配置第三方平台，以获取平台上监控数据、解析平台报警信息。（提供产品功能截图并加盖投标人公章）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left"/>
            </w:pPr>
            <w:r>
              <w:rPr>
                <w:sz w:val="21"/>
              </w:rPr>
              <w:t>▲</w:t>
            </w:r>
            <w:r>
              <w:rPr>
                <w:sz w:val="21"/>
              </w:rPr>
              <w:t>29.</w:t>
            </w:r>
            <w:r>
              <w:rPr>
                <w:sz w:val="21"/>
              </w:rPr>
              <w:t>为满足虚拟化不通场景接入模式，平台须支持并提供</w:t>
            </w:r>
            <w:r>
              <w:rPr>
                <w:sz w:val="21"/>
              </w:rPr>
              <w:t>SPICE</w:t>
            </w:r>
            <w:r>
              <w:rPr>
                <w:sz w:val="21"/>
              </w:rPr>
              <w:t>、</w:t>
            </w:r>
            <w:r>
              <w:rPr>
                <w:sz w:val="21"/>
              </w:rPr>
              <w:t>VNC</w:t>
            </w:r>
            <w:r>
              <w:rPr>
                <w:sz w:val="21"/>
              </w:rPr>
              <w:t>、</w:t>
            </w:r>
            <w:r>
              <w:rPr>
                <w:sz w:val="21"/>
              </w:rPr>
              <w:t>SPICE+VNC</w:t>
            </w:r>
            <w:r>
              <w:rPr>
                <w:sz w:val="21"/>
              </w:rPr>
              <w:t>三种模式的控制台，</w:t>
            </w:r>
            <w:r>
              <w:rPr>
                <w:sz w:val="21"/>
              </w:rPr>
              <w:t>SPICE</w:t>
            </w:r>
            <w:r>
              <w:rPr>
                <w:sz w:val="21"/>
              </w:rPr>
              <w:t>协议可新增</w:t>
            </w:r>
            <w:r>
              <w:rPr>
                <w:sz w:val="21"/>
              </w:rPr>
              <w:t>SSL</w:t>
            </w:r>
            <w:r>
              <w:rPr>
                <w:sz w:val="21"/>
              </w:rPr>
              <w:t>加密通道；（提供产品功能截图并加盖投标人公章）</w:t>
            </w:r>
          </w:p>
        </w:tc>
      </w:tr>
      <w:tr>
        <w:tc>
          <w:tcPr>
            <w:tcW w:type="dxa" w:w="2076"/>
          </w:tcPr>
          <w:p>
            <w:pPr>
              <w:pStyle w:val="null3"/>
            </w:pPr>
            <w:r>
              <w:rPr/>
              <w:t>▲</w:t>
            </w:r>
          </w:p>
        </w:tc>
        <w:tc>
          <w:tcPr>
            <w:tcW w:type="dxa" w:w="415"/>
          </w:tcPr>
          <w:p>
            <w:pPr>
              <w:pStyle w:val="null3"/>
            </w:pPr>
            <w:r>
              <w:rPr/>
              <w:t>10</w:t>
            </w:r>
          </w:p>
        </w:tc>
        <w:tc>
          <w:tcPr>
            <w:tcW w:type="dxa" w:w="5814"/>
          </w:tcPr>
          <w:p>
            <w:pPr>
              <w:pStyle w:val="null3"/>
              <w:jc w:val="left"/>
            </w:pPr>
            <w:r>
              <w:rPr>
                <w:sz w:val="21"/>
              </w:rPr>
              <w:t>▲</w:t>
            </w:r>
            <w:r>
              <w:rPr>
                <w:sz w:val="21"/>
              </w:rPr>
              <w:t>30.</w:t>
            </w:r>
            <w:r>
              <w:rPr>
                <w:sz w:val="21"/>
              </w:rPr>
              <w:t>平台须支持并提供虚拟机快照和克隆功能，支持设置快照将虚拟机磁盘文件信息保存到镜像文件中，快照需要支持磁盘级快照和内存级快照，并支持将云主机</w:t>
            </w:r>
            <w:r>
              <w:rPr>
                <w:sz w:val="21"/>
              </w:rPr>
              <w:t>/</w:t>
            </w:r>
            <w:r>
              <w:rPr>
                <w:sz w:val="21"/>
              </w:rPr>
              <w:t>云盘多个快照合并为一个扁平的快照；支持全量克隆、快速全量克隆、链接克隆三种方式，实现业务便捷部署和存储空间高效利用；（提供产品功能截图并加盖投标人公章）</w:t>
            </w:r>
          </w:p>
        </w:tc>
      </w:tr>
      <w:tr>
        <w:tc>
          <w:tcPr>
            <w:tcW w:type="dxa" w:w="2076"/>
          </w:tcPr>
          <w:p/>
        </w:tc>
        <w:tc>
          <w:tcPr>
            <w:tcW w:type="dxa" w:w="415"/>
          </w:tcPr>
          <w:p>
            <w:pPr>
              <w:pStyle w:val="null3"/>
            </w:pPr>
            <w:r>
              <w:rPr/>
              <w:t>11</w:t>
            </w:r>
          </w:p>
        </w:tc>
        <w:tc>
          <w:tcPr>
            <w:tcW w:type="dxa" w:w="5814"/>
          </w:tcPr>
          <w:p>
            <w:pPr>
              <w:pStyle w:val="null3"/>
            </w:pPr>
            <w:r>
              <w:rPr/>
              <w:t>其他参数详见用户需求书“</w:t>
            </w:r>
            <w:r>
              <w:rPr>
                <w:sz w:val="21"/>
                <w:b/>
              </w:rPr>
              <w:t>3.</w:t>
            </w:r>
            <w:r>
              <w:rPr>
                <w:sz w:val="21"/>
                <w:b/>
              </w:rPr>
              <w:t>采购需求表</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公有云租用服务及信息系统集成服务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注：</w:t>
            </w:r>
            <w:r>
              <w:rPr>
                <w:sz w:val="21"/>
              </w:rPr>
              <w:t>供应商须承诺所投设备均符合国家强制性要求。（提供承诺，可参照“投标（响应）文件格式”中《承诺函》格式）。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4"/>
                <w:color w:val="000000"/>
              </w:rPr>
              <w:t>★</w:t>
            </w:r>
            <w:r>
              <w:rPr>
                <w:sz w:val="21"/>
                <w:color w:val="000000"/>
              </w:rPr>
              <w:t>（6）凡列入《中华人民共和国实施强制性产品认证的产品目录》的产品在验收时出具CCC认证证书复印件，并以在产品外部加施认证标志作为验收依据之一。</w:t>
            </w:r>
          </w:p>
        </w:tc>
      </w:tr>
      <w:tr>
        <w:tc>
          <w:tcPr>
            <w:tcW w:type="dxa" w:w="2076"/>
          </w:tcPr>
          <w:p/>
        </w:tc>
        <w:tc>
          <w:tcPr>
            <w:tcW w:type="dxa" w:w="415"/>
          </w:tcPr>
          <w:p>
            <w:pPr>
              <w:pStyle w:val="null3"/>
            </w:pPr>
            <w:r>
              <w:rPr/>
              <w:t>3</w:t>
            </w:r>
          </w:p>
        </w:tc>
        <w:tc>
          <w:tcPr>
            <w:tcW w:type="dxa" w:w="5814"/>
          </w:tcPr>
          <w:p>
            <w:pPr>
              <w:pStyle w:val="null3"/>
            </w:pPr>
            <w:r>
              <w:rPr/>
              <w:t>其他要求详见用户需求书“</w:t>
            </w:r>
            <w:r>
              <w:rPr>
                <w:sz w:val="21"/>
                <w:b/>
              </w:rPr>
              <w:t>3.</w:t>
            </w:r>
            <w:r>
              <w:rPr>
                <w:sz w:val="21"/>
                <w:b/>
              </w:rPr>
              <w:t>采购需求表</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广东省外语艺术职业学院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外语艺术职业学院混合云平台升级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采购包1（广东省外语艺术职业学院混合云平台升级项目）：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采购包1（广东省外语艺术职业学院混合云平台升级项目）：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供应商必须具有良好的商业信誉和健全的财务会计制度（提供以下2种证明材料之一：a. 2023年度经会计师事务所审计的财务状况报告；b.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供应商提供的货物须由中小企业生产且使用该中小企业商号或注册商标。中小企业须符合本项目采购标的对应行业（工业）的政策划分标准的中小企业。监狱企业、残疾人福利单位视同小型、微型企业。 注：中小企业应填写的投标人盖章的《中小企业声明函》（货物）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采购包1（广东省外语艺术职业学院混合云平台升级项目）：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包组）采购预算。且分项报价未超分项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采购包1(广东省外语艺术职业学院混合云平台升级项目):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带▲号技术参数响应情况（13.5分） (13.5分)</w:t>
            </w:r>
          </w:p>
        </w:tc>
        <w:tc>
          <w:tcPr>
            <w:tcW w:type="dxa" w:w="5076"/>
          </w:tcPr>
          <w:p>
            <w:pPr>
              <w:pStyle w:val="null3"/>
              <w:jc w:val="left"/>
            </w:pPr>
            <w:r>
              <w:rPr/>
              <w:t>根据投标人对用户采购需求表“规格技术参数”中带▲号（共9条）参数的响应情况进行评审： 1.每满足一个▲号，得1.5分，一共9个，最高得13.5分。 注：带▲号参数，采购需求表中要求提供证明文件的，如不能提供证明文件或者提供有漏项的，视为负偏离并扣除对应分数。</w:t>
            </w:r>
          </w:p>
        </w:tc>
      </w:tr>
      <w:tr>
        <w:tc>
          <w:tcPr>
            <w:tcW w:type="dxa" w:w="922"/>
            <w:gridSpan w:val="2"/>
            <w:vMerge/>
          </w:tcPr>
          <w:p/>
        </w:tc>
        <w:tc>
          <w:tcPr>
            <w:tcW w:type="dxa" w:w="2307"/>
          </w:tcPr>
          <w:p>
            <w:pPr>
              <w:pStyle w:val="null3"/>
              <w:jc w:val="left"/>
            </w:pPr>
            <w:r>
              <w:rPr/>
              <w:t>其它技术参数响应情况（22.5分） (22.5分)</w:t>
            </w:r>
          </w:p>
        </w:tc>
        <w:tc>
          <w:tcPr>
            <w:tcW w:type="dxa" w:w="5076"/>
          </w:tcPr>
          <w:p>
            <w:pPr>
              <w:pStyle w:val="null3"/>
              <w:jc w:val="left"/>
            </w:pPr>
            <w:r>
              <w:rPr/>
              <w:t>其他一般条款：设备主要技术参数清单中每一项产品的“产品参数”列，即非“▲”及非“★”号条款及非演示条款一共45条，每满足一条得0.5分，最高得22.5分。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现场功能演示（15分） (15.0分)</w:t>
            </w:r>
          </w:p>
        </w:tc>
        <w:tc>
          <w:tcPr>
            <w:tcW w:type="dxa" w:w="5076"/>
          </w:tcPr>
          <w:p>
            <w:pPr>
              <w:pStyle w:val="null3"/>
              <w:jc w:val="left"/>
            </w:pPr>
            <w:r>
              <w:rPr/>
              <w:t>根据供应商对用户采购需求表“规格技术参数”中“六功能演示部分”要求演示的部分进行评审（超融合一体机，六.功能演示部分共5条）： 46.云平台需要与现有云平台无缝接入和统一管理，并能实现灵活扩容。管理资源包括云资源池（包括云主机、云盘、镜像、规格、弹性伸缩、亲和组等）、硬件设施（区域、集群、物理机、主存储、镜像服务器、SAN存储等）、网络资源（二三层网络、VPC、路由器等）、网络服务（安全组、虚拟IP、弹性IP、端口转发、负载均衡、防火墙等）、分布式存储、资源编排、平台监控、日志审计、大屏监控等功能管理等； 47.须支持自定义报警器内容，支持常见的虚拟资源和物理资源报警，包括但不限于CPU、内存、网卡和磁盘等资源。支持自定义报警条件和报警间隔时间。支持报警器设置报警级别，不同级别的报警器需要发出对应级别的报警消息，支持邮件、短信、钉钉、企业微信及微软Microsoft Teams接收告警消息； 48.为保证操作便捷性，云平台须支持任意界面打开内部搜索功能，可根据关键词搜索资源、功能入口、相关技术文档及操作实践手册等； 49.为保证数据安全性，云平台平台需要无缝接入现有云平台备份模块进行统一备份，支持对云主机及云盘进行定时的全量及增量备份，支持将云主机、云盘以及平台数据库的本地备份、异地备份和公有云备份，支持灵活定义备份策略：包含增量及定时全量备份，备份间隔可指定小时、天、周，最小备份间隔可达到15分钟，同时须支持配置保留备份保留天数，以健康利用备份存储空间；备份任务支持网络QoS和磁盘QoS，支持备份数据网络，保证备份服务不影响正常业务服务质量； 50.扩容分布式存储需要与现有分布式存储平台无缝接入和统一管理，跟现有分布式存储池融合在一起形成一个存储池。分布式存储支持多副本数据保护，允许用户设置副本数量，可设副本数不少于2个，最多支持副本数不少于6个； 1.每满足1条得3分，满分15分。</w:t>
            </w:r>
          </w:p>
        </w:tc>
      </w:tr>
      <w:tr>
        <w:tc>
          <w:tcPr>
            <w:tcW w:type="dxa" w:w="922"/>
            <w:gridSpan w:val="2"/>
            <w:vMerge/>
          </w:tcPr>
          <w:p/>
        </w:tc>
        <w:tc>
          <w:tcPr>
            <w:tcW w:type="dxa" w:w="2307"/>
          </w:tcPr>
          <w:p>
            <w:pPr>
              <w:pStyle w:val="null3"/>
              <w:jc w:val="left"/>
            </w:pPr>
            <w:r>
              <w:rPr/>
              <w:t>项目实施方案（3分） (3.0分)</w:t>
            </w:r>
            <w:r>
              <w:rPr/>
              <w:t>，（等次分值选择：</w:t>
            </w:r>
            <w:r>
              <w:rPr/>
              <w:t>0.0;</w:t>
            </w:r>
            <w:r>
              <w:rPr/>
              <w:t>1.0;</w:t>
            </w:r>
            <w:r>
              <w:rPr/>
              <w:t>2.0;</w:t>
            </w:r>
            <w:r>
              <w:rPr/>
              <w:t>3.0;</w:t>
            </w:r>
            <w:r>
              <w:rPr/>
              <w:t>）</w:t>
            </w:r>
          </w:p>
        </w:tc>
        <w:tc>
          <w:tcPr>
            <w:tcW w:type="dxa" w:w="5076"/>
          </w:tcPr>
          <w:p>
            <w:pPr>
              <w:pStyle w:val="null3"/>
              <w:jc w:val="left"/>
            </w:pPr>
            <w:r>
              <w:rPr/>
              <w:t>根据投标人提供的针对本项目的实施方案（包括但不限于供货计划、环境改造计划、项目组织管理及人员安排、安装测试方案等内容）进行综合评价： 1.项目实施方案完全满足且优于需求，得3分； 2.项目实施方案完全满足需求，得2分； 3.项目实施方案不完全满足项目需求，得1分； 4.其他情况得0分。</w:t>
            </w:r>
          </w:p>
        </w:tc>
      </w:tr>
      <w:tr>
        <w:tc>
          <w:tcPr>
            <w:tcW w:type="dxa" w:w="922"/>
            <w:gridSpan w:val="2"/>
            <w:vMerge/>
          </w:tcPr>
          <w:p/>
        </w:tc>
        <w:tc>
          <w:tcPr>
            <w:tcW w:type="dxa" w:w="2307"/>
          </w:tcPr>
          <w:p>
            <w:pPr>
              <w:pStyle w:val="null3"/>
              <w:jc w:val="left"/>
            </w:pPr>
            <w:r>
              <w:rPr/>
              <w:t>售后服务方案（1.5分） (1.5分)</w:t>
            </w:r>
            <w:r>
              <w:rPr/>
              <w:t>，（等次分值选择：</w:t>
            </w:r>
            <w:r>
              <w:rPr/>
              <w:t>0.0;</w:t>
            </w:r>
            <w:r>
              <w:rPr/>
              <w:t>0.5;</w:t>
            </w:r>
            <w:r>
              <w:rPr/>
              <w:t>1.0;</w:t>
            </w:r>
            <w:r>
              <w:rPr/>
              <w:t>1.5;</w:t>
            </w:r>
            <w:r>
              <w:rPr/>
              <w:t>）</w:t>
            </w:r>
          </w:p>
        </w:tc>
        <w:tc>
          <w:tcPr>
            <w:tcW w:type="dxa" w:w="5076"/>
          </w:tcPr>
          <w:p>
            <w:pPr>
              <w:pStyle w:val="null3"/>
              <w:jc w:val="left"/>
            </w:pPr>
            <w:r>
              <w:rPr/>
              <w:t>售后服务方案完全满足且优于采购需求，得1.5分， 完全满足采购需求得1分， 不完全满足采购需求得0.5， 其他情况得0分；</w:t>
            </w:r>
          </w:p>
        </w:tc>
      </w:tr>
      <w:tr>
        <w:tc>
          <w:tcPr>
            <w:tcW w:type="dxa" w:w="922"/>
            <w:gridSpan w:val="2"/>
            <w:vMerge/>
          </w:tcPr>
          <w:p/>
        </w:tc>
        <w:tc>
          <w:tcPr>
            <w:tcW w:type="dxa" w:w="2307"/>
          </w:tcPr>
          <w:p>
            <w:pPr>
              <w:pStyle w:val="null3"/>
              <w:jc w:val="left"/>
            </w:pPr>
            <w:r>
              <w:rPr/>
              <w:t>技术培训方案（1.5分） (1.5分)</w:t>
            </w:r>
            <w:r>
              <w:rPr/>
              <w:t>，（等次分值选择：</w:t>
            </w:r>
            <w:r>
              <w:rPr/>
              <w:t>0.0;</w:t>
            </w:r>
            <w:r>
              <w:rPr/>
              <w:t>0.5;</w:t>
            </w:r>
            <w:r>
              <w:rPr/>
              <w:t>1.0;</w:t>
            </w:r>
            <w:r>
              <w:rPr/>
              <w:t>1.5;</w:t>
            </w:r>
            <w:r>
              <w:rPr/>
              <w:t>）</w:t>
            </w:r>
          </w:p>
        </w:tc>
        <w:tc>
          <w:tcPr>
            <w:tcW w:type="dxa" w:w="5076"/>
          </w:tcPr>
          <w:p>
            <w:pPr>
              <w:pStyle w:val="null3"/>
              <w:jc w:val="left"/>
            </w:pPr>
            <w:r>
              <w:rPr/>
              <w:t>技术培训方案完全满足且优于采购需求，得1.5分， 完全满足采购需求得1分， 不完全满足采购需求得0.5， 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商务服务方案（4分） (4.0分)</w:t>
            </w:r>
            <w:r>
              <w:rPr/>
              <w:t>，（等次分值选择：</w:t>
            </w:r>
            <w:r>
              <w:rPr/>
              <w:t>0.0;</w:t>
            </w:r>
            <w:r>
              <w:rPr/>
              <w:t>1.0;</w:t>
            </w:r>
            <w:r>
              <w:rPr/>
              <w:t>2.0;</w:t>
            </w:r>
            <w:r>
              <w:rPr/>
              <w:t>4.0;</w:t>
            </w:r>
            <w:r>
              <w:rPr/>
              <w:t>）</w:t>
            </w:r>
          </w:p>
        </w:tc>
        <w:tc>
          <w:tcPr>
            <w:tcW w:type="dxa" w:w="5076"/>
          </w:tcPr>
          <w:p>
            <w:pPr>
              <w:pStyle w:val="null3"/>
              <w:jc w:val="left"/>
            </w:pPr>
            <w:r>
              <w:rPr/>
              <w:t>根据投标人对用户采购需求表“项目商务要求”的建设工期、交货地点、交货方式、其他要求等要求提供的服务方案进行评审： 1.完全满足并有1项优于招标文件要求的，得4分； 2.完全满足招标文件要求的，得2分； 3.有1项不满足招标文件要求的，得1分。 4.有2项不满足招标文件要求的，得0分。</w:t>
            </w:r>
          </w:p>
        </w:tc>
      </w:tr>
      <w:tr>
        <w:tc>
          <w:tcPr>
            <w:tcW w:type="dxa" w:w="922"/>
            <w:gridSpan w:val="2"/>
            <w:vMerge/>
          </w:tcPr>
          <w:p/>
        </w:tc>
        <w:tc>
          <w:tcPr>
            <w:tcW w:type="dxa" w:w="2307"/>
          </w:tcPr>
          <w:p>
            <w:pPr>
              <w:pStyle w:val="null3"/>
              <w:jc w:val="left"/>
            </w:pPr>
            <w:r>
              <w:rPr/>
              <w:t>投标人管理体系认证证书（2分） (2.0分)</w:t>
            </w:r>
          </w:p>
        </w:tc>
        <w:tc>
          <w:tcPr>
            <w:tcW w:type="dxa" w:w="5076"/>
          </w:tcPr>
          <w:p>
            <w:pPr>
              <w:pStyle w:val="null3"/>
              <w:jc w:val="left"/>
            </w:pPr>
            <w:r>
              <w:rPr/>
              <w:t>投标人具有有效期内的质量管理体系认证证书，每提供一项得1分，最高得2分。 注：须提供证书复印件并加盖投标人公章，同时提供在“全 国认证认可信息公共服务平台”（http://cx.cnca.cn）对体系证书的信息查询截图作为评审依据，已失效、撤销、暂停或不提供的不得分。以上证书中如因企业成立时间原因不足3个月未能获得证书并提供书面说明的，可对应得分。</w:t>
            </w:r>
          </w:p>
        </w:tc>
      </w:tr>
      <w:tr>
        <w:tc>
          <w:tcPr>
            <w:tcW w:type="dxa" w:w="922"/>
            <w:gridSpan w:val="2"/>
            <w:vMerge/>
          </w:tcPr>
          <w:p/>
        </w:tc>
        <w:tc>
          <w:tcPr>
            <w:tcW w:type="dxa" w:w="2307"/>
          </w:tcPr>
          <w:p>
            <w:pPr>
              <w:pStyle w:val="null3"/>
              <w:jc w:val="left"/>
            </w:pPr>
            <w:r>
              <w:rPr/>
              <w:t>同类项目经验（5分） (5.0分)</w:t>
            </w:r>
          </w:p>
        </w:tc>
        <w:tc>
          <w:tcPr>
            <w:tcW w:type="dxa" w:w="5076"/>
          </w:tcPr>
          <w:p>
            <w:pPr>
              <w:pStyle w:val="null3"/>
              <w:jc w:val="left"/>
            </w:pPr>
            <w:r>
              <w:rPr/>
              <w:t>每提供一个2021年1月1日至今的信息化类项目经验得1分，最高得5分。 注：（1）投标人需提供合同关键页（至少包括首页、合同页、签字盖章页、合同签订日期页），需提供复印件或扫描件。 （2）业绩时间以采购合同的签订时间为准。</w:t>
            </w:r>
          </w:p>
        </w:tc>
      </w:tr>
      <w:tr>
        <w:tc>
          <w:tcPr>
            <w:tcW w:type="dxa" w:w="922"/>
            <w:gridSpan w:val="2"/>
            <w:vMerge/>
          </w:tcPr>
          <w:p/>
        </w:tc>
        <w:tc>
          <w:tcPr>
            <w:tcW w:type="dxa" w:w="2307"/>
          </w:tcPr>
          <w:p>
            <w:pPr>
              <w:pStyle w:val="null3"/>
              <w:jc w:val="left"/>
            </w:pPr>
            <w:r>
              <w:rPr/>
              <w:t>本项目项目经理资质情况（2分） (2.0分)</w:t>
            </w:r>
          </w:p>
        </w:tc>
        <w:tc>
          <w:tcPr>
            <w:tcW w:type="dxa" w:w="5076"/>
          </w:tcPr>
          <w:p>
            <w:pPr>
              <w:pStyle w:val="null3"/>
              <w:jc w:val="left"/>
            </w:pPr>
            <w:r>
              <w:rPr/>
              <w:t>1.项目经理获得信息系统项目管理师证书，每提供一份，得2分；本项最高得2分。 注：①需提供有效证书复印件并加盖公章。 ②需同时提供投标人为上述人员缴纳的2024年2月以来任意一个月社保证明，并加盖投标人公章，不提供不得分。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440001-2024-38953</w:t>
      </w:r>
    </w:p>
    <w:p>
      <w:pPr>
        <w:pStyle w:val="null3"/>
        <w:jc w:val="center"/>
        <w:outlineLvl w:val="3"/>
      </w:pPr>
      <w:r>
        <w:rPr>
          <w:sz w:val="24"/>
          <w:b/>
        </w:rPr>
        <w:t>采购项目编号：</w:t>
      </w:r>
      <w:r>
        <w:rPr>
          <w:sz w:val="24"/>
          <w:b/>
        </w:rPr>
        <w:t>GPCGD241156HG233F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广东省外语艺术职业学院混合云平台升级项目</w:t>
      </w:r>
      <w:r>
        <w:rPr>
          <w:u w:val="single"/>
        </w:rPr>
        <w:t>”</w:t>
      </w:r>
      <w:r>
        <w:rPr/>
        <w:t>项目的招标[采购项目编号为：</w:t>
      </w:r>
      <w:r>
        <w:rPr>
          <w:u w:val="single"/>
        </w:rPr>
        <w:t>GPCGD241156HG233F</w:t>
      </w:r>
      <w:r>
        <w:rPr/>
        <w:t>]，我方愿参与投标。</w:t>
      </w:r>
    </w:p>
    <w:p>
      <w:pPr>
        <w:pStyle w:val="null3"/>
        <w:ind w:firstLine="480"/>
      </w:pPr>
      <w:r>
        <w:rPr/>
        <w:t>我方确认收到贵方提供的</w:t>
      </w:r>
      <w:r>
        <w:rPr>
          <w:u w:val="single"/>
        </w:rPr>
        <w:t>“</w:t>
      </w:r>
      <w:r>
        <w:rPr>
          <w:u w:val="single"/>
        </w:rPr>
        <w:t>广东省外语艺术职业学院混合云平台升级项目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广东省外语艺术职业学院混合云平台升级项目</w:t>
      </w:r>
      <w:r>
        <w:rPr/>
        <w:t>”项目采购[采购项目编号为</w:t>
      </w:r>
      <w:r>
        <w:rPr/>
        <w:t>GPCGD241156HG233F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广东省外语艺术职业学院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广东省外语艺术职业学院混合云平台升级项目</w:t>
      </w:r>
      <w:r>
        <w:rPr/>
        <w:t>招标中获中标（采购项目编号：</w:t>
      </w:r>
      <w:r>
        <w:rPr/>
        <w:t>GPCGD241156HG233F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广东省外语艺术职业学院混合云平台升级项目</w:t>
      </w:r>
      <w:r>
        <w:rPr/>
        <w:t>”项目（采购项目编号：</w:t>
      </w:r>
      <w:r>
        <w:rPr/>
        <w:t>GPCGD241156HG233F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