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440001-2024-35468</w:t>
      </w:r>
    </w:p>
    <w:p>
      <w:pPr>
        <w:pStyle w:val="null3"/>
        <w:jc w:val="center"/>
        <w:outlineLvl w:val="3"/>
      </w:pPr>
      <w:r>
        <w:rPr>
          <w:sz w:val="24"/>
          <w:b/>
        </w:rPr>
        <w:t>采购项目编号：</w:t>
      </w:r>
      <w:r>
        <w:rPr>
          <w:sz w:val="24"/>
          <w:b/>
        </w:rPr>
        <w:t>GPCGD241156HG241J</w:t>
      </w:r>
    </w:p>
    <w:p>
      <w:pPr>
        <w:pStyle w:val="null3"/>
        <w:jc w:val="center"/>
        <w:outlineLvl w:val="3"/>
      </w:pPr>
      <w:r>
        <w:rPr>
          <w:sz w:val="24"/>
          <w:b/>
        </w:rPr>
        <w:t>项目名称：</w:t>
      </w:r>
      <w:r>
        <w:rPr>
          <w:sz w:val="24"/>
          <w:b/>
        </w:rPr>
        <w:t>广东生态工程职业学院实训云项目</w:t>
      </w:r>
    </w:p>
    <w:p>
      <w:pPr>
        <w:pStyle w:val="null3"/>
        <w:jc w:val="center"/>
        <w:outlineLvl w:val="3"/>
      </w:pPr>
      <w:r>
        <w:rPr>
          <w:sz w:val="24"/>
          <w:b/>
        </w:rPr>
        <w:t>采购人：</w:t>
      </w:r>
      <w:r>
        <w:rPr>
          <w:sz w:val="24"/>
          <w:b/>
        </w:rPr>
        <w:t>广东生态工程职业学院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广东生态工程职业学院</w:t>
      </w:r>
      <w:r>
        <w:rPr/>
        <w:t>的委托，采用</w:t>
      </w:r>
      <w:r>
        <w:rPr/>
        <w:t>公开招标</w:t>
      </w:r>
      <w:r>
        <w:rPr/>
        <w:t>方式组织采购</w:t>
      </w:r>
      <w:r>
        <w:rPr/>
        <w:t>广东生态工程职业学院实训云项目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广东生态工程职业学院实训云项目</w:t>
      </w:r>
    </w:p>
    <w:p>
      <w:pPr>
        <w:pStyle w:val="null3"/>
        <w:ind w:firstLine="480"/>
      </w:pPr>
      <w:r>
        <w:rPr/>
        <w:t>采购计划编号：</w:t>
      </w:r>
      <w:r>
        <w:rPr/>
        <w:t>440001-2024-35468</w:t>
      </w:r>
    </w:p>
    <w:p>
      <w:pPr>
        <w:pStyle w:val="null3"/>
        <w:ind w:firstLine="480"/>
      </w:pPr>
      <w:r>
        <w:rPr/>
        <w:t>采购项目编号：</w:t>
      </w:r>
      <w:r>
        <w:rPr/>
        <w:t>GPCGD241156HG241J</w:t>
      </w:r>
    </w:p>
    <w:p>
      <w:pPr>
        <w:pStyle w:val="null3"/>
        <w:ind w:firstLine="480"/>
      </w:pPr>
      <w:r>
        <w:rPr/>
        <w:t>采购方式：</w:t>
      </w:r>
      <w:r>
        <w:rPr/>
        <w:t>公开招标</w:t>
      </w:r>
    </w:p>
    <w:p>
      <w:pPr>
        <w:pStyle w:val="null3"/>
        <w:ind w:firstLine="480"/>
      </w:pPr>
      <w:r>
        <w:rPr/>
        <w:t>预算金额：</w:t>
      </w:r>
      <w:r>
        <w:rPr/>
        <w:t>1,770,000.00</w:t>
      </w:r>
      <w:r>
        <w:rPr/>
        <w:t>元</w:t>
      </w:r>
    </w:p>
    <w:p>
      <w:pPr>
        <w:pStyle w:val="null3"/>
        <w:outlineLvl w:val="3"/>
      </w:pPr>
      <w:r>
        <w:rPr>
          <w:sz w:val="24"/>
          <w:b/>
        </w:rPr>
        <w:t>2.项目内容及需求情况（采购项目技术规格、参数及要求）</w:t>
      </w:r>
    </w:p>
    <w:p>
      <w:pPr>
        <w:pStyle w:val="null3"/>
      </w:pPr>
      <w:r>
        <w:rPr/>
        <w:t>采购包1(广东生态工程职业学院实训云项目):</w:t>
      </w:r>
    </w:p>
    <w:p>
      <w:pPr>
        <w:pStyle w:val="null3"/>
      </w:pPr>
      <w:r>
        <w:rPr/>
        <w:t>采购包预算金额：1,770,000.00元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服务器</w:t>
            </w:r>
          </w:p>
        </w:tc>
        <w:tc>
          <w:tcPr>
            <w:tcW w:type="dxa" w:w="2136"/>
          </w:tcPr>
          <w:p>
            <w:pPr>
              <w:pStyle w:val="null3"/>
            </w:pPr>
            <w:r>
              <w:rPr/>
              <w:t>云主机</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服务器</w:t>
            </w:r>
          </w:p>
        </w:tc>
        <w:tc>
          <w:tcPr>
            <w:tcW w:type="dxa" w:w="2136"/>
          </w:tcPr>
          <w:p>
            <w:pPr>
              <w:pStyle w:val="null3"/>
            </w:pPr>
            <w:r>
              <w:rPr/>
              <w:t>实训云项目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合同履行期限：详见用户需求书</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采购包1（广东生态工程职业学院实训云项目）：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3)为本项目提供整体设计、规范编制或者项目管理、监理、检测等服务的供应商，不得再参与本项目投标。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广东生态工程职业学院</w:t>
      </w:r>
    </w:p>
    <w:p>
      <w:pPr>
        <w:pStyle w:val="null3"/>
        <w:ind w:firstLine="480"/>
      </w:pPr>
      <w:r>
        <w:rPr/>
        <w:t xml:space="preserve"> 地址：</w:t>
      </w:r>
      <w:r>
        <w:rPr/>
        <w:t>广州市天河区广汕一路297号</w:t>
      </w:r>
    </w:p>
    <w:p>
      <w:pPr>
        <w:pStyle w:val="null3"/>
        <w:ind w:firstLine="480"/>
      </w:pPr>
      <w:r>
        <w:rPr/>
        <w:t xml:space="preserve"> 联系方式：</w:t>
      </w:r>
      <w:r>
        <w:rPr/>
        <w:t>020-31567254</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3657"/>
        <w:gridCol w:w="1392"/>
        <w:gridCol w:w="3257"/>
      </w:tblGrid>
      <w:tr>
        <w:tc>
          <w:tcPr>
            <w:tcW w:type="dxa" w:w="365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采购内容</w:t>
            </w:r>
          </w:p>
        </w:tc>
        <w:tc>
          <w:tcPr>
            <w:tcW w:type="dxa" w:w="1392"/>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数量</w:t>
            </w:r>
          </w:p>
        </w:tc>
        <w:tc>
          <w:tcPr>
            <w:tcW w:type="dxa" w:w="325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最高限价</w:t>
            </w:r>
          </w:p>
          <w:p>
            <w:pPr>
              <w:pStyle w:val="null3"/>
              <w:jc w:val="center"/>
            </w:pPr>
            <w:r>
              <w:rPr>
                <w:sz w:val="24"/>
                <w:b/>
              </w:rPr>
              <w:t>（人民币</w:t>
            </w:r>
            <w:r>
              <w:rPr>
                <w:sz w:val="21"/>
                <w:b/>
              </w:rPr>
              <w:t xml:space="preserve">  </w:t>
            </w:r>
            <w:r>
              <w:rPr>
                <w:sz w:val="24"/>
                <w:b/>
              </w:rPr>
              <w:t>元）</w:t>
            </w:r>
          </w:p>
        </w:tc>
      </w:tr>
      <w:tr>
        <w:tc>
          <w:tcPr>
            <w:tcW w:type="dxa" w:w="3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广东生态工程职业学院实训云项目</w:t>
            </w: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r>
              <w:rPr>
                <w:sz w:val="24"/>
              </w:rPr>
              <w:t>项</w:t>
            </w:r>
          </w:p>
        </w:tc>
        <w:tc>
          <w:tcPr>
            <w:tcW w:type="dxa" w:w="3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1,770,000.00</w:t>
            </w:r>
          </w:p>
        </w:tc>
      </w:tr>
    </w:tbl>
    <w:p>
      <w:pPr>
        <w:pStyle w:val="null3"/>
        <w:jc w:val="both"/>
      </w:pPr>
      <w:r>
        <w:rPr>
          <w:sz w:val="21"/>
          <w:b/>
        </w:rPr>
        <w:t>二、   采购项目技术规格、参数及要求：</w:t>
      </w:r>
    </w:p>
    <w:p>
      <w:pPr>
        <w:pStyle w:val="null3"/>
        <w:ind w:left="420"/>
        <w:jc w:val="both"/>
      </w:pPr>
      <w:r>
        <w:rPr>
          <w:sz w:val="21"/>
          <w:b/>
        </w:rPr>
        <w:t>1</w:t>
      </w:r>
      <w:r>
        <w:rPr>
          <w:sz w:val="21"/>
          <w:b/>
        </w:rPr>
        <w:t>、详细技术参数要求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594"/>
        <w:gridCol w:w="955"/>
        <w:gridCol w:w="5412"/>
        <w:gridCol w:w="684"/>
        <w:gridCol w:w="671"/>
      </w:tblGrid>
      <w:tr>
        <w:tc>
          <w:tcPr>
            <w:tcW w:type="dxa" w:w="5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b/>
              </w:rPr>
              <w:t>序号</w:t>
            </w:r>
          </w:p>
        </w:tc>
        <w:tc>
          <w:tcPr>
            <w:tcW w:type="dxa" w:w="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b/>
              </w:rPr>
              <w:t>名称</w:t>
            </w:r>
          </w:p>
        </w:tc>
        <w:tc>
          <w:tcPr>
            <w:tcW w:type="dxa" w:w="5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b/>
              </w:rPr>
              <w:t>参数</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b/>
              </w:rPr>
              <w:t>数量</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b/>
              </w:rPr>
              <w:t>单位</w:t>
            </w: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1</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云主机</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left"/>
            </w:pPr>
            <w:r>
              <w:rPr>
                <w:sz w:val="21"/>
              </w:rPr>
              <w:t>1.</w:t>
            </w:r>
            <w:r>
              <w:rPr>
                <w:sz w:val="21"/>
              </w:rPr>
              <w:t>云桌面控制平台软件，采用</w:t>
            </w:r>
            <w:r>
              <w:rPr>
                <w:sz w:val="21"/>
              </w:rPr>
              <w:t>B/S</w:t>
            </w:r>
            <w:r>
              <w:rPr>
                <w:sz w:val="21"/>
              </w:rPr>
              <w:t>架构，提供云桌面管理、镜像管理、用户管理、终端管理、策略管理等功能模块。</w:t>
            </w:r>
          </w:p>
          <w:p>
            <w:pPr>
              <w:pStyle w:val="null3"/>
              <w:ind w:left="420"/>
              <w:jc w:val="left"/>
            </w:pPr>
            <w:r>
              <w:rPr>
                <w:sz w:val="21"/>
              </w:rPr>
              <w:t>2.</w:t>
            </w:r>
            <w:r>
              <w:rPr>
                <w:sz w:val="21"/>
              </w:rPr>
              <w:t>支持中文图形化操作界面，同一管理界面中可实现对计算、存储、网络等功能的配置和操作。</w:t>
            </w:r>
          </w:p>
          <w:p>
            <w:pPr>
              <w:pStyle w:val="null3"/>
              <w:ind w:left="420"/>
              <w:jc w:val="left"/>
            </w:pPr>
            <w:r>
              <w:rPr>
                <w:sz w:val="21"/>
              </w:rPr>
              <w:t>3.</w:t>
            </w:r>
            <w:r>
              <w:rPr>
                <w:sz w:val="21"/>
              </w:rPr>
              <w:t>要求采用超融合基础架构，在同一管理平台内至少包含计算资源、存储资源、网络资源等功能管理模块。所有功能模块需要通过一个厂家的一套软件实现超融合部署，不可以使用多套软件或产品叠加实现。</w:t>
            </w:r>
          </w:p>
          <w:p>
            <w:pPr>
              <w:pStyle w:val="null3"/>
              <w:ind w:left="420"/>
              <w:jc w:val="left"/>
            </w:pPr>
            <w:r>
              <w:rPr>
                <w:sz w:val="21"/>
              </w:rPr>
              <w:t>4.</w:t>
            </w:r>
            <w:r>
              <w:rPr>
                <w:sz w:val="21"/>
              </w:rPr>
              <w:t>为提供强大的横向扩展能力，需支持在集群中添加、移除服务器主机节点。</w:t>
            </w:r>
          </w:p>
          <w:p>
            <w:pPr>
              <w:pStyle w:val="null3"/>
              <w:ind w:left="420"/>
              <w:jc w:val="left"/>
            </w:pPr>
            <w:r>
              <w:rPr>
                <w:sz w:val="21"/>
              </w:rPr>
              <w:t>5.</w:t>
            </w:r>
            <w:r>
              <w:rPr>
                <w:sz w:val="21"/>
              </w:rPr>
              <w:t>支持将服务器主机节点添加为计算集群，为上层业务平台提供统一的计算、存储、网络资源调度，形成基础计算平台支撑。</w:t>
            </w:r>
          </w:p>
          <w:p>
            <w:pPr>
              <w:pStyle w:val="null3"/>
              <w:ind w:left="420"/>
              <w:jc w:val="left"/>
            </w:pPr>
            <w:r>
              <w:rPr>
                <w:sz w:val="21"/>
              </w:rPr>
              <w:t xml:space="preserve">6. </w:t>
            </w:r>
            <w:r>
              <w:rPr>
                <w:sz w:val="21"/>
              </w:rPr>
              <w:t>支持将服务器主机节点添加为计算集群，为上层业务平台提供统一的计算、存储、网络资源调度，形成基础计算平台支撑。</w:t>
            </w:r>
          </w:p>
          <w:p>
            <w:pPr>
              <w:pStyle w:val="null3"/>
              <w:ind w:left="420"/>
              <w:jc w:val="left"/>
            </w:pPr>
            <w:r>
              <w:rPr>
                <w:sz w:val="21"/>
              </w:rPr>
              <w:t>7.</w:t>
            </w:r>
            <w:r>
              <w:rPr>
                <w:sz w:val="21"/>
              </w:rPr>
              <w:t>采用分布式存储架构，可以将服务器集群中多个节点的本地磁盘融合为统一存储资源空间；具备在线横向扩展能力，任一节点故障，都不会影响数据的正常访问，提供官网链接证明。</w:t>
            </w:r>
          </w:p>
          <w:p>
            <w:pPr>
              <w:pStyle w:val="null3"/>
              <w:ind w:left="420"/>
              <w:jc w:val="left"/>
            </w:pPr>
            <w:r>
              <w:rPr>
                <w:sz w:val="21"/>
              </w:rPr>
              <w:t>▲</w:t>
            </w:r>
            <w:r>
              <w:rPr>
                <w:sz w:val="21"/>
              </w:rPr>
              <w:t>8.</w:t>
            </w:r>
            <w:r>
              <w:rPr>
                <w:sz w:val="21"/>
              </w:rPr>
              <w:t>为保证云桌面的使用体验，要求三节点集群模式下</w:t>
            </w:r>
            <w:r>
              <w:rPr>
                <w:sz w:val="21"/>
              </w:rPr>
              <w:t>4KB</w:t>
            </w:r>
            <w:r>
              <w:rPr>
                <w:sz w:val="21"/>
              </w:rPr>
              <w:t>块大小全随机</w:t>
            </w:r>
            <w:r>
              <w:rPr>
                <w:sz w:val="21"/>
              </w:rPr>
              <w:t>100%</w:t>
            </w:r>
            <w:r>
              <w:rPr>
                <w:sz w:val="21"/>
              </w:rPr>
              <w:t>读</w:t>
            </w:r>
            <w:r>
              <w:rPr>
                <w:sz w:val="21"/>
              </w:rPr>
              <w:t>IOPS&gt;170</w:t>
            </w:r>
            <w:r>
              <w:rPr>
                <w:sz w:val="21"/>
              </w:rPr>
              <w:t>万。提供具有</w:t>
            </w:r>
            <w:r>
              <w:rPr>
                <w:sz w:val="21"/>
              </w:rPr>
              <w:t>CMA</w:t>
            </w:r>
            <w:r>
              <w:rPr>
                <w:sz w:val="21"/>
              </w:rPr>
              <w:t>或</w:t>
            </w:r>
            <w:r>
              <w:rPr>
                <w:sz w:val="21"/>
              </w:rPr>
              <w:t>CNAS</w:t>
            </w:r>
            <w:r>
              <w:rPr>
                <w:sz w:val="21"/>
              </w:rPr>
              <w:t>标识的检验报告证明关于性能测试报告证明。</w:t>
            </w:r>
          </w:p>
          <w:p>
            <w:pPr>
              <w:pStyle w:val="null3"/>
              <w:ind w:left="420"/>
              <w:jc w:val="left"/>
            </w:pPr>
            <w:r>
              <w:rPr>
                <w:sz w:val="21"/>
              </w:rPr>
              <w:t>▲</w:t>
            </w:r>
            <w:r>
              <w:rPr>
                <w:sz w:val="21"/>
              </w:rPr>
              <w:t>9.</w:t>
            </w:r>
            <w:r>
              <w:rPr>
                <w:sz w:val="21"/>
              </w:rPr>
              <w:t>为保证硬盘故障后，数据可以快速重构，要求所投产品在分布式存储的方案下，</w:t>
            </w:r>
            <w:r>
              <w:rPr>
                <w:sz w:val="21"/>
              </w:rPr>
              <w:t>1T</w:t>
            </w:r>
            <w:r>
              <w:rPr>
                <w:sz w:val="21"/>
              </w:rPr>
              <w:t>数据重构时间≤</w:t>
            </w:r>
            <w:r>
              <w:rPr>
                <w:sz w:val="21"/>
              </w:rPr>
              <w:t>15</w:t>
            </w:r>
            <w:r>
              <w:rPr>
                <w:sz w:val="21"/>
              </w:rPr>
              <w:t>分钟，需提供具有</w:t>
            </w:r>
            <w:r>
              <w:rPr>
                <w:sz w:val="21"/>
              </w:rPr>
              <w:t xml:space="preserve">  CMA</w:t>
            </w:r>
            <w:r>
              <w:rPr>
                <w:sz w:val="21"/>
              </w:rPr>
              <w:t>或</w:t>
            </w:r>
            <w:r>
              <w:rPr>
                <w:sz w:val="21"/>
              </w:rPr>
              <w:t>CNAS</w:t>
            </w:r>
            <w:r>
              <w:rPr>
                <w:sz w:val="21"/>
              </w:rPr>
              <w:t>标识的检验报告证明数据重构的性能测试报告。</w:t>
            </w:r>
          </w:p>
          <w:p>
            <w:pPr>
              <w:pStyle w:val="null3"/>
              <w:ind w:left="420"/>
              <w:jc w:val="left"/>
            </w:pPr>
            <w:r>
              <w:rPr>
                <w:sz w:val="21"/>
              </w:rPr>
              <w:t>10.</w:t>
            </w:r>
            <w:r>
              <w:rPr>
                <w:sz w:val="21"/>
              </w:rPr>
              <w:t>支持“个性”、“还原”、“应用分发”等三种类型云桌面。个性桌面：关闭云桌面后系统盘不会还原到初始状态，用户的个性化配置与数据不会丢失；还原桌面：每次关闭云桌面后自动还原系统盘到初始状态；应用分发：系统层</w:t>
            </w:r>
            <w:r>
              <w:rPr>
                <w:sz w:val="21"/>
              </w:rPr>
              <w:t>+</w:t>
            </w:r>
            <w:r>
              <w:rPr>
                <w:sz w:val="21"/>
              </w:rPr>
              <w:t>个性层的方式生成操作系统，云桌面运行后生成的个性化数据存放在个性化层中，系统层与云桌面绑定后可以再次编辑，从而不影响云桌面个性层的数据。须提供产品截图。</w:t>
            </w:r>
          </w:p>
          <w:p>
            <w:pPr>
              <w:pStyle w:val="null3"/>
              <w:ind w:left="420"/>
              <w:jc w:val="left"/>
            </w:pPr>
            <w:r>
              <w:rPr>
                <w:sz w:val="21"/>
              </w:rPr>
              <w:t>11.</w:t>
            </w:r>
            <w:r>
              <w:rPr>
                <w:sz w:val="21"/>
              </w:rPr>
              <w:t>支持桌面回收站功能，删除云桌面时保存到回收站中，可以手动或定期回收站中的云桌面。同时可将回收站里的云桌面恢复至管理员指定的用户名下。</w:t>
            </w:r>
          </w:p>
          <w:p>
            <w:pPr>
              <w:pStyle w:val="null3"/>
              <w:ind w:left="420"/>
              <w:jc w:val="left"/>
            </w:pPr>
            <w:r>
              <w:rPr>
                <w:sz w:val="21"/>
              </w:rPr>
              <w:t>12.</w:t>
            </w:r>
            <w:r>
              <w:rPr>
                <w:sz w:val="21"/>
              </w:rPr>
              <w:t>支持将第三方</w:t>
            </w:r>
            <w:r>
              <w:rPr>
                <w:sz w:val="21"/>
              </w:rPr>
              <w:t>PC</w:t>
            </w:r>
            <w:r>
              <w:rPr>
                <w:sz w:val="21"/>
              </w:rPr>
              <w:t>通过云化技术，纳入平台统一管理。</w:t>
            </w:r>
          </w:p>
          <w:p>
            <w:pPr>
              <w:pStyle w:val="null3"/>
              <w:ind w:left="420"/>
              <w:jc w:val="left"/>
            </w:pPr>
            <w:r>
              <w:rPr>
                <w:sz w:val="21"/>
              </w:rPr>
              <w:t>13.</w:t>
            </w:r>
            <w:r>
              <w:rPr>
                <w:sz w:val="21"/>
              </w:rPr>
              <w:t>支持无线白名单，通过配置终端无线白名单，确保终端无法接入非法</w:t>
            </w:r>
            <w:r>
              <w:rPr>
                <w:sz w:val="21"/>
              </w:rPr>
              <w:t>WI-FI SSDI</w:t>
            </w:r>
            <w:r>
              <w:rPr>
                <w:sz w:val="21"/>
              </w:rPr>
              <w:t>。能够支持添加多条白名单</w:t>
            </w:r>
            <w:r>
              <w:rPr>
                <w:sz w:val="21"/>
              </w:rPr>
              <w:t>Wi-Fi</w:t>
            </w:r>
            <w:r>
              <w:rPr>
                <w:sz w:val="21"/>
              </w:rPr>
              <w:t>名称</w:t>
            </w:r>
            <w:r>
              <w:rPr>
                <w:sz w:val="21"/>
              </w:rPr>
              <w:t xml:space="preserve"> SSID</w:t>
            </w:r>
            <w:r>
              <w:rPr>
                <w:sz w:val="21"/>
              </w:rPr>
              <w:t>，提供无线白名单功能操作界面截图。</w:t>
            </w:r>
          </w:p>
          <w:p>
            <w:pPr>
              <w:pStyle w:val="null3"/>
              <w:ind w:left="420"/>
              <w:jc w:val="left"/>
            </w:pPr>
            <w:r>
              <w:rPr>
                <w:sz w:val="21"/>
              </w:rPr>
              <w:t>14.</w:t>
            </w:r>
            <w:r>
              <w:rPr>
                <w:sz w:val="21"/>
              </w:rPr>
              <w:t>支持云桌面种类策略配置，包含</w:t>
            </w:r>
            <w:r>
              <w:rPr>
                <w:sz w:val="21"/>
              </w:rPr>
              <w:t>VDI</w:t>
            </w:r>
            <w:r>
              <w:rPr>
                <w:sz w:val="21"/>
              </w:rPr>
              <w:t>、</w:t>
            </w:r>
            <w:r>
              <w:rPr>
                <w:sz w:val="21"/>
              </w:rPr>
              <w:t>IDV</w:t>
            </w:r>
            <w:r>
              <w:rPr>
                <w:sz w:val="21"/>
              </w:rPr>
              <w:t>、</w:t>
            </w:r>
            <w:r>
              <w:rPr>
                <w:sz w:val="21"/>
              </w:rPr>
              <w:t>TCI/VOI</w:t>
            </w:r>
            <w:r>
              <w:rPr>
                <w:sz w:val="21"/>
              </w:rPr>
              <w:t>三种类型</w:t>
            </w:r>
          </w:p>
          <w:p>
            <w:pPr>
              <w:pStyle w:val="null3"/>
              <w:ind w:left="420"/>
              <w:jc w:val="left"/>
            </w:pPr>
            <w:r>
              <w:rPr>
                <w:sz w:val="21"/>
              </w:rPr>
              <w:t>15.</w:t>
            </w:r>
            <w:r>
              <w:rPr>
                <w:sz w:val="21"/>
              </w:rPr>
              <w:t>可配置全局屏幕水印功能。水印显示信息包括：用户名，云桌面名，</w:t>
            </w:r>
            <w:r>
              <w:rPr>
                <w:sz w:val="21"/>
              </w:rPr>
              <w:t>IP</w:t>
            </w:r>
            <w:r>
              <w:rPr>
                <w:sz w:val="21"/>
              </w:rPr>
              <w:t>，</w:t>
            </w:r>
            <w:r>
              <w:rPr>
                <w:sz w:val="21"/>
              </w:rPr>
              <w:t>MAC</w:t>
            </w:r>
            <w:r>
              <w:rPr>
                <w:sz w:val="21"/>
              </w:rPr>
              <w:t>地址，自定义显示。支持透明度，角度，字体大小和颜色的设置。</w:t>
            </w:r>
          </w:p>
          <w:p>
            <w:pPr>
              <w:pStyle w:val="null3"/>
              <w:ind w:left="420"/>
              <w:jc w:val="left"/>
            </w:pPr>
            <w:r>
              <w:rPr>
                <w:sz w:val="21"/>
              </w:rPr>
              <w:t>16.</w:t>
            </w:r>
            <w:r>
              <w:rPr>
                <w:sz w:val="21"/>
              </w:rPr>
              <w:t>提供文件收集功能，用户可以发起文件收集任务，收集方式包括链接收集和向同事收集。收集任务可以设置截止时间和催收时间。</w:t>
            </w:r>
          </w:p>
          <w:p>
            <w:pPr>
              <w:pStyle w:val="null3"/>
              <w:ind w:left="420"/>
              <w:jc w:val="left"/>
            </w:pPr>
            <w:r>
              <w:rPr>
                <w:sz w:val="21"/>
              </w:rPr>
              <w:t>★</w:t>
            </w:r>
            <w:r>
              <w:rPr>
                <w:sz w:val="21"/>
              </w:rPr>
              <w:t>17.</w:t>
            </w:r>
            <w:r>
              <w:rPr>
                <w:sz w:val="21"/>
              </w:rPr>
              <w:t>要求与云主机、教室桌面云终端、云机房配套设备</w:t>
            </w:r>
            <w:r>
              <w:rPr>
                <w:sz w:val="21"/>
              </w:rPr>
              <w:t>1</w:t>
            </w:r>
            <w:r>
              <w:rPr>
                <w:sz w:val="21"/>
              </w:rPr>
              <w:t>、云机房配套设备</w:t>
            </w:r>
            <w:r>
              <w:rPr>
                <w:sz w:val="21"/>
              </w:rPr>
              <w:t>2</w:t>
            </w:r>
            <w:r>
              <w:rPr>
                <w:sz w:val="21"/>
              </w:rPr>
              <w:t>为同一品牌；为满足实际需求，如需要进行测试、接口开发、追加设备所产生的任何额外费用，由投标人承担。（投标时提供投标人盖章确认的兼容性承诺函）。</w:t>
            </w:r>
          </w:p>
          <w:p>
            <w:pPr>
              <w:pStyle w:val="null3"/>
              <w:ind w:left="420"/>
              <w:jc w:val="left"/>
            </w:pPr>
            <w:r>
              <w:rPr>
                <w:sz w:val="21"/>
              </w:rPr>
              <w:t>18.</w:t>
            </w:r>
            <w:r>
              <w:rPr>
                <w:sz w:val="21"/>
              </w:rPr>
              <w:t>要求实配云管理平台支撑资源：算力性能</w:t>
            </w:r>
            <w:r>
              <w:rPr>
                <w:sz w:val="21"/>
              </w:rPr>
              <w:t>:</w:t>
            </w:r>
            <w:r>
              <w:rPr>
                <w:sz w:val="21"/>
              </w:rPr>
              <w:t>不低于</w:t>
            </w:r>
            <w:r>
              <w:rPr>
                <w:sz w:val="21"/>
              </w:rPr>
              <w:t>8</w:t>
            </w:r>
            <w:r>
              <w:rPr>
                <w:sz w:val="21"/>
              </w:rPr>
              <w:t>核</w:t>
            </w:r>
            <w:r>
              <w:rPr>
                <w:sz w:val="21"/>
              </w:rPr>
              <w:t>16</w:t>
            </w:r>
            <w:r>
              <w:rPr>
                <w:sz w:val="21"/>
              </w:rPr>
              <w:t>线程</w:t>
            </w:r>
            <w:r>
              <w:rPr>
                <w:sz w:val="21"/>
              </w:rPr>
              <w:t>,</w:t>
            </w:r>
            <w:r>
              <w:rPr>
                <w:sz w:val="21"/>
              </w:rPr>
              <w:t>内存容量≥</w:t>
            </w:r>
            <w:r>
              <w:rPr>
                <w:sz w:val="21"/>
              </w:rPr>
              <w:t>32GB,</w:t>
            </w:r>
            <w:r>
              <w:rPr>
                <w:sz w:val="21"/>
              </w:rPr>
              <w:t>存储容量≥</w:t>
            </w:r>
            <w:r>
              <w:rPr>
                <w:sz w:val="21"/>
              </w:rPr>
              <w:t>8TB</w:t>
            </w:r>
            <w:r>
              <w:rPr>
                <w:sz w:val="21"/>
              </w:rPr>
              <w:t>。</w:t>
            </w:r>
          </w:p>
          <w:p>
            <w:pPr>
              <w:pStyle w:val="null3"/>
              <w:ind w:left="420"/>
              <w:jc w:val="left"/>
            </w:pPr>
            <w:r>
              <w:rPr>
                <w:sz w:val="21"/>
              </w:rPr>
              <w:t>19.</w:t>
            </w:r>
            <w:r>
              <w:rPr>
                <w:sz w:val="21"/>
              </w:rPr>
              <w:t>为了简化运维体验，</w:t>
            </w:r>
            <w:r>
              <w:rPr>
                <w:sz w:val="21"/>
              </w:rPr>
              <w:t>要求管理平台可以对传统</w:t>
            </w:r>
            <w:r>
              <w:rPr>
                <w:sz w:val="21"/>
              </w:rPr>
              <w:t>PC</w:t>
            </w:r>
            <w:r>
              <w:rPr>
                <w:sz w:val="21"/>
              </w:rPr>
              <w:t>实现轻量级纳管，除本次建设的桌面环境外还可以纳管至少</w:t>
            </w:r>
            <w:r>
              <w:rPr>
                <w:sz w:val="21"/>
              </w:rPr>
              <w:t>500</w:t>
            </w:r>
            <w:r>
              <w:rPr>
                <w:sz w:val="21"/>
              </w:rPr>
              <w:t>个</w:t>
            </w:r>
            <w:r>
              <w:rPr>
                <w:sz w:val="21"/>
              </w:rPr>
              <w:t>PC</w:t>
            </w:r>
            <w:r>
              <w:rPr>
                <w:sz w:val="21"/>
              </w:rPr>
              <w:t>。要求提供功能界面截图证明。</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台</w:t>
            </w: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2</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教室桌面云终端</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left"/>
            </w:pPr>
            <w:r>
              <w:rPr>
                <w:sz w:val="21"/>
              </w:rPr>
              <w:t>1.</w:t>
            </w:r>
            <w:r>
              <w:rPr>
                <w:sz w:val="21"/>
              </w:rPr>
              <w:t>采用</w:t>
            </w:r>
            <w:r>
              <w:rPr>
                <w:sz w:val="21"/>
              </w:rPr>
              <w:t>B/S</w:t>
            </w:r>
            <w:r>
              <w:rPr>
                <w:sz w:val="21"/>
              </w:rPr>
              <w:t>（</w:t>
            </w:r>
            <w:r>
              <w:rPr>
                <w:sz w:val="21"/>
              </w:rPr>
              <w:t>Broswer/Server</w:t>
            </w:r>
            <w:r>
              <w:rPr>
                <w:sz w:val="21"/>
              </w:rPr>
              <w:t>）软件架构，中文图形化管理页面。</w:t>
            </w:r>
          </w:p>
          <w:p>
            <w:pPr>
              <w:pStyle w:val="null3"/>
              <w:ind w:left="420"/>
              <w:jc w:val="left"/>
            </w:pPr>
            <w:r>
              <w:rPr>
                <w:sz w:val="21"/>
              </w:rPr>
              <w:t>2.</w:t>
            </w:r>
            <w:r>
              <w:rPr>
                <w:sz w:val="21"/>
              </w:rPr>
              <w:t>为了方便管理和使用，管理平台要包括镜像管理、教室管理、用户管理等关键功能模块。</w:t>
            </w:r>
          </w:p>
          <w:p>
            <w:pPr>
              <w:pStyle w:val="null3"/>
              <w:ind w:left="420"/>
              <w:jc w:val="left"/>
            </w:pPr>
            <w:r>
              <w:rPr>
                <w:sz w:val="21"/>
              </w:rPr>
              <w:t>3.</w:t>
            </w:r>
            <w:r>
              <w:rPr>
                <w:sz w:val="21"/>
              </w:rPr>
              <w:t>为了方便后期的扩展性，单台服务器即可支持对</w:t>
            </w:r>
            <w:r>
              <w:rPr>
                <w:sz w:val="21"/>
              </w:rPr>
              <w:t>VDI</w:t>
            </w:r>
            <w:r>
              <w:rPr>
                <w:sz w:val="21"/>
              </w:rPr>
              <w:t>、</w:t>
            </w:r>
            <w:r>
              <w:rPr>
                <w:sz w:val="21"/>
              </w:rPr>
              <w:t>IDV</w:t>
            </w:r>
            <w:r>
              <w:rPr>
                <w:sz w:val="21"/>
              </w:rPr>
              <w:t>、</w:t>
            </w:r>
            <w:r>
              <w:rPr>
                <w:sz w:val="21"/>
              </w:rPr>
              <w:t>TCI</w:t>
            </w:r>
            <w:r>
              <w:rPr>
                <w:sz w:val="21"/>
              </w:rPr>
              <w:t>三类终端的统一纳管。</w:t>
            </w:r>
          </w:p>
          <w:p>
            <w:pPr>
              <w:pStyle w:val="null3"/>
              <w:ind w:left="420"/>
              <w:jc w:val="left"/>
            </w:pPr>
            <w:r>
              <w:rPr>
                <w:sz w:val="21"/>
              </w:rPr>
              <w:t>4.</w:t>
            </w:r>
            <w:r>
              <w:rPr>
                <w:sz w:val="21"/>
              </w:rPr>
              <w:t>为了方便后期的扩展性，要求一台终端可支持</w:t>
            </w:r>
            <w:r>
              <w:rPr>
                <w:sz w:val="21"/>
              </w:rPr>
              <w:t>VDI</w:t>
            </w:r>
            <w:r>
              <w:rPr>
                <w:sz w:val="21"/>
              </w:rPr>
              <w:t>、</w:t>
            </w:r>
            <w:r>
              <w:rPr>
                <w:sz w:val="21"/>
              </w:rPr>
              <w:t>IDV</w:t>
            </w:r>
            <w:r>
              <w:rPr>
                <w:sz w:val="21"/>
              </w:rPr>
              <w:t>、</w:t>
            </w:r>
            <w:r>
              <w:rPr>
                <w:sz w:val="21"/>
              </w:rPr>
              <w:t>TCI</w:t>
            </w:r>
            <w:r>
              <w:rPr>
                <w:sz w:val="21"/>
              </w:rPr>
              <w:t>三类桌面的使用。</w:t>
            </w:r>
          </w:p>
          <w:p>
            <w:pPr>
              <w:pStyle w:val="null3"/>
              <w:ind w:left="420"/>
              <w:jc w:val="left"/>
            </w:pPr>
            <w:r>
              <w:rPr>
                <w:sz w:val="21"/>
              </w:rPr>
              <w:t>5.</w:t>
            </w:r>
            <w:r>
              <w:rPr>
                <w:sz w:val="21"/>
              </w:rPr>
              <w:t>为满足基本教学的使用需求，要求镜像模版可以使用多种类型的操作系统，包括且不限于：</w:t>
            </w:r>
            <w:r>
              <w:rPr>
                <w:sz w:val="21"/>
              </w:rPr>
              <w:t xml:space="preserve">win7 </w:t>
            </w:r>
            <w:r>
              <w:rPr>
                <w:sz w:val="21"/>
              </w:rPr>
              <w:t>、</w:t>
            </w:r>
            <w:r>
              <w:rPr>
                <w:sz w:val="21"/>
              </w:rPr>
              <w:t>win 10</w:t>
            </w:r>
            <w:r>
              <w:rPr>
                <w:sz w:val="21"/>
              </w:rPr>
              <w:t>等操作系统版本。</w:t>
            </w:r>
          </w:p>
          <w:p>
            <w:pPr>
              <w:pStyle w:val="null3"/>
              <w:ind w:left="420"/>
              <w:jc w:val="left"/>
            </w:pPr>
            <w:r>
              <w:rPr>
                <w:sz w:val="21"/>
              </w:rPr>
              <w:t>6.</w:t>
            </w:r>
            <w:r>
              <w:rPr>
                <w:sz w:val="21"/>
              </w:rPr>
              <w:t>支持按照教室规模创建不同的虚拟教室，每个虚拟教室能够独立管理和配置。</w:t>
            </w:r>
          </w:p>
          <w:p>
            <w:pPr>
              <w:pStyle w:val="null3"/>
              <w:ind w:left="420"/>
              <w:jc w:val="left"/>
            </w:pPr>
            <w:r>
              <w:rPr>
                <w:sz w:val="21"/>
              </w:rPr>
              <w:t>7.</w:t>
            </w:r>
            <w:r>
              <w:rPr>
                <w:sz w:val="21"/>
              </w:rPr>
              <w:t>为了方便后期的扩展性，要求同一虚拟教室的学生机可以按需工作在</w:t>
            </w:r>
            <w:r>
              <w:rPr>
                <w:sz w:val="21"/>
              </w:rPr>
              <w:t>IDV</w:t>
            </w:r>
            <w:r>
              <w:rPr>
                <w:sz w:val="21"/>
              </w:rPr>
              <w:t>、</w:t>
            </w:r>
            <w:r>
              <w:rPr>
                <w:sz w:val="21"/>
              </w:rPr>
              <w:t>TCI</w:t>
            </w:r>
            <w:r>
              <w:rPr>
                <w:sz w:val="21"/>
              </w:rPr>
              <w:t>、</w:t>
            </w:r>
            <w:r>
              <w:rPr>
                <w:sz w:val="21"/>
              </w:rPr>
              <w:t>VDI</w:t>
            </w:r>
            <w:r>
              <w:rPr>
                <w:sz w:val="21"/>
              </w:rPr>
              <w:t>任意一种模式下。</w:t>
            </w:r>
          </w:p>
          <w:p>
            <w:pPr>
              <w:pStyle w:val="null3"/>
              <w:ind w:left="420"/>
              <w:jc w:val="left"/>
            </w:pPr>
            <w:r>
              <w:rPr>
                <w:sz w:val="21"/>
              </w:rPr>
              <w:t>8.</w:t>
            </w:r>
            <w:r>
              <w:rPr>
                <w:sz w:val="21"/>
              </w:rPr>
              <w:t>为简化班级管理维护工作，支持通过标识码邀请方式来创建班级，即老师通过唯一的标识码邀请学生加入，针对此功能需提供产品功能截图证明。</w:t>
            </w:r>
          </w:p>
          <w:p>
            <w:pPr>
              <w:pStyle w:val="null3"/>
              <w:ind w:left="420"/>
              <w:jc w:val="left"/>
            </w:pPr>
            <w:r>
              <w:rPr>
                <w:sz w:val="21"/>
              </w:rPr>
              <w:t>▲</w:t>
            </w:r>
            <w:r>
              <w:rPr>
                <w:sz w:val="21"/>
              </w:rPr>
              <w:t>9.</w:t>
            </w:r>
            <w:r>
              <w:rPr>
                <w:sz w:val="21"/>
              </w:rPr>
              <w:t>为防止人体触电，要求所投终端产品满足抗电强度要求：</w:t>
            </w:r>
          </w:p>
          <w:p>
            <w:pPr>
              <w:pStyle w:val="null3"/>
              <w:ind w:left="420"/>
              <w:jc w:val="left"/>
            </w:pPr>
            <w:r>
              <w:rPr>
                <w:sz w:val="21"/>
              </w:rPr>
              <w:t>（</w:t>
            </w:r>
            <w:r>
              <w:rPr>
                <w:sz w:val="21"/>
              </w:rPr>
              <w:t>1</w:t>
            </w:r>
            <w:r>
              <w:rPr>
                <w:sz w:val="21"/>
              </w:rPr>
              <w:t>）电源初级与地之间施加</w:t>
            </w:r>
            <w:r>
              <w:rPr>
                <w:sz w:val="21"/>
              </w:rPr>
              <w:t>AC1500V</w:t>
            </w:r>
            <w:r>
              <w:rPr>
                <w:sz w:val="21"/>
              </w:rPr>
              <w:t>产品无击穿现象；</w:t>
            </w:r>
          </w:p>
          <w:p>
            <w:pPr>
              <w:pStyle w:val="null3"/>
              <w:ind w:left="420"/>
              <w:jc w:val="left"/>
            </w:pPr>
            <w:r>
              <w:rPr>
                <w:sz w:val="21"/>
              </w:rPr>
              <w:t>（</w:t>
            </w:r>
            <w:r>
              <w:rPr>
                <w:sz w:val="21"/>
              </w:rPr>
              <w:t>2</w:t>
            </w:r>
            <w:r>
              <w:rPr>
                <w:sz w:val="21"/>
              </w:rPr>
              <w:t>）电源初级与次级之间施加</w:t>
            </w:r>
            <w:r>
              <w:rPr>
                <w:sz w:val="21"/>
              </w:rPr>
              <w:t>AC3000V</w:t>
            </w:r>
            <w:r>
              <w:rPr>
                <w:sz w:val="21"/>
              </w:rPr>
              <w:t>产品无击穿现象；</w:t>
            </w:r>
          </w:p>
          <w:p>
            <w:pPr>
              <w:pStyle w:val="null3"/>
              <w:ind w:left="420"/>
              <w:jc w:val="left"/>
            </w:pPr>
            <w:r>
              <w:rPr>
                <w:sz w:val="21"/>
              </w:rPr>
              <w:t>（</w:t>
            </w:r>
            <w:r>
              <w:rPr>
                <w:sz w:val="21"/>
              </w:rPr>
              <w:t>3</w:t>
            </w:r>
            <w:r>
              <w:rPr>
                <w:sz w:val="21"/>
              </w:rPr>
              <w:t>）电源初级与机壳之间施加</w:t>
            </w:r>
            <w:r>
              <w:rPr>
                <w:sz w:val="21"/>
              </w:rPr>
              <w:t>AC3000V</w:t>
            </w:r>
            <w:r>
              <w:rPr>
                <w:sz w:val="21"/>
              </w:rPr>
              <w:t>产品无击穿现象，针对此功能需提供第三方测试机构出具的证书复印件。</w:t>
            </w:r>
          </w:p>
          <w:p>
            <w:pPr>
              <w:pStyle w:val="null3"/>
              <w:ind w:left="420"/>
              <w:jc w:val="left"/>
            </w:pPr>
            <w:r>
              <w:rPr>
                <w:sz w:val="21"/>
              </w:rPr>
              <w:t>10.</w:t>
            </w:r>
            <w:r>
              <w:rPr>
                <w:sz w:val="21"/>
              </w:rPr>
              <w:t>夏季为雷雨季，常因雷电影响而导致设备损坏，为防止类似情况出现</w:t>
            </w:r>
            <w:r>
              <w:rPr>
                <w:sz w:val="21"/>
              </w:rPr>
              <w:t xml:space="preserve">, </w:t>
            </w:r>
            <w:r>
              <w:rPr>
                <w:sz w:val="21"/>
              </w:rPr>
              <w:t>要求对所投设备施加电源端口试验电压</w:t>
            </w:r>
            <w:r>
              <w:rPr>
                <w:sz w:val="21"/>
              </w:rPr>
              <w:t>4KV</w:t>
            </w:r>
            <w:r>
              <w:rPr>
                <w:sz w:val="21"/>
              </w:rPr>
              <w:t>后，设备不出现故障。并针对此功能需提供第三方测试机构出具的证书复印件。</w:t>
            </w:r>
          </w:p>
          <w:p>
            <w:pPr>
              <w:pStyle w:val="null3"/>
              <w:ind w:left="420"/>
              <w:jc w:val="left"/>
            </w:pPr>
            <w:r>
              <w:rPr>
                <w:sz w:val="21"/>
              </w:rPr>
              <w:t>▲</w:t>
            </w:r>
            <w:r>
              <w:rPr>
                <w:sz w:val="21"/>
              </w:rPr>
              <w:t>11.</w:t>
            </w:r>
            <w:r>
              <w:rPr>
                <w:sz w:val="21"/>
              </w:rPr>
              <w:t>在气候干燥的地区，拔插外设或者接触设备接口金属部分容易产生静电现象，为防止静电对设备造成损害，要求所投设备所有的外设接口要满足</w:t>
            </w:r>
            <w:r>
              <w:rPr>
                <w:sz w:val="21"/>
              </w:rPr>
              <w:t>GB/T 17626.2-2018</w:t>
            </w:r>
            <w:r>
              <w:rPr>
                <w:sz w:val="21"/>
              </w:rPr>
              <w:t>《电磁兼容</w:t>
            </w:r>
            <w:r>
              <w:rPr>
                <w:sz w:val="21"/>
              </w:rPr>
              <w:t>实验和测量技术静电放电抗扰度试验》静电放电抗扰度：接触放电</w:t>
            </w:r>
            <w:r>
              <w:rPr>
                <w:sz w:val="21"/>
              </w:rPr>
              <w:t>6kV</w:t>
            </w:r>
            <w:r>
              <w:rPr>
                <w:sz w:val="21"/>
              </w:rPr>
              <w:t>；空气放电</w:t>
            </w:r>
            <w:r>
              <w:rPr>
                <w:sz w:val="21"/>
              </w:rPr>
              <w:t>15kV</w:t>
            </w:r>
            <w:r>
              <w:rPr>
                <w:sz w:val="21"/>
              </w:rPr>
              <w:t>，达到性能判据</w:t>
            </w:r>
            <w:r>
              <w:rPr>
                <w:sz w:val="21"/>
              </w:rPr>
              <w:t>A</w:t>
            </w:r>
            <w:r>
              <w:rPr>
                <w:sz w:val="21"/>
              </w:rPr>
              <w:t>的要求，针对以上要求需提供第三方测试机构出具的证书复印件。</w:t>
            </w:r>
          </w:p>
          <w:p>
            <w:pPr>
              <w:pStyle w:val="null3"/>
              <w:ind w:left="420"/>
              <w:jc w:val="left"/>
            </w:pPr>
            <w:r>
              <w:rPr>
                <w:sz w:val="21"/>
              </w:rPr>
              <w:t>12.</w:t>
            </w:r>
            <w:r>
              <w:rPr>
                <w:sz w:val="21"/>
              </w:rPr>
              <w:t>所投设备质量优异，可适应宽泛的环境温度变化范围，经过</w:t>
            </w:r>
            <w:r>
              <w:rPr>
                <w:sz w:val="21"/>
              </w:rPr>
              <w:t>-10</w:t>
            </w:r>
            <w:r>
              <w:rPr>
                <w:sz w:val="21"/>
              </w:rPr>
              <w:t>℃</w:t>
            </w:r>
            <w:r>
              <w:rPr>
                <w:sz w:val="21"/>
              </w:rPr>
              <w:t>~50</w:t>
            </w:r>
            <w:r>
              <w:rPr>
                <w:sz w:val="21"/>
              </w:rPr>
              <w:t>℃的环境考验，依旧可以正常使用，针对以上要求需提供第三方测试机构出具的证书复印件。</w:t>
            </w:r>
          </w:p>
          <w:p>
            <w:pPr>
              <w:pStyle w:val="null3"/>
              <w:ind w:left="420"/>
              <w:jc w:val="left"/>
            </w:pPr>
            <w:r>
              <w:rPr>
                <w:sz w:val="21"/>
              </w:rPr>
              <w:t>13.</w:t>
            </w:r>
            <w:r>
              <w:rPr>
                <w:sz w:val="21"/>
              </w:rPr>
              <w:t>夏季多高温炎热多雨季节，常常会出现潮热环境，为防止类似天气对设备造成损害，要求所投设备在温度≤</w:t>
            </w:r>
            <w:r>
              <w:rPr>
                <w:sz w:val="21"/>
              </w:rPr>
              <w:t>50</w:t>
            </w:r>
            <w:r>
              <w:rPr>
                <w:sz w:val="21"/>
              </w:rPr>
              <w:t>℃、湿度≤</w:t>
            </w:r>
            <w:r>
              <w:rPr>
                <w:sz w:val="21"/>
              </w:rPr>
              <w:t>95%RH</w:t>
            </w:r>
            <w:r>
              <w:rPr>
                <w:sz w:val="21"/>
              </w:rPr>
              <w:t>的潮热环境下不会受损，针对以上要求需提供第三方测试机构出具的证书复印件。</w:t>
            </w:r>
          </w:p>
          <w:p>
            <w:pPr>
              <w:pStyle w:val="null3"/>
              <w:ind w:left="420"/>
              <w:jc w:val="left"/>
            </w:pPr>
            <w:r>
              <w:rPr>
                <w:sz w:val="21"/>
              </w:rPr>
              <w:t>14.</w:t>
            </w:r>
            <w:r>
              <w:rPr>
                <w:sz w:val="21"/>
              </w:rPr>
              <w:t>支持老师在线打开学生作业；支持</w:t>
            </w:r>
            <w:r>
              <w:rPr>
                <w:sz w:val="21"/>
              </w:rPr>
              <w:t>txt</w:t>
            </w:r>
            <w:r>
              <w:rPr>
                <w:sz w:val="21"/>
              </w:rPr>
              <w:t>、图片等学生作业格式。在线查看学生作业后，可以在个人空间中打分，提供产品功能截图证明。</w:t>
            </w:r>
          </w:p>
          <w:p>
            <w:pPr>
              <w:pStyle w:val="null3"/>
              <w:ind w:left="420"/>
              <w:jc w:val="left"/>
            </w:pPr>
            <w:r>
              <w:rPr>
                <w:sz w:val="21"/>
              </w:rPr>
              <w:t>15.</w:t>
            </w:r>
            <w:r>
              <w:rPr>
                <w:sz w:val="21"/>
              </w:rPr>
              <w:t>支持自主注册账号、支持管理员统一账号导入；老师账号仅支持密码登陆个人空间；学生账号支持密码登陆和无密码登陆；提供产品功能截图证明。</w:t>
            </w:r>
          </w:p>
          <w:p>
            <w:pPr>
              <w:pStyle w:val="null3"/>
              <w:ind w:left="420"/>
              <w:jc w:val="left"/>
            </w:pPr>
            <w:r>
              <w:rPr>
                <w:sz w:val="21"/>
              </w:rPr>
              <w:t>★</w:t>
            </w:r>
            <w:r>
              <w:rPr>
                <w:sz w:val="21"/>
              </w:rPr>
              <w:t>16.</w:t>
            </w:r>
            <w:r>
              <w:rPr>
                <w:sz w:val="21"/>
              </w:rPr>
              <w:t>实配虚拟教学桌面环境，单个桌面环境算力性能</w:t>
            </w:r>
            <w:r>
              <w:rPr>
                <w:sz w:val="21"/>
              </w:rPr>
              <w:t>:</w:t>
            </w:r>
            <w:r>
              <w:rPr>
                <w:sz w:val="21"/>
              </w:rPr>
              <w:t>不低于六核十二线程</w:t>
            </w:r>
            <w:r>
              <w:rPr>
                <w:sz w:val="21"/>
              </w:rPr>
              <w:t>,</w:t>
            </w:r>
            <w:r>
              <w:rPr>
                <w:sz w:val="21"/>
              </w:rPr>
              <w:t>内存容量≥</w:t>
            </w:r>
            <w:r>
              <w:rPr>
                <w:sz w:val="21"/>
              </w:rPr>
              <w:t>16GB,</w:t>
            </w:r>
            <w:r>
              <w:rPr>
                <w:sz w:val="21"/>
              </w:rPr>
              <w:t>存储容量≥</w:t>
            </w:r>
            <w:r>
              <w:rPr>
                <w:sz w:val="21"/>
              </w:rPr>
              <w:t>1TB SSD</w:t>
            </w:r>
            <w:r>
              <w:rPr>
                <w:sz w:val="21"/>
              </w:rPr>
              <w:t>，桌面云化管理授权，教学管理软件授权，以及</w:t>
            </w:r>
            <w:r>
              <w:rPr>
                <w:sz w:val="21"/>
              </w:rPr>
              <w:t>23.8</w:t>
            </w:r>
            <w:r>
              <w:rPr>
                <w:sz w:val="21"/>
              </w:rPr>
              <w:t>寸显示器，</w:t>
            </w:r>
            <w:r>
              <w:rPr>
                <w:sz w:val="21"/>
              </w:rPr>
              <w:t>IPS</w:t>
            </w:r>
            <w:r>
              <w:rPr>
                <w:sz w:val="21"/>
              </w:rPr>
              <w:t>屏幕一套</w:t>
            </w:r>
            <w:r>
              <w:rPr>
                <w:sz w:val="21"/>
              </w:rPr>
              <w:t>,</w:t>
            </w:r>
            <w:r>
              <w:rPr>
                <w:sz w:val="21"/>
              </w:rPr>
              <w:t>需提供加盖投标人公章的参数响应表。</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244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套</w:t>
            </w: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3</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云机房配套设备</w:t>
            </w:r>
            <w:r>
              <w:rPr>
                <w:sz w:val="21"/>
              </w:rPr>
              <w:t>1</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left"/>
            </w:pPr>
            <w:r>
              <w:rPr>
                <w:sz w:val="21"/>
              </w:rPr>
              <w:t>1.</w:t>
            </w:r>
            <w:r>
              <w:rPr>
                <w:sz w:val="21"/>
              </w:rPr>
              <w:t>交换容量≥</w:t>
            </w:r>
            <w:r>
              <w:rPr>
                <w:sz w:val="21"/>
              </w:rPr>
              <w:t>336G,</w:t>
            </w:r>
            <w:r>
              <w:rPr>
                <w:sz w:val="21"/>
              </w:rPr>
              <w:t>包转发率≥</w:t>
            </w:r>
            <w:r>
              <w:rPr>
                <w:sz w:val="21"/>
              </w:rPr>
              <w:t>108Mpps</w:t>
            </w:r>
            <w:r>
              <w:rPr>
                <w:sz w:val="21"/>
              </w:rPr>
              <w:t>。</w:t>
            </w:r>
          </w:p>
          <w:p>
            <w:pPr>
              <w:pStyle w:val="null3"/>
              <w:ind w:left="420"/>
              <w:jc w:val="left"/>
            </w:pPr>
            <w:r>
              <w:rPr>
                <w:sz w:val="21"/>
              </w:rPr>
              <w:t>2.</w:t>
            </w:r>
            <w:r>
              <w:rPr>
                <w:sz w:val="21"/>
              </w:rPr>
              <w:t>固化</w:t>
            </w:r>
            <w:r>
              <w:rPr>
                <w:sz w:val="21"/>
              </w:rPr>
              <w:t>10/100/1000M</w:t>
            </w:r>
            <w:r>
              <w:rPr>
                <w:sz w:val="21"/>
              </w:rPr>
              <w:t>以太网端口≥</w:t>
            </w:r>
            <w:r>
              <w:rPr>
                <w:sz w:val="21"/>
              </w:rPr>
              <w:t>24</w:t>
            </w:r>
            <w:r>
              <w:rPr>
                <w:sz w:val="21"/>
              </w:rPr>
              <w:t>，固化</w:t>
            </w:r>
            <w:r>
              <w:rPr>
                <w:sz w:val="21"/>
              </w:rPr>
              <w:t>10G/1G SFP+</w:t>
            </w:r>
            <w:r>
              <w:rPr>
                <w:sz w:val="21"/>
              </w:rPr>
              <w:t>光接口≥</w:t>
            </w:r>
            <w:r>
              <w:rPr>
                <w:sz w:val="21"/>
              </w:rPr>
              <w:t>4</w:t>
            </w:r>
            <w:r>
              <w:rPr>
                <w:sz w:val="21"/>
              </w:rPr>
              <w:t>个。</w:t>
            </w:r>
          </w:p>
          <w:p>
            <w:pPr>
              <w:pStyle w:val="null3"/>
              <w:ind w:left="420"/>
              <w:jc w:val="left"/>
            </w:pPr>
            <w:r>
              <w:rPr>
                <w:sz w:val="21"/>
              </w:rPr>
              <w:t>3.</w:t>
            </w:r>
            <w:r>
              <w:rPr>
                <w:sz w:val="21"/>
              </w:rPr>
              <w:t>要求所投设备</w:t>
            </w:r>
            <w:r>
              <w:rPr>
                <w:sz w:val="21"/>
              </w:rPr>
              <w:t>MAC</w:t>
            </w:r>
            <w:r>
              <w:rPr>
                <w:sz w:val="21"/>
              </w:rPr>
              <w:t>地址≥</w:t>
            </w:r>
            <w:r>
              <w:rPr>
                <w:sz w:val="21"/>
              </w:rPr>
              <w:t>16K</w:t>
            </w:r>
            <w:r>
              <w:rPr>
                <w:sz w:val="21"/>
              </w:rPr>
              <w:t>。</w:t>
            </w:r>
          </w:p>
          <w:p>
            <w:pPr>
              <w:pStyle w:val="null3"/>
              <w:ind w:left="420"/>
              <w:jc w:val="left"/>
            </w:pPr>
            <w:r>
              <w:rPr>
                <w:sz w:val="21"/>
              </w:rPr>
              <w:t>▲</w:t>
            </w:r>
            <w:r>
              <w:rPr>
                <w:sz w:val="21"/>
              </w:rPr>
              <w:t>4.</w:t>
            </w:r>
            <w:r>
              <w:rPr>
                <w:sz w:val="21"/>
              </w:rPr>
              <w:t>为保证设备在受到外界机械碰撞时能够正常运行，要求所投设备</w:t>
            </w:r>
            <w:r>
              <w:rPr>
                <w:sz w:val="21"/>
              </w:rPr>
              <w:t>IK</w:t>
            </w:r>
            <w:r>
              <w:rPr>
                <w:sz w:val="21"/>
              </w:rPr>
              <w:t>防护测试级别至少达到</w:t>
            </w:r>
            <w:r>
              <w:rPr>
                <w:sz w:val="21"/>
              </w:rPr>
              <w:t>IK05</w:t>
            </w:r>
            <w:r>
              <w:rPr>
                <w:sz w:val="21"/>
              </w:rPr>
              <w:t>，提供具有</w:t>
            </w:r>
            <w:r>
              <w:rPr>
                <w:sz w:val="21"/>
              </w:rPr>
              <w:t xml:space="preserve"> CMA</w:t>
            </w:r>
            <w:r>
              <w:rPr>
                <w:sz w:val="21"/>
              </w:rPr>
              <w:t>或</w:t>
            </w:r>
            <w:r>
              <w:rPr>
                <w:sz w:val="21"/>
              </w:rPr>
              <w:t>CNAS</w:t>
            </w:r>
            <w:r>
              <w:rPr>
                <w:sz w:val="21"/>
              </w:rPr>
              <w:t>标识的的测试报告。</w:t>
            </w:r>
          </w:p>
          <w:p>
            <w:pPr>
              <w:pStyle w:val="null3"/>
              <w:ind w:left="420"/>
              <w:jc w:val="left"/>
            </w:pPr>
            <w:r>
              <w:rPr>
                <w:sz w:val="21"/>
              </w:rPr>
              <w:t>5.</w:t>
            </w:r>
            <w:r>
              <w:rPr>
                <w:sz w:val="21"/>
              </w:rPr>
              <w:t>支持生成树协议</w:t>
            </w:r>
            <w:r>
              <w:rPr>
                <w:sz w:val="21"/>
              </w:rPr>
              <w:t>STP(IEEE 802.1d)</w:t>
            </w:r>
            <w:r>
              <w:rPr>
                <w:sz w:val="21"/>
              </w:rPr>
              <w:t>，</w:t>
            </w:r>
            <w:r>
              <w:rPr>
                <w:sz w:val="21"/>
              </w:rPr>
              <w:t>RSTP(IEEE 802.1w)</w:t>
            </w:r>
            <w:r>
              <w:rPr>
                <w:sz w:val="21"/>
              </w:rPr>
              <w:t>和</w:t>
            </w:r>
            <w:r>
              <w:rPr>
                <w:sz w:val="21"/>
              </w:rPr>
              <w:t>MSTP(IEEE 802.1s)</w:t>
            </w:r>
            <w:r>
              <w:rPr>
                <w:sz w:val="21"/>
              </w:rPr>
              <w:t>，完全保证快速收敛，提高容错能力，保证网络的稳定运行和链路的负载均衡，合理使用网络通道，提供冗余链路利用率。</w:t>
            </w:r>
          </w:p>
          <w:p>
            <w:pPr>
              <w:pStyle w:val="null3"/>
              <w:ind w:left="420"/>
              <w:jc w:val="left"/>
            </w:pPr>
            <w:r>
              <w:rPr>
                <w:sz w:val="21"/>
              </w:rPr>
              <w:t>6.</w:t>
            </w:r>
            <w:r>
              <w:rPr>
                <w:sz w:val="21"/>
              </w:rPr>
              <w:t>支持</w:t>
            </w:r>
            <w:r>
              <w:rPr>
                <w:sz w:val="21"/>
              </w:rPr>
              <w:t>IPV4/IPV6</w:t>
            </w:r>
            <w:r>
              <w:rPr>
                <w:sz w:val="21"/>
              </w:rPr>
              <w:t>静态路由。</w:t>
            </w:r>
          </w:p>
          <w:p>
            <w:pPr>
              <w:pStyle w:val="null3"/>
              <w:ind w:left="420"/>
              <w:jc w:val="left"/>
            </w:pPr>
            <w:r>
              <w:rPr>
                <w:sz w:val="21"/>
              </w:rPr>
              <w:t>7.</w:t>
            </w:r>
            <w:r>
              <w:rPr>
                <w:sz w:val="21"/>
              </w:rPr>
              <w:t>支持特有的</w:t>
            </w:r>
            <w:r>
              <w:rPr>
                <w:sz w:val="21"/>
              </w:rPr>
              <w:t>CPU</w:t>
            </w:r>
            <w:r>
              <w:rPr>
                <w:sz w:val="21"/>
              </w:rPr>
              <w:t>保护策略，对发往</w:t>
            </w:r>
            <w:r>
              <w:rPr>
                <w:sz w:val="21"/>
              </w:rPr>
              <w:t>CPU</w:t>
            </w:r>
            <w:r>
              <w:rPr>
                <w:sz w:val="21"/>
              </w:rPr>
              <w:t>的数据流，进行流区分和优先级队列分级处理，并根据需要实施带宽限速，充分保护</w:t>
            </w:r>
            <w:r>
              <w:rPr>
                <w:sz w:val="21"/>
              </w:rPr>
              <w:t>CPU</w:t>
            </w:r>
            <w:r>
              <w:rPr>
                <w:sz w:val="21"/>
              </w:rPr>
              <w:t>不被非法流量占用、恶意攻击和资源消耗。</w:t>
            </w:r>
          </w:p>
          <w:p>
            <w:pPr>
              <w:pStyle w:val="null3"/>
              <w:ind w:left="420"/>
              <w:jc w:val="left"/>
            </w:pPr>
            <w:r>
              <w:rPr>
                <w:sz w:val="21"/>
              </w:rPr>
              <w:t>8.</w:t>
            </w:r>
            <w:r>
              <w:rPr>
                <w:sz w:val="21"/>
              </w:rPr>
              <w:t>支持基础网络保护策略，限制用户向网络中发送</w:t>
            </w:r>
            <w:r>
              <w:rPr>
                <w:sz w:val="21"/>
              </w:rPr>
              <w:t>ARP</w:t>
            </w:r>
            <w:r>
              <w:rPr>
                <w:sz w:val="21"/>
              </w:rPr>
              <w:t>报文、</w:t>
            </w:r>
            <w:r>
              <w:rPr>
                <w:sz w:val="21"/>
              </w:rPr>
              <w:t>ICMP</w:t>
            </w:r>
            <w:r>
              <w:rPr>
                <w:sz w:val="21"/>
              </w:rPr>
              <w:t>请求报文、</w:t>
            </w:r>
            <w:r>
              <w:rPr>
                <w:sz w:val="21"/>
              </w:rPr>
              <w:t>DHCP</w:t>
            </w:r>
            <w:r>
              <w:rPr>
                <w:sz w:val="21"/>
              </w:rPr>
              <w:t>请求报文的数率，对超过限速阈值的报文进行丢弃处理，能够识别攻击行为，对有攻击行为的用户进行隔离。须提供官网截图以及链接。</w:t>
            </w:r>
          </w:p>
          <w:p>
            <w:pPr>
              <w:pStyle w:val="null3"/>
              <w:ind w:left="420"/>
              <w:jc w:val="left"/>
            </w:pPr>
            <w:r>
              <w:rPr>
                <w:sz w:val="21"/>
              </w:rPr>
              <w:t>▲</w:t>
            </w:r>
            <w:r>
              <w:rPr>
                <w:sz w:val="21"/>
              </w:rPr>
              <w:t>9.</w:t>
            </w:r>
            <w:r>
              <w:rPr>
                <w:sz w:val="21"/>
              </w:rPr>
              <w:t>支持快速链路检测协议，可快速检测链路的通断和光纤链路的单向性，并支持端口下的环路检测功能，防止端口下因私接</w:t>
            </w:r>
            <w:r>
              <w:rPr>
                <w:sz w:val="21"/>
              </w:rPr>
              <w:t>Hub</w:t>
            </w:r>
            <w:r>
              <w:rPr>
                <w:sz w:val="21"/>
              </w:rPr>
              <w:t>等设备形成的环路而导致网络故障的现象。须提供官网截图以及链接。</w:t>
            </w:r>
          </w:p>
          <w:p>
            <w:pPr>
              <w:pStyle w:val="null3"/>
              <w:ind w:left="420"/>
              <w:jc w:val="left"/>
            </w:pPr>
            <w:r>
              <w:rPr>
                <w:sz w:val="21"/>
              </w:rPr>
              <w:t>10.</w:t>
            </w:r>
            <w:r>
              <w:rPr>
                <w:sz w:val="21"/>
              </w:rPr>
              <w:t>绿色节能：要求支持高效节能以太网特性。端口如果在连续一段时间之内空闲，系统会将该端口设置为节能模式，当有报文收发时再通过定时发送的监听码流唤醒端口恢复业务，达到节能的效果。须提供官网截图以及链接。</w:t>
            </w:r>
          </w:p>
          <w:p>
            <w:pPr>
              <w:pStyle w:val="null3"/>
              <w:ind w:left="420"/>
              <w:jc w:val="left"/>
            </w:pPr>
            <w:r>
              <w:rPr>
                <w:sz w:val="21"/>
              </w:rPr>
              <w:t>11.</w:t>
            </w:r>
            <w:r>
              <w:rPr>
                <w:sz w:val="21"/>
              </w:rPr>
              <w:t>所投产品符合节能环保设计要求。</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套</w:t>
            </w: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4</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云机房配套设备</w:t>
            </w:r>
            <w:r>
              <w:rPr>
                <w:sz w:val="21"/>
              </w:rPr>
              <w:t>2</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left"/>
            </w:pPr>
            <w:r>
              <w:rPr>
                <w:sz w:val="21"/>
              </w:rPr>
              <w:t>★</w:t>
            </w:r>
            <w:r>
              <w:rPr>
                <w:sz w:val="21"/>
              </w:rPr>
              <w:t>1.</w:t>
            </w:r>
            <w:r>
              <w:rPr>
                <w:sz w:val="21"/>
              </w:rPr>
              <w:t>设备支持灵活插卡，模块化设计，独立业务插槽≥</w:t>
            </w:r>
            <w:r>
              <w:rPr>
                <w:sz w:val="21"/>
              </w:rPr>
              <w:t>8</w:t>
            </w:r>
            <w:r>
              <w:rPr>
                <w:sz w:val="21"/>
              </w:rPr>
              <w:t>个，支持内置或扩展交换网板，交换容量≥</w:t>
            </w:r>
            <w:r>
              <w:rPr>
                <w:sz w:val="21"/>
              </w:rPr>
              <w:t>60Tbps</w:t>
            </w:r>
            <w:r>
              <w:rPr>
                <w:sz w:val="21"/>
              </w:rPr>
              <w:t>，包转发率</w:t>
            </w:r>
            <w:r>
              <w:rPr>
                <w:sz w:val="21"/>
              </w:rPr>
              <w:t>12000Mpps</w:t>
            </w:r>
            <w:r>
              <w:rPr>
                <w:sz w:val="21"/>
              </w:rPr>
              <w:t>。（投标时提供官网截图及链接证明。）</w:t>
            </w:r>
          </w:p>
          <w:p>
            <w:pPr>
              <w:pStyle w:val="null3"/>
              <w:ind w:left="420"/>
              <w:jc w:val="left"/>
            </w:pPr>
            <w:r>
              <w:rPr>
                <w:sz w:val="21"/>
              </w:rPr>
              <w:t>2.</w:t>
            </w:r>
            <w:r>
              <w:rPr>
                <w:sz w:val="21"/>
              </w:rPr>
              <w:t>整机实配≥</w:t>
            </w:r>
            <w:r>
              <w:rPr>
                <w:sz w:val="21"/>
              </w:rPr>
              <w:t>4</w:t>
            </w:r>
            <w:r>
              <w:rPr>
                <w:sz w:val="21"/>
              </w:rPr>
              <w:t>个</w:t>
            </w:r>
            <w:r>
              <w:rPr>
                <w:sz w:val="21"/>
              </w:rPr>
              <w:t>SFP+</w:t>
            </w:r>
            <w:r>
              <w:rPr>
                <w:sz w:val="21"/>
              </w:rPr>
              <w:t>光口，≥</w:t>
            </w:r>
            <w:r>
              <w:rPr>
                <w:sz w:val="21"/>
              </w:rPr>
              <w:t>48</w:t>
            </w:r>
            <w:r>
              <w:rPr>
                <w:sz w:val="21"/>
              </w:rPr>
              <w:t>口千兆电口实配双模块化电源。</w:t>
            </w:r>
          </w:p>
          <w:p>
            <w:pPr>
              <w:pStyle w:val="null3"/>
              <w:ind w:left="420"/>
              <w:jc w:val="left"/>
            </w:pPr>
            <w:r>
              <w:rPr>
                <w:sz w:val="21"/>
              </w:rPr>
              <w:t>▲</w:t>
            </w:r>
            <w:r>
              <w:rPr>
                <w:sz w:val="21"/>
              </w:rPr>
              <w:t>3.</w:t>
            </w:r>
            <w:r>
              <w:rPr>
                <w:sz w:val="21"/>
              </w:rPr>
              <w:t>支持灵活业务插卡，支持独立的网关或路由业务板和无线控制业务板，可实现</w:t>
            </w:r>
            <w:r>
              <w:rPr>
                <w:sz w:val="21"/>
              </w:rPr>
              <w:t>NAT</w:t>
            </w:r>
            <w:r>
              <w:rPr>
                <w:sz w:val="21"/>
              </w:rPr>
              <w:t>、无线控制等功能，须提供官网截图及链接证明。</w:t>
            </w:r>
          </w:p>
          <w:p>
            <w:pPr>
              <w:pStyle w:val="null3"/>
              <w:ind w:left="420"/>
              <w:jc w:val="left"/>
            </w:pPr>
            <w:r>
              <w:rPr>
                <w:sz w:val="21"/>
              </w:rPr>
              <w:t>▲</w:t>
            </w:r>
            <w:r>
              <w:rPr>
                <w:sz w:val="21"/>
              </w:rPr>
              <w:t>4.</w:t>
            </w:r>
            <w:r>
              <w:rPr>
                <w:sz w:val="21"/>
              </w:rPr>
              <w:t>为提高设备内部空间利用率，要求采用高密度端口设计；同时符合业界主流机柜的尺寸规范要求，设备高度≤</w:t>
            </w:r>
            <w:r>
              <w:rPr>
                <w:sz w:val="21"/>
              </w:rPr>
              <w:t>2U</w:t>
            </w:r>
            <w:r>
              <w:rPr>
                <w:sz w:val="21"/>
              </w:rPr>
              <w:t>，设备深度≤</w:t>
            </w:r>
            <w:r>
              <w:rPr>
                <w:sz w:val="21"/>
              </w:rPr>
              <w:t>400mm</w:t>
            </w:r>
            <w:r>
              <w:rPr>
                <w:sz w:val="21"/>
              </w:rPr>
              <w:t>，提供官网截图及链接证明。</w:t>
            </w:r>
          </w:p>
          <w:p>
            <w:pPr>
              <w:pStyle w:val="null3"/>
              <w:ind w:left="420"/>
              <w:jc w:val="left"/>
            </w:pPr>
            <w:r>
              <w:rPr>
                <w:sz w:val="21"/>
              </w:rPr>
              <w:t>5.</w:t>
            </w:r>
            <w:r>
              <w:rPr>
                <w:sz w:val="21"/>
              </w:rPr>
              <w:t>为适应机柜并排部署，采取严格前后风道散热设计，确保与机房散热风道保持一致，提升散热效率。</w:t>
            </w:r>
          </w:p>
          <w:p>
            <w:pPr>
              <w:pStyle w:val="null3"/>
              <w:ind w:left="420"/>
              <w:jc w:val="left"/>
            </w:pPr>
            <w:r>
              <w:rPr>
                <w:sz w:val="21"/>
              </w:rPr>
              <w:t>6.</w:t>
            </w:r>
            <w:r>
              <w:rPr>
                <w:sz w:val="21"/>
              </w:rPr>
              <w:t>支持静态路由、等价路由、策略路由；支持</w:t>
            </w:r>
            <w:r>
              <w:rPr>
                <w:sz w:val="21"/>
              </w:rPr>
              <w:t>OSPF</w:t>
            </w:r>
            <w:r>
              <w:rPr>
                <w:sz w:val="21"/>
              </w:rPr>
              <w:t>、</w:t>
            </w:r>
            <w:r>
              <w:rPr>
                <w:sz w:val="21"/>
              </w:rPr>
              <w:t>RIPv1/v2</w:t>
            </w:r>
            <w:r>
              <w:rPr>
                <w:sz w:val="21"/>
              </w:rPr>
              <w:t>、</w:t>
            </w:r>
            <w:r>
              <w:rPr>
                <w:sz w:val="21"/>
              </w:rPr>
              <w:t>BGPv4</w:t>
            </w:r>
            <w:r>
              <w:rPr>
                <w:sz w:val="21"/>
              </w:rPr>
              <w:t>、</w:t>
            </w:r>
            <w:r>
              <w:rPr>
                <w:sz w:val="21"/>
              </w:rPr>
              <w:t>BGP4+</w:t>
            </w:r>
            <w:r>
              <w:rPr>
                <w:sz w:val="21"/>
              </w:rPr>
              <w:t>、</w:t>
            </w:r>
            <w:r>
              <w:rPr>
                <w:sz w:val="21"/>
              </w:rPr>
              <w:t>IS-IS</w:t>
            </w:r>
            <w:r>
              <w:rPr>
                <w:sz w:val="21"/>
              </w:rPr>
              <w:t>等路由协议。</w:t>
            </w:r>
          </w:p>
          <w:p>
            <w:pPr>
              <w:pStyle w:val="null3"/>
              <w:ind w:left="420"/>
              <w:jc w:val="left"/>
            </w:pPr>
            <w:r>
              <w:rPr>
                <w:sz w:val="21"/>
              </w:rPr>
              <w:t>7.</w:t>
            </w:r>
            <w:r>
              <w:rPr>
                <w:sz w:val="21"/>
              </w:rPr>
              <w:t>为保障业务安全，产品具备安全特性。支持特殊协议网关、出入栈策略、一般性防攻击、</w:t>
            </w:r>
            <w:r>
              <w:rPr>
                <w:sz w:val="21"/>
              </w:rPr>
              <w:t>AAA</w:t>
            </w:r>
            <w:r>
              <w:rPr>
                <w:sz w:val="21"/>
              </w:rPr>
              <w:t>、</w:t>
            </w:r>
            <w:r>
              <w:rPr>
                <w:sz w:val="21"/>
              </w:rPr>
              <w:t>RADIUS</w:t>
            </w:r>
            <w:r>
              <w:rPr>
                <w:sz w:val="21"/>
              </w:rPr>
              <w:t>、</w:t>
            </w:r>
            <w:r>
              <w:rPr>
                <w:sz w:val="21"/>
              </w:rPr>
              <w:t>ARP</w:t>
            </w:r>
            <w:r>
              <w:rPr>
                <w:sz w:val="21"/>
              </w:rPr>
              <w:t>安全等；提供流量限速、会话限制、</w:t>
            </w:r>
            <w:r>
              <w:rPr>
                <w:sz w:val="21"/>
              </w:rPr>
              <w:t>URL</w:t>
            </w:r>
            <w:r>
              <w:rPr>
                <w:sz w:val="21"/>
              </w:rPr>
              <w:t>过滤、报文过滤等多种安全特性。</w:t>
            </w:r>
          </w:p>
          <w:p>
            <w:pPr>
              <w:pStyle w:val="null3"/>
              <w:ind w:left="420"/>
              <w:jc w:val="left"/>
            </w:pPr>
            <w:r>
              <w:rPr>
                <w:sz w:val="21"/>
              </w:rPr>
              <w:t>8.</w:t>
            </w:r>
            <w:r>
              <w:rPr>
                <w:sz w:val="21"/>
              </w:rPr>
              <w:t>支持</w:t>
            </w:r>
            <w:r>
              <w:rPr>
                <w:sz w:val="21"/>
              </w:rPr>
              <w:t>IEEE 802.1d(STP)</w:t>
            </w:r>
            <w:r>
              <w:rPr>
                <w:sz w:val="21"/>
              </w:rPr>
              <w:t>、</w:t>
            </w:r>
            <w:r>
              <w:rPr>
                <w:sz w:val="21"/>
              </w:rPr>
              <w:t xml:space="preserve"> 802.1w(RSTP)</w:t>
            </w:r>
            <w:r>
              <w:rPr>
                <w:sz w:val="21"/>
              </w:rPr>
              <w:t>、</w:t>
            </w:r>
            <w:r>
              <w:rPr>
                <w:sz w:val="21"/>
              </w:rPr>
              <w:t xml:space="preserve"> 802.1s(MSTP)</w:t>
            </w:r>
            <w:r>
              <w:rPr>
                <w:sz w:val="21"/>
              </w:rPr>
              <w:t>，支持端口聚合，支持一对一镜像、多对一镜像、一对多镜像，支持流镜像，支持</w:t>
            </w:r>
            <w:r>
              <w:rPr>
                <w:sz w:val="21"/>
              </w:rPr>
              <w:t>SPAN</w:t>
            </w:r>
            <w:r>
              <w:rPr>
                <w:sz w:val="21"/>
              </w:rPr>
              <w:t>、</w:t>
            </w:r>
            <w:r>
              <w:rPr>
                <w:sz w:val="21"/>
              </w:rPr>
              <w:t>RSPAN</w:t>
            </w:r>
            <w:r>
              <w:rPr>
                <w:sz w:val="21"/>
              </w:rPr>
              <w:t>远程镜像。</w:t>
            </w:r>
          </w:p>
          <w:p>
            <w:pPr>
              <w:pStyle w:val="null3"/>
              <w:ind w:left="420"/>
              <w:jc w:val="left"/>
            </w:pPr>
            <w:r>
              <w:rPr>
                <w:sz w:val="21"/>
              </w:rPr>
              <w:t>9.</w:t>
            </w:r>
            <w:r>
              <w:rPr>
                <w:sz w:val="21"/>
              </w:rPr>
              <w:t>支持</w:t>
            </w:r>
            <w:r>
              <w:rPr>
                <w:sz w:val="21"/>
              </w:rPr>
              <w:t>SNMP V1/V2/V3</w:t>
            </w:r>
            <w:r>
              <w:rPr>
                <w:sz w:val="21"/>
              </w:rPr>
              <w:t>、</w:t>
            </w:r>
            <w:r>
              <w:rPr>
                <w:sz w:val="21"/>
              </w:rPr>
              <w:t>Telnet</w:t>
            </w:r>
            <w:r>
              <w:rPr>
                <w:sz w:val="21"/>
              </w:rPr>
              <w:t>、</w:t>
            </w:r>
            <w:r>
              <w:rPr>
                <w:sz w:val="21"/>
              </w:rPr>
              <w:t>SSHv2.0</w:t>
            </w:r>
            <w:r>
              <w:rPr>
                <w:sz w:val="21"/>
              </w:rPr>
              <w:t>；支持通过命令行或中文图形化配置软件等方式进行配置和管理。</w:t>
            </w:r>
          </w:p>
          <w:p>
            <w:pPr>
              <w:pStyle w:val="null3"/>
              <w:ind w:left="420"/>
              <w:jc w:val="left"/>
            </w:pPr>
            <w:r>
              <w:rPr>
                <w:sz w:val="21"/>
              </w:rPr>
              <w:t>10.</w:t>
            </w:r>
            <w:r>
              <w:rPr>
                <w:sz w:val="21"/>
              </w:rPr>
              <w:t>支持专门针对</w:t>
            </w:r>
            <w:r>
              <w:rPr>
                <w:sz w:val="21"/>
              </w:rPr>
              <w:t>CPU</w:t>
            </w:r>
            <w:r>
              <w:rPr>
                <w:sz w:val="21"/>
              </w:rPr>
              <w:t>的保护机制，能够针对发往</w:t>
            </w:r>
            <w:r>
              <w:rPr>
                <w:sz w:val="21"/>
              </w:rPr>
              <w:t>CPU</w:t>
            </w:r>
            <w:r>
              <w:rPr>
                <w:sz w:val="21"/>
              </w:rPr>
              <w:t>处理的各种报文进行流区分和优先级队列分级处理，保护设备在各种环境下稳定工作。</w:t>
            </w:r>
          </w:p>
          <w:p>
            <w:pPr>
              <w:pStyle w:val="null3"/>
              <w:ind w:left="420"/>
              <w:jc w:val="left"/>
            </w:pPr>
            <w:r>
              <w:rPr>
                <w:sz w:val="21"/>
              </w:rPr>
              <w:t>11.</w:t>
            </w:r>
            <w:r>
              <w:rPr>
                <w:sz w:val="21"/>
              </w:rPr>
              <w:t>提供</w:t>
            </w:r>
            <w:r>
              <w:rPr>
                <w:sz w:val="21"/>
              </w:rPr>
              <w:t>MPLS VPN</w:t>
            </w:r>
            <w:r>
              <w:rPr>
                <w:sz w:val="21"/>
              </w:rPr>
              <w:t>功能：支持</w:t>
            </w:r>
            <w:r>
              <w:rPr>
                <w:sz w:val="21"/>
              </w:rPr>
              <w:t>MPLS L3VPN</w:t>
            </w:r>
            <w:r>
              <w:rPr>
                <w:sz w:val="21"/>
              </w:rPr>
              <w:t>、</w:t>
            </w:r>
            <w:r>
              <w:rPr>
                <w:sz w:val="21"/>
              </w:rPr>
              <w:t>MPLS QoS</w:t>
            </w:r>
            <w:r>
              <w:rPr>
                <w:sz w:val="21"/>
              </w:rPr>
              <w:t>、</w:t>
            </w:r>
            <w:r>
              <w:rPr>
                <w:sz w:val="21"/>
              </w:rPr>
              <w:t xml:space="preserve">MPLS </w:t>
            </w:r>
            <w:r>
              <w:rPr>
                <w:sz w:val="21"/>
              </w:rPr>
              <w:t>组播</w:t>
            </w:r>
            <w:r>
              <w:rPr>
                <w:sz w:val="21"/>
              </w:rPr>
              <w:t>VPN</w:t>
            </w:r>
            <w:r>
              <w:rPr>
                <w:sz w:val="21"/>
              </w:rPr>
              <w:t>功能。</w:t>
            </w:r>
          </w:p>
          <w:p>
            <w:pPr>
              <w:pStyle w:val="null3"/>
              <w:ind w:left="420"/>
              <w:jc w:val="left"/>
            </w:pPr>
            <w:r>
              <w:rPr>
                <w:sz w:val="21"/>
              </w:rPr>
              <w:t>12.</w:t>
            </w:r>
            <w:r>
              <w:rPr>
                <w:sz w:val="21"/>
              </w:rPr>
              <w:t>支持</w:t>
            </w:r>
            <w:r>
              <w:rPr>
                <w:sz w:val="21"/>
              </w:rPr>
              <w:t>IGMP</w:t>
            </w:r>
            <w:r>
              <w:rPr>
                <w:sz w:val="21"/>
              </w:rPr>
              <w:t>，支持</w:t>
            </w:r>
            <w:r>
              <w:rPr>
                <w:sz w:val="21"/>
              </w:rPr>
              <w:t>PIM-DM</w:t>
            </w:r>
            <w:r>
              <w:rPr>
                <w:sz w:val="21"/>
              </w:rPr>
              <w:t>、</w:t>
            </w:r>
            <w:r>
              <w:rPr>
                <w:sz w:val="21"/>
              </w:rPr>
              <w:t>PIM-SM</w:t>
            </w:r>
            <w:r>
              <w:rPr>
                <w:sz w:val="21"/>
              </w:rPr>
              <w:t>、</w:t>
            </w:r>
            <w:r>
              <w:rPr>
                <w:sz w:val="21"/>
              </w:rPr>
              <w:t>PIM-SSSM</w:t>
            </w:r>
            <w:r>
              <w:rPr>
                <w:sz w:val="21"/>
              </w:rPr>
              <w:t>等组播路由协议、支持组播静态路由。</w:t>
            </w:r>
          </w:p>
          <w:p>
            <w:pPr>
              <w:pStyle w:val="null3"/>
              <w:ind w:left="420"/>
              <w:jc w:val="left"/>
            </w:pPr>
            <w:r>
              <w:rPr>
                <w:sz w:val="21"/>
              </w:rPr>
              <w:t>13.N:1</w:t>
            </w:r>
            <w:r>
              <w:rPr>
                <w:sz w:val="21"/>
              </w:rPr>
              <w:t>虚拟化：可将多台物理设备虚拟化为</w:t>
            </w:r>
            <w:r>
              <w:rPr>
                <w:sz w:val="21"/>
              </w:rPr>
              <w:t>1</w:t>
            </w:r>
            <w:r>
              <w:rPr>
                <w:sz w:val="21"/>
              </w:rPr>
              <w:t>台逻辑设备，</w:t>
            </w:r>
            <w:r>
              <w:rPr>
                <w:sz w:val="21"/>
              </w:rPr>
              <w:t>VSU</w:t>
            </w:r>
            <w:r>
              <w:rPr>
                <w:sz w:val="21"/>
              </w:rPr>
              <w:t>和外围设备通过聚合链路连接，如果其中一台设备或者一条成员链路出现故障，切换到另一条成员链路的时间毫秒级。</w:t>
            </w:r>
          </w:p>
          <w:p>
            <w:pPr>
              <w:pStyle w:val="null3"/>
              <w:ind w:left="420"/>
              <w:jc w:val="left"/>
            </w:pPr>
            <w:r>
              <w:rPr>
                <w:sz w:val="21"/>
              </w:rPr>
              <w:t>14.</w:t>
            </w:r>
            <w:r>
              <w:rPr>
                <w:sz w:val="21"/>
              </w:rPr>
              <w:t>支持智能组网特性：结合自组网功能自动对网关、无线</w:t>
            </w:r>
            <w:r>
              <w:rPr>
                <w:sz w:val="21"/>
              </w:rPr>
              <w:t>AP</w:t>
            </w:r>
            <w:r>
              <w:rPr>
                <w:sz w:val="21"/>
              </w:rPr>
              <w:t>等自发现、自组网、自配置，并通过云端快速完成整网设备的开通上线与配置、远程管理与运维。</w:t>
            </w:r>
          </w:p>
          <w:p>
            <w:pPr>
              <w:pStyle w:val="null3"/>
              <w:ind w:left="420"/>
              <w:jc w:val="left"/>
            </w:pPr>
            <w:r>
              <w:rPr>
                <w:sz w:val="21"/>
              </w:rPr>
              <w:t>15.</w:t>
            </w:r>
            <w:r>
              <w:rPr>
                <w:sz w:val="21"/>
              </w:rPr>
              <w:t>支持硬件健康状态可视化，可以对风扇状态、电源、温度进行监控</w:t>
            </w:r>
          </w:p>
          <w:p>
            <w:pPr>
              <w:pStyle w:val="null3"/>
              <w:ind w:left="420"/>
              <w:jc w:val="left"/>
            </w:pPr>
            <w:r>
              <w:rPr>
                <w:sz w:val="21"/>
              </w:rPr>
              <w:t>16.</w:t>
            </w:r>
            <w:r>
              <w:rPr>
                <w:sz w:val="21"/>
              </w:rPr>
              <w:t>设备支持云管理功能：支持网络设备基本信息监控功能，支持状态监控，可以查看端口状态图</w:t>
            </w:r>
            <w:r>
              <w:rPr>
                <w:sz w:val="21"/>
              </w:rPr>
              <w:t>/CPU</w:t>
            </w:r>
            <w:r>
              <w:rPr>
                <w:sz w:val="21"/>
              </w:rPr>
              <w:t>、内存使用率</w:t>
            </w:r>
            <w:r>
              <w:rPr>
                <w:sz w:val="21"/>
              </w:rPr>
              <w:t>/</w:t>
            </w:r>
            <w:r>
              <w:rPr>
                <w:sz w:val="21"/>
              </w:rPr>
              <w:t>连通状态</w:t>
            </w:r>
            <w:r>
              <w:rPr>
                <w:sz w:val="21"/>
              </w:rPr>
              <w:t>/</w:t>
            </w:r>
            <w:r>
              <w:rPr>
                <w:sz w:val="21"/>
              </w:rPr>
              <w:t>设备状态、端口列表等；支持智能运维、移动运维、一键全网巡检操作，随时随地掌握网络健康状况，并自动生成巡检报告。</w:t>
            </w:r>
          </w:p>
          <w:p>
            <w:pPr>
              <w:pStyle w:val="null3"/>
              <w:ind w:left="420"/>
              <w:jc w:val="left"/>
            </w:pPr>
            <w:r>
              <w:rPr>
                <w:sz w:val="21"/>
              </w:rPr>
              <w:t>17.</w:t>
            </w:r>
            <w:r>
              <w:rPr>
                <w:sz w:val="21"/>
              </w:rPr>
              <w:t>支持在设备上创建不同的业务模板，并支持图形化界面提前规划各端口业务；支持端口绑定设备区域位置（如楼栋、楼层）。提供第三方测试机构出具的证书复印件。</w:t>
            </w:r>
          </w:p>
          <w:p>
            <w:pPr>
              <w:pStyle w:val="null3"/>
              <w:ind w:left="420"/>
              <w:jc w:val="left"/>
            </w:pPr>
            <w:r>
              <w:rPr>
                <w:sz w:val="21"/>
              </w:rPr>
              <w:t>18.</w:t>
            </w:r>
            <w:r>
              <w:rPr>
                <w:sz w:val="21"/>
              </w:rPr>
              <w:t>支持自带网管平台，可对配置批量复用下发、复制配置、备份配置、配置变更、配置查看、删除配置等模板配置功能；还可支持对一体机的不同端口绑定不同配置模板。</w:t>
            </w:r>
          </w:p>
          <w:p>
            <w:pPr>
              <w:pStyle w:val="null3"/>
              <w:ind w:left="420"/>
              <w:jc w:val="left"/>
            </w:pPr>
            <w:r>
              <w:rPr>
                <w:sz w:val="21"/>
              </w:rPr>
              <w:t>19.</w:t>
            </w:r>
            <w:r>
              <w:rPr>
                <w:sz w:val="21"/>
              </w:rPr>
              <w:t>支持自带网管平台，可对出厂预置管理软件和业务模板进行免安装极速部署，零配置开局上线。根据不同区域的业务创建相应业务模板后，绑定设备区域位置信息，设备开箱上电后配置即可自动从软件下发，无需在接入设备端刷入配置。</w:t>
            </w:r>
          </w:p>
          <w:p>
            <w:pPr>
              <w:pStyle w:val="null3"/>
              <w:ind w:left="420"/>
              <w:jc w:val="left"/>
            </w:pPr>
            <w:r>
              <w:rPr>
                <w:sz w:val="21"/>
              </w:rPr>
              <w:t>20.</w:t>
            </w:r>
            <w:r>
              <w:rPr>
                <w:sz w:val="21"/>
              </w:rPr>
              <w:t>支持自带网管平台，当室内远端模块出现故障，支持替换用的新设备零配置替换，新设备接线后，配置自动下发，无需手动配置。支持自动识别及自适应不同型号替换，支持自适应端口配置跟随业务。</w:t>
            </w:r>
          </w:p>
          <w:p>
            <w:pPr>
              <w:pStyle w:val="null3"/>
              <w:ind w:left="420"/>
              <w:jc w:val="left"/>
            </w:pPr>
            <w:r>
              <w:rPr>
                <w:sz w:val="21"/>
              </w:rPr>
              <w:t>▲</w:t>
            </w:r>
            <w:r>
              <w:rPr>
                <w:sz w:val="21"/>
              </w:rPr>
              <w:t>21.</w:t>
            </w:r>
            <w:r>
              <w:rPr>
                <w:sz w:val="21"/>
              </w:rPr>
              <w:t>支持快速检测链路的通断和光纤链路的单向性功能，并支持端口下的环路检测功能，当设备端口检测到环路时，执行关联策略并通告控制器对应的接口告警信息并记录。提供第三方测试机构出具的证书复印件。</w:t>
            </w:r>
          </w:p>
          <w:p>
            <w:pPr>
              <w:pStyle w:val="null3"/>
              <w:ind w:left="420"/>
              <w:jc w:val="left"/>
            </w:pPr>
            <w:r>
              <w:rPr>
                <w:sz w:val="21"/>
              </w:rPr>
              <w:t>22.</w:t>
            </w:r>
            <w:r>
              <w:rPr>
                <w:sz w:val="21"/>
              </w:rPr>
              <w:t>支持上网日志审计，提供</w:t>
            </w:r>
            <w:r>
              <w:rPr>
                <w:sz w:val="21"/>
              </w:rPr>
              <w:t>NAT44</w:t>
            </w:r>
            <w:r>
              <w:rPr>
                <w:sz w:val="21"/>
              </w:rPr>
              <w:t>、</w:t>
            </w:r>
            <w:r>
              <w:rPr>
                <w:sz w:val="21"/>
              </w:rPr>
              <w:t>NAT64</w:t>
            </w:r>
            <w:r>
              <w:rPr>
                <w:sz w:val="21"/>
              </w:rPr>
              <w:t>、</w:t>
            </w:r>
            <w:r>
              <w:rPr>
                <w:sz w:val="21"/>
              </w:rPr>
              <w:t>NAT66</w:t>
            </w:r>
            <w:r>
              <w:rPr>
                <w:sz w:val="21"/>
              </w:rPr>
              <w:t>日志、流日志、</w:t>
            </w:r>
            <w:r>
              <w:rPr>
                <w:sz w:val="21"/>
              </w:rPr>
              <w:t>URL</w:t>
            </w:r>
            <w:r>
              <w:rPr>
                <w:sz w:val="21"/>
              </w:rPr>
              <w:t>日志、日志备份等</w:t>
            </w:r>
          </w:p>
          <w:p>
            <w:pPr>
              <w:pStyle w:val="null3"/>
              <w:ind w:left="420"/>
              <w:jc w:val="left"/>
            </w:pPr>
            <w:r>
              <w:rPr>
                <w:sz w:val="21"/>
              </w:rPr>
              <w:t>23.</w:t>
            </w:r>
            <w:r>
              <w:rPr>
                <w:sz w:val="21"/>
              </w:rPr>
              <w:t>支持对设备的供电口进行开关操作，可设定时间段开启节能模式；支持自动检测供电优先级、电口和光口的配对关系</w:t>
            </w:r>
          </w:p>
          <w:p>
            <w:pPr>
              <w:pStyle w:val="null3"/>
              <w:ind w:left="420"/>
              <w:jc w:val="left"/>
            </w:pPr>
            <w:r>
              <w:rPr>
                <w:sz w:val="21"/>
              </w:rPr>
              <w:t>24</w:t>
            </w:r>
            <w:r>
              <w:rPr>
                <w:sz w:val="21"/>
              </w:rPr>
              <w:t>．支持自带网管平台，并能实现以下功能（提供现场功能演示）：</w:t>
            </w:r>
          </w:p>
          <w:p>
            <w:pPr>
              <w:pStyle w:val="null3"/>
              <w:ind w:left="420"/>
              <w:jc w:val="left"/>
            </w:pPr>
            <w:r>
              <w:rPr>
                <w:sz w:val="21"/>
              </w:rPr>
              <w:t>1</w:t>
            </w:r>
            <w:r>
              <w:rPr>
                <w:sz w:val="21"/>
              </w:rPr>
              <w:t>、自带网管平台，支持对下联设备进行网络管理。</w:t>
            </w:r>
          </w:p>
          <w:p>
            <w:pPr>
              <w:pStyle w:val="null3"/>
              <w:ind w:left="420"/>
              <w:jc w:val="left"/>
            </w:pPr>
            <w:r>
              <w:rPr>
                <w:sz w:val="21"/>
              </w:rPr>
              <w:t>2</w:t>
            </w:r>
            <w:r>
              <w:rPr>
                <w:sz w:val="21"/>
              </w:rPr>
              <w:t>、自带网管平台，支持对下联设备的故障脱管告警提示。</w:t>
            </w:r>
          </w:p>
          <w:p>
            <w:pPr>
              <w:pStyle w:val="null3"/>
              <w:ind w:left="420"/>
              <w:jc w:val="left"/>
            </w:pPr>
            <w:r>
              <w:rPr>
                <w:sz w:val="21"/>
              </w:rPr>
              <w:t>3</w:t>
            </w:r>
            <w:r>
              <w:rPr>
                <w:sz w:val="21"/>
              </w:rPr>
              <w:t>、自带网管平台，支持下联设备的故障智能替换功能，当下联设备故障后，可以采用不同型号的下联设备进行替换，自带网管平台可以自动将原有故障设备的配置下发至新的下联设备。</w:t>
            </w:r>
          </w:p>
          <w:p>
            <w:pPr>
              <w:pStyle w:val="null3"/>
              <w:ind w:left="420"/>
              <w:jc w:val="left"/>
            </w:pPr>
            <w:r>
              <w:rPr>
                <w:sz w:val="21"/>
              </w:rPr>
              <w:t>4</w:t>
            </w:r>
            <w:r>
              <w:rPr>
                <w:sz w:val="21"/>
              </w:rPr>
              <w:t>、自带网管平台，支持设备替换成功后拓扑自动恢复，确保拓扑的准确性。</w:t>
            </w:r>
          </w:p>
          <w:p>
            <w:pPr>
              <w:pStyle w:val="null3"/>
              <w:ind w:left="420"/>
              <w:jc w:val="left"/>
            </w:pPr>
            <w:r>
              <w:rPr>
                <w:sz w:val="21"/>
              </w:rPr>
              <w:t>5</w:t>
            </w:r>
            <w:r>
              <w:rPr>
                <w:sz w:val="21"/>
              </w:rPr>
              <w:t>、</w:t>
            </w:r>
            <w:r>
              <w:rPr>
                <w:sz w:val="21"/>
              </w:rPr>
              <w:t>自带网管平台，支持在下联设备更换后，可以根据不同终端类型（比如</w:t>
            </w:r>
            <w:r>
              <w:rPr>
                <w:sz w:val="21"/>
              </w:rPr>
              <w:t>PC</w:t>
            </w:r>
            <w:r>
              <w:rPr>
                <w:sz w:val="21"/>
              </w:rPr>
              <w:t>、</w:t>
            </w:r>
            <w:r>
              <w:rPr>
                <w:sz w:val="21"/>
              </w:rPr>
              <w:t>AP</w:t>
            </w:r>
            <w:r>
              <w:rPr>
                <w:sz w:val="21"/>
              </w:rPr>
              <w:t>）进行端口配置下发。</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套</w:t>
            </w: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5</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教室配套及服务</w:t>
            </w:r>
          </w:p>
        </w:tc>
        <w:tc>
          <w:tcPr>
            <w:tcW w:type="dxa" w:w="54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、部署讲台</w:t>
            </w:r>
            <w:r>
              <w:rPr>
                <w:sz w:val="21"/>
              </w:rPr>
              <w:t>1</w:t>
            </w:r>
            <w:r>
              <w:rPr>
                <w:sz w:val="21"/>
              </w:rPr>
              <w:t>台，教师椅</w:t>
            </w:r>
            <w:r>
              <w:rPr>
                <w:sz w:val="21"/>
              </w:rPr>
              <w:t>1</w:t>
            </w:r>
            <w:r>
              <w:rPr>
                <w:sz w:val="21"/>
              </w:rPr>
              <w:t>张，学生桌椅</w:t>
            </w:r>
            <w:r>
              <w:rPr>
                <w:sz w:val="21"/>
              </w:rPr>
              <w:t>60</w:t>
            </w:r>
            <w:r>
              <w:rPr>
                <w:sz w:val="21"/>
              </w:rPr>
              <w:t>套（桌子规格≥</w:t>
            </w:r>
            <w:r>
              <w:rPr>
                <w:sz w:val="21"/>
              </w:rPr>
              <w:t>240cm*130 cm *75 cm</w:t>
            </w:r>
            <w:r>
              <w:rPr>
                <w:sz w:val="21"/>
              </w:rPr>
              <w:t>、结构为：碳钢</w:t>
            </w:r>
            <w:r>
              <w:rPr>
                <w:sz w:val="21"/>
              </w:rPr>
              <w:t>+</w:t>
            </w:r>
            <w:r>
              <w:rPr>
                <w:sz w:val="21"/>
              </w:rPr>
              <w:t>加厚板材。其中桌面厚度≥</w:t>
            </w:r>
            <w:r>
              <w:rPr>
                <w:sz w:val="21"/>
              </w:rPr>
              <w:t xml:space="preserve">2.5CM </w:t>
            </w:r>
            <w:r>
              <w:rPr>
                <w:sz w:val="21"/>
              </w:rPr>
              <w:t>，底部支架为不小于的</w:t>
            </w:r>
            <w:r>
              <w:rPr>
                <w:sz w:val="21"/>
              </w:rPr>
              <w:t>40</w:t>
            </w:r>
            <w:r>
              <w:rPr>
                <w:sz w:val="21"/>
              </w:rPr>
              <w:t>×</w:t>
            </w:r>
            <w:r>
              <w:rPr>
                <w:sz w:val="21"/>
              </w:rPr>
              <w:t>20</w:t>
            </w:r>
            <w:r>
              <w:rPr>
                <w:sz w:val="21"/>
              </w:rPr>
              <w:t>弯管，管壁为不小于</w:t>
            </w:r>
            <w:r>
              <w:rPr>
                <w:sz w:val="21"/>
              </w:rPr>
              <w:t>1.0MM</w:t>
            </w:r>
            <w:r>
              <w:rPr>
                <w:sz w:val="21"/>
              </w:rPr>
              <w:t>厚的钢管</w:t>
            </w:r>
            <w:r>
              <w:rPr>
                <w:sz w:val="21"/>
              </w:rPr>
              <w:t>,</w:t>
            </w:r>
            <w:r>
              <w:rPr>
                <w:sz w:val="21"/>
              </w:rPr>
              <w:t>款式为蝴蝶腿）、配套</w:t>
            </w:r>
            <w:r>
              <w:rPr>
                <w:sz w:val="21"/>
              </w:rPr>
              <w:t>24U</w:t>
            </w:r>
            <w:r>
              <w:rPr>
                <w:sz w:val="21"/>
              </w:rPr>
              <w:t>机柜</w:t>
            </w:r>
            <w:r>
              <w:rPr>
                <w:sz w:val="21"/>
              </w:rPr>
              <w:t>1</w:t>
            </w:r>
            <w:r>
              <w:rPr>
                <w:sz w:val="21"/>
              </w:rPr>
              <w:t>台；</w:t>
            </w:r>
          </w:p>
          <w:p>
            <w:pPr>
              <w:pStyle w:val="null3"/>
              <w:jc w:val="left"/>
            </w:pPr>
            <w:r>
              <w:rPr>
                <w:sz w:val="21"/>
              </w:rPr>
              <w:t>2</w:t>
            </w:r>
            <w:r>
              <w:rPr>
                <w:sz w:val="21"/>
              </w:rPr>
              <w:t>、综合布线服务，采用六类网线、电源插座及各类辅材满足</w:t>
            </w:r>
            <w:r>
              <w:rPr>
                <w:sz w:val="21"/>
              </w:rPr>
              <w:t>244</w:t>
            </w:r>
            <w:r>
              <w:rPr>
                <w:sz w:val="21"/>
              </w:rPr>
              <w:t>台终端运行；</w:t>
            </w:r>
          </w:p>
          <w:p>
            <w:pPr>
              <w:pStyle w:val="null3"/>
              <w:jc w:val="left"/>
            </w:pPr>
            <w:r>
              <w:rPr>
                <w:sz w:val="21"/>
              </w:rPr>
              <w:t>3</w:t>
            </w:r>
            <w:r>
              <w:rPr>
                <w:sz w:val="21"/>
              </w:rPr>
              <w:t>、项目安装、调试服务；</w:t>
            </w:r>
          </w:p>
          <w:p>
            <w:pPr>
              <w:pStyle w:val="null3"/>
              <w:jc w:val="left"/>
            </w:pPr>
            <w:r>
              <w:rPr>
                <w:sz w:val="21"/>
              </w:rPr>
              <w:t>4</w:t>
            </w:r>
            <w:r>
              <w:rPr>
                <w:sz w:val="21"/>
              </w:rPr>
              <w:t>、教室环境改造服务。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项</w:t>
            </w:r>
          </w:p>
        </w:tc>
      </w:tr>
    </w:tbl>
    <w:p>
      <w:pPr>
        <w:pStyle w:val="null3"/>
        <w:jc w:val="left"/>
      </w:pPr>
      <w:r>
        <w:rPr>
          <w:sz w:val="21"/>
        </w:rPr>
        <w:t>★</w:t>
      </w:r>
      <w:r>
        <w:rPr>
          <w:sz w:val="21"/>
        </w:rPr>
        <w:t>下表所列的产品为本项目</w:t>
      </w:r>
      <w:r>
        <w:rPr>
          <w:sz w:val="21"/>
          <w:b/>
        </w:rPr>
        <w:t>核心产品</w:t>
      </w:r>
      <w:r>
        <w:rPr>
          <w:sz w:val="21"/>
        </w:rPr>
        <w:t>，投标人必须在《投标明细报价表》中清晰列明</w:t>
      </w:r>
      <w:r>
        <w:rPr>
          <w:sz w:val="21"/>
          <w:b/>
        </w:rPr>
        <w:t>“产品名称、品牌”</w:t>
      </w:r>
      <w:r>
        <w:rPr>
          <w:sz w:val="21"/>
        </w:rPr>
        <w:t>。否则，视为响应无效。</w:t>
      </w:r>
    </w:p>
    <w:p>
      <w:pPr>
        <w:pStyle w:val="null3"/>
        <w:jc w:val="left"/>
      </w:pPr>
      <w:r>
        <w:rPr>
          <w:sz w:val="21"/>
        </w:rPr>
        <w:t>若评审时，发现不同投标人所投核心产品为相同品牌，在通过资格审查、符合性审查后只能按一家投标人计算。</w:t>
      </w:r>
    </w:p>
    <w:tbl>
      <w:tblPr>
        <w:tblW w:w="0" w:type="auto"/>
        <w:tblBorders>
          <w:top w:val="none" w:color="000000" w:sz="4"/>
          <w:left w:val="none" w:color="000000" w:sz="4"/>
          <w:bottom w:val="none" w:color="000000" w:sz="4"/>
          <w:right w:val="none" w:color="000000" w:sz="4"/>
          <w:insideH w:val="none"/>
          <w:insideV w:val="none"/>
        </w:tblBorders>
      </w:tblPr>
      <w:tblGrid>
        <w:gridCol w:w="1779"/>
        <w:gridCol w:w="4744"/>
        <w:gridCol w:w="1779"/>
      </w:tblGrid>
      <w:tr>
        <w:tc>
          <w:tcPr>
            <w:tcW w:type="dxa" w:w="1779"/>
            <w:tcBorders>
              <w:top w:val="single" w:color="000000" w:sz="4"/>
              <w:left w:val="single" w:color="000000" w:sz="4"/>
              <w:bottom w:val="single" w:color="000000" w:sz="4"/>
              <w:right w:val="single" w:color="000000" w:sz="4"/>
            </w:tcBorders>
            <w:shd w:fill="EAEAEA"/>
            <w:tcMar>
              <w:top w:type="dxa" w:w="0"/>
              <w:left w:type="dxa" w:w="105"/>
              <w:bottom w:type="dxa" w:w="0"/>
              <w:right w:type="dxa" w:w="105"/>
            </w:tcMar>
          </w:tcPr>
          <w:p>
            <w:pPr>
              <w:pStyle w:val="null3"/>
              <w:ind w:left="420"/>
              <w:jc w:val="center"/>
            </w:pPr>
            <w:r>
              <w:rPr>
                <w:sz w:val="21"/>
                <w:b/>
              </w:rPr>
              <w:t>序号</w:t>
            </w:r>
          </w:p>
        </w:tc>
        <w:tc>
          <w:tcPr>
            <w:tcW w:type="dxa" w:w="4744"/>
            <w:tcBorders>
              <w:top w:val="single" w:color="000000" w:sz="4"/>
              <w:left w:val="none" w:color="000000" w:sz="4"/>
              <w:bottom w:val="single" w:color="000000" w:sz="4"/>
              <w:right w:val="single" w:color="000000" w:sz="4"/>
            </w:tcBorders>
            <w:shd w:fill="EAEAEA"/>
            <w:tcMar>
              <w:top w:type="dxa" w:w="0"/>
              <w:left w:type="dxa" w:w="105"/>
              <w:bottom w:type="dxa" w:w="0"/>
              <w:right w:type="dxa" w:w="105"/>
            </w:tcMar>
          </w:tcPr>
          <w:p>
            <w:pPr>
              <w:pStyle w:val="null3"/>
              <w:ind w:left="420"/>
              <w:jc w:val="center"/>
            </w:pPr>
            <w:r>
              <w:rPr>
                <w:sz w:val="21"/>
                <w:b/>
              </w:rPr>
              <w:t>设备名称</w:t>
            </w:r>
          </w:p>
        </w:tc>
        <w:tc>
          <w:tcPr>
            <w:tcW w:type="dxa" w:w="1779"/>
            <w:tcBorders>
              <w:top w:val="single" w:color="000000" w:sz="4"/>
              <w:left w:val="none" w:color="000000" w:sz="4"/>
              <w:bottom w:val="single" w:color="000000" w:sz="4"/>
              <w:right w:val="single" w:color="000000" w:sz="4"/>
            </w:tcBorders>
            <w:shd w:fill="EAEAEA"/>
            <w:tcMar>
              <w:top w:type="dxa" w:w="0"/>
              <w:left w:type="dxa" w:w="105"/>
              <w:bottom w:type="dxa" w:w="0"/>
              <w:right w:type="dxa" w:w="105"/>
            </w:tcMar>
          </w:tcPr>
          <w:p>
            <w:pPr>
              <w:pStyle w:val="null3"/>
              <w:ind w:left="420"/>
              <w:jc w:val="center"/>
            </w:pPr>
            <w:r>
              <w:rPr>
                <w:sz w:val="21"/>
                <w:b/>
              </w:rPr>
              <w:t>备注</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1</w:t>
            </w:r>
          </w:p>
        </w:tc>
        <w:tc>
          <w:tcPr>
            <w:tcW w:type="dxa" w:w="47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云主机</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420"/>
              <w:jc w:val="center"/>
            </w:pPr>
            <w:r>
              <w:rPr>
                <w:sz w:val="21"/>
              </w:rPr>
              <w:t>核心产品</w:t>
            </w:r>
          </w:p>
        </w:tc>
      </w:tr>
    </w:tbl>
    <w:p>
      <w:pPr>
        <w:pStyle w:val="null3"/>
        <w:jc w:val="both"/>
      </w:pPr>
      <w:r>
        <w:rPr>
          <w:sz w:val="21"/>
          <w:b/>
        </w:rPr>
        <w:t>2</w:t>
      </w:r>
      <w:r>
        <w:rPr>
          <w:sz w:val="21"/>
          <w:b/>
        </w:rPr>
        <w:t>、演示要求：</w:t>
      </w:r>
    </w:p>
    <w:p>
      <w:pPr>
        <w:pStyle w:val="null3"/>
        <w:ind w:left="705"/>
        <w:jc w:val="both"/>
      </w:pPr>
      <w:r>
        <w:rPr>
          <w:sz w:val="21"/>
        </w:rPr>
        <w:t xml:space="preserve"> (</w:t>
      </w:r>
      <w:r>
        <w:rPr>
          <w:sz w:val="21"/>
        </w:rPr>
        <w:t xml:space="preserve">一)本项目要求在评审过程中进行原型演示，投标人在开标时间（详见采购公告）前30分钟内到达开标现场（详见采购公告），并现场对演示顺序进行抽签，如投标人未在规定的时间内到达开标现场并对演示顺序进行抽签，视为放弃原型演示。  </w:t>
      </w:r>
    </w:p>
    <w:p>
      <w:pPr>
        <w:pStyle w:val="null3"/>
        <w:ind w:left="705"/>
        <w:jc w:val="both"/>
      </w:pPr>
      <w:r>
        <w:rPr>
          <w:sz w:val="21"/>
        </w:rPr>
        <w:t>(</w:t>
      </w:r>
      <w:r>
        <w:rPr>
          <w:sz w:val="21"/>
        </w:rPr>
        <w:t>二)授权委托代理人须凭身份证原件参加原型演示，参加人数一般不超过3人（含授权委托代理人在内）。</w:t>
      </w:r>
    </w:p>
    <w:p>
      <w:pPr>
        <w:pStyle w:val="null3"/>
        <w:ind w:left="705"/>
        <w:jc w:val="both"/>
      </w:pPr>
      <w:r>
        <w:rPr>
          <w:sz w:val="21"/>
        </w:rPr>
        <w:t>(</w:t>
      </w:r>
      <w:r>
        <w:rPr>
          <w:sz w:val="21"/>
        </w:rPr>
        <w:t>三) 如演示过程中需要用到电脑等设备，请投标人自带，评标现场仅提供电源和投影设备。</w:t>
      </w:r>
    </w:p>
    <w:p>
      <w:pPr>
        <w:pStyle w:val="null3"/>
        <w:ind w:left="705"/>
        <w:jc w:val="both"/>
      </w:pPr>
      <w:r>
        <w:rPr>
          <w:sz w:val="21"/>
        </w:rPr>
        <w:t>(</w:t>
      </w:r>
      <w:r>
        <w:rPr>
          <w:sz w:val="21"/>
        </w:rPr>
        <w:t>四) 演示时间不超过15分钟。</w:t>
      </w:r>
    </w:p>
    <w:p>
      <w:pPr>
        <w:pStyle w:val="null3"/>
        <w:ind w:left="1125"/>
        <w:jc w:val="both"/>
      </w:pPr>
      <w:r>
        <w:rPr>
          <w:sz w:val="21"/>
          <w:b/>
        </w:rPr>
        <w:t>三、  采购项目商务要求</w:t>
      </w:r>
    </w:p>
    <w:p>
      <w:pPr>
        <w:pStyle w:val="null3"/>
        <w:ind w:firstLine="441"/>
        <w:jc w:val="both"/>
      </w:pPr>
      <w:r>
        <w:rPr>
          <w:sz w:val="21"/>
        </w:rPr>
        <w:t>1.</w:t>
      </w:r>
      <w:r>
        <w:rPr>
          <w:sz w:val="21"/>
        </w:rPr>
        <w:t>项目预算：</w:t>
      </w:r>
      <w:r>
        <w:rPr>
          <w:sz w:val="21"/>
        </w:rPr>
        <w:t>177万元。</w:t>
      </w:r>
    </w:p>
    <w:p>
      <w:pPr>
        <w:pStyle w:val="null3"/>
        <w:ind w:firstLine="441"/>
        <w:jc w:val="both"/>
      </w:pPr>
      <w:r>
        <w:rPr>
          <w:sz w:val="21"/>
        </w:rPr>
        <w:t>2.</w:t>
      </w:r>
      <w:r>
        <w:rPr>
          <w:sz w:val="21"/>
        </w:rPr>
        <w:t>报价要求：不能超过项目预算金额</w:t>
      </w:r>
    </w:p>
    <w:p>
      <w:pPr>
        <w:pStyle w:val="null3"/>
        <w:ind w:firstLine="441"/>
        <w:jc w:val="both"/>
      </w:pPr>
      <w:r>
        <w:rPr>
          <w:sz w:val="21"/>
        </w:rPr>
        <w:t>3.</w:t>
      </w:r>
      <w:r>
        <w:rPr>
          <w:sz w:val="21"/>
        </w:rPr>
        <w:t>交付或实施的时间、地点</w:t>
      </w:r>
      <w:r>
        <w:rPr>
          <w:sz w:val="21"/>
        </w:rPr>
        <w:t>：在合同签订后 20个日历天内完成到货、安装调试并经验收合格交付使用；交货地点:广东生态工程职业学院天河校区信息中心。</w:t>
      </w:r>
    </w:p>
    <w:p>
      <w:pPr>
        <w:pStyle w:val="null3"/>
        <w:ind w:firstLine="441"/>
        <w:jc w:val="both"/>
      </w:pPr>
      <w:r>
        <w:rPr>
          <w:sz w:val="21"/>
        </w:rPr>
        <w:t xml:space="preserve">4. </w:t>
      </w:r>
      <w:r>
        <w:rPr>
          <w:sz w:val="21"/>
        </w:rPr>
        <w:t>保修期（售后服务期）：5年</w:t>
      </w:r>
    </w:p>
    <w:p>
      <w:pPr>
        <w:pStyle w:val="null3"/>
        <w:ind w:firstLine="424"/>
        <w:jc w:val="both"/>
      </w:pPr>
      <w:r>
        <w:rPr>
          <w:sz w:val="21"/>
        </w:rPr>
        <w:t>5.</w:t>
      </w:r>
      <w:r>
        <w:rPr>
          <w:sz w:val="21"/>
        </w:rPr>
        <w:t>验收要求：</w:t>
      </w:r>
    </w:p>
    <w:p>
      <w:pPr>
        <w:pStyle w:val="null3"/>
        <w:ind w:firstLine="424"/>
        <w:jc w:val="both"/>
      </w:pPr>
      <w:r>
        <w:rPr>
          <w:sz w:val="21"/>
        </w:rPr>
        <w:t>（1）货物若有国家标准按照国家标准验收，若无国家标准按行业标准验收，为原制造商制造的全新产品，货物无污染，无侵权行为、表面无划损、无任何缺陷隐患，在中国境内可依常规安全合法使用。</w:t>
      </w:r>
    </w:p>
    <w:p>
      <w:pPr>
        <w:pStyle w:val="null3"/>
        <w:ind w:firstLine="424"/>
        <w:jc w:val="both"/>
      </w:pPr>
      <w:r>
        <w:rPr>
          <w:sz w:val="21"/>
        </w:rPr>
        <w:t>（2）货物为原制造商未启封全新包装，具出厂合格证，序列号、包装箱号与出厂批号一致，并可追索查阅。所有随货物的附件须齐全。</w:t>
      </w:r>
    </w:p>
    <w:p>
      <w:pPr>
        <w:pStyle w:val="null3"/>
        <w:ind w:firstLine="424"/>
        <w:jc w:val="both"/>
      </w:pPr>
      <w:r>
        <w:rPr>
          <w:sz w:val="21"/>
        </w:rPr>
        <w:t>（3）中标人应将关键主机设备的用户手册、保修手册、有关资料及配备件、随机工具等交付给采购人，使用操作及安全须知等重要资料应附有中文说明。</w:t>
      </w:r>
    </w:p>
    <w:p>
      <w:pPr>
        <w:pStyle w:val="null3"/>
        <w:ind w:firstLine="420"/>
        <w:jc w:val="both"/>
      </w:pPr>
      <w:r>
        <w:rPr>
          <w:sz w:val="21"/>
        </w:rPr>
        <w:t>（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p>
      <w:pPr>
        <w:pStyle w:val="null3"/>
        <w:ind w:firstLine="424"/>
        <w:jc w:val="both"/>
      </w:pPr>
      <w:r>
        <w:rPr>
          <w:sz w:val="21"/>
        </w:rPr>
        <w:t>（5）、项目（设备）须满足采购需求书中采购人明确要求的参数或功能，如在验收过程中发现参数或功能没有达到该需求的，采购人有权利拒绝验收并向中标人追究相关法律责任。</w:t>
      </w:r>
    </w:p>
    <w:p>
      <w:pPr>
        <w:pStyle w:val="null3"/>
        <w:ind w:firstLine="424"/>
        <w:jc w:val="both"/>
      </w:pPr>
      <w:r>
        <w:rPr>
          <w:sz w:val="21"/>
        </w:rPr>
        <w:t>（6）、因货物质量造成的安全事故由中标人承担相应的经济责任和法律责任。</w:t>
      </w:r>
    </w:p>
    <w:p>
      <w:pPr>
        <w:pStyle w:val="null3"/>
        <w:ind w:firstLine="441"/>
        <w:jc w:val="both"/>
      </w:pPr>
      <w:r>
        <w:rPr>
          <w:sz w:val="21"/>
        </w:rPr>
        <w:t>6.</w:t>
      </w:r>
      <w:r>
        <w:rPr>
          <w:sz w:val="21"/>
        </w:rPr>
        <w:t>付款方式：</w:t>
      </w:r>
    </w:p>
    <w:p>
      <w:pPr>
        <w:pStyle w:val="null3"/>
        <w:ind w:firstLine="420"/>
        <w:jc w:val="both"/>
      </w:pPr>
      <w:r>
        <w:rPr>
          <w:sz w:val="21"/>
        </w:rPr>
        <w:t>（1）合同签订后，收到中标人的请款函及正式发票7个工作日内，采购人向中标人支付合同总价的50%货款。</w:t>
      </w:r>
    </w:p>
    <w:p>
      <w:pPr>
        <w:pStyle w:val="null3"/>
        <w:ind w:firstLine="420"/>
        <w:jc w:val="both"/>
      </w:pPr>
      <w:r>
        <w:rPr>
          <w:sz w:val="21"/>
        </w:rPr>
        <w:t>（2）全部货物到货后，现场安装调试完成、通过验收后，收到中标人的请款函及正式发票7个工作日，采购人支付剩余合同总价的50%尾款。</w:t>
      </w:r>
    </w:p>
    <w:p>
      <w:pPr>
        <w:pStyle w:val="null3"/>
        <w:ind w:firstLine="420"/>
        <w:jc w:val="both"/>
      </w:pPr>
      <w:r>
        <w:rPr>
          <w:sz w:val="21"/>
        </w:rPr>
        <w:t>（3）中标人凭以下资料办理支付手续。</w:t>
      </w:r>
    </w:p>
    <w:p>
      <w:pPr>
        <w:pStyle w:val="null3"/>
        <w:ind w:firstLine="420"/>
        <w:jc w:val="both"/>
      </w:pPr>
      <w:r>
        <w:rPr>
          <w:sz w:val="21"/>
        </w:rPr>
        <w:t>首次请款：中标通知书、合同、请款函、发票；</w:t>
      </w:r>
    </w:p>
    <w:p>
      <w:pPr>
        <w:pStyle w:val="null3"/>
        <w:ind w:firstLine="420"/>
        <w:jc w:val="both"/>
      </w:pPr>
      <w:r>
        <w:rPr>
          <w:sz w:val="21"/>
        </w:rPr>
        <w:t>第二次请款： ：验收报告（采购人盖章）、请款函、发票。</w:t>
      </w:r>
    </w:p>
    <w:p>
      <w:pPr>
        <w:pStyle w:val="null3"/>
        <w:ind w:firstLine="441"/>
        <w:jc w:val="both"/>
      </w:pPr>
      <w:r>
        <w:rPr>
          <w:sz w:val="21"/>
        </w:rPr>
        <w:t>8.</w:t>
      </w:r>
      <w:r>
        <w:rPr>
          <w:sz w:val="21"/>
        </w:rPr>
        <w:t>其它要求：</w:t>
      </w:r>
    </w:p>
    <w:p>
      <w:pPr>
        <w:pStyle w:val="null3"/>
        <w:ind w:firstLine="420"/>
        <w:jc w:val="both"/>
      </w:pPr>
      <w:r>
        <w:rPr>
          <w:sz w:val="21"/>
        </w:rPr>
        <w:t>（1）、供货要求</w:t>
      </w:r>
    </w:p>
    <w:p>
      <w:pPr>
        <w:pStyle w:val="null3"/>
        <w:ind w:firstLine="420"/>
        <w:jc w:val="both"/>
      </w:pPr>
      <w:r>
        <w:rPr>
          <w:sz w:val="21"/>
        </w:rPr>
        <w:t>中标人须提供符合国家质量检测标准的全新、未使用过的货物。</w:t>
      </w:r>
    </w:p>
    <w:p>
      <w:pPr>
        <w:pStyle w:val="null3"/>
        <w:ind w:firstLine="420"/>
        <w:jc w:val="both"/>
      </w:pPr>
      <w:r>
        <w:rPr>
          <w:sz w:val="21"/>
        </w:rPr>
        <w:t>中标人在交货时须提供主要产品生产厂家供货证明书。中标人货物若与标书上列明货物的型号、技术指标等不相符，有造假现象的，一经查出，将终止合同，中标人要退还所有货款，所造成的损失由其自行承担。</w:t>
      </w:r>
    </w:p>
    <w:p>
      <w:pPr>
        <w:pStyle w:val="null3"/>
        <w:ind w:firstLine="420"/>
        <w:jc w:val="both"/>
      </w:pPr>
      <w:r>
        <w:rPr>
          <w:sz w:val="21"/>
        </w:rPr>
        <w:t>（2）、培训要求</w:t>
      </w:r>
    </w:p>
    <w:p>
      <w:pPr>
        <w:pStyle w:val="null3"/>
        <w:ind w:firstLine="420"/>
        <w:jc w:val="both"/>
      </w:pPr>
      <w:r>
        <w:rPr>
          <w:sz w:val="21"/>
        </w:rPr>
        <w:t>中标人应编制并实施必要的培训课程，包括工作原理、操作使用、一般维护、常见故障排除等，负责对采购人指定人员进行技术培训。针对本项目的内容，进行全面细致的培训，使之能熟练地操作和维护全部系统及设备，能进行常见故障排除，并提供系统操作维修手册及各类设备的说明书。</w:t>
      </w:r>
    </w:p>
    <w:p>
      <w:pPr>
        <w:pStyle w:val="null3"/>
        <w:ind w:firstLine="420"/>
        <w:jc w:val="both"/>
      </w:pPr>
      <w:r>
        <w:rPr>
          <w:sz w:val="21"/>
        </w:rPr>
        <w:t>（3）、人员要求</w:t>
      </w:r>
    </w:p>
    <w:p>
      <w:pPr>
        <w:pStyle w:val="null3"/>
        <w:ind w:firstLine="420"/>
        <w:jc w:val="both"/>
      </w:pPr>
      <w:r>
        <w:rPr>
          <w:sz w:val="21"/>
        </w:rPr>
        <w:t>为更好的满足采购人需求，项目负责人需有专业的客户服务知识力量支持。其他管理人员需能够进行计算机网络领域的需求分析、规划设计、部署实施、评测、运行维护等工作。项目团队人员需熟悉掌握监控布线的相关知识，为采购人提供便捷的服务。</w:t>
      </w:r>
    </w:p>
    <w:p>
      <w:pPr>
        <w:pStyle w:val="null3"/>
        <w:ind w:firstLine="420"/>
        <w:jc w:val="both"/>
      </w:pPr>
      <w:r>
        <w:rPr>
          <w:sz w:val="21"/>
        </w:rPr>
        <w:t>（4）、保修期及售后服务：</w:t>
      </w:r>
    </w:p>
    <w:p>
      <w:pPr>
        <w:pStyle w:val="null3"/>
        <w:ind w:firstLine="420"/>
        <w:jc w:val="both"/>
      </w:pPr>
      <w:r>
        <w:rPr>
          <w:sz w:val="21"/>
        </w:rPr>
        <w:t>保修期及基本售后要求：保修期应按所提供货物的国家的相关规定和中标后投标文件中的承诺执行，但保修期不得低于5年，投标人须根据本项目提供</w:t>
      </w:r>
      <w:r>
        <w:rPr>
          <w:sz w:val="21"/>
        </w:rPr>
        <w:t>包括服务机构和人员、安装调试等要求提供详细的售后服务方案</w:t>
      </w:r>
      <w:r>
        <w:rPr>
          <w:sz w:val="21"/>
        </w:rPr>
        <w:t>。</w:t>
      </w:r>
    </w:p>
    <w:p>
      <w:pPr>
        <w:pStyle w:val="null3"/>
        <w:ind w:firstLine="420"/>
        <w:jc w:val="both"/>
      </w:pPr>
      <w:r>
        <w:rPr>
          <w:sz w:val="21"/>
        </w:rPr>
        <w:t>供应商必须按以下的规定履行保修义务：</w:t>
      </w:r>
    </w:p>
    <w:p>
      <w:pPr>
        <w:pStyle w:val="null3"/>
        <w:ind w:firstLine="420"/>
        <w:jc w:val="both"/>
      </w:pPr>
      <w:r>
        <w:rPr>
          <w:sz w:val="21"/>
        </w:rPr>
        <w:t>①在免费保修期服务期内，中标人不得以任何形式收取用户上门服务费用。</w:t>
      </w:r>
    </w:p>
    <w:p>
      <w:pPr>
        <w:pStyle w:val="null3"/>
        <w:ind w:firstLine="420"/>
        <w:jc w:val="both"/>
      </w:pPr>
      <w:r>
        <w:rPr>
          <w:sz w:val="21"/>
        </w:rPr>
        <w:t>②保修期内，中标人需提供4次以上的设备维护保养服务</w:t>
      </w:r>
    </w:p>
    <w:p>
      <w:pPr>
        <w:pStyle w:val="null3"/>
        <w:ind w:firstLine="420"/>
        <w:jc w:val="both"/>
      </w:pPr>
      <w:r>
        <w:rPr>
          <w:sz w:val="21"/>
        </w:rPr>
        <w:t>③所有货物的维修以制造厂家提供的保修时限、保修条款、责任归属等为基准。</w:t>
      </w:r>
    </w:p>
    <w:p>
      <w:pPr>
        <w:pStyle w:val="null3"/>
        <w:ind w:firstLine="441"/>
        <w:jc w:val="both"/>
      </w:pPr>
      <w:r>
        <w:rPr>
          <w:sz w:val="21"/>
        </w:rPr>
        <w:t>（5）</w:t>
      </w:r>
      <w:r>
        <w:rPr>
          <w:sz w:val="21"/>
        </w:rPr>
        <w:t>投标人须针对本项目的包括但不限于供货计划、课程环境改造计划、项目组织管理及人员安排、安装调试方案等提供详细的实施方案。</w:t>
      </w:r>
    </w:p>
    <w:p>
      <w:pPr>
        <w:pStyle w:val="null3"/>
      </w:pPr>
      <w:r>
        <w:rPr/>
        <w:t>采购包1（广东生态工程职业学院实训云项目）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在合同签订后 20个日历天内完成到货、安装调试并经验收合格交付使用</w:t>
            </w:r>
          </w:p>
        </w:tc>
      </w:tr>
      <w:tr>
        <w:tc>
          <w:tcPr>
            <w:tcW w:type="dxa" w:w="4153"/>
          </w:tcPr>
          <w:p>
            <w:pPr>
              <w:pStyle w:val="null3"/>
            </w:pPr>
            <w:r>
              <w:rPr/>
              <w:t>标的提供的地点</w:t>
            </w:r>
          </w:p>
        </w:tc>
        <w:tc>
          <w:tcPr>
            <w:tcW w:type="dxa" w:w="4153"/>
          </w:tcPr>
          <w:p>
            <w:pPr>
              <w:pStyle w:val="null3"/>
            </w:pPr>
            <w:r>
              <w:rPr/>
              <w:t>广东生态工程职业学院天河校区信息中心</w:t>
            </w:r>
          </w:p>
        </w:tc>
      </w:tr>
      <w:tr>
        <w:tc>
          <w:tcPr>
            <w:tcW w:type="dxa" w:w="4153"/>
          </w:tcPr>
          <w:p>
            <w:pPr>
              <w:pStyle w:val="null3"/>
            </w:pPr>
            <w:r>
              <w:rPr/>
              <w:t>付款方式</w:t>
            </w:r>
          </w:p>
        </w:tc>
        <w:tc>
          <w:tcPr>
            <w:tcW w:type="dxa" w:w="4153"/>
          </w:tcPr>
          <w:p>
            <w:pPr>
              <w:pStyle w:val="null3"/>
            </w:pPr>
            <w:r>
              <w:rPr/>
              <w:t>1期：支付比例100%,详见需求书“三、采购项目商务要求：6.付款方式”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1期：详见需求书“三、采购项目商务要求：5.验收要求”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服务器</w:t>
            </w:r>
          </w:p>
        </w:tc>
        <w:tc>
          <w:tcPr>
            <w:tcW w:type="dxa" w:w="831"/>
          </w:tcPr>
          <w:p>
            <w:pPr>
              <w:pStyle w:val="null3"/>
              <w:jc w:val="left"/>
            </w:pPr>
            <w:r>
              <w:rPr/>
              <w:t>云主机</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服务器</w:t>
            </w:r>
          </w:p>
        </w:tc>
        <w:tc>
          <w:tcPr>
            <w:tcW w:type="dxa" w:w="831"/>
          </w:tcPr>
          <w:p>
            <w:pPr>
              <w:pStyle w:val="null3"/>
              <w:jc w:val="left"/>
            </w:pPr>
            <w:r>
              <w:rPr/>
              <w:t>实训云项目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1,770,000.00</w:t>
            </w:r>
          </w:p>
        </w:tc>
        <w:tc>
          <w:tcPr>
            <w:tcW w:type="dxa" w:w="831"/>
          </w:tcPr>
          <w:p>
            <w:pPr>
              <w:pStyle w:val="null3"/>
              <w:jc w:val="right"/>
            </w:pPr>
            <w:r>
              <w:rPr/>
              <w:t>1,770,000.00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云主机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left="420"/>
              <w:jc w:val="left"/>
            </w:pPr>
            <w:r>
              <w:rPr>
                <w:sz w:val="21"/>
              </w:rPr>
              <w:t>★</w:t>
            </w:r>
            <w:r>
              <w:rPr>
                <w:sz w:val="21"/>
              </w:rPr>
              <w:t>17.</w:t>
            </w:r>
            <w:r>
              <w:rPr>
                <w:sz w:val="21"/>
              </w:rPr>
              <w:t>要求与云主机、教室桌面云终端、云机房配套设备</w:t>
            </w:r>
            <w:r>
              <w:rPr>
                <w:sz w:val="21"/>
              </w:rPr>
              <w:t>1</w:t>
            </w:r>
            <w:r>
              <w:rPr>
                <w:sz w:val="21"/>
              </w:rPr>
              <w:t>、云机房配套设备</w:t>
            </w:r>
            <w:r>
              <w:rPr>
                <w:sz w:val="21"/>
              </w:rPr>
              <w:t>2</w:t>
            </w:r>
            <w:r>
              <w:rPr>
                <w:sz w:val="21"/>
              </w:rPr>
              <w:t>为同一品牌；为满足实际需求，如需要进行测试、接口开发、追加设备所产生的任何额外费用，由投标人承担。（投标时提供投标人盖章确认的兼容性承诺函）。</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1"/>
              </w:rPr>
              <w:t>★</w:t>
            </w:r>
            <w:r>
              <w:rPr>
                <w:sz w:val="21"/>
              </w:rPr>
              <w:t>下表所列的产品为本项目</w:t>
            </w:r>
            <w:r>
              <w:rPr>
                <w:sz w:val="21"/>
                <w:b/>
              </w:rPr>
              <w:t>核心产品</w:t>
            </w:r>
            <w:r>
              <w:rPr>
                <w:sz w:val="21"/>
              </w:rPr>
              <w:t>，投标人必须在《投标明细报价表》中清晰列明</w:t>
            </w:r>
            <w:r>
              <w:rPr>
                <w:sz w:val="21"/>
                <w:b/>
              </w:rPr>
              <w:t>“产品名称、品牌”</w:t>
            </w:r>
            <w:r>
              <w:rPr>
                <w:sz w:val="21"/>
              </w:rPr>
              <w:t>。否则，视为响应无效。</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w:t>
            </w:r>
            <w:r>
              <w:rPr>
                <w:sz w:val="21"/>
              </w:rPr>
              <w:t>8.</w:t>
            </w:r>
            <w:r>
              <w:rPr>
                <w:sz w:val="21"/>
              </w:rPr>
              <w:t>为保证云桌面的使用体验，要求三节点集群模式下</w:t>
            </w:r>
            <w:r>
              <w:rPr>
                <w:sz w:val="21"/>
              </w:rPr>
              <w:t>4KB</w:t>
            </w:r>
            <w:r>
              <w:rPr>
                <w:sz w:val="21"/>
              </w:rPr>
              <w:t>块大小全随机</w:t>
            </w:r>
            <w:r>
              <w:rPr>
                <w:sz w:val="21"/>
              </w:rPr>
              <w:t>100%</w:t>
            </w:r>
            <w:r>
              <w:rPr>
                <w:sz w:val="21"/>
              </w:rPr>
              <w:t>读</w:t>
            </w:r>
            <w:r>
              <w:rPr>
                <w:sz w:val="21"/>
              </w:rPr>
              <w:t>IOPS&gt;170</w:t>
            </w:r>
            <w:r>
              <w:rPr>
                <w:sz w:val="21"/>
              </w:rPr>
              <w:t>万。提供具有</w:t>
            </w:r>
            <w:r>
              <w:rPr>
                <w:sz w:val="21"/>
              </w:rPr>
              <w:t>CMA</w:t>
            </w:r>
            <w:r>
              <w:rPr>
                <w:sz w:val="21"/>
              </w:rPr>
              <w:t>或</w:t>
            </w:r>
            <w:r>
              <w:rPr>
                <w:sz w:val="21"/>
              </w:rPr>
              <w:t>CNAS</w:t>
            </w:r>
            <w:r>
              <w:rPr>
                <w:sz w:val="21"/>
              </w:rPr>
              <w:t>标识的检验报告证明关于性能测试报告证明。</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w:t>
            </w:r>
            <w:r>
              <w:rPr>
                <w:sz w:val="21"/>
              </w:rPr>
              <w:t>9.</w:t>
            </w:r>
            <w:r>
              <w:rPr>
                <w:sz w:val="21"/>
              </w:rPr>
              <w:t>为保证硬盘故障后，数据可以快速重构，要求所投产品在分布式存储的方案下，</w:t>
            </w:r>
            <w:r>
              <w:rPr>
                <w:sz w:val="21"/>
              </w:rPr>
              <w:t>1T</w:t>
            </w:r>
            <w:r>
              <w:rPr>
                <w:sz w:val="21"/>
              </w:rPr>
              <w:t>数据重构时间≤</w:t>
            </w:r>
            <w:r>
              <w:rPr>
                <w:sz w:val="21"/>
              </w:rPr>
              <w:t>15</w:t>
            </w:r>
            <w:r>
              <w:rPr>
                <w:sz w:val="21"/>
              </w:rPr>
              <w:t>分钟，需提供具有</w:t>
            </w:r>
            <w:r>
              <w:rPr>
                <w:sz w:val="21"/>
              </w:rPr>
              <w:t xml:space="preserve">  CMA</w:t>
            </w:r>
            <w:r>
              <w:rPr>
                <w:sz w:val="21"/>
              </w:rPr>
              <w:t>或</w:t>
            </w:r>
            <w:r>
              <w:rPr>
                <w:sz w:val="21"/>
              </w:rPr>
              <w:t>CNAS</w:t>
            </w:r>
            <w:r>
              <w:rPr>
                <w:sz w:val="21"/>
              </w:rPr>
              <w:t>标识的检验报告证明数据重构的性能测试报告。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实训云项目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w:t>
            </w:r>
            <w:r>
              <w:rPr>
                <w:sz w:val="21"/>
              </w:rPr>
              <w:t>16.</w:t>
            </w:r>
            <w:r>
              <w:rPr>
                <w:sz w:val="21"/>
              </w:rPr>
              <w:t>实配虚拟教学桌面环境，单个桌面环境算力性能</w:t>
            </w:r>
            <w:r>
              <w:rPr>
                <w:sz w:val="21"/>
              </w:rPr>
              <w:t>:</w:t>
            </w:r>
            <w:r>
              <w:rPr>
                <w:sz w:val="21"/>
              </w:rPr>
              <w:t>不低于六核十二线程</w:t>
            </w:r>
            <w:r>
              <w:rPr>
                <w:sz w:val="21"/>
              </w:rPr>
              <w:t>,</w:t>
            </w:r>
            <w:r>
              <w:rPr>
                <w:sz w:val="21"/>
              </w:rPr>
              <w:t>内存容量≥</w:t>
            </w:r>
            <w:r>
              <w:rPr>
                <w:sz w:val="21"/>
              </w:rPr>
              <w:t>16GB,</w:t>
            </w:r>
            <w:r>
              <w:rPr>
                <w:sz w:val="21"/>
              </w:rPr>
              <w:t>存储容量≥</w:t>
            </w:r>
            <w:r>
              <w:rPr>
                <w:sz w:val="21"/>
              </w:rPr>
              <w:t>1TB SSD</w:t>
            </w:r>
            <w:r>
              <w:rPr>
                <w:sz w:val="21"/>
              </w:rPr>
              <w:t>，桌面云化管理授权，教学管理软件授权，以及</w:t>
            </w:r>
            <w:r>
              <w:rPr>
                <w:sz w:val="21"/>
              </w:rPr>
              <w:t>23.8</w:t>
            </w:r>
            <w:r>
              <w:rPr>
                <w:sz w:val="21"/>
              </w:rPr>
              <w:t>寸显示器，</w:t>
            </w:r>
            <w:r>
              <w:rPr>
                <w:sz w:val="21"/>
              </w:rPr>
              <w:t>IPS</w:t>
            </w:r>
            <w:r>
              <w:rPr>
                <w:sz w:val="21"/>
              </w:rPr>
              <w:t>屏幕一套</w:t>
            </w:r>
            <w:r>
              <w:rPr>
                <w:sz w:val="21"/>
              </w:rPr>
              <w:t>,</w:t>
            </w:r>
            <w:r>
              <w:rPr>
                <w:sz w:val="21"/>
              </w:rPr>
              <w:t>需提供加盖投标人公章的参数响应表。</w:t>
            </w:r>
          </w:p>
        </w:tc>
      </w:tr>
      <w:tr>
        <w:tc>
          <w:tcPr>
            <w:tcW w:type="dxa" w:w="2076"/>
          </w:tcPr>
          <w:p>
            <w:pPr>
              <w:pStyle w:val="null3"/>
            </w:pPr>
            <w:r>
              <w:rPr/>
              <w:t>★</w:t>
            </w:r>
          </w:p>
        </w:tc>
        <w:tc>
          <w:tcPr>
            <w:tcW w:type="dxa" w:w="415"/>
          </w:tcPr>
          <w:p>
            <w:pPr>
              <w:pStyle w:val="null3"/>
            </w:pPr>
            <w:r>
              <w:rPr/>
              <w:t>2</w:t>
            </w:r>
          </w:p>
        </w:tc>
        <w:tc>
          <w:tcPr>
            <w:tcW w:type="dxa" w:w="5814"/>
          </w:tcPr>
          <w:p>
            <w:pPr>
              <w:pStyle w:val="null3"/>
              <w:ind w:left="420"/>
              <w:jc w:val="left"/>
            </w:pPr>
            <w:r>
              <w:rPr>
                <w:sz w:val="21"/>
              </w:rPr>
              <w:t>★</w:t>
            </w:r>
            <w:r>
              <w:rPr>
                <w:sz w:val="21"/>
              </w:rPr>
              <w:t>1.</w:t>
            </w:r>
            <w:r>
              <w:rPr>
                <w:sz w:val="21"/>
              </w:rPr>
              <w:t>设备支持灵活插卡，模块化设计，独立业务插槽≥</w:t>
            </w:r>
            <w:r>
              <w:rPr>
                <w:sz w:val="21"/>
              </w:rPr>
              <w:t>8</w:t>
            </w:r>
            <w:r>
              <w:rPr>
                <w:sz w:val="21"/>
              </w:rPr>
              <w:t>个，支持内置或扩展交换网板，交换容量≥</w:t>
            </w:r>
            <w:r>
              <w:rPr>
                <w:sz w:val="21"/>
              </w:rPr>
              <w:t>60Tbps</w:t>
            </w:r>
            <w:r>
              <w:rPr>
                <w:sz w:val="21"/>
              </w:rPr>
              <w:t>，包转发率</w:t>
            </w:r>
            <w:r>
              <w:rPr>
                <w:sz w:val="21"/>
              </w:rPr>
              <w:t>12000Mpps</w:t>
            </w:r>
            <w:r>
              <w:rPr>
                <w:sz w:val="21"/>
              </w:rPr>
              <w:t>。（投标时提供官网截图及链接证明。）</w:t>
            </w:r>
          </w:p>
        </w:tc>
      </w:tr>
      <w:tr>
        <w:tc>
          <w:tcPr>
            <w:tcW w:type="dxa" w:w="2076"/>
          </w:tcPr>
          <w:p>
            <w:pPr>
              <w:pStyle w:val="null3"/>
            </w:pPr>
            <w:r>
              <w:rPr/>
              <w:t>▲</w:t>
            </w:r>
          </w:p>
        </w:tc>
        <w:tc>
          <w:tcPr>
            <w:tcW w:type="dxa" w:w="415"/>
          </w:tcPr>
          <w:p>
            <w:pPr>
              <w:pStyle w:val="null3"/>
            </w:pPr>
            <w:r>
              <w:rPr/>
              <w:t>3</w:t>
            </w:r>
          </w:p>
        </w:tc>
        <w:tc>
          <w:tcPr>
            <w:tcW w:type="dxa" w:w="5814"/>
          </w:tcPr>
          <w:p>
            <w:pPr>
              <w:pStyle w:val="null3"/>
              <w:ind w:left="420"/>
              <w:jc w:val="left"/>
            </w:pPr>
            <w:r>
              <w:rPr>
                <w:sz w:val="21"/>
              </w:rPr>
              <w:t>▲</w:t>
            </w:r>
            <w:r>
              <w:rPr>
                <w:sz w:val="21"/>
              </w:rPr>
              <w:t>9.</w:t>
            </w:r>
            <w:r>
              <w:rPr>
                <w:sz w:val="21"/>
              </w:rPr>
              <w:t>为防止人体触电，要求所投终端产品满足抗电强度要求：</w:t>
            </w:r>
          </w:p>
          <w:p>
            <w:pPr>
              <w:pStyle w:val="null3"/>
              <w:ind w:left="420"/>
              <w:jc w:val="left"/>
            </w:pPr>
            <w:r>
              <w:rPr>
                <w:sz w:val="21"/>
              </w:rPr>
              <w:t>（</w:t>
            </w:r>
            <w:r>
              <w:rPr>
                <w:sz w:val="21"/>
              </w:rPr>
              <w:t>1</w:t>
            </w:r>
            <w:r>
              <w:rPr>
                <w:sz w:val="21"/>
              </w:rPr>
              <w:t>）电源初级与地之间施加</w:t>
            </w:r>
            <w:r>
              <w:rPr>
                <w:sz w:val="21"/>
              </w:rPr>
              <w:t>AC1500V</w:t>
            </w:r>
            <w:r>
              <w:rPr>
                <w:sz w:val="21"/>
              </w:rPr>
              <w:t>产品无击穿现象；</w:t>
            </w:r>
          </w:p>
          <w:p>
            <w:pPr>
              <w:pStyle w:val="null3"/>
              <w:ind w:left="420"/>
              <w:jc w:val="left"/>
            </w:pPr>
            <w:r>
              <w:rPr>
                <w:sz w:val="21"/>
              </w:rPr>
              <w:t>（</w:t>
            </w:r>
            <w:r>
              <w:rPr>
                <w:sz w:val="21"/>
              </w:rPr>
              <w:t>2</w:t>
            </w:r>
            <w:r>
              <w:rPr>
                <w:sz w:val="21"/>
              </w:rPr>
              <w:t>）电源初级与次级之间施加</w:t>
            </w:r>
            <w:r>
              <w:rPr>
                <w:sz w:val="21"/>
              </w:rPr>
              <w:t>AC3000V</w:t>
            </w:r>
            <w:r>
              <w:rPr>
                <w:sz w:val="21"/>
              </w:rPr>
              <w:t>产品无击穿现象；</w:t>
            </w:r>
          </w:p>
          <w:p>
            <w:pPr>
              <w:pStyle w:val="null3"/>
              <w:ind w:left="420"/>
              <w:jc w:val="left"/>
            </w:pPr>
            <w:r>
              <w:rPr>
                <w:sz w:val="21"/>
              </w:rPr>
              <w:t>（</w:t>
            </w:r>
            <w:r>
              <w:rPr>
                <w:sz w:val="21"/>
              </w:rPr>
              <w:t>3</w:t>
            </w:r>
            <w:r>
              <w:rPr>
                <w:sz w:val="21"/>
              </w:rPr>
              <w:t>）电源初级与机壳之间施加</w:t>
            </w:r>
            <w:r>
              <w:rPr>
                <w:sz w:val="21"/>
              </w:rPr>
              <w:t>AC3000V</w:t>
            </w:r>
            <w:r>
              <w:rPr>
                <w:sz w:val="21"/>
              </w:rPr>
              <w:t>产品无击穿现象，针对此功能需提供第三方测试机构出具的证书复印件。</w:t>
            </w:r>
          </w:p>
        </w:tc>
      </w:tr>
      <w:tr>
        <w:tc>
          <w:tcPr>
            <w:tcW w:type="dxa" w:w="2076"/>
          </w:tcPr>
          <w:p>
            <w:pPr>
              <w:pStyle w:val="null3"/>
            </w:pPr>
            <w:r>
              <w:rPr/>
              <w:t>▲</w:t>
            </w:r>
          </w:p>
        </w:tc>
        <w:tc>
          <w:tcPr>
            <w:tcW w:type="dxa" w:w="415"/>
          </w:tcPr>
          <w:p>
            <w:pPr>
              <w:pStyle w:val="null3"/>
            </w:pPr>
            <w:r>
              <w:rPr/>
              <w:t>4</w:t>
            </w:r>
          </w:p>
        </w:tc>
        <w:tc>
          <w:tcPr>
            <w:tcW w:type="dxa" w:w="5814"/>
          </w:tcPr>
          <w:p>
            <w:pPr>
              <w:pStyle w:val="null3"/>
              <w:ind w:left="420"/>
              <w:jc w:val="left"/>
            </w:pPr>
            <w:r>
              <w:rPr>
                <w:sz w:val="21"/>
              </w:rPr>
              <w:t>▲</w:t>
            </w:r>
            <w:r>
              <w:rPr>
                <w:sz w:val="21"/>
              </w:rPr>
              <w:t>11.</w:t>
            </w:r>
            <w:r>
              <w:rPr>
                <w:sz w:val="21"/>
              </w:rPr>
              <w:t>在气候干燥的地区，拔插外设或者接触设备接口金属部分容易产生静电现象，为防止静电对设备造成损害，要求所投设备所有的外设接口要满足</w:t>
            </w:r>
            <w:r>
              <w:rPr>
                <w:sz w:val="21"/>
              </w:rPr>
              <w:t>GB/T 17626.2-2018</w:t>
            </w:r>
            <w:r>
              <w:rPr>
                <w:sz w:val="21"/>
              </w:rPr>
              <w:t>《电磁兼容</w:t>
            </w:r>
            <w:r>
              <w:rPr>
                <w:sz w:val="21"/>
              </w:rPr>
              <w:t>实验和测量技术静电放电抗扰度试验》静电放电抗扰度：接触放电</w:t>
            </w:r>
            <w:r>
              <w:rPr>
                <w:sz w:val="21"/>
              </w:rPr>
              <w:t>6kV</w:t>
            </w:r>
            <w:r>
              <w:rPr>
                <w:sz w:val="21"/>
              </w:rPr>
              <w:t>；空气放电</w:t>
            </w:r>
            <w:r>
              <w:rPr>
                <w:sz w:val="21"/>
              </w:rPr>
              <w:t>15kV</w:t>
            </w:r>
            <w:r>
              <w:rPr>
                <w:sz w:val="21"/>
              </w:rPr>
              <w:t>，达到性能判据</w:t>
            </w:r>
            <w:r>
              <w:rPr>
                <w:sz w:val="21"/>
              </w:rPr>
              <w:t>A</w:t>
            </w:r>
            <w:r>
              <w:rPr>
                <w:sz w:val="21"/>
              </w:rPr>
              <w:t>的要求，针对以上要求需提供第三方测试机构出具的证书复印件。</w:t>
            </w:r>
          </w:p>
        </w:tc>
      </w:tr>
      <w:tr>
        <w:tc>
          <w:tcPr>
            <w:tcW w:type="dxa" w:w="2076"/>
          </w:tcPr>
          <w:p>
            <w:pPr>
              <w:pStyle w:val="null3"/>
            </w:pPr>
            <w:r>
              <w:rPr/>
              <w:t>▲</w:t>
            </w:r>
          </w:p>
        </w:tc>
        <w:tc>
          <w:tcPr>
            <w:tcW w:type="dxa" w:w="415"/>
          </w:tcPr>
          <w:p>
            <w:pPr>
              <w:pStyle w:val="null3"/>
            </w:pPr>
            <w:r>
              <w:rPr/>
              <w:t>5</w:t>
            </w:r>
          </w:p>
        </w:tc>
        <w:tc>
          <w:tcPr>
            <w:tcW w:type="dxa" w:w="5814"/>
          </w:tcPr>
          <w:p>
            <w:pPr>
              <w:pStyle w:val="null3"/>
              <w:ind w:left="420"/>
              <w:jc w:val="left"/>
            </w:pPr>
            <w:r>
              <w:rPr>
                <w:sz w:val="21"/>
              </w:rPr>
              <w:t>▲</w:t>
            </w:r>
            <w:r>
              <w:rPr>
                <w:sz w:val="21"/>
              </w:rPr>
              <w:t>4.</w:t>
            </w:r>
            <w:r>
              <w:rPr>
                <w:sz w:val="21"/>
              </w:rPr>
              <w:t>为保证设备在受到外界机械碰撞时能够正常运行，要求所投设备</w:t>
            </w:r>
            <w:r>
              <w:rPr>
                <w:sz w:val="21"/>
              </w:rPr>
              <w:t>IK</w:t>
            </w:r>
            <w:r>
              <w:rPr>
                <w:sz w:val="21"/>
              </w:rPr>
              <w:t>防护测试级别至少达到</w:t>
            </w:r>
            <w:r>
              <w:rPr>
                <w:sz w:val="21"/>
              </w:rPr>
              <w:t>IK05</w:t>
            </w:r>
            <w:r>
              <w:rPr>
                <w:sz w:val="21"/>
              </w:rPr>
              <w:t>，提供具有</w:t>
            </w:r>
            <w:r>
              <w:rPr>
                <w:sz w:val="21"/>
              </w:rPr>
              <w:t xml:space="preserve"> CMA</w:t>
            </w:r>
            <w:r>
              <w:rPr>
                <w:sz w:val="21"/>
              </w:rPr>
              <w:t>或</w:t>
            </w:r>
            <w:r>
              <w:rPr>
                <w:sz w:val="21"/>
              </w:rPr>
              <w:t>CNAS</w:t>
            </w:r>
            <w:r>
              <w:rPr>
                <w:sz w:val="21"/>
              </w:rPr>
              <w:t>标识的的测试报告。</w:t>
            </w:r>
          </w:p>
        </w:tc>
      </w:tr>
      <w:tr>
        <w:tc>
          <w:tcPr>
            <w:tcW w:type="dxa" w:w="2076"/>
          </w:tcPr>
          <w:p>
            <w:pPr>
              <w:pStyle w:val="null3"/>
            </w:pPr>
            <w:r>
              <w:rPr/>
              <w:t>▲</w:t>
            </w:r>
          </w:p>
        </w:tc>
        <w:tc>
          <w:tcPr>
            <w:tcW w:type="dxa" w:w="415"/>
          </w:tcPr>
          <w:p>
            <w:pPr>
              <w:pStyle w:val="null3"/>
            </w:pPr>
            <w:r>
              <w:rPr/>
              <w:t>6</w:t>
            </w:r>
          </w:p>
        </w:tc>
        <w:tc>
          <w:tcPr>
            <w:tcW w:type="dxa" w:w="5814"/>
          </w:tcPr>
          <w:p>
            <w:pPr>
              <w:pStyle w:val="null3"/>
              <w:ind w:left="420"/>
              <w:jc w:val="left"/>
            </w:pPr>
            <w:r>
              <w:rPr>
                <w:sz w:val="21"/>
              </w:rPr>
              <w:t>▲</w:t>
            </w:r>
            <w:r>
              <w:rPr>
                <w:sz w:val="21"/>
              </w:rPr>
              <w:t>9.</w:t>
            </w:r>
            <w:r>
              <w:rPr>
                <w:sz w:val="21"/>
              </w:rPr>
              <w:t>支持快速链路检测协议，可快速检测链路的通断和光纤链路的单向性，并支持端口下的环路检测功能，防止端口下因私接</w:t>
            </w:r>
            <w:r>
              <w:rPr>
                <w:sz w:val="21"/>
              </w:rPr>
              <w:t>Hub</w:t>
            </w:r>
            <w:r>
              <w:rPr>
                <w:sz w:val="21"/>
              </w:rPr>
              <w:t>等设备形成的环路而导致网络故障的现象。须提供官网截图以及链接。</w:t>
            </w:r>
          </w:p>
        </w:tc>
      </w:tr>
      <w:tr>
        <w:tc>
          <w:tcPr>
            <w:tcW w:type="dxa" w:w="2076"/>
          </w:tcPr>
          <w:p>
            <w:pPr>
              <w:pStyle w:val="null3"/>
            </w:pPr>
            <w:r>
              <w:rPr/>
              <w:t>▲</w:t>
            </w:r>
          </w:p>
        </w:tc>
        <w:tc>
          <w:tcPr>
            <w:tcW w:type="dxa" w:w="415"/>
          </w:tcPr>
          <w:p>
            <w:pPr>
              <w:pStyle w:val="null3"/>
            </w:pPr>
            <w:r>
              <w:rPr/>
              <w:t>7</w:t>
            </w:r>
          </w:p>
        </w:tc>
        <w:tc>
          <w:tcPr>
            <w:tcW w:type="dxa" w:w="5814"/>
          </w:tcPr>
          <w:p>
            <w:pPr>
              <w:pStyle w:val="null3"/>
              <w:ind w:left="420"/>
              <w:jc w:val="left"/>
            </w:pPr>
            <w:r>
              <w:rPr>
                <w:sz w:val="21"/>
              </w:rPr>
              <w:t>▲</w:t>
            </w:r>
            <w:r>
              <w:rPr>
                <w:sz w:val="21"/>
              </w:rPr>
              <w:t>3.</w:t>
            </w:r>
            <w:r>
              <w:rPr>
                <w:sz w:val="21"/>
              </w:rPr>
              <w:t>支持灵活业务插卡，支持独立的网关或路由业务板和无线控制业务板，可实现</w:t>
            </w:r>
            <w:r>
              <w:rPr>
                <w:sz w:val="21"/>
              </w:rPr>
              <w:t>NAT</w:t>
            </w:r>
            <w:r>
              <w:rPr>
                <w:sz w:val="21"/>
              </w:rPr>
              <w:t>、无线控制等功能，须提供官网截图及链接证明。</w:t>
            </w:r>
          </w:p>
        </w:tc>
      </w:tr>
      <w:tr>
        <w:tc>
          <w:tcPr>
            <w:tcW w:type="dxa" w:w="2076"/>
          </w:tcPr>
          <w:p>
            <w:pPr>
              <w:pStyle w:val="null3"/>
            </w:pPr>
            <w:r>
              <w:rPr/>
              <w:t>▲</w:t>
            </w:r>
          </w:p>
        </w:tc>
        <w:tc>
          <w:tcPr>
            <w:tcW w:type="dxa" w:w="415"/>
          </w:tcPr>
          <w:p>
            <w:pPr>
              <w:pStyle w:val="null3"/>
            </w:pPr>
            <w:r>
              <w:rPr/>
              <w:t>8</w:t>
            </w:r>
          </w:p>
        </w:tc>
        <w:tc>
          <w:tcPr>
            <w:tcW w:type="dxa" w:w="5814"/>
          </w:tcPr>
          <w:p>
            <w:pPr>
              <w:pStyle w:val="null3"/>
              <w:ind w:left="420"/>
              <w:jc w:val="left"/>
            </w:pPr>
            <w:r>
              <w:rPr>
                <w:sz w:val="21"/>
              </w:rPr>
              <w:t>▲</w:t>
            </w:r>
            <w:r>
              <w:rPr>
                <w:sz w:val="21"/>
              </w:rPr>
              <w:t>4.</w:t>
            </w:r>
            <w:r>
              <w:rPr>
                <w:sz w:val="21"/>
              </w:rPr>
              <w:t>为提高设备内部空间利用率，要求采用高密度端口设计；同时符合业界主流机柜的尺寸规范要求，设备高度≤</w:t>
            </w:r>
            <w:r>
              <w:rPr>
                <w:sz w:val="21"/>
              </w:rPr>
              <w:t>2U</w:t>
            </w:r>
            <w:r>
              <w:rPr>
                <w:sz w:val="21"/>
              </w:rPr>
              <w:t>，设备深度≤</w:t>
            </w:r>
            <w:r>
              <w:rPr>
                <w:sz w:val="21"/>
              </w:rPr>
              <w:t>400mm</w:t>
            </w:r>
            <w:r>
              <w:rPr>
                <w:sz w:val="21"/>
              </w:rPr>
              <w:t>，提供官网截图及链接证明。</w:t>
            </w:r>
          </w:p>
        </w:tc>
      </w:tr>
      <w:tr>
        <w:tc>
          <w:tcPr>
            <w:tcW w:type="dxa" w:w="2076"/>
          </w:tcPr>
          <w:p>
            <w:pPr>
              <w:pStyle w:val="null3"/>
            </w:pPr>
            <w:r>
              <w:rPr/>
              <w:t>▲</w:t>
            </w:r>
          </w:p>
        </w:tc>
        <w:tc>
          <w:tcPr>
            <w:tcW w:type="dxa" w:w="415"/>
          </w:tcPr>
          <w:p>
            <w:pPr>
              <w:pStyle w:val="null3"/>
            </w:pPr>
            <w:r>
              <w:rPr/>
              <w:t>9</w:t>
            </w:r>
          </w:p>
        </w:tc>
        <w:tc>
          <w:tcPr>
            <w:tcW w:type="dxa" w:w="5814"/>
          </w:tcPr>
          <w:p>
            <w:pPr>
              <w:pStyle w:val="null3"/>
              <w:ind w:left="420"/>
              <w:jc w:val="left"/>
            </w:pPr>
            <w:r>
              <w:rPr>
                <w:sz w:val="21"/>
              </w:rPr>
              <w:t>▲</w:t>
            </w:r>
            <w:r>
              <w:rPr>
                <w:sz w:val="21"/>
              </w:rPr>
              <w:t>21.</w:t>
            </w:r>
            <w:r>
              <w:rPr>
                <w:sz w:val="21"/>
              </w:rPr>
              <w:t>支持快速检测链路的通断和光纤链路的单向性功能，并支持端口下的环路检测功能，当设备端口检测到环路时，执行关联策略并通告控制器对应的接口告警信息并记录。提供第三方测试机构出具的证书复印件。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广东生态工程职业学院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生态工程职业学院实训云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采购包1（广东生态工程职业学院实训云项目）：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中小企业扶持政策： 1）所投产品均由小微企业生产且使用该小微企业商号或者注册商标，报价给予10%的价格扣除，即：评标价＝核实价－小微企业产品核实价×10%； 2）本条款所称小型或微型企业应当符合以下条件：符合小型或微型企业划分标准，提供本企业制造的货物或者提供其他小型或微型企业制造的货物； 3）符合中小企业扶持政策的供应商应提交《中小企业声明函》，否则评审时不能享受相应的价格扣除； 4）监狱企业视同小型、微型企业，享受评审中价格扣除的政府采购政策。监狱企业参加政府采购活动时，应当提供由省级以上监狱管理局、戒毒管理局(含新疆生产建设兵团)出具的属于监狱企业的证明文件； 5）残疾人福利单位视同小型、微型企业，享受评审中价格扣除的政府采购政策。残疾人福利单位参加政府采购活动时，应当提供《残疾人福利性单位声明函》； 6）符合中小企业划分标准的个体工商户，在政府采购活动中视同中小企业； 7）本文件所称中小企业，是指在中华人民共和国境内依法设立，依据国务院批准的中小企业划分标准确定的中型企业、小型企业和微型企业，但与大企业的负责人为同一人，或者与大企业存在直接控股、管理关系的除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采购包1（广东生态工程职业学院实训云项目）：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为本项目提供整体设计、规范编制或者项目管理、监理、检测等服务的供应商，不得再参与本项目投标。</w:t>
            </w:r>
          </w:p>
        </w:tc>
        <w:tc>
          <w:tcPr>
            <w:tcW w:type="dxa" w:w="4238"/>
          </w:tcPr>
          <w:p>
            <w:pPr>
              <w:pStyle w:val="null3"/>
            </w:pPr>
            <w:r>
              <w:rPr/>
              <w:t>为本项目提供整体设计、规范编制或者项目管理、监理、检测等服务的供应商，不得再参与本项目投标。</w:t>
            </w:r>
          </w:p>
        </w:tc>
      </w:tr>
    </w:tbl>
    <w:p>
      <w:pPr>
        <w:pStyle w:val="null3"/>
        <w:ind w:firstLine="480"/>
      </w:pPr>
      <w:r>
        <w:rPr/>
        <w:t>表二符合性审查表：</w:t>
      </w:r>
    </w:p>
    <w:p>
      <w:pPr>
        <w:pStyle w:val="null3"/>
      </w:pPr>
      <w:r>
        <w:rPr/>
        <w:t>采购包1（广东生态工程职业学院实训云项目）：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如出现投标报价错误</w:t>
            </w:r>
          </w:p>
        </w:tc>
        <w:tc>
          <w:tcPr>
            <w:tcW w:type="dxa" w:w="4238"/>
          </w:tcPr>
          <w:p>
            <w:pPr>
              <w:pStyle w:val="null3"/>
            </w:pPr>
            <w:r>
              <w:rPr/>
              <w:t>如出现投标报价错误的，按处理原则修正后的报价，投标人按规定书面确认。</w:t>
            </w:r>
          </w:p>
        </w:tc>
      </w:tr>
      <w:tr>
        <w:tc>
          <w:tcPr>
            <w:tcW w:type="dxa" w:w="890"/>
          </w:tcPr>
          <w:p>
            <w:pPr>
              <w:pStyle w:val="null3"/>
            </w:pPr>
            <w:r>
              <w:rPr/>
              <w:t>3</w:t>
            </w:r>
          </w:p>
        </w:tc>
        <w:tc>
          <w:tcPr>
            <w:tcW w:type="dxa" w:w="3178"/>
          </w:tcPr>
          <w:p>
            <w:pPr>
              <w:pStyle w:val="null3"/>
            </w:pPr>
            <w:r>
              <w:rPr/>
              <w:t>对标的货物没有报价漏项</w:t>
            </w:r>
          </w:p>
        </w:tc>
        <w:tc>
          <w:tcPr>
            <w:tcW w:type="dxa" w:w="4238"/>
          </w:tcPr>
          <w:p>
            <w:pPr>
              <w:pStyle w:val="null3"/>
            </w:pPr>
            <w:r>
              <w:rPr/>
              <w:t>对标的货物没有报价漏项。</w:t>
            </w:r>
          </w:p>
        </w:tc>
      </w:tr>
      <w:tr>
        <w:tc>
          <w:tcPr>
            <w:tcW w:type="dxa" w:w="890"/>
          </w:tcPr>
          <w:p>
            <w:pPr>
              <w:pStyle w:val="null3"/>
            </w:pPr>
            <w:r>
              <w:rPr/>
              <w:t>4</w:t>
            </w:r>
          </w:p>
        </w:tc>
        <w:tc>
          <w:tcPr>
            <w:tcW w:type="dxa" w:w="3178"/>
          </w:tcPr>
          <w:p>
            <w:pPr>
              <w:pStyle w:val="null3"/>
            </w:pPr>
            <w:r>
              <w:rPr/>
              <w:t>提交投标函</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7</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8</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9</w:t>
            </w:r>
          </w:p>
        </w:tc>
        <w:tc>
          <w:tcPr>
            <w:tcW w:type="dxa" w:w="3178"/>
          </w:tcPr>
          <w:p>
            <w:pPr>
              <w:pStyle w:val="null3"/>
            </w:pPr>
            <w:r>
              <w:rPr/>
              <w:t>未含有采购人不可接受的附加条件</w:t>
            </w:r>
          </w:p>
        </w:tc>
        <w:tc>
          <w:tcPr>
            <w:tcW w:type="dxa" w:w="4238"/>
          </w:tcPr>
          <w:p>
            <w:pPr>
              <w:pStyle w:val="null3"/>
            </w:pPr>
            <w:r>
              <w:rPr/>
              <w:t>未含有采购人不可接受的附加条件。</w:t>
            </w:r>
          </w:p>
        </w:tc>
      </w:tr>
      <w:tr>
        <w:tc>
          <w:tcPr>
            <w:tcW w:type="dxa" w:w="890"/>
          </w:tcPr>
          <w:p>
            <w:pPr>
              <w:pStyle w:val="null3"/>
            </w:pPr>
            <w:r>
              <w:rPr/>
              <w:t>10</w:t>
            </w:r>
          </w:p>
        </w:tc>
        <w:tc>
          <w:tcPr>
            <w:tcW w:type="dxa" w:w="3178"/>
          </w:tcPr>
          <w:p>
            <w:pPr>
              <w:pStyle w:val="null3"/>
            </w:pPr>
            <w:r>
              <w:rPr/>
              <w:t>未出现采购文件所列的视为串通投标情形</w:t>
            </w:r>
          </w:p>
        </w:tc>
        <w:tc>
          <w:tcPr>
            <w:tcW w:type="dxa" w:w="4238"/>
          </w:tcPr>
          <w:p>
            <w:pPr>
              <w:pStyle w:val="null3"/>
            </w:pPr>
            <w:r>
              <w:rPr/>
              <w:t>未出现采购文件所列的视为串通投标情形。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采购包1(广东生态工程职业学院实训云项目):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所投产品的技术参数指标响应情况(▲号指标) (27.0分)</w:t>
            </w:r>
          </w:p>
        </w:tc>
        <w:tc>
          <w:tcPr>
            <w:tcW w:type="dxa" w:w="5076"/>
          </w:tcPr>
          <w:p>
            <w:pPr>
              <w:pStyle w:val="null3"/>
              <w:jc w:val="left"/>
            </w:pPr>
            <w:r>
              <w:rPr/>
              <w:t>1.根据响应供应商对采购需求书“详细技术参数要求”中带▲号参数的响应情况进行评审：每有1项完全满足或优于带“▲”项技术参数得3分，“▲”重要技术参数共9项，满分27分。 注：采购需求中要求提供证明材料的技术参数条款须按要求提供，否则视为负偏离。其他未要求提供证明材料的以《技术响应表》为准。</w:t>
            </w:r>
          </w:p>
        </w:tc>
      </w:tr>
      <w:tr>
        <w:tc>
          <w:tcPr>
            <w:tcW w:type="dxa" w:w="922"/>
            <w:gridSpan w:val="2"/>
            <w:vMerge/>
          </w:tcPr>
          <w:p/>
        </w:tc>
        <w:tc>
          <w:tcPr>
            <w:tcW w:type="dxa" w:w="2307"/>
          </w:tcPr>
          <w:p>
            <w:pPr>
              <w:pStyle w:val="null3"/>
              <w:jc w:val="left"/>
            </w:pPr>
            <w:r>
              <w:rPr/>
              <w:t>所投产品的技术参数指标响应情况(非“▲"非“★”号指标) (12.0分)</w:t>
            </w:r>
          </w:p>
        </w:tc>
        <w:tc>
          <w:tcPr>
            <w:tcW w:type="dxa" w:w="5076"/>
          </w:tcPr>
          <w:p>
            <w:pPr>
              <w:pStyle w:val="null3"/>
              <w:jc w:val="left"/>
            </w:pPr>
            <w:r>
              <w:rPr/>
              <w:t>1.根据响应供应商对采购需求书“详细技术参数要求”中不带▲号 参数（以序号1为一个计分项，带▲号参数内容除外）的响应情况进行评审： 其中“云主机”“详细技术参数要求”中不带▲号 参数完全满足得3分，有1-2条负偏离，得1分；有3-4条负偏离，得0.5分；有5条及以上负偏离，得0分。 其中“教室桌面云终端”“详细技术参数要求”中不带▲号 参数完全满足得3分，有1-2条负偏离，得1分；有3-4条负偏离，得0.5分；有5条及以上负偏离，得0分。 其中“云机房配套设备1”“详细技术参数要求”中不带▲号 参数完全满足得3分，有1-2条负偏离，得1分；有3-4条负偏离，得0.5分；有5条及以上负偏离，得0分。 其中“云机房配套设备2”“详细技术参数要求”中不带▲号 参数完全满足得3分，有1-2条负偏离，得1分；有3-4条负偏离，得0.5分；有5条及以上负偏离，得0分。 注：采购需求中要求提供证明材料的技术参数条款须按要求提供，否则视为负偏离。其他未要求提供证明材料的以《技术响应表》为准。</w:t>
            </w:r>
          </w:p>
        </w:tc>
      </w:tr>
      <w:tr>
        <w:tc>
          <w:tcPr>
            <w:tcW w:type="dxa" w:w="922"/>
            <w:gridSpan w:val="2"/>
            <w:vMerge/>
          </w:tcPr>
          <w:p/>
        </w:tc>
        <w:tc>
          <w:tcPr>
            <w:tcW w:type="dxa" w:w="2307"/>
          </w:tcPr>
          <w:p>
            <w:pPr>
              <w:pStyle w:val="null3"/>
              <w:jc w:val="left"/>
            </w:pPr>
            <w:r>
              <w:rPr/>
              <w:t>云机房配套设备2演示 (10.0分)</w:t>
            </w:r>
          </w:p>
        </w:tc>
        <w:tc>
          <w:tcPr>
            <w:tcW w:type="dxa" w:w="5076"/>
          </w:tcPr>
          <w:p>
            <w:pPr>
              <w:pStyle w:val="null3"/>
              <w:jc w:val="left"/>
            </w:pPr>
            <w:r>
              <w:rPr/>
              <w:t>投标人须针对需求中所列的内容提供真机原型演示，具体如下： 云机房配套设备2演示内容： 1、自带网管平台，支持对下联设备进行网络管理。 2、自带网管平台，支持对下联设备的故障脱管告警提示。 3、自带网管平台，支持下联设备的故障智能替换功能，当下联设备故障后，可以采用不同型号的下联设备进行替换，自带网管平台可以自动将原有故障设备的配置下发至新的下联设备。 4、自带网管平台，支持设备替换成功后拓扑自动恢复，确保拓扑的准确性。 5、 自带网管平台，支持在下联设备更换后，可以根据不同终端类型（比如PC、AP）进行端口配置下发。 注：上述各项演示内容，每满足1项得2分，合计最高10分。未完全满足演示要求以及非真机演示或无演示内容对应项不得分。</w:t>
            </w:r>
          </w:p>
        </w:tc>
      </w:tr>
      <w:tr>
        <w:tc>
          <w:tcPr>
            <w:tcW w:type="dxa" w:w="922"/>
            <w:gridSpan w:val="2"/>
            <w:vMerge/>
          </w:tcPr>
          <w:p/>
        </w:tc>
        <w:tc>
          <w:tcPr>
            <w:tcW w:type="dxa" w:w="2307"/>
          </w:tcPr>
          <w:p>
            <w:pPr>
              <w:pStyle w:val="null3"/>
              <w:jc w:val="left"/>
            </w:pPr>
            <w:r>
              <w:rPr/>
              <w:t>项目实施方案 (3.0分)</w:t>
            </w:r>
            <w:r>
              <w:rPr/>
              <w:t>，（等次分值选择：</w:t>
            </w:r>
            <w:r>
              <w:rPr/>
              <w:t>0.0;</w:t>
            </w:r>
            <w:r>
              <w:rPr/>
              <w:t>1.0;</w:t>
            </w:r>
            <w:r>
              <w:rPr/>
              <w:t>2.0;</w:t>
            </w:r>
            <w:r>
              <w:rPr/>
              <w:t>3.0;</w:t>
            </w:r>
            <w:r>
              <w:rPr/>
              <w:t>）</w:t>
            </w:r>
          </w:p>
        </w:tc>
        <w:tc>
          <w:tcPr>
            <w:tcW w:type="dxa" w:w="5076"/>
          </w:tcPr>
          <w:p>
            <w:pPr>
              <w:pStyle w:val="null3"/>
              <w:jc w:val="left"/>
            </w:pPr>
            <w:r>
              <w:rPr/>
              <w:t>根据投标人提供的针对本项目的实际实施场景输出可落地的实施方案进行综合评价： 1.项目实施方案完全适用且优于本项目需求，得3分； 2.项目实施方案完全适用本项目需求，得2分； 3.项目实施方案不完全满足项目需求，得1分； 4.未提供项目实施方案，得0分。</w:t>
            </w:r>
          </w:p>
        </w:tc>
      </w:tr>
      <w:tr>
        <w:tc>
          <w:tcPr>
            <w:tcW w:type="dxa" w:w="922"/>
            <w:gridSpan w:val="2"/>
            <w:vMerge/>
          </w:tcPr>
          <w:p/>
        </w:tc>
        <w:tc>
          <w:tcPr>
            <w:tcW w:type="dxa" w:w="2307"/>
          </w:tcPr>
          <w:p>
            <w:pPr>
              <w:pStyle w:val="null3"/>
              <w:jc w:val="left"/>
            </w:pPr>
            <w:r>
              <w:rPr/>
              <w:t>售后服务响应情况 (3.0分)</w:t>
            </w:r>
            <w:r>
              <w:rPr/>
              <w:t>，（等次分值选择：</w:t>
            </w:r>
            <w:r>
              <w:rPr/>
              <w:t>0.0;</w:t>
            </w:r>
            <w:r>
              <w:rPr/>
              <w:t>1.0;</w:t>
            </w:r>
            <w:r>
              <w:rPr/>
              <w:t>2.0;</w:t>
            </w:r>
            <w:r>
              <w:rPr/>
              <w:t>3.0;</w:t>
            </w:r>
            <w:r>
              <w:rPr/>
              <w:t>）</w:t>
            </w:r>
          </w:p>
        </w:tc>
        <w:tc>
          <w:tcPr>
            <w:tcW w:type="dxa" w:w="5076"/>
          </w:tcPr>
          <w:p>
            <w:pPr>
              <w:pStyle w:val="null3"/>
              <w:jc w:val="left"/>
            </w:pPr>
            <w:r>
              <w:rPr/>
              <w:t>根据需求“（4）、保修期及售后服务”供应商的售后服务方案（包括服务机构和人员、安装调试等）、质保期、服务体系进行综合评价： 1.售后服务方案、质保期、服务体系完全满足且优于采购需求的，得3分； 2.售后服务方案、质保期、服务体系完全满足采购需求的，得2分； 3.售后服务方案、质保期、服务体系不完全满足采购需求的，得1分； 4..其他或未提供售后服务方案的，不得分。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提供投标人 2021 年1月1日至今(以合同签订时间为准)的信息化设备供货项目业绩，每一个得1分，最高5分 注：①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②同一项目不同年份的合同只计一次分值，不重复计算业绩分数。同一业主在同一采购项目中续签的合同不重复计分。同一合同只计取一次分值。</w:t>
            </w:r>
          </w:p>
        </w:tc>
      </w:tr>
      <w:tr>
        <w:tc>
          <w:tcPr>
            <w:tcW w:type="dxa" w:w="922"/>
            <w:gridSpan w:val="2"/>
            <w:vMerge/>
          </w:tcPr>
          <w:p/>
        </w:tc>
        <w:tc>
          <w:tcPr>
            <w:tcW w:type="dxa" w:w="2307"/>
          </w:tcPr>
          <w:p>
            <w:pPr>
              <w:pStyle w:val="null3"/>
              <w:jc w:val="left"/>
            </w:pPr>
            <w:r>
              <w:rPr/>
              <w:t>客户评价 (2.0分)</w:t>
            </w:r>
          </w:p>
        </w:tc>
        <w:tc>
          <w:tcPr>
            <w:tcW w:type="dxa" w:w="5076"/>
          </w:tcPr>
          <w:p>
            <w:pPr>
              <w:pStyle w:val="null3"/>
              <w:jc w:val="left"/>
            </w:pPr>
            <w:r>
              <w:rPr/>
              <w:t>上述有效业绩中获得正面评价（优秀、优良、良好、满意或相当于正面评价）且评价文件体现评价单位及联系方式，每份得1分，最高得2分。 注：同一项目按一份计算，不重复计算分数。 提供合同甲方或甲方项目主管部门盖章的评价文件（须为以上有效项目业绩对应的评价文件），不提供的对应项不得分。如果评价文件无体现评价单位的联系人及联系方式，投标人还须提供评价单位的联系人及联系方式，否则对应项不得分。</w:t>
            </w:r>
          </w:p>
        </w:tc>
      </w:tr>
      <w:tr>
        <w:tc>
          <w:tcPr>
            <w:tcW w:type="dxa" w:w="922"/>
            <w:gridSpan w:val="2"/>
            <w:vMerge/>
          </w:tcPr>
          <w:p/>
        </w:tc>
        <w:tc>
          <w:tcPr>
            <w:tcW w:type="dxa" w:w="2307"/>
          </w:tcPr>
          <w:p>
            <w:pPr>
              <w:pStyle w:val="null3"/>
              <w:jc w:val="left"/>
            </w:pPr>
            <w:r>
              <w:rPr/>
              <w:t>管理体系认证 (3.0分)</w:t>
            </w:r>
          </w:p>
        </w:tc>
        <w:tc>
          <w:tcPr>
            <w:tcW w:type="dxa" w:w="5076"/>
          </w:tcPr>
          <w:p>
            <w:pPr>
              <w:pStyle w:val="null3"/>
              <w:jc w:val="left"/>
            </w:pPr>
            <w:r>
              <w:rPr/>
              <w:t>投标人具有下列证书: IS09001质量管理体系认证证书； 提供以上证书得3分。 注：上述证书须提供证书复印件及全国认证认可信息公共服务平台（http://cx.cnca.cn/）查询截图打印页加盖投标人公章作为评审依据，已暂停、失效或撤销的不得分。因企业成立时间不足3个月，导致未能取得相关认证，对应证书可得分。</w:t>
            </w:r>
          </w:p>
        </w:tc>
      </w:tr>
      <w:tr>
        <w:tc>
          <w:tcPr>
            <w:tcW w:type="dxa" w:w="922"/>
            <w:gridSpan w:val="2"/>
            <w:vMerge/>
          </w:tcPr>
          <w:p/>
        </w:tc>
        <w:tc>
          <w:tcPr>
            <w:tcW w:type="dxa" w:w="2307"/>
          </w:tcPr>
          <w:p>
            <w:pPr>
              <w:pStyle w:val="null3"/>
              <w:jc w:val="left"/>
            </w:pPr>
            <w:r>
              <w:rPr/>
              <w:t>项目管理能力 (3.0分)</w:t>
            </w:r>
          </w:p>
        </w:tc>
        <w:tc>
          <w:tcPr>
            <w:tcW w:type="dxa" w:w="5076"/>
          </w:tcPr>
          <w:p>
            <w:pPr>
              <w:pStyle w:val="null3"/>
              <w:jc w:val="left"/>
            </w:pPr>
            <w:r>
              <w:rPr/>
              <w:t>3本项目须配备1名项目负责人，具有： （1）工程师（信息通信技术服务专业）； （2）本科或以上学历（如使用国（境）外学历证书的，须提供中文翻译及教育部留学服务中心出具的“国外学历学位认证书”）； 上述2项条件每满足一项得1.5分，最高得3分； 注:①提供以上职称证书复印件，如职业资格证书按规定可对应上述专业职称的，提供职业资格证书复印件外，还须提供人社部门关于职业资格证书对应上述专业职称的相关文件，方可对应得分。 ②提供上述人员学历证书复印件。供应商如提供国（境）外学历的，须同时提供中文翻译，及教育部留学服务中心出具的“国(境)外学历学位认证书”，否则不得分。 ③同时提供2024年2月以来任意一个月投标人为其缴纳社保证明复印件。证明材料需加盖投标人公章。</w:t>
            </w:r>
          </w:p>
        </w:tc>
      </w:tr>
      <w:tr>
        <w:tc>
          <w:tcPr>
            <w:tcW w:type="dxa" w:w="922"/>
            <w:gridSpan w:val="2"/>
            <w:vMerge/>
          </w:tcPr>
          <w:p/>
        </w:tc>
        <w:tc>
          <w:tcPr>
            <w:tcW w:type="dxa" w:w="2307"/>
          </w:tcPr>
          <w:p>
            <w:pPr>
              <w:pStyle w:val="null3"/>
              <w:jc w:val="left"/>
            </w:pPr>
            <w:r>
              <w:rPr/>
              <w:t>团队人员能力 (2.0分)</w:t>
            </w:r>
          </w:p>
        </w:tc>
        <w:tc>
          <w:tcPr>
            <w:tcW w:type="dxa" w:w="5076"/>
          </w:tcPr>
          <w:p>
            <w:pPr>
              <w:pStyle w:val="null3"/>
              <w:jc w:val="left"/>
            </w:pPr>
            <w:r>
              <w:rPr/>
              <w:t>（1）具有信息系统项目管理师证书，每个得2分，最高得2分； 注：①提供以上证书复印件。 ②2024年2月以来任意一个月投标人为其缴纳社保证明复印件，证明材料需加盖投标人公章。 ③同一人员同时具备多个证书的不重复计分。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b/>
        </w:rPr>
        <w:t>广东省政府采购</w:t>
      </w:r>
    </w:p>
    <w:p>
      <w:pPr>
        <w:pStyle w:val="null3"/>
        <w:jc w:val="both"/>
      </w:pPr>
      <w:r>
        <w:rPr>
          <w:sz w:val="48"/>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r>
              <w:rPr>
                <w:sz w:val="21"/>
                <w:b/>
                <w:u w:val="single"/>
              </w:rPr>
              <w:t xml:space="preserve">                         </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r>
              <w:rPr>
                <w:sz w:val="21"/>
                <w:b/>
                <w:u w:val="single"/>
              </w:rPr>
              <w:t xml:space="preserve">                         </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1"/>
          <w:b/>
        </w:rPr>
        <w:t>甲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b/>
        </w:rPr>
        <w:t>乙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rPr>
        <w:t>项目名称：</w:t>
      </w:r>
      <w:r>
        <w:rPr>
          <w:sz w:val="21"/>
          <w:u w:val="single"/>
        </w:rPr>
        <w:t>　　　　　　　　　　　　　　　　　　　</w:t>
      </w:r>
      <w:r>
        <w:rPr>
          <w:sz w:val="21"/>
        </w:rPr>
        <w:t>　　采购编号：</w:t>
      </w:r>
      <w:r>
        <w:rPr>
          <w:sz w:val="21"/>
          <w:u w:val="single"/>
        </w:rPr>
        <w:t>　　　　　　　　　　</w:t>
      </w:r>
    </w:p>
    <w:p>
      <w:pPr>
        <w:pStyle w:val="null3"/>
        <w:jc w:val="both"/>
      </w:pPr>
      <w:r>
        <w:rPr>
          <w:sz w:val="21"/>
        </w:rPr>
        <w:t xml:space="preserve">根据 </w:t>
      </w:r>
      <w:r>
        <w:rPr>
          <w:sz w:val="21"/>
          <w:u w:val="single"/>
        </w:rPr>
        <w:t xml:space="preserve">              项目</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p>
    <w:p>
      <w:pPr>
        <w:pStyle w:val="null3"/>
        <w:ind w:left="855"/>
        <w:jc w:val="both"/>
      </w:pPr>
      <w:r>
        <w:rPr>
          <w:sz w:val="21"/>
          <w:b/>
        </w:rPr>
        <w:t>一、   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5"/>
        <w:gridCol w:w="1045"/>
        <w:gridCol w:w="3175"/>
        <w:gridCol w:w="814"/>
        <w:gridCol w:w="814"/>
        <w:gridCol w:w="977"/>
        <w:gridCol w:w="814"/>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商品名称</w:t>
            </w: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品牌、规格型号、配置（性能参数）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单价(元)</w:t>
            </w: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金额(元)</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8304"/>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合计总额：￥</w:t>
            </w:r>
            <w:r>
              <w:rPr>
                <w:sz w:val="21"/>
                <w:u w:val="single"/>
              </w:rPr>
              <w:t xml:space="preserve">                           </w:t>
            </w:r>
            <w:r>
              <w:rPr>
                <w:sz w:val="21"/>
              </w:rPr>
              <w:t>；    大写：</w:t>
            </w:r>
            <w:r>
              <w:rPr>
                <w:sz w:val="21"/>
                <w:u w:val="single"/>
              </w:rPr>
              <w:t xml:space="preserve">                           </w:t>
            </w:r>
          </w:p>
        </w:tc>
      </w:tr>
    </w:tbl>
    <w:p>
      <w:pPr>
        <w:pStyle w:val="null3"/>
        <w:ind w:firstLine="420"/>
        <w:jc w:val="both"/>
      </w:pPr>
      <w:r>
        <w:rPr>
          <w:sz w:val="21"/>
        </w:rPr>
        <w:t>合同总额包括乙方设计、安装、随机零配件、标配工具、运输、保险、调试、培训、保修期服务、各项税费及不可预见费用等合同实施过程中产生的全部费用。</w:t>
      </w:r>
    </w:p>
    <w:p>
      <w:pPr>
        <w:pStyle w:val="null3"/>
        <w:ind w:firstLine="420"/>
        <w:jc w:val="both"/>
      </w:pPr>
      <w:r>
        <w:rPr>
          <w:sz w:val="21"/>
        </w:rPr>
        <w:t>注：货物名称内容必须与投标文件中货物名称内容一致。</w:t>
      </w:r>
    </w:p>
    <w:p>
      <w:pPr>
        <w:pStyle w:val="null3"/>
        <w:ind w:left="855"/>
        <w:jc w:val="both"/>
      </w:pPr>
      <w:r>
        <w:rPr>
          <w:sz w:val="21"/>
          <w:b/>
        </w:rPr>
        <w:t>二、   合同金额</w:t>
      </w:r>
    </w:p>
    <w:p>
      <w:pPr>
        <w:pStyle w:val="null3"/>
        <w:ind w:left="855"/>
        <w:jc w:val="both"/>
      </w:pPr>
      <w:r>
        <w:rPr>
          <w:sz w:val="21"/>
        </w:rPr>
        <w:t xml:space="preserve">              </w:t>
      </w:r>
      <w:r>
        <w:rPr>
          <w:sz w:val="21"/>
        </w:rPr>
        <w:t>合同金额为（大写）：</w:t>
      </w:r>
      <w:r>
        <w:rPr>
          <w:sz w:val="21"/>
        </w:rPr>
        <w:t>_________________</w:t>
      </w:r>
      <w:r>
        <w:rPr>
          <w:sz w:val="21"/>
        </w:rPr>
        <w:t>元（￥</w:t>
      </w:r>
      <w:r>
        <w:rPr>
          <w:sz w:val="21"/>
        </w:rPr>
        <w:t>_______________</w:t>
      </w:r>
      <w:r>
        <w:rPr>
          <w:sz w:val="21"/>
        </w:rPr>
        <w:t>元）人民币。</w:t>
      </w:r>
    </w:p>
    <w:p>
      <w:pPr>
        <w:pStyle w:val="null3"/>
        <w:ind w:left="855"/>
        <w:jc w:val="both"/>
      </w:pPr>
      <w:r>
        <w:rPr>
          <w:sz w:val="21"/>
          <w:b/>
        </w:rPr>
        <w:t>三、   设备要求</w:t>
      </w:r>
    </w:p>
    <w:p>
      <w:pPr>
        <w:pStyle w:val="null3"/>
        <w:ind w:left="855"/>
        <w:jc w:val="both"/>
      </w:pPr>
      <w:r>
        <w:rPr>
          <w:sz w:val="21"/>
        </w:rPr>
        <w:t xml:space="preserve">1.      </w:t>
      </w:r>
      <w:r>
        <w:rPr>
          <w:sz w:val="21"/>
        </w:rPr>
        <w:t>货物为原制造商制造的全新产品，整机无污染，无侵权行为、表面无划损、无任何缺陷隐患，在中国境内可依常规安全合法使用。</w:t>
      </w:r>
    </w:p>
    <w:p>
      <w:pPr>
        <w:pStyle w:val="null3"/>
        <w:ind w:left="855"/>
        <w:jc w:val="both"/>
      </w:pPr>
      <w:r>
        <w:rPr>
          <w:sz w:val="21"/>
        </w:rPr>
        <w:t xml:space="preserve">2.      </w:t>
      </w:r>
      <w:r>
        <w:rPr>
          <w:sz w:val="21"/>
        </w:rPr>
        <w:t>须提供符合国家质量检测标准的全新、未使用过的货物。</w:t>
      </w:r>
    </w:p>
    <w:p>
      <w:pPr>
        <w:pStyle w:val="null3"/>
        <w:ind w:left="855"/>
        <w:jc w:val="both"/>
      </w:pPr>
      <w:r>
        <w:rPr>
          <w:sz w:val="21"/>
        </w:rPr>
        <w:t xml:space="preserve">3.      </w:t>
      </w:r>
      <w:r>
        <w:rPr>
          <w:sz w:val="21"/>
        </w:rPr>
        <w:t>在交货时必须提供主要产品生产厂家供货证明书。</w:t>
      </w:r>
    </w:p>
    <w:p>
      <w:pPr>
        <w:pStyle w:val="null3"/>
        <w:ind w:left="855"/>
        <w:jc w:val="both"/>
      </w:pPr>
      <w:r>
        <w:rPr>
          <w:sz w:val="21"/>
        </w:rPr>
        <w:t xml:space="preserve">4.      </w:t>
      </w:r>
      <w:r>
        <w:rPr>
          <w:sz w:val="21"/>
        </w:rPr>
        <w:t>货物若与本合同及投标文件中列明货物的型号、技术指标等不相符，有造假现象的，一经查出，将终止合同，乙方要退还所有货款，所造成的损失由其自行承担。</w:t>
      </w:r>
    </w:p>
    <w:p>
      <w:pPr>
        <w:pStyle w:val="null3"/>
        <w:ind w:left="855"/>
        <w:jc w:val="both"/>
      </w:pPr>
      <w:r>
        <w:rPr>
          <w:sz w:val="21"/>
          <w:b/>
        </w:rPr>
        <w:t>四、   交货期、交货方式及交货地点</w:t>
      </w:r>
    </w:p>
    <w:p>
      <w:pPr>
        <w:pStyle w:val="null3"/>
        <w:ind w:left="855"/>
        <w:jc w:val="both"/>
      </w:pPr>
      <w:r>
        <w:rPr>
          <w:sz w:val="21"/>
        </w:rPr>
        <w:t xml:space="preserve">1.      </w:t>
      </w:r>
      <w:r>
        <w:rPr>
          <w:sz w:val="21"/>
        </w:rPr>
        <w:t>交货期：在合同签订后 20个日历天内完成到货、安装调试并经验收合格交付使用</w:t>
      </w:r>
    </w:p>
    <w:p>
      <w:pPr>
        <w:pStyle w:val="null3"/>
        <w:ind w:left="855"/>
        <w:jc w:val="both"/>
      </w:pPr>
      <w:r>
        <w:rPr>
          <w:sz w:val="21"/>
        </w:rPr>
        <w:t xml:space="preserve">2.      </w:t>
      </w:r>
      <w:r>
        <w:rPr>
          <w:sz w:val="21"/>
        </w:rPr>
        <w:t>交货方式：</w:t>
      </w:r>
    </w:p>
    <w:p>
      <w:pPr>
        <w:pStyle w:val="null3"/>
        <w:ind w:left="855"/>
        <w:jc w:val="both"/>
      </w:pPr>
      <w:r>
        <w:rPr>
          <w:sz w:val="21"/>
        </w:rPr>
        <w:t xml:space="preserve">3.      </w:t>
      </w:r>
      <w:r>
        <w:rPr>
          <w:sz w:val="21"/>
        </w:rPr>
        <w:t>交货地点：广东生态工程职业学院天河校区信息中心</w:t>
      </w:r>
    </w:p>
    <w:p>
      <w:pPr>
        <w:pStyle w:val="null3"/>
        <w:ind w:left="855"/>
        <w:jc w:val="both"/>
      </w:pPr>
      <w:r>
        <w:rPr>
          <w:sz w:val="21"/>
          <w:b/>
        </w:rPr>
        <w:t>五、   付款方式</w:t>
      </w:r>
    </w:p>
    <w:p>
      <w:pPr>
        <w:pStyle w:val="null3"/>
        <w:ind w:left="855"/>
        <w:jc w:val="both"/>
      </w:pPr>
      <w:r>
        <w:rPr>
          <w:sz w:val="21"/>
        </w:rPr>
        <w:t xml:space="preserve">        </w:t>
      </w:r>
      <w:r>
        <w:rPr>
          <w:sz w:val="21"/>
        </w:rPr>
        <w:t>由甲方按下列程序付款：</w:t>
      </w:r>
    </w:p>
    <w:p>
      <w:pPr>
        <w:pStyle w:val="null3"/>
        <w:ind w:left="855"/>
        <w:jc w:val="both"/>
      </w:pPr>
      <w:r>
        <w:rPr>
          <w:sz w:val="21"/>
        </w:rPr>
        <w:t xml:space="preserve">1.      </w:t>
      </w:r>
      <w:r>
        <w:rPr>
          <w:sz w:val="21"/>
        </w:rPr>
        <w:t>本合同签订后，收到乙方的请款函及正式发票7个工作日内，甲方向乙方支付合同总价的50%货款。</w:t>
      </w:r>
    </w:p>
    <w:p>
      <w:pPr>
        <w:pStyle w:val="null3"/>
        <w:ind w:left="855"/>
        <w:jc w:val="both"/>
      </w:pPr>
      <w:r>
        <w:rPr>
          <w:sz w:val="21"/>
        </w:rPr>
        <w:t xml:space="preserve">2.      </w:t>
      </w:r>
      <w:r>
        <w:rPr>
          <w:sz w:val="21"/>
        </w:rPr>
        <w:t>全部货物到货后，现场安装调试完成、通过验收后，收到乙方的请款函及正式发票7个工作日内，甲方支付剩余合同总价的50%尾款。</w:t>
      </w:r>
    </w:p>
    <w:p>
      <w:pPr>
        <w:pStyle w:val="null3"/>
        <w:ind w:left="855"/>
        <w:jc w:val="both"/>
      </w:pPr>
      <w:r>
        <w:rPr>
          <w:sz w:val="21"/>
        </w:rPr>
        <w:t xml:space="preserve">3.      </w:t>
      </w:r>
      <w:r>
        <w:rPr>
          <w:sz w:val="21"/>
        </w:rPr>
        <w:t>乙方凭以下资料办理支付手续：</w:t>
      </w:r>
    </w:p>
    <w:p>
      <w:pPr>
        <w:pStyle w:val="null3"/>
        <w:ind w:left="810"/>
        <w:jc w:val="both"/>
      </w:pPr>
      <w:r>
        <w:rPr>
          <w:sz w:val="21"/>
        </w:rPr>
        <w:t>首次请款：中标通知书、合同、请款函、发票；</w:t>
      </w:r>
    </w:p>
    <w:p>
      <w:pPr>
        <w:pStyle w:val="null3"/>
        <w:ind w:left="810"/>
        <w:jc w:val="both"/>
      </w:pPr>
      <w:r>
        <w:rPr>
          <w:sz w:val="21"/>
        </w:rPr>
        <w:t>第二次请款：验收报告（甲方盖章）、请款函、发票。</w:t>
      </w:r>
    </w:p>
    <w:p>
      <w:pPr>
        <w:pStyle w:val="null3"/>
        <w:ind w:left="855"/>
        <w:jc w:val="both"/>
      </w:pPr>
      <w:r>
        <w:rPr>
          <w:sz w:val="21"/>
        </w:rPr>
        <w:t xml:space="preserve">3.      </w:t>
      </w:r>
      <w:r>
        <w:rPr>
          <w:sz w:val="21"/>
        </w:rPr>
        <w:t>因甲方使用的是政府财政资金，前款约定的付款时间为甲方向政府采购支付部门提出办理财政支付申请手续的时间（不含政府财政支付部门审核的时间），甲方在上述约定时间内提出支付申请手续即视为甲方已经按期向乙方支付相应款项。乙方未按甲方要求完整提交请款资料的，甲方有权顺延付款，且不视为违约，不承担逾期付款违约责任</w:t>
      </w:r>
    </w:p>
    <w:p>
      <w:pPr>
        <w:pStyle w:val="null3"/>
        <w:ind w:left="855"/>
        <w:jc w:val="both"/>
      </w:pPr>
      <w:r>
        <w:rPr>
          <w:sz w:val="21"/>
          <w:b/>
        </w:rPr>
        <w:t>六、   保修期及售后服务要求</w:t>
      </w:r>
    </w:p>
    <w:p>
      <w:pPr>
        <w:pStyle w:val="null3"/>
        <w:ind w:left="855"/>
        <w:jc w:val="both"/>
      </w:pPr>
      <w:r>
        <w:rPr>
          <w:sz w:val="21"/>
        </w:rPr>
        <w:t xml:space="preserve">1.      </w:t>
      </w:r>
      <w:r>
        <w:rPr>
          <w:sz w:val="21"/>
        </w:rPr>
        <w:t>本合同的保修期为</w:t>
      </w:r>
      <w:r>
        <w:rPr>
          <w:sz w:val="21"/>
          <w:u w:val="single"/>
        </w:rPr>
        <w:t xml:space="preserve">     </w:t>
      </w:r>
      <w:r>
        <w:rPr>
          <w:sz w:val="21"/>
        </w:rPr>
        <w:t>年，保修期内乙方对所供货物实行包修、包换、包退及合同约定的其它事项，期满后可同时提供终身</w:t>
      </w:r>
      <w:r>
        <w:rPr>
          <w:sz w:val="21"/>
          <w:u w:val="single"/>
        </w:rPr>
        <w:t>(免费/有偿)</w:t>
      </w:r>
      <w:r>
        <w:rPr>
          <w:sz w:val="21"/>
        </w:rPr>
        <w:t>维修保养服务。</w:t>
      </w:r>
    </w:p>
    <w:p>
      <w:pPr>
        <w:pStyle w:val="null3"/>
        <w:ind w:left="855"/>
        <w:jc w:val="both"/>
      </w:pPr>
      <w:r>
        <w:rPr>
          <w:sz w:val="21"/>
        </w:rPr>
        <w:t xml:space="preserve">2.      </w:t>
      </w:r>
      <w:r>
        <w:rPr>
          <w:sz w:val="21"/>
        </w:rPr>
        <w:t>保修期内，如设备或零部件因质量原因出现故障而造成短期停用时，则保修期相应顺延。如停用时间累计超过60天则保修期重新计算。</w:t>
      </w:r>
    </w:p>
    <w:p>
      <w:pPr>
        <w:pStyle w:val="null3"/>
        <w:ind w:left="855"/>
        <w:jc w:val="both"/>
      </w:pPr>
      <w:r>
        <w:rPr>
          <w:sz w:val="21"/>
        </w:rPr>
        <w:t xml:space="preserve">3.      </w:t>
      </w:r>
      <w:r>
        <w:rPr>
          <w:sz w:val="21"/>
        </w:rPr>
        <w:t>对甲方的服务通知，乙方在接报后1小时内响应，4小时内到达现场，48小时内处理完毕。若在48小时内仍未能有效解决，乙方须免费提供同一档次的设备予甲方临时使用。</w:t>
      </w:r>
    </w:p>
    <w:p>
      <w:pPr>
        <w:pStyle w:val="null3"/>
        <w:ind w:left="855"/>
        <w:jc w:val="both"/>
      </w:pPr>
      <w:r>
        <w:rPr>
          <w:sz w:val="21"/>
        </w:rPr>
        <w:t xml:space="preserve">4.      </w:t>
      </w:r>
      <w:r>
        <w:rPr>
          <w:sz w:val="21"/>
        </w:rPr>
        <w:t>在免费保修服务期内，乙方不得以任何形式收取用户上门服务费用。</w:t>
      </w:r>
    </w:p>
    <w:p>
      <w:pPr>
        <w:pStyle w:val="null3"/>
        <w:ind w:left="855"/>
        <w:jc w:val="both"/>
      </w:pPr>
      <w:r>
        <w:rPr>
          <w:sz w:val="21"/>
        </w:rPr>
        <w:t xml:space="preserve">5.      </w:t>
      </w:r>
      <w:r>
        <w:rPr>
          <w:sz w:val="21"/>
        </w:rPr>
        <w:t>保修期内，乙方需提供4次以上的设备维护保养服务。</w:t>
      </w:r>
    </w:p>
    <w:p>
      <w:pPr>
        <w:pStyle w:val="null3"/>
        <w:ind w:left="855"/>
        <w:jc w:val="both"/>
      </w:pPr>
      <w:r>
        <w:rPr>
          <w:sz w:val="21"/>
        </w:rPr>
        <w:t xml:space="preserve">6.      </w:t>
      </w:r>
      <w:r>
        <w:rPr>
          <w:sz w:val="21"/>
        </w:rPr>
        <w:t>所有货物的维修以制造厂家提供的保修时限、保修条款、责任归属等为基准。</w:t>
      </w:r>
    </w:p>
    <w:p>
      <w:pPr>
        <w:pStyle w:val="null3"/>
        <w:ind w:left="855"/>
        <w:jc w:val="both"/>
      </w:pPr>
      <w:r>
        <w:rPr>
          <w:sz w:val="21"/>
          <w:b/>
        </w:rPr>
        <w:t>七、   安装与调试</w:t>
      </w:r>
    </w:p>
    <w:p>
      <w:pPr>
        <w:pStyle w:val="null3"/>
        <w:ind w:left="855"/>
        <w:jc w:val="both"/>
      </w:pPr>
      <w:r>
        <w:rPr>
          <w:sz w:val="21"/>
        </w:rPr>
        <w:t xml:space="preserve">1.      </w:t>
      </w:r>
      <w:r>
        <w:rPr>
          <w:sz w:val="21"/>
        </w:rPr>
        <w:t>乙方必须依照招标文件的要求和投标文件及承诺，将设备、系统安装并调试至正常运行的最佳状态。</w:t>
      </w:r>
    </w:p>
    <w:p>
      <w:pPr>
        <w:pStyle w:val="null3"/>
        <w:ind w:left="855"/>
        <w:jc w:val="both"/>
      </w:pPr>
      <w:r>
        <w:rPr>
          <w:sz w:val="21"/>
          <w:b/>
        </w:rPr>
        <w:t>八、   验收：</w:t>
      </w:r>
    </w:p>
    <w:p>
      <w:pPr>
        <w:pStyle w:val="null3"/>
        <w:ind w:left="855"/>
        <w:jc w:val="both"/>
      </w:pPr>
      <w:r>
        <w:rPr>
          <w:sz w:val="21"/>
        </w:rPr>
        <w:t xml:space="preserve">1.      </w:t>
      </w:r>
      <w:r>
        <w:rPr>
          <w:sz w:val="21"/>
        </w:rPr>
        <w:t>交付验收标准</w:t>
      </w:r>
      <w:r>
        <w:rPr>
          <w:sz w:val="21"/>
        </w:rPr>
        <w:t>依次序对照适用</w:t>
      </w:r>
      <w:r>
        <w:rPr>
          <w:sz w:val="21"/>
        </w:rPr>
        <w:t>标准</w:t>
      </w:r>
      <w:r>
        <w:rPr>
          <w:sz w:val="21"/>
        </w:rPr>
        <w:t>为：</w:t>
      </w:r>
      <w:r>
        <w:rPr>
          <w:sz w:val="21"/>
        </w:rPr>
        <w:t>①符合中华人民共和国国家安全质量标准、环保标准或行业标准；②符合招标文件和响应承诺中甲方认可的合理最佳配置、参数及各项要求；③货物来源国官方标准。</w:t>
      </w:r>
    </w:p>
    <w:p>
      <w:pPr>
        <w:pStyle w:val="null3"/>
        <w:ind w:left="855"/>
        <w:jc w:val="both"/>
      </w:pPr>
      <w:r>
        <w:rPr>
          <w:sz w:val="21"/>
        </w:rPr>
        <w:t xml:space="preserve">2.      </w:t>
      </w:r>
      <w:r>
        <w:rPr>
          <w:sz w:val="21"/>
        </w:rPr>
        <w:t>进口产品必须具备原产地证明和商检局的检验证明及合法进货渠道证明。</w:t>
      </w:r>
    </w:p>
    <w:p>
      <w:pPr>
        <w:pStyle w:val="null3"/>
        <w:ind w:left="855"/>
        <w:jc w:val="both"/>
      </w:pPr>
      <w:r>
        <w:rPr>
          <w:sz w:val="21"/>
        </w:rPr>
        <w:t xml:space="preserve">3.      </w:t>
      </w:r>
      <w:r>
        <w:rPr>
          <w:sz w:val="21"/>
        </w:rPr>
        <w:t>货物为原厂商未启封全新包装，具出厂合格证，序列号、包装箱号与出厂批号一致，并可追索查阅。所有随设备的附件必须齐全。</w:t>
      </w:r>
    </w:p>
    <w:p>
      <w:pPr>
        <w:pStyle w:val="null3"/>
        <w:ind w:left="855"/>
        <w:jc w:val="both"/>
      </w:pPr>
      <w:r>
        <w:rPr>
          <w:sz w:val="21"/>
        </w:rPr>
        <w:t xml:space="preserve">4.      </w:t>
      </w:r>
      <w:r>
        <w:rPr>
          <w:sz w:val="21"/>
        </w:rPr>
        <w:t>乙方应将关键主机设备的用户手册、保修手册、有关单证资料及配备件、随机工具等交付给甲方，使用操作及安全须知等重要资料应附有中文说明。</w:t>
      </w:r>
    </w:p>
    <w:p>
      <w:pPr>
        <w:pStyle w:val="null3"/>
        <w:ind w:left="855"/>
        <w:jc w:val="both"/>
      </w:pPr>
      <w:r>
        <w:rPr>
          <w:sz w:val="21"/>
        </w:rPr>
        <w:t xml:space="preserve">5.      </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left="855"/>
        <w:jc w:val="both"/>
      </w:pPr>
      <w:r>
        <w:rPr>
          <w:sz w:val="21"/>
        </w:rPr>
        <w:t xml:space="preserve">6.      </w:t>
      </w:r>
      <w:r>
        <w:rPr>
          <w:sz w:val="21"/>
        </w:rPr>
        <w:t>项目（设备）须满足招标文件用户需求书中甲方明确要求的参数或功能，如在验收过程中发现参数或功能没有达到该需求的，甲方有权利拒绝验收并向乙方追究相关法律责任。</w:t>
      </w:r>
    </w:p>
    <w:p>
      <w:pPr>
        <w:pStyle w:val="null3"/>
        <w:ind w:left="855"/>
        <w:jc w:val="both"/>
      </w:pPr>
      <w:r>
        <w:rPr>
          <w:sz w:val="21"/>
        </w:rPr>
        <w:t xml:space="preserve">7       </w:t>
      </w:r>
      <w:r>
        <w:rPr>
          <w:sz w:val="21"/>
        </w:rPr>
        <w:t>因货物质量造成的安全事故由乙方承担相应的经济责任和法律责任。</w:t>
      </w:r>
    </w:p>
    <w:p>
      <w:pPr>
        <w:pStyle w:val="null3"/>
        <w:ind w:left="855"/>
        <w:jc w:val="both"/>
      </w:pPr>
      <w:r>
        <w:rPr>
          <w:sz w:val="21"/>
          <w:b/>
        </w:rPr>
        <w:t>九、   违约责任与赔偿损失</w:t>
      </w:r>
    </w:p>
    <w:p>
      <w:pPr>
        <w:pStyle w:val="null3"/>
        <w:ind w:left="855"/>
        <w:jc w:val="both"/>
      </w:pPr>
      <w:r>
        <w:rPr>
          <w:sz w:val="21"/>
        </w:rPr>
        <w:t xml:space="preserve">1.      </w:t>
      </w:r>
      <w:r>
        <w:rPr>
          <w:sz w:val="21"/>
        </w:rPr>
        <w:t>乙方交付的货物、工程/提供的服务不符合本合同规定的，甲方有权拒收，并且乙方须向甲方支付本合同总价5%的违约金。如甲方要求乙方重新或补充提供合格产品，乙方应当在甲方限期内提供。</w:t>
      </w:r>
    </w:p>
    <w:p>
      <w:pPr>
        <w:pStyle w:val="null3"/>
        <w:ind w:left="855"/>
        <w:jc w:val="both"/>
      </w:pPr>
      <w:r>
        <w:rPr>
          <w:sz w:val="21"/>
        </w:rPr>
        <w:t xml:space="preserve">2.      </w:t>
      </w:r>
      <w:r>
        <w:rPr>
          <w:sz w:val="21"/>
        </w:rPr>
        <w:t>乙方未能按本合同约定的交货时间交付货物/提供服务的，从逾期之日起每日按本合同总价3‰的数额向甲方支付违约金；逾期15日以上的，甲方有权单方解除合同，乙方退还甲方已支付合同价款，由此造成的甲方经济损失由乙方承担。</w:t>
      </w:r>
    </w:p>
    <w:p>
      <w:pPr>
        <w:pStyle w:val="null3"/>
        <w:ind w:left="855"/>
        <w:jc w:val="both"/>
      </w:pPr>
      <w:r>
        <w:rPr>
          <w:sz w:val="21"/>
        </w:rPr>
        <w:t xml:space="preserve">3.      </w:t>
      </w:r>
      <w:r>
        <w:rPr>
          <w:sz w:val="21"/>
        </w:rPr>
        <w:t>甲方无正当理由拒收货物/拒绝接受服务，到期拒付货物/服务款项的，甲方向乙方偿付本合同总价的5%的违约金。甲方逾期付款，则每日按本合同总价的3‰向乙方偿付违约金。</w:t>
      </w:r>
    </w:p>
    <w:p>
      <w:pPr>
        <w:pStyle w:val="null3"/>
        <w:ind w:left="855"/>
        <w:jc w:val="both"/>
      </w:pPr>
      <w:r>
        <w:rPr>
          <w:sz w:val="21"/>
        </w:rPr>
        <w:t xml:space="preserve">4.      </w:t>
      </w:r>
      <w:r>
        <w:rPr>
          <w:sz w:val="21"/>
        </w:rPr>
        <w:t>任一方违反本协议约定的，守约方有权要求违约方赔偿其因此所遭受的一切直接和间接损失，违约金不足以弥补损失的，违约方应继续承担赔偿责任。同时，守约方有权要求违约方赔偿守约方追究违约责任所支付的相关费用（包括但不限于为解决纠纷而支出的各项诉讼费用、差旅费、律师费、评估费、审计费、鉴定费、保全费、保全担保费等）</w:t>
      </w:r>
    </w:p>
    <w:p>
      <w:pPr>
        <w:pStyle w:val="null3"/>
        <w:ind w:left="855"/>
        <w:jc w:val="both"/>
      </w:pPr>
      <w:r>
        <w:rPr>
          <w:sz w:val="21"/>
        </w:rPr>
        <w:t xml:space="preserve">5.      </w:t>
      </w:r>
      <w:r>
        <w:rPr>
          <w:sz w:val="21"/>
        </w:rPr>
        <w:t>其它违约责任按《中华人民共和国民法典》及相关法律、法规规定处理。</w:t>
      </w:r>
    </w:p>
    <w:p>
      <w:pPr>
        <w:pStyle w:val="null3"/>
        <w:ind w:left="855"/>
        <w:jc w:val="both"/>
      </w:pPr>
      <w:r>
        <w:rPr>
          <w:sz w:val="21"/>
          <w:b/>
        </w:rPr>
        <w:t>十、   争议的解决</w:t>
      </w:r>
    </w:p>
    <w:p>
      <w:pPr>
        <w:pStyle w:val="null3"/>
        <w:ind w:left="360"/>
        <w:jc w:val="both"/>
      </w:pPr>
      <w:r>
        <w:rPr>
          <w:sz w:val="21"/>
        </w:rPr>
        <w:t xml:space="preserve">1. </w:t>
      </w:r>
      <w:r>
        <w:rPr>
          <w:sz w:val="21"/>
        </w:rPr>
        <w:t>合同履行过程中发生的任何争议，如双方不能通过友好协商解决，任一方均可向甲方所在地有管辖权的人民法院提起诉讼。</w:t>
      </w:r>
    </w:p>
    <w:p>
      <w:pPr>
        <w:pStyle w:val="null3"/>
        <w:ind w:left="855"/>
        <w:jc w:val="both"/>
      </w:pPr>
      <w:r>
        <w:rPr>
          <w:sz w:val="21"/>
          <w:b/>
        </w:rPr>
        <w:t>十一、  不可抗力</w:t>
      </w:r>
    </w:p>
    <w:p>
      <w:pPr>
        <w:pStyle w:val="null3"/>
        <w:ind w:left="855"/>
        <w:jc w:val="both"/>
      </w:pPr>
      <w:r>
        <w:rPr>
          <w:sz w:val="21"/>
        </w:rPr>
        <w:t xml:space="preserve">1.      </w:t>
      </w: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left="855"/>
        <w:jc w:val="both"/>
      </w:pPr>
      <w:r>
        <w:rPr>
          <w:sz w:val="21"/>
          <w:b/>
        </w:rPr>
        <w:t>十二、  税费</w:t>
      </w:r>
    </w:p>
    <w:p>
      <w:pPr>
        <w:pStyle w:val="null3"/>
        <w:ind w:left="855"/>
        <w:jc w:val="both"/>
      </w:pPr>
      <w:r>
        <w:rPr>
          <w:sz w:val="21"/>
        </w:rPr>
        <w:t xml:space="preserve">1.      </w:t>
      </w:r>
      <w:r>
        <w:rPr>
          <w:sz w:val="21"/>
        </w:rPr>
        <w:t>在中国境内、外发生的与本合同履行有关的一切税费均由乙方负担。</w:t>
      </w:r>
    </w:p>
    <w:p>
      <w:pPr>
        <w:pStyle w:val="null3"/>
        <w:ind w:left="855"/>
        <w:jc w:val="both"/>
      </w:pPr>
      <w:r>
        <w:rPr>
          <w:sz w:val="21"/>
          <w:b/>
        </w:rPr>
        <w:t>十三、  其它</w:t>
      </w:r>
    </w:p>
    <w:p>
      <w:pPr>
        <w:pStyle w:val="null3"/>
        <w:ind w:left="855"/>
        <w:jc w:val="both"/>
      </w:pPr>
      <w:r>
        <w:rPr>
          <w:sz w:val="21"/>
        </w:rPr>
        <w:t xml:space="preserve">1.      </w:t>
      </w:r>
      <w:r>
        <w:rPr>
          <w:sz w:val="21"/>
        </w:rPr>
        <w:t>本合同所有附件、招标文件、投标文件、中标通知书均为合同的有效组成部分，与本合同具有同等法律效力。</w:t>
      </w:r>
    </w:p>
    <w:p>
      <w:pPr>
        <w:pStyle w:val="null3"/>
        <w:ind w:left="855"/>
        <w:jc w:val="both"/>
      </w:pPr>
      <w:r>
        <w:rPr>
          <w:sz w:val="21"/>
        </w:rPr>
        <w:t xml:space="preserve">2.      </w:t>
      </w:r>
      <w:r>
        <w:rPr>
          <w:sz w:val="21"/>
        </w:rPr>
        <w:t>在履行本合同的过程中，所有经双方签署确认的文件（包括会议纪要、补充协议、往来信函）即成为本合同的有效组成部分。</w:t>
      </w:r>
    </w:p>
    <w:p>
      <w:pPr>
        <w:pStyle w:val="null3"/>
        <w:ind w:left="855"/>
        <w:jc w:val="both"/>
      </w:pPr>
      <w:r>
        <w:rPr>
          <w:sz w:val="21"/>
        </w:rPr>
        <w:t xml:space="preserve">3.      </w:t>
      </w:r>
      <w:r>
        <w:rPr>
          <w:sz w:val="21"/>
        </w:rPr>
        <w:t>如一方地址、电话、传真号码有变更，应在变更当日内书面通知对方，否则，应承担相应责任。</w:t>
      </w:r>
    </w:p>
    <w:p>
      <w:pPr>
        <w:pStyle w:val="null3"/>
        <w:ind w:left="855"/>
        <w:jc w:val="both"/>
      </w:pPr>
      <w:r>
        <w:rPr>
          <w:sz w:val="21"/>
        </w:rPr>
        <w:t xml:space="preserve">4.      </w:t>
      </w:r>
      <w:r>
        <w:rPr>
          <w:sz w:val="21"/>
        </w:rPr>
        <w:t>除甲方事先书面同意外，乙方不得部分或全部转让其应履行的合同项下的义务。</w:t>
      </w:r>
    </w:p>
    <w:p>
      <w:pPr>
        <w:pStyle w:val="null3"/>
        <w:ind w:left="855"/>
        <w:jc w:val="both"/>
      </w:pPr>
      <w:r>
        <w:rPr>
          <w:sz w:val="21"/>
          <w:b/>
        </w:rPr>
        <w:t>十四、  合同生效</w:t>
      </w:r>
    </w:p>
    <w:p>
      <w:pPr>
        <w:pStyle w:val="null3"/>
        <w:ind w:left="855"/>
        <w:jc w:val="both"/>
      </w:pPr>
      <w:r>
        <w:rPr>
          <w:sz w:val="21"/>
        </w:rPr>
        <w:t xml:space="preserve">1.      </w:t>
      </w:r>
      <w:r>
        <w:rPr>
          <w:sz w:val="21"/>
        </w:rPr>
        <w:t>本合同在甲乙双方法人代表或其授权代表签字盖章后生效。</w:t>
      </w:r>
    </w:p>
    <w:p>
      <w:pPr>
        <w:pStyle w:val="null3"/>
        <w:ind w:left="855"/>
        <w:jc w:val="both"/>
      </w:pPr>
      <w:r>
        <w:rPr>
          <w:sz w:val="21"/>
        </w:rPr>
        <w:t xml:space="preserve">2.      </w:t>
      </w:r>
      <w:r>
        <w:rPr>
          <w:sz w:val="21"/>
        </w:rPr>
        <w:t>合同一式</w:t>
      </w:r>
      <w:r>
        <w:rPr>
          <w:sz w:val="21"/>
          <w:u w:val="single"/>
        </w:rPr>
        <w:t xml:space="preserve">    </w:t>
      </w:r>
      <w:r>
        <w:rPr>
          <w:sz w:val="21"/>
        </w:rPr>
        <w:t>份，甲方执   份，乙方执   份，均具有同等法律效力。</w:t>
      </w:r>
    </w:p>
    <w:p>
      <w:pPr>
        <w:pStyle w:val="null3"/>
        <w:ind w:left="855"/>
        <w:jc w:val="both"/>
      </w:pPr>
      <w:r>
        <w:rPr>
          <w:sz w:val="21"/>
        </w:rPr>
        <w:t>（以下无正文，为合同签署页）。</w:t>
      </w:r>
    </w:p>
    <w:p>
      <w:pPr>
        <w:pStyle w:val="null3"/>
        <w:jc w:val="both"/>
      </w:pPr>
      <w:r>
        <w:rPr>
          <w:sz w:val="21"/>
          <w:b/>
        </w:rPr>
        <w:t>甲方（盖章）：                        乙方（盖章）：</w:t>
      </w:r>
    </w:p>
    <w:p>
      <w:pPr>
        <w:pStyle w:val="null3"/>
        <w:jc w:val="both"/>
      </w:pPr>
      <w:r>
        <w:rPr>
          <w:sz w:val="21"/>
          <w:b/>
        </w:rPr>
        <w:t>代表：                               代表：</w:t>
      </w:r>
    </w:p>
    <w:p>
      <w:pPr>
        <w:pStyle w:val="null3"/>
        <w:jc w:val="both"/>
      </w:pPr>
      <w:r>
        <w:rPr>
          <w:sz w:val="21"/>
        </w:rPr>
        <w:t>签订地点：</w:t>
      </w:r>
    </w:p>
    <w:p>
      <w:pPr>
        <w:pStyle w:val="null3"/>
        <w:jc w:val="both"/>
      </w:pPr>
      <w:r>
        <w:rPr>
          <w:sz w:val="21"/>
        </w:rPr>
        <w:t>签订日期：　　　年　　月　　日            签订日期：　　　年　　月　　日</w:t>
      </w:r>
    </w:p>
    <w:p>
      <w:pPr>
        <w:pStyle w:val="null3"/>
        <w:jc w:val="both"/>
      </w:pPr>
      <w:r>
        <w:rPr>
          <w:sz w:val="21"/>
        </w:rPr>
        <w:t xml:space="preserve">                                          </w:t>
      </w:r>
      <w:r>
        <w:rPr>
          <w:sz w:val="21"/>
        </w:rPr>
        <w:t>开户名称：</w:t>
      </w:r>
    </w:p>
    <w:p>
      <w:pPr>
        <w:pStyle w:val="null3"/>
        <w:jc w:val="both"/>
      </w:pPr>
      <w:r>
        <w:rPr>
          <w:sz w:val="21"/>
        </w:rPr>
        <w:t xml:space="preserve">                                          </w:t>
      </w:r>
      <w:r>
        <w:rPr>
          <w:sz w:val="21"/>
        </w:rPr>
        <w:t>银行账号：</w:t>
      </w:r>
    </w:p>
    <w:p>
      <w:pPr>
        <w:pStyle w:val="null3"/>
        <w:jc w:val="both"/>
      </w:pPr>
      <w:r>
        <w:rPr>
          <w:sz w:val="21"/>
        </w:rPr>
        <w:t xml:space="preserve">                                          </w:t>
      </w:r>
      <w:r>
        <w:rPr>
          <w:sz w:val="21"/>
        </w:rPr>
        <w:t>开 户 行：</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440001-2024-35468</w:t>
      </w:r>
    </w:p>
    <w:p>
      <w:pPr>
        <w:pStyle w:val="null3"/>
        <w:jc w:val="center"/>
        <w:outlineLvl w:val="3"/>
      </w:pPr>
      <w:r>
        <w:rPr>
          <w:sz w:val="24"/>
          <w:b/>
        </w:rPr>
        <w:t>采购项目编号：</w:t>
      </w:r>
      <w:r>
        <w:rPr>
          <w:sz w:val="24"/>
          <w:b/>
        </w:rPr>
        <w:t>GPCGD241156HG241J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广东生态工程职业学院实训云项目</w:t>
      </w:r>
      <w:r>
        <w:rPr>
          <w:u w:val="single"/>
        </w:rPr>
        <w:t>”</w:t>
      </w:r>
      <w:r>
        <w:rPr/>
        <w:t>项目的招标[采购项目编号为：</w:t>
      </w:r>
      <w:r>
        <w:rPr>
          <w:u w:val="single"/>
        </w:rPr>
        <w:t>GPCGD241156HG241J</w:t>
      </w:r>
      <w:r>
        <w:rPr/>
        <w:t>]，我方愿参与投标。</w:t>
      </w:r>
    </w:p>
    <w:p>
      <w:pPr>
        <w:pStyle w:val="null3"/>
        <w:ind w:firstLine="480"/>
      </w:pPr>
      <w:r>
        <w:rPr/>
        <w:t>我方确认收到贵方提供的</w:t>
      </w:r>
      <w:r>
        <w:rPr>
          <w:u w:val="single"/>
        </w:rPr>
        <w:t>“</w:t>
      </w:r>
      <w:r>
        <w:rPr>
          <w:u w:val="single"/>
        </w:rPr>
        <w:t>广东生态工程职业学院实训云项目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广东生态工程职业学院实训云项目</w:t>
      </w:r>
      <w:r>
        <w:rPr/>
        <w:t>”项目采购[采购项目编号为</w:t>
      </w:r>
      <w:r>
        <w:rPr/>
        <w:t>GPCGD241156HG241J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广东生态工程职业学院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广东生态工程职业学院实训云项目</w:t>
      </w:r>
      <w:r>
        <w:rPr/>
        <w:t>招标中获中标（采购项目编号：</w:t>
      </w:r>
      <w:r>
        <w:rPr/>
        <w:t>GPCGD241156HG241J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广东生态工程职业学院实训云项目</w:t>
      </w:r>
      <w:r>
        <w:rPr/>
        <w:t>”项目（采购项目编号：</w:t>
      </w:r>
      <w:r>
        <w:rPr/>
        <w:t>GPCGD241156HG241J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