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440001-2024-18496</w:t>
      </w:r>
    </w:p>
    <w:p>
      <w:pPr>
        <w:pStyle w:val="null3"/>
        <w:jc w:val="center"/>
        <w:outlineLvl w:val="3"/>
      </w:pPr>
      <w:r>
        <w:rPr>
          <w:sz w:val="24"/>
          <w:b/>
        </w:rPr>
        <w:t>采购项目编号：</w:t>
      </w:r>
      <w:r>
        <w:rPr>
          <w:sz w:val="24"/>
          <w:b/>
        </w:rPr>
        <w:t>GPCGD241156HG150F</w:t>
      </w:r>
    </w:p>
    <w:p>
      <w:pPr>
        <w:pStyle w:val="null3"/>
        <w:jc w:val="center"/>
        <w:outlineLvl w:val="3"/>
      </w:pPr>
      <w:r>
        <w:rPr>
          <w:sz w:val="24"/>
          <w:b/>
        </w:rPr>
        <w:t>项目名称：</w:t>
      </w:r>
      <w:r>
        <w:rPr>
          <w:sz w:val="24"/>
          <w:b/>
        </w:rPr>
        <w:t>广东省粤东技师学院2024年度室内设计省级优质专业项目设备采购项目(二次)</w:t>
      </w:r>
    </w:p>
    <w:p>
      <w:pPr>
        <w:pStyle w:val="null3"/>
        <w:jc w:val="center"/>
        <w:outlineLvl w:val="3"/>
      </w:pPr>
      <w:r>
        <w:rPr>
          <w:sz w:val="24"/>
          <w:b/>
        </w:rPr>
        <w:t>采购人：</w:t>
      </w:r>
      <w:r>
        <w:rPr>
          <w:sz w:val="24"/>
          <w:b/>
        </w:rPr>
        <w:t>广东省粤东技师学院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广东省粤东技师学院</w:t>
      </w:r>
      <w:r>
        <w:rPr/>
        <w:t>的委托，采用</w:t>
      </w:r>
      <w:r>
        <w:rPr/>
        <w:t>公开招标</w:t>
      </w:r>
      <w:r>
        <w:rPr/>
        <w:t>方式组织采购</w:t>
      </w:r>
      <w:r>
        <w:rPr/>
        <w:t>广东省粤东技师学院2024年度室内设计省级优质专业项目设备采购项目(二次)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广东省粤东技师学院2024年度室内设计省级优质专业项目设备采购项目(二次)</w:t>
      </w:r>
    </w:p>
    <w:p>
      <w:pPr>
        <w:pStyle w:val="null3"/>
        <w:ind w:firstLine="480"/>
      </w:pPr>
      <w:r>
        <w:rPr/>
        <w:t>采购计划编号：</w:t>
      </w:r>
      <w:r>
        <w:rPr/>
        <w:t>440001-2024-18496</w:t>
      </w:r>
    </w:p>
    <w:p>
      <w:pPr>
        <w:pStyle w:val="null3"/>
        <w:ind w:firstLine="480"/>
      </w:pPr>
      <w:r>
        <w:rPr/>
        <w:t>采购项目编号：</w:t>
      </w:r>
      <w:r>
        <w:rPr/>
        <w:t>GPCGD241156HG150F</w:t>
      </w:r>
    </w:p>
    <w:p>
      <w:pPr>
        <w:pStyle w:val="null3"/>
        <w:ind w:firstLine="480"/>
      </w:pPr>
      <w:r>
        <w:rPr/>
        <w:t>采购方式：</w:t>
      </w:r>
      <w:r>
        <w:rPr/>
        <w:t>公开招标</w:t>
      </w:r>
    </w:p>
    <w:p>
      <w:pPr>
        <w:pStyle w:val="null3"/>
        <w:ind w:firstLine="480"/>
      </w:pPr>
      <w:r>
        <w:rPr/>
        <w:t>预算金额：</w:t>
      </w:r>
      <w:r>
        <w:rPr/>
        <w:t>953,200.00</w:t>
      </w:r>
      <w:r>
        <w:rPr/>
        <w:t>元</w:t>
      </w:r>
    </w:p>
    <w:p>
      <w:pPr>
        <w:pStyle w:val="null3"/>
        <w:outlineLvl w:val="3"/>
      </w:pPr>
      <w:r>
        <w:rPr>
          <w:sz w:val="24"/>
          <w:b/>
        </w:rPr>
        <w:t>2.项目内容及需求情况（采购项目技术规格、参数及要求）</w:t>
      </w:r>
    </w:p>
    <w:p>
      <w:pPr>
        <w:pStyle w:val="null3"/>
      </w:pPr>
      <w:r>
        <w:rPr/>
        <w:t>采购包1(广东省粤东技师学院2024年度室内设计省级优质专业项目设备采购项目):</w:t>
      </w:r>
    </w:p>
    <w:p>
      <w:pPr>
        <w:pStyle w:val="null3"/>
      </w:pPr>
      <w:r>
        <w:rPr/>
        <w:t>采购包预算金额：953,200.00元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其他信息化设备</w:t>
            </w:r>
          </w:p>
        </w:tc>
        <w:tc>
          <w:tcPr>
            <w:tcW w:type="dxa" w:w="2052"/>
          </w:tcPr>
          <w:p>
            <w:pPr>
              <w:pStyle w:val="null3"/>
            </w:pPr>
            <w:r>
              <w:rPr/>
              <w:t>艺术设计学院室内设计省级优质专业物资类采购项目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953,200.00</w:t>
            </w:r>
          </w:p>
        </w:tc>
        <w:tc>
          <w:tcPr>
            <w:tcW w:type="dxa" w:w="977"/>
          </w:tcPr>
          <w:p>
            <w:pPr>
              <w:pStyle w:val="null3"/>
            </w:pPr>
            <w:r>
              <w:rPr/>
              <w:t>否</w:t>
            </w:r>
          </w:p>
        </w:tc>
      </w:tr>
    </w:tbl>
    <w:p>
      <w:pPr>
        <w:pStyle w:val="null3"/>
      </w:pPr>
      <w:r>
        <w:rPr/>
        <w:t>本采购包不接受联合体投标</w:t>
      </w:r>
    </w:p>
    <w:p>
      <w:pPr>
        <w:pStyle w:val="null3"/>
      </w:pPr>
      <w:r>
        <w:rPr/>
        <w:t>合同分包：允许合同分包</w:t>
      </w:r>
    </w:p>
    <w:p>
      <w:pPr>
        <w:pStyle w:val="null3"/>
      </w:pPr>
      <w:r>
        <w:rPr/>
        <w:t>合同履行期限：同“标的提供时间”。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有依法缴纳税收和社会保障资金的良好记录（提供以下2种证明材料之一：①提供相关承诺；②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3）具有良好的商业信誉和健全的财务会计制度：供应商必须具有良好的商业信誉和健全的财务会计制度（提供以下2种证明材料之一：1. 2022或2023年度经会计师事务所审计的财务状况报告；2. 同时提供①基本开户行出具的资信证明，②《基本存款账号信息》或《开户许可证》）。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采购包1（广东省粤东技师学院2024年度室内设计省级优质专业项目设备采购项目）：</w:t>
      </w:r>
      <w:r>
        <w:rPr/>
        <w:t>供应商提供的部分产品（详见需求部分）须全部分包（分包合同金额占比比例不低于3.4%），接受分包供应商提供的产品须由中小企业生产且使用该中小企业商号或注册商标。中小企业须符合本项目采购标的对应行业：“工业”的政策划分标准。监狱企业、残疾人福利单位视同小型、微型企业。提供《分包意向协议书》及《中小企业声明函（货物）》。 注：中小企业应填写的《中小企业声明函（货物）》（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 供应商提供的部分产品（详见需求部分）须全部分包（分包合同金额占比比例不低于3.4%），接受分包供应商提供的产品须由中小企业生产且使用该中小企业商号或注册商标。中小企业须符合本项目采购标的对应行业：“工业”的政策划分标准。监狱企业、残疾人福利单位视同小型、微型企业。提供《分包意向协议书》及《中小企业声明函（货物）》。 注：中小企业应填写的《中小企业声明函（货物）》（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采购包1（广东省粤东技师学院2024年度室内设计省级优质专业项目设备采购项目）：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广东省政府采购中心网（gpcgd.gd.gov.cn）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广东省粤东技师学院</w:t>
      </w:r>
    </w:p>
    <w:p>
      <w:pPr>
        <w:pStyle w:val="null3"/>
        <w:ind w:firstLine="480"/>
      </w:pPr>
      <w:r>
        <w:rPr/>
        <w:t xml:space="preserve"> 地址：</w:t>
      </w:r>
      <w:r>
        <w:rPr/>
        <w:t>广东省汕头市金新路85号</w:t>
      </w:r>
    </w:p>
    <w:p>
      <w:pPr>
        <w:pStyle w:val="null3"/>
        <w:ind w:firstLine="480"/>
      </w:pPr>
      <w:r>
        <w:rPr/>
        <w:t xml:space="preserve"> 联系方式：</w:t>
      </w:r>
      <w:r>
        <w:rPr/>
        <w:t>0754-89690115</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020-62791619</w:t>
      </w:r>
    </w:p>
    <w:p>
      <w:pPr>
        <w:pStyle w:val="null3"/>
        <w:outlineLvl w:val="3"/>
      </w:pPr>
      <w:r>
        <w:rPr>
          <w:sz w:val="24"/>
          <w:b/>
        </w:rPr>
        <w:t xml:space="preserve"> 3.项目联系方式</w:t>
      </w:r>
    </w:p>
    <w:p>
      <w:pPr>
        <w:pStyle w:val="null3"/>
        <w:ind w:firstLine="480"/>
      </w:pPr>
      <w:r>
        <w:rPr/>
        <w:t xml:space="preserve"> 项目联系人：</w:t>
      </w:r>
      <w:r>
        <w:rPr/>
        <w:t>肖劲翔</w:t>
      </w:r>
    </w:p>
    <w:p>
      <w:pPr>
        <w:pStyle w:val="null3"/>
        <w:ind w:firstLine="480"/>
      </w:pPr>
      <w:r>
        <w:rPr/>
        <w:t xml:space="preserve"> 电话：</w:t>
      </w:r>
      <w:r>
        <w:rPr/>
        <w:t>020-62791619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、采购内容：图形工作站等</w:t>
      </w:r>
      <w:r>
        <w:rPr>
          <w:sz w:val="21"/>
        </w:rPr>
        <w:t>多媒体教学设备。</w:t>
      </w:r>
    </w:p>
    <w:p>
      <w:pPr>
        <w:pStyle w:val="null3"/>
        <w:ind w:firstLine="420"/>
        <w:jc w:val="both"/>
      </w:pPr>
      <w:r>
        <w:rPr>
          <w:sz w:val="21"/>
        </w:rPr>
        <w:t>2</w:t>
      </w:r>
      <w:r>
        <w:rPr>
          <w:sz w:val="21"/>
        </w:rPr>
        <w:t>、交货期：</w:t>
      </w:r>
      <w:r>
        <w:rPr>
          <w:sz w:val="21"/>
        </w:rPr>
        <w:t>合同签订后，60天内完成设备供货安装调试交付使用。</w:t>
      </w:r>
    </w:p>
    <w:p>
      <w:pPr>
        <w:pStyle w:val="null3"/>
        <w:ind w:firstLine="420"/>
        <w:jc w:val="both"/>
      </w:pPr>
      <w:r>
        <w:rPr>
          <w:sz w:val="21"/>
        </w:rPr>
        <w:t>3</w:t>
      </w:r>
      <w:r>
        <w:rPr>
          <w:sz w:val="21"/>
        </w:rPr>
        <w:t>、交货地点：</w:t>
      </w:r>
      <w:r>
        <w:rPr>
          <w:sz w:val="21"/>
        </w:rPr>
        <w:t>汕头市金新路85号广东省粤东技师学院金新</w:t>
      </w:r>
      <w:r>
        <w:rPr>
          <w:sz w:val="21"/>
        </w:rPr>
        <w:t>校区</w:t>
      </w:r>
      <w:r>
        <w:rPr>
          <w:sz w:val="21"/>
        </w:rPr>
        <w:t>指定位置</w:t>
      </w:r>
      <w:r>
        <w:rPr>
          <w:sz w:val="21"/>
        </w:rPr>
        <w:t>。</w:t>
      </w:r>
    </w:p>
    <w:p>
      <w:pPr>
        <w:pStyle w:val="null3"/>
        <w:ind w:firstLine="420"/>
        <w:jc w:val="both"/>
      </w:pPr>
      <w:r>
        <w:rPr>
          <w:sz w:val="21"/>
        </w:rPr>
        <w:t>4</w:t>
      </w:r>
      <w:r>
        <w:rPr>
          <w:sz w:val="21"/>
        </w:rPr>
        <w:t>、本项目不接受后备方案，不接受进口产品投标。</w:t>
      </w:r>
    </w:p>
    <w:p>
      <w:pPr>
        <w:pStyle w:val="null3"/>
        <w:ind w:firstLine="420"/>
        <w:jc w:val="both"/>
      </w:pPr>
      <w:r>
        <w:rPr>
          <w:sz w:val="21"/>
        </w:rPr>
        <w:t>5</w:t>
      </w:r>
      <w:r>
        <w:rPr>
          <w:sz w:val="21"/>
        </w:rPr>
        <w:t>、需要落实的政府采购政策：</w:t>
      </w:r>
      <w:r>
        <w:rPr>
          <w:sz w:val="21"/>
        </w:rPr>
        <w:t>《政府采购促进中小企业发展管理办法》（财库〔2020〕46号）</w:t>
      </w:r>
      <w:r>
        <w:rPr>
          <w:sz w:val="21"/>
        </w:rPr>
        <w:t>、《关于政府采购支持监狱企业发展有关问题的通知》(财库〔2014〕68号)、《关于促进残疾人就业政府采购政策的通知》（财库〔2017〕141号)、《关于调整优化节能产品、环境标志产品政府采购执行机制的通知》（财库〔2019〕9号）等。</w:t>
      </w:r>
    </w:p>
    <w:p>
      <w:pPr>
        <w:pStyle w:val="null3"/>
        <w:ind w:firstLine="441"/>
        <w:jc w:val="both"/>
      </w:pPr>
      <w:r>
        <w:rPr>
          <w:sz w:val="21"/>
        </w:rPr>
        <w:t>6</w:t>
      </w:r>
      <w:r>
        <w:rPr>
          <w:sz w:val="21"/>
        </w:rPr>
        <w:t>、本项目为货物类项目，中小企业划分标准所属行业为：工业。不接受联合体投标。</w:t>
      </w:r>
    </w:p>
    <w:p>
      <w:pPr>
        <w:pStyle w:val="null3"/>
      </w:pPr>
      <w:r>
        <w:rPr/>
        <w:t>采购包1（广东省粤东技师学院2024年度室内设计省级优质专业项目设备采购项目）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合同签订后，60天内完成设备供货安装调试交付使用。</w:t>
            </w:r>
          </w:p>
        </w:tc>
      </w:tr>
      <w:tr>
        <w:tc>
          <w:tcPr>
            <w:tcW w:type="dxa" w:w="4153"/>
          </w:tcPr>
          <w:p>
            <w:pPr>
              <w:pStyle w:val="null3"/>
            </w:pPr>
            <w:r>
              <w:rPr/>
              <w:t>标的提供的地点</w:t>
            </w:r>
          </w:p>
        </w:tc>
        <w:tc>
          <w:tcPr>
            <w:tcW w:type="dxa" w:w="4153"/>
          </w:tcPr>
          <w:p>
            <w:pPr>
              <w:pStyle w:val="null3"/>
            </w:pPr>
            <w:r>
              <w:rPr/>
              <w:t>汕头市金新路85号广东省粤东技师学院金新校区指定位置。</w:t>
            </w:r>
          </w:p>
        </w:tc>
      </w:tr>
      <w:tr>
        <w:tc>
          <w:tcPr>
            <w:tcW w:type="dxa" w:w="4153"/>
          </w:tcPr>
          <w:p>
            <w:pPr>
              <w:pStyle w:val="null3"/>
            </w:pPr>
            <w:r>
              <w:rPr/>
              <w:t>付款方式</w:t>
            </w:r>
          </w:p>
        </w:tc>
        <w:tc>
          <w:tcPr>
            <w:tcW w:type="dxa" w:w="4153"/>
          </w:tcPr>
          <w:p>
            <w:pPr>
              <w:pStyle w:val="null3"/>
            </w:pPr>
            <w:r>
              <w:rPr/>
              <w:t>1期：支付比例30%,合同签订后，采购方向中标方支付合同款项30%，在取得中标方提供相应的合法、有效付款凭证（小规模纳税人提供正规发票，一般纳税人提供增值税专用发票）后十个工作日内办理；</w:t>
            </w:r>
          </w:p>
          <w:p>
            <w:pPr>
              <w:pStyle w:val="null3"/>
            </w:pPr>
            <w:r>
              <w:rPr/>
              <w:t>2期：支付比例70%,项目验收合格后，采购方收到中标方开具的全额合法、有效付款凭证（小规模纳税人提供正规发票，一般纳税人提供增值税专用发票）后十个工作日内支付合同余款。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1期：1、因该项目中包括多个不同软硬件关联的平台对接稳定运行需要较长时间，中标方完成项目所有设备及系统的调试后，采购方进行为期10天的试用期，试用无异议，双方组成验收小组对项目进行验收。 2、货物若有国家标准按照国家标准验收，若无国家标准按行业标准验收，为全新产品，表面无划损、无任何缺陷隐患，在中国境内可依常规安全合法使用。 3、验收时应在双方共同参与下进行。采购方组成验收小组按国家有关规定、规范进行验收，必要时邀请相关的专业人员或机构参与验收。验收时如发现所交付的货物有短装、次品、损坏或其它不符合本合同规定之情形者，中标方应做出详尽的现场记录，由双方签署备忘录。此现场记录或备忘录可用作补充、缺失和更换损坏部件的有效证据。由此产生的有关费用由中标方承担。 4、如果合同货物运输和交付使用过程中因事故造成货物短缺、损坏，中标方应及时安排更换，相关费用由中标方承担。 5、所有商品及技术服务等涉及到知识产权及相关权利纠纷的，一切责任均由中标方承担。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其他信息化设备</w:t>
            </w:r>
          </w:p>
        </w:tc>
        <w:tc>
          <w:tcPr>
            <w:tcW w:type="dxa" w:w="831"/>
          </w:tcPr>
          <w:p>
            <w:pPr>
              <w:pStyle w:val="null3"/>
              <w:jc w:val="left"/>
            </w:pPr>
            <w:r>
              <w:rPr/>
              <w:t>艺术设计学院室内设计省级优质专业物资类采购项目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953,200.00</w:t>
            </w:r>
          </w:p>
        </w:tc>
        <w:tc>
          <w:tcPr>
            <w:tcW w:type="dxa" w:w="831"/>
          </w:tcPr>
          <w:p>
            <w:pPr>
              <w:pStyle w:val="null3"/>
              <w:jc w:val="right"/>
            </w:pPr>
            <w:r>
              <w:rPr/>
              <w:t>953,200.00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艺术设计学院室内设计省级优质专业物资类采购项目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86"/>
              <w:gridCol w:w="553"/>
              <w:gridCol w:w="4558"/>
            </w:tblGrid>
            <w:tr>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5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货物名称</w:t>
                  </w:r>
                </w:p>
              </w:tc>
              <w:tc>
                <w:tcPr>
                  <w:tcW w:type="dxa" w:w="45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参数规格</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激光超短焦投影</w:t>
                  </w:r>
                </w:p>
              </w:tc>
              <w:tc>
                <w:tcPr>
                  <w:tcW w:type="dxa" w:w="4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★25、提供产品3C认证证书</w:t>
                  </w:r>
                </w:p>
              </w:tc>
            </w:tr>
          </w:tbl>
          <w:p/>
        </w:tc>
      </w:tr>
      <w:tr>
        <w:tc>
          <w:tcPr>
            <w:tcW w:type="dxa" w:w="2076"/>
          </w:tcPr>
          <w:p>
            <w:pPr>
              <w:pStyle w:val="null3"/>
            </w:pPr>
            <w:r>
              <w:rPr/>
              <w:t>▲</w:t>
            </w:r>
          </w:p>
        </w:tc>
        <w:tc>
          <w:tcPr>
            <w:tcW w:type="dxa" w:w="415"/>
          </w:tcPr>
          <w:p>
            <w:pPr>
              <w:pStyle w:val="null3"/>
            </w:pPr>
            <w:r>
              <w:rPr/>
              <w:t>2</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86"/>
              <w:gridCol w:w="553"/>
              <w:gridCol w:w="4558"/>
            </w:tblGrid>
            <w:tr>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5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货物名称</w:t>
                  </w:r>
                </w:p>
              </w:tc>
              <w:tc>
                <w:tcPr>
                  <w:tcW w:type="dxa" w:w="45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参数规格</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图形工作站（教师端）</w:t>
                  </w:r>
                </w:p>
              </w:tc>
              <w:tc>
                <w:tcPr>
                  <w:tcW w:type="dxa" w:w="4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▲3、处理器：≥i7-13700    缓存≥30MB，≥16核，≥24线程</w:t>
                  </w:r>
                </w:p>
                <w:p>
                  <w:pPr>
                    <w:pStyle w:val="null3"/>
                    <w:jc w:val="left"/>
                  </w:pPr>
                  <w:r>
                    <w:rPr>
                      <w:sz w:val="21"/>
                      <w:color w:val="000000"/>
                    </w:rPr>
                    <w:t>▲7、显卡：T1000独立显卡，显存≥8GB</w:t>
                  </w:r>
                </w:p>
                <w:p>
                  <w:pPr>
                    <w:pStyle w:val="null3"/>
                    <w:jc w:val="left"/>
                  </w:pPr>
                  <w:r>
                    <w:rPr>
                      <w:sz w:val="21"/>
                      <w:color w:val="000000"/>
                    </w:rPr>
                    <w:t>▲14、专业工作站性能管理调优软件，支持在具体应用环境下分析软、硬件性能，管理、优化工作站使用性能，智能匹配设计软件版本所需专业显卡驱动程序，达到软硬件最佳优化性能。（需提供该功能界面截图或厂家官网说明截图或产品彩页加盖投标人公章）</w:t>
                  </w:r>
                </w:p>
                <w:p>
                  <w:pPr>
                    <w:pStyle w:val="null3"/>
                    <w:jc w:val="left"/>
                  </w:pPr>
                  <w:r>
                    <w:rPr>
                      <w:sz w:val="21"/>
                      <w:color w:val="000000"/>
                    </w:rPr>
                    <w:t>▲15、用于检测设备的硬件组件并确认硬件故障的诊断工具，可在操作系统环境中和UEFI环境中执行。（需提供该功能界面截图或厂家官网说明截图或产品彩页加盖投标人公章）</w:t>
                  </w:r>
                </w:p>
                <w:p>
                  <w:pPr>
                    <w:pStyle w:val="null3"/>
                    <w:jc w:val="left"/>
                  </w:pPr>
                  <w:r>
                    <w:rPr>
                      <w:sz w:val="21"/>
                      <w:color w:val="000000"/>
                    </w:rPr>
                    <w:t>▲16、自动修复程序和故障排除程序，并支持自动固件和驱动程序更新；支持可配置选项，自动安装更新或在有可用更新时提示。（需提供该功能界面截图或厂家官网说明截图或产品彩页加盖投标人公章）</w:t>
                  </w:r>
                </w:p>
                <w:p>
                  <w:pPr>
                    <w:pStyle w:val="null3"/>
                    <w:jc w:val="left"/>
                  </w:pPr>
                  <w:r>
                    <w:rPr>
                      <w:sz w:val="21"/>
                      <w:color w:val="000000"/>
                    </w:rPr>
                    <w:t>▲17、USB端口管理、硬盘保护、系统还原、支持远程管理（需提供该功能界面截图或厂家官网说明截图或产品彩页加盖投标人公章）</w:t>
                  </w:r>
                </w:p>
                <w:p>
                  <w:pPr>
                    <w:pStyle w:val="null3"/>
                    <w:jc w:val="left"/>
                  </w:pPr>
                  <w:r>
                    <w:rPr>
                      <w:sz w:val="21"/>
                      <w:color w:val="000000"/>
                    </w:rPr>
                    <w:t>▲18、网络同传功能（千兆网络传输速度≥10GB/分钟，百兆网络平均传输速度≥2GB/分钟)，支持加密传输。（需提供该功能界面截图或厂家官网说明截图或产品彩页加盖投标人公章）</w:t>
                  </w:r>
                </w:p>
                <w:p>
                  <w:pPr>
                    <w:pStyle w:val="null3"/>
                    <w:jc w:val="left"/>
                  </w:pPr>
                  <w:r>
                    <w:rPr>
                      <w:sz w:val="21"/>
                      <w:color w:val="000000"/>
                    </w:rPr>
                    <w:t>▲21、售后服务及认证：整机（含显示器）3年上门售后服务。</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图形工作站（学生端）</w:t>
                  </w:r>
                </w:p>
              </w:tc>
              <w:tc>
                <w:tcPr>
                  <w:tcW w:type="dxa" w:w="4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▲3、处理器：≥i7-13700    缓存≥30MB，≥16核，≥24线程</w:t>
                  </w:r>
                </w:p>
                <w:p>
                  <w:pPr>
                    <w:pStyle w:val="null3"/>
                  </w:pPr>
                  <w:r>
                    <w:rPr/>
                    <w:t xml:space="preserve"> </w:t>
                  </w:r>
                </w:p>
                <w:p>
                  <w:pPr>
                    <w:pStyle w:val="null3"/>
                    <w:jc w:val="left"/>
                  </w:pPr>
                  <w:r>
                    <w:rPr>
                      <w:sz w:val="21"/>
                      <w:color w:val="000000"/>
                    </w:rPr>
                    <w:t>▲7、显卡：T400独立显卡，显存≥4GB</w:t>
                  </w:r>
                </w:p>
                <w:p>
                  <w:pPr>
                    <w:pStyle w:val="null3"/>
                    <w:jc w:val="left"/>
                  </w:pPr>
                  <w:r>
                    <w:rPr>
                      <w:sz w:val="21"/>
                      <w:color w:val="000000"/>
                    </w:rPr>
                    <w:t>▲13、专业工作站性能管理调优软件，支持在具体应用环境下分析软、硬件性能，管理、优化工作站使用性能，智能匹配设计软件版本所需专业显卡驱动程序，达到软硬件最佳优化性能。（需提供该功能界面截图或厂家官网说明截图或产品彩页加盖投标人公章）</w:t>
                  </w:r>
                </w:p>
                <w:p>
                  <w:pPr>
                    <w:pStyle w:val="null3"/>
                  </w:pPr>
                  <w:r>
                    <w:rPr>
                      <w:sz w:val="21"/>
                      <w:color w:val="000000"/>
                    </w:rPr>
                    <w:t>▲14、用于检测设备的硬件组件并确认硬件故障的诊断工具，可在操作系统环境中和UEFI环境中执行。（需提供该功能界面截图或厂家官网说明截图或产品彩页加盖投标人公章）</w:t>
                  </w:r>
                </w:p>
                <w:p>
                  <w:pPr>
                    <w:pStyle w:val="null3"/>
                  </w:pPr>
                  <w:r>
                    <w:rPr/>
                    <w:t xml:space="preserve"> </w:t>
                  </w:r>
                </w:p>
                <w:p>
                  <w:pPr>
                    <w:pStyle w:val="null3"/>
                    <w:jc w:val="left"/>
                  </w:pPr>
                  <w:r>
                    <w:rPr>
                      <w:sz w:val="21"/>
                      <w:color w:val="000000"/>
                    </w:rPr>
                    <w:t>▲15、自动修复程序和故障排除程序，并支持自动固件和驱动程序更新；支持可配置选项，自动安装更新或在有可用更新时提示。（需提供该功能界面截图或厂家官网说明截图或产品彩页加盖投标人公章）</w:t>
                  </w:r>
                </w:p>
                <w:p>
                  <w:pPr>
                    <w:pStyle w:val="null3"/>
                  </w:pPr>
                  <w:r>
                    <w:rPr/>
                    <w:t xml:space="preserve"> </w:t>
                  </w:r>
                </w:p>
                <w:p>
                  <w:pPr>
                    <w:pStyle w:val="null3"/>
                    <w:jc w:val="left"/>
                  </w:pPr>
                  <w:r>
                    <w:rPr>
                      <w:sz w:val="21"/>
                      <w:color w:val="000000"/>
                    </w:rPr>
                    <w:t>▲16、USB端口管理、硬盘保护、系统还原、支持远程管理（需提供该功能界面截图或厂家官网说明截图或产品彩页加盖投标人公章）</w:t>
                  </w:r>
                </w:p>
                <w:p>
                  <w:pPr>
                    <w:pStyle w:val="null3"/>
                  </w:pPr>
                  <w:r>
                    <w:rPr/>
                    <w:t xml:space="preserve"> </w:t>
                  </w:r>
                </w:p>
                <w:p>
                  <w:pPr>
                    <w:pStyle w:val="null3"/>
                    <w:jc w:val="left"/>
                  </w:pPr>
                  <w:r>
                    <w:rPr>
                      <w:sz w:val="21"/>
                      <w:color w:val="000000"/>
                    </w:rPr>
                    <w:t>▲17、网络同传功能（千兆网络传输速度≥10GB/分钟，百兆网络平均传输速度≥2GB/分钟)，支持加密传输。（需提供该功能界面截图或厂家官网说明截图或产品彩页加盖投标人公章）</w:t>
                  </w:r>
                </w:p>
                <w:p>
                  <w:pPr>
                    <w:pStyle w:val="null3"/>
                  </w:pPr>
                  <w:r>
                    <w:rPr/>
                    <w:t xml:space="preserve"> </w:t>
                  </w:r>
                </w:p>
                <w:p>
                  <w:pPr>
                    <w:pStyle w:val="null3"/>
                    <w:jc w:val="left"/>
                  </w:pPr>
                  <w:r>
                    <w:rPr>
                      <w:sz w:val="21"/>
                      <w:color w:val="000000"/>
                    </w:rPr>
                    <w:t>▲20、售后服务及认证：整机（含显示器）3年上门售后服务。</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激光超短焦投影</w:t>
                  </w:r>
                </w:p>
              </w:tc>
              <w:tc>
                <w:tcPr>
                  <w:tcW w:type="dxa" w:w="45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w:t>
                  </w:r>
                  <w:r>
                    <w:rPr>
                      <w:sz w:val="21"/>
                    </w:rPr>
                    <w:t>5</w:t>
                  </w:r>
                  <w:r>
                    <w:rPr>
                      <w:sz w:val="21"/>
                    </w:rPr>
                    <w:t>、成像系统：3LCD技术，≥液晶板0.62英寸含微透镜，</w:t>
                  </w:r>
                </w:p>
                <w:p>
                  <w:pPr>
                    <w:pStyle w:val="null3"/>
                  </w:pPr>
                  <w:r>
                    <w:rPr/>
                    <w:t xml:space="preserve"> </w:t>
                  </w:r>
                </w:p>
                <w:p>
                  <w:pPr>
                    <w:pStyle w:val="null3"/>
                    <w:jc w:val="left"/>
                  </w:pPr>
                  <w:r>
                    <w:rPr>
                      <w:sz w:val="21"/>
                      <w:color w:val="000000"/>
                    </w:rPr>
                    <w:t>▲</w:t>
                  </w:r>
                  <w:r>
                    <w:rPr>
                      <w:sz w:val="21"/>
                    </w:rPr>
                    <w:t>6</w:t>
                  </w:r>
                  <w:r>
                    <w:rPr>
                      <w:sz w:val="21"/>
                    </w:rPr>
                    <w:t>、投影机镜头：1.35倍数字变焦F=1.60 f=3.7MM</w:t>
                  </w:r>
                </w:p>
                <w:p>
                  <w:pPr>
                    <w:pStyle w:val="null3"/>
                  </w:pPr>
                  <w:r>
                    <w:rPr/>
                    <w:t xml:space="preserve"> </w:t>
                  </w:r>
                </w:p>
                <w:p>
                  <w:pPr>
                    <w:pStyle w:val="null3"/>
                    <w:jc w:val="left"/>
                  </w:pPr>
                  <w:r>
                    <w:rPr>
                      <w:sz w:val="21"/>
                      <w:color w:val="000000"/>
                    </w:rPr>
                    <w:t>▲</w:t>
                  </w:r>
                  <w:r>
                    <w:rPr>
                      <w:sz w:val="21"/>
                    </w:rPr>
                    <w:t>10</w:t>
                  </w:r>
                  <w:r>
                    <w:rPr>
                      <w:sz w:val="21"/>
                    </w:rPr>
                    <w:t>、接口：HDMIx4、USBx3、Audio4、VGA2、HDBaseTx1、RJ45x1，声音输出8Wx2，(提供第三方检测机构出具的带有“CMA”标识的有效的检测报告扫描件加盖投标人公章)</w:t>
                  </w:r>
                </w:p>
                <w:p>
                  <w:pPr>
                    <w:pStyle w:val="null3"/>
                  </w:pPr>
                  <w:r>
                    <w:rPr/>
                    <w:t xml:space="preserve"> </w:t>
                  </w:r>
                </w:p>
                <w:p>
                  <w:pPr>
                    <w:pStyle w:val="null3"/>
                    <w:jc w:val="left"/>
                  </w:pPr>
                  <w:r>
                    <w:rPr>
                      <w:sz w:val="21"/>
                      <w:color w:val="000000"/>
                    </w:rPr>
                    <w:t>▲</w:t>
                  </w:r>
                  <w:r>
                    <w:rPr>
                      <w:sz w:val="21"/>
                    </w:rPr>
                    <w:t>15</w:t>
                  </w:r>
                  <w:r>
                    <w:rPr>
                      <w:sz w:val="21"/>
                    </w:rPr>
                    <w:t>、图像校正：支持垂直/水平梯形校正；Quick Corner功能(提供第三方检测机构出具的带有“CMA”标识的有效的检测报告扫描件加盖投标人公章)</w:t>
                  </w:r>
                </w:p>
                <w:p>
                  <w:pPr>
                    <w:pStyle w:val="null3"/>
                  </w:pPr>
                  <w:r>
                    <w:rPr/>
                    <w:t xml:space="preserve"> </w:t>
                  </w:r>
                </w:p>
                <w:p>
                  <w:pPr>
                    <w:pStyle w:val="null3"/>
                    <w:jc w:val="left"/>
                  </w:pPr>
                  <w:r>
                    <w:rPr>
                      <w:sz w:val="21"/>
                      <w:color w:val="000000"/>
                    </w:rPr>
                    <w:t>▲</w:t>
                  </w:r>
                  <w:r>
                    <w:rPr>
                      <w:sz w:val="21"/>
                    </w:rPr>
                    <w:t>17</w:t>
                  </w:r>
                  <w:r>
                    <w:rPr>
                      <w:sz w:val="21"/>
                    </w:rPr>
                    <w:t>、细节增强功能：先进的细节处理技术通过改善图像细节区域的对比度，提供更加清晰锐利的图像。(提供第三方检测机构出具的带有“CMA”标识的有效的检测报告扫描件加盖投标人公章)</w:t>
                  </w:r>
                </w:p>
                <w:p>
                  <w:pPr>
                    <w:pStyle w:val="null3"/>
                  </w:pPr>
                  <w:r>
                    <w:rPr/>
                    <w:t xml:space="preserve"> </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多媒体教学软件</w:t>
                  </w:r>
                </w:p>
              </w:tc>
              <w:tc>
                <w:tcPr>
                  <w:tcW w:type="dxa" w:w="45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产品描述</w:t>
                  </w:r>
                </w:p>
                <w:p>
                  <w:pPr>
                    <w:pStyle w:val="null3"/>
                    <w:jc w:val="left"/>
                  </w:pPr>
                  <w:r>
                    <w:rPr>
                      <w:sz w:val="21"/>
                    </w:rPr>
                    <w:t>▲（2）采用核心的截屏及实时压缩技术，在网络条件较差时亦能体现良好的性能；可根据网络条件调节网络补偿强度，根据广播内容调节广播及录制效率，使广播达到最佳效果。</w:t>
                  </w:r>
                </w:p>
                <w:p>
                  <w:pPr>
                    <w:pStyle w:val="null3"/>
                    <w:jc w:val="left"/>
                  </w:pPr>
                  <w:r>
                    <w:rPr>
                      <w:sz w:val="21"/>
                    </w:rPr>
                    <w:t>▲（3）采用流媒体技术，流畅无延时，文件清晰度几乎无损耗，支持几乎所有常见的媒体音视频格式， Windows Media文件，VCD文件，DVD文件，Real文件，AVI文件，MP3等主流文件格式，支持720p、1080p的高清视频。</w:t>
                  </w:r>
                </w:p>
                <w:p>
                  <w:pPr>
                    <w:pStyle w:val="null3"/>
                    <w:jc w:val="left"/>
                  </w:pPr>
                  <w:r>
                    <w:rPr>
                      <w:sz w:val="21"/>
                    </w:rPr>
                    <w:t>▲（5）文件分发和提交支持拖拽添加文件，可添加不同目录下的文件或文件目录。</w:t>
                  </w:r>
                </w:p>
                <w:p>
                  <w:pPr>
                    <w:pStyle w:val="null3"/>
                    <w:jc w:val="left"/>
                  </w:pPr>
                  <w:r>
                    <w:rPr>
                      <w:sz w:val="21"/>
                    </w:rPr>
                    <w:t>课堂教学</w:t>
                  </w:r>
                </w:p>
                <w:p>
                  <w:pPr>
                    <w:pStyle w:val="null3"/>
                    <w:jc w:val="left"/>
                  </w:pPr>
                  <w:r>
                    <w:rPr>
                      <w:sz w:val="21"/>
                    </w:rPr>
                    <w:t>▲3、屏幕广播速度增强：屏幕广播时支持多种画面质量的调节，根据网络的不同选择最好的效果进行教学。</w:t>
                  </w:r>
                  <w:r>
                    <w:rPr>
                      <w:sz w:val="21"/>
                    </w:rPr>
                    <w:t>（需提供改功能截图证明文件加盖投标人公章）</w:t>
                  </w:r>
                </w:p>
                <w:p>
                  <w:pPr>
                    <w:pStyle w:val="null3"/>
                  </w:pPr>
                  <w:r>
                    <w:rPr/>
                    <w:t xml:space="preserve"> </w:t>
                  </w:r>
                </w:p>
                <w:p>
                  <w:pPr>
                    <w:pStyle w:val="null3"/>
                    <w:jc w:val="left"/>
                  </w:pPr>
                  <w:r>
                    <w:rPr>
                      <w:sz w:val="21"/>
                    </w:rPr>
                    <w:t>▲12、分组讨论：教师可以创建多个小组进行讨论活动，并可任意选择分组加入讨论活动。同组师生支持多种方式进行交流，包括文字，表情，图片等。</w:t>
                  </w:r>
                  <w:r>
                    <w:rPr>
                      <w:sz w:val="21"/>
                    </w:rPr>
                    <w:t>（需提供改功能截图证明文件加盖投标人公章）</w:t>
                  </w:r>
                </w:p>
                <w:p>
                  <w:pPr>
                    <w:pStyle w:val="null3"/>
                  </w:pPr>
                  <w:r>
                    <w:rPr/>
                    <w:t xml:space="preserve"> </w:t>
                  </w:r>
                </w:p>
                <w:p>
                  <w:pPr>
                    <w:pStyle w:val="null3"/>
                    <w:jc w:val="left"/>
                  </w:pPr>
                  <w:r>
                    <w:rPr>
                      <w:sz w:val="21"/>
                    </w:rPr>
                    <w:t>▲21、阅卷评分：收取的试卷系统可自动评分，教师添加批注，查看柱状图显示的考试统计结果，并能够将评分结果以网页形式发送给相应的学生。</w:t>
                  </w:r>
                  <w:r>
                    <w:rPr>
                      <w:sz w:val="21"/>
                    </w:rPr>
                    <w:t>（需提供改功能截图证明文件加盖投标人公章）</w:t>
                  </w:r>
                </w:p>
                <w:p>
                  <w:pPr>
                    <w:pStyle w:val="null3"/>
                  </w:pPr>
                  <w:r>
                    <w:rPr/>
                    <w:t xml:space="preserve"> </w:t>
                  </w:r>
                </w:p>
                <w:p>
                  <w:pPr>
                    <w:pStyle w:val="null3"/>
                    <w:jc w:val="left"/>
                  </w:pPr>
                  <w:r>
                    <w:rPr>
                      <w:sz w:val="21"/>
                    </w:rPr>
                    <w:t>▲22、答题卡考试：教师导入Word、PPT、Excel、PDF等文档类型的考试内容共享给学生，直接生成答题卡用于学生作答，包含多种不同的题型：多选题，判断题，填空题和论述题。</w:t>
                  </w:r>
                  <w:r>
                    <w:rPr>
                      <w:sz w:val="21"/>
                    </w:rPr>
                    <w:t>（需提供改功能截图证明文件加盖投标人公章）</w:t>
                  </w:r>
                </w:p>
                <w:p>
                  <w:pPr>
                    <w:pStyle w:val="null3"/>
                  </w:pPr>
                  <w:r>
                    <w:rPr/>
                    <w:t xml:space="preserve"> </w:t>
                  </w:r>
                </w:p>
                <w:p>
                  <w:pPr>
                    <w:pStyle w:val="null3"/>
                    <w:jc w:val="left"/>
                  </w:pPr>
                  <w:r>
                    <w:rPr>
                      <w:sz w:val="21"/>
                    </w:rPr>
                    <w:t>▲23、抢答竞赛：教师可以出任意题目请学生作答，学生抢答时只需按下按钮即可。</w:t>
                  </w:r>
                  <w:r>
                    <w:rPr>
                      <w:sz w:val="21"/>
                    </w:rPr>
                    <w:t>（需提供改功能截图证明文件加盖投标人公章）</w:t>
                  </w:r>
                </w:p>
                <w:p>
                  <w:pPr>
                    <w:pStyle w:val="null3"/>
                  </w:pPr>
                  <w:r>
                    <w:rPr/>
                    <w:t xml:space="preserve"> </w:t>
                  </w:r>
                </w:p>
                <w:p>
                  <w:pPr>
                    <w:pStyle w:val="null3"/>
                    <w:jc w:val="left"/>
                  </w:pPr>
                  <w:r>
                    <w:rPr>
                      <w:sz w:val="21"/>
                    </w:rPr>
                    <w:t>▲25、签到：提供学生名单管理工具，为软件和考试模块提供实名验证。提供点名功能，支持保留学生多次登录记录、考勤统计、签到信息的导出与对比。</w:t>
                  </w:r>
                  <w:r>
                    <w:rPr>
                      <w:sz w:val="21"/>
                    </w:rPr>
                    <w:t>（需提供改功能截图证明文件加盖投标人公章）</w:t>
                  </w:r>
                </w:p>
                <w:p>
                  <w:pPr>
                    <w:pStyle w:val="null3"/>
                  </w:pPr>
                  <w:r>
                    <w:rPr/>
                    <w:t xml:space="preserve"> </w:t>
                  </w:r>
                </w:p>
                <w:p>
                  <w:pPr>
                    <w:pStyle w:val="null3"/>
                    <w:jc w:val="left"/>
                  </w:pPr>
                  <w:r>
                    <w:rPr>
                      <w:sz w:val="21"/>
                    </w:rPr>
                    <w:t>▲27、打印和光盘限制：对打印的权限和光盘使用做限制。</w:t>
                  </w:r>
                  <w:r>
                    <w:rPr>
                      <w:sz w:val="21"/>
                    </w:rPr>
                    <w:t>（需提供改功能截图证明文件加盖投标人公章）</w:t>
                  </w:r>
                </w:p>
                <w:p>
                  <w:pPr>
                    <w:pStyle w:val="null3"/>
                  </w:pPr>
                  <w:r>
                    <w:rPr/>
                    <w:t xml:space="preserve"> </w:t>
                  </w:r>
                </w:p>
                <w:p>
                  <w:pPr>
                    <w:pStyle w:val="null3"/>
                    <w:jc w:val="left"/>
                  </w:pPr>
                  <w:r>
                    <w:rPr>
                      <w:sz w:val="21"/>
                    </w:rPr>
                    <w:t>▲31、学生端属性查看：教师可以获取学生端计算机的名称、登录名和其它常用信息，并可以列出学生端的应用程序、进程和进程 ID，教师还可以远程终止学生端的进程。</w:t>
                  </w:r>
                  <w:r>
                    <w:rPr>
                      <w:sz w:val="21"/>
                    </w:rPr>
                    <w:t>（需提供改功能截图证明文件加盖投标人公章）</w:t>
                  </w:r>
                </w:p>
                <w:p>
                  <w:pPr>
                    <w:pStyle w:val="null3"/>
                  </w:pPr>
                  <w:r>
                    <w:rPr/>
                    <w:t xml:space="preserve"> </w:t>
                  </w:r>
                </w:p>
                <w:p>
                  <w:pPr>
                    <w:pStyle w:val="null3"/>
                    <w:jc w:val="left"/>
                  </w:pPr>
                  <w:r>
                    <w:rPr>
                      <w:sz w:val="21"/>
                    </w:rPr>
                    <w:t>▲36、图标监看：班级模型中可以显示学生机桌面的缩图。缩图显示大小也可自由设定。</w:t>
                  </w:r>
                  <w:r>
                    <w:rPr>
                      <w:sz w:val="21"/>
                    </w:rPr>
                    <w:t>（需提供改功能截图证明文件加盖投标人公章）</w:t>
                  </w:r>
                </w:p>
                <w:p>
                  <w:pPr>
                    <w:pStyle w:val="null3"/>
                  </w:pPr>
                  <w:r>
                    <w:rPr/>
                    <w:t xml:space="preserve"> </w:t>
                  </w:r>
                </w:p>
                <w:p>
                  <w:pPr>
                    <w:pStyle w:val="null3"/>
                    <w:jc w:val="left"/>
                  </w:pPr>
                  <w:r>
                    <w:rPr>
                      <w:sz w:val="21"/>
                    </w:rPr>
                    <w:t>自动锁屏：独有的断线保护自动锁屏技术，通过网卡的是否激活来锁定屏幕，避免学生拔掉网线违反纪律。</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553"/>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交换机</w:t>
                  </w:r>
                </w:p>
              </w:tc>
              <w:tc>
                <w:tcPr>
                  <w:tcW w:type="dxa" w:w="455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▲7、为方便设备使用，产品为前置电源接口设计，提供产品图片证明；</w:t>
                  </w:r>
                </w:p>
                <w:p>
                  <w:pPr>
                    <w:pStyle w:val="null3"/>
                    <w:jc w:val="left"/>
                  </w:pPr>
                  <w:r>
                    <w:rPr>
                      <w:sz w:val="21"/>
                    </w:rPr>
                    <w:t>▲8、整机采用绿色环保设计，满负荷情况下功耗≤18.3W，需提供官网截图及查询链接；</w:t>
                  </w:r>
                </w:p>
                <w:p>
                  <w:pPr>
                    <w:pStyle w:val="null3"/>
                    <w:jc w:val="left"/>
                  </w:pPr>
                  <w:r>
                    <w:rPr>
                      <w:sz w:val="21"/>
                    </w:rPr>
                    <w:t>▲10、要求设备提供断电告警功能，提供第三方检测机构出具的带有“CMA”标识的有效的检测报告扫描件作为证明；</w:t>
                  </w:r>
                </w:p>
                <w:p>
                  <w:pPr>
                    <w:pStyle w:val="null3"/>
                    <w:jc w:val="left"/>
                  </w:pPr>
                  <w:r>
                    <w:rPr>
                      <w:sz w:val="21"/>
                    </w:rPr>
                    <w:t>▲11、要求支持标准的以太网OAM功能，提供第三方检测机构出具的带有“CMA”标识的有效的检测报告扫描件作为证明；</w:t>
                  </w:r>
                </w:p>
                <w:p>
                  <w:pPr>
                    <w:pStyle w:val="null3"/>
                    <w:jc w:val="left"/>
                  </w:pPr>
                  <w:r>
                    <w:rPr>
                      <w:sz w:val="21"/>
                    </w:rPr>
                    <w:t>▲12、要求设备支持IPV6 SAVI特性，提供第三方检测机构出具的带有“CMA”标识的有效的检测报告扫描件作为证明；</w:t>
                  </w:r>
                </w:p>
                <w:p>
                  <w:pPr>
                    <w:pStyle w:val="null3"/>
                    <w:jc w:val="left"/>
                  </w:pPr>
                  <w:r>
                    <w:rPr>
                      <w:sz w:val="21"/>
                    </w:rPr>
                    <w:t>▲13、要求设备支持端口LED shutdown功能，提供第三方检测机构出具的带有“CMA”标识的有效的检测报告扫描件作为证明</w:t>
                  </w:r>
                </w:p>
              </w:tc>
            </w:tr>
          </w:tbl>
          <w:p/>
        </w:tc>
      </w:tr>
      <w:tr>
        <w:tc>
          <w:tcPr>
            <w:tcW w:type="dxa" w:w="2076"/>
          </w:tcPr>
          <w:p/>
        </w:tc>
        <w:tc>
          <w:tcPr>
            <w:tcW w:type="dxa" w:w="415"/>
          </w:tcPr>
          <w:p>
            <w:pPr>
              <w:pStyle w:val="null3"/>
            </w:pPr>
            <w:r>
              <w:rPr/>
              <w:t>3</w:t>
            </w:r>
          </w:p>
        </w:tc>
        <w:tc>
          <w:tcPr>
            <w:tcW w:type="dxa" w:w="5814"/>
          </w:tcPr>
          <w:p>
            <w:pPr>
              <w:pStyle w:val="null3"/>
              <w:ind w:left="420"/>
              <w:jc w:val="both"/>
            </w:pPr>
            <w:r>
              <w:rPr>
                <w:sz w:val="28"/>
                <w:b/>
              </w:rPr>
              <w:t>一、基本要求</w:t>
            </w:r>
          </w:p>
          <w:p>
            <w:pPr>
              <w:pStyle w:val="null3"/>
              <w:ind w:left="315"/>
              <w:jc w:val="both"/>
            </w:pPr>
            <w:r>
              <w:rPr>
                <w:sz w:val="21"/>
              </w:rPr>
              <w:t>1</w:t>
            </w:r>
            <w:r>
              <w:rPr>
                <w:sz w:val="21"/>
              </w:rPr>
              <w:t>、投标人应注意以下响应内容：</w:t>
            </w:r>
          </w:p>
          <w:p>
            <w:pPr>
              <w:pStyle w:val="null3"/>
              <w:jc w:val="both"/>
            </w:pPr>
            <w:r>
              <w:rPr>
                <w:sz w:val="21"/>
              </w:rPr>
              <w:t>（1）招标文件中带“★”的条款为本次采购的重要要求，投标人须全部满足或响应，</w:t>
            </w:r>
            <w:r>
              <w:rPr>
                <w:sz w:val="21"/>
              </w:rPr>
              <w:t>只要不满足</w:t>
            </w:r>
            <w:r>
              <w:rPr>
                <w:sz w:val="21"/>
              </w:rPr>
              <w:t>带“★”的条款</w:t>
            </w:r>
            <w:r>
              <w:rPr>
                <w:sz w:val="21"/>
              </w:rPr>
              <w:t>所列各项要求之一的，将被认定为无效投标。</w:t>
            </w:r>
          </w:p>
          <w:p>
            <w:pPr>
              <w:pStyle w:val="null3"/>
              <w:jc w:val="both"/>
            </w:pPr>
            <w:r>
              <w:rPr>
                <w:sz w:val="21"/>
              </w:rPr>
              <w:t>（2）招标文件中带“▲”的条款为本次采购的较重要要求，投标人无法满足或响应时将影响其技术评分</w:t>
            </w:r>
            <w:r>
              <w:rPr>
                <w:sz w:val="21"/>
              </w:rPr>
              <w:t>。</w:t>
            </w:r>
          </w:p>
          <w:p>
            <w:pPr>
              <w:pStyle w:val="null3"/>
              <w:jc w:val="both"/>
            </w:pPr>
            <w:r>
              <w:rPr>
                <w:sz w:val="21"/>
              </w:rPr>
              <w:t>（3）投标人在响应投标方案中应尽量列出具体参数或作出详细应答。如果投标人只简单注明“符合”或“满足”，将影响投标人技术商务评分。</w:t>
            </w:r>
            <w:r>
              <w:rPr>
                <w:sz w:val="21"/>
              </w:rPr>
              <w:t>投标人应在投标文件中填写/应答技术规格参数，当投标文件中技术参数与招标文件中技术参数有偏离时，须在“偏离”栏内如实注明是“正偏离”或“负偏离”，“正偏离”指投标设备的技术参数优</w:t>
            </w:r>
            <w:r>
              <w:rPr>
                <w:sz w:val="21"/>
              </w:rPr>
              <w:t>于招标文件中要求，“负偏</w:t>
            </w:r>
            <w:r>
              <w:rPr>
                <w:sz w:val="21"/>
              </w:rPr>
              <w:t>离</w:t>
            </w:r>
            <w:r>
              <w:rPr>
                <w:sz w:val="21"/>
              </w:rPr>
              <w:t>”</w:t>
            </w:r>
            <w:r>
              <w:rPr>
                <w:sz w:val="21"/>
              </w:rPr>
              <w:t>指投标设备的技术参数低于招标文件中要求。投标文件中的技术参数、功能或其它内容优于《用户需求书》要求的不视作负偏</w:t>
            </w:r>
            <w:r>
              <w:rPr>
                <w:sz w:val="21"/>
              </w:rPr>
              <w:t>离</w:t>
            </w:r>
            <w:r>
              <w:rPr>
                <w:sz w:val="21"/>
              </w:rPr>
              <w:t>，不构成无效投标条件，但投标人须对这种优于《用户需求书》要求的情况单独作出说明。</w:t>
            </w:r>
            <w:r>
              <w:rPr>
                <w:sz w:val="21"/>
                <w:b/>
              </w:rPr>
              <w:t>存在学术争议的内容不视为正偏离</w:t>
            </w:r>
            <w:r>
              <w:rPr>
                <w:sz w:val="21"/>
              </w:rPr>
              <w:t>。</w:t>
            </w:r>
          </w:p>
          <w:p>
            <w:pPr>
              <w:pStyle w:val="null3"/>
              <w:jc w:val="both"/>
            </w:pPr>
            <w:r>
              <w:rPr>
                <w:sz w:val="21"/>
              </w:rPr>
              <w:t>2</w:t>
            </w:r>
            <w:r>
              <w:rPr>
                <w:sz w:val="21"/>
              </w:rPr>
              <w:t>、执行的标准：执行与本项目所采购内容相关的国家标准、行业标准、地方标准及其他相关标准、规范。</w:t>
            </w:r>
          </w:p>
          <w:p>
            <w:pPr>
              <w:pStyle w:val="null3"/>
              <w:jc w:val="both"/>
            </w:pPr>
            <w:r>
              <w:rPr>
                <w:sz w:val="21"/>
              </w:rPr>
              <w:t>3</w:t>
            </w:r>
            <w:r>
              <w:rPr>
                <w:sz w:val="21"/>
              </w:rPr>
              <w:t>、供应商提供的物品须是全新，表面无划伤、无碰撞，并且符合所采购内容相关的国家标准、行业标准、地方标准及其他相关标准、规范。供应商需随设备装箱提供制造厂的设备检验、测试报告、设备检验合格证书、质量保证书和保修书等证明文件。</w:t>
            </w:r>
          </w:p>
          <w:p>
            <w:pPr>
              <w:pStyle w:val="null3"/>
              <w:jc w:val="both"/>
            </w:pPr>
            <w:r>
              <w:rPr>
                <w:sz w:val="21"/>
              </w:rPr>
              <w:t>4</w:t>
            </w:r>
            <w:r>
              <w:rPr>
                <w:sz w:val="21"/>
              </w:rPr>
              <w:t>、仪器设备如需特殊工作条件（如：水、电源、磁场强度、特殊温度、湿度、振动强度等），应在相关文件中加以说明，并提出安装场地要求。</w:t>
            </w:r>
          </w:p>
          <w:p>
            <w:pPr>
              <w:pStyle w:val="null3"/>
              <w:jc w:val="both"/>
            </w:pPr>
            <w:r>
              <w:rPr>
                <w:sz w:val="21"/>
              </w:rPr>
              <w:t>5</w:t>
            </w:r>
            <w:r>
              <w:rPr>
                <w:sz w:val="21"/>
              </w:rPr>
              <w:t>、投标总报价包括完成本项目的成本、利润、运费、税金等全部费用。伴随服务（费用包含在投标总价内）：全部设备的技术设计、运输、安装调试、人员培训、售后服务、含税等费用。</w:t>
            </w:r>
          </w:p>
          <w:p>
            <w:pPr>
              <w:pStyle w:val="null3"/>
              <w:jc w:val="both"/>
            </w:pPr>
            <w:r>
              <w:rPr>
                <w:sz w:val="21"/>
              </w:rPr>
              <w:t>6</w:t>
            </w:r>
            <w:r>
              <w:rPr>
                <w:sz w:val="21"/>
              </w:rPr>
              <w:t>、投标人应对投标设备列明其品牌、型号、制造商名称、产地、技术参数、功能介绍和使用说明。</w:t>
            </w:r>
          </w:p>
          <w:p>
            <w:pPr>
              <w:pStyle w:val="null3"/>
              <w:jc w:val="both"/>
            </w:pPr>
            <w:r>
              <w:rPr>
                <w:sz w:val="21"/>
              </w:rPr>
              <w:t>7</w:t>
            </w:r>
            <w:r>
              <w:rPr>
                <w:sz w:val="21"/>
              </w:rPr>
              <w:t>、</w:t>
            </w:r>
            <w:r>
              <w:rPr>
                <w:sz w:val="21"/>
              </w:rPr>
              <w:t>建设目标或实现功能：</w:t>
            </w:r>
            <w:r>
              <w:rPr>
                <w:sz w:val="21"/>
              </w:rPr>
              <w:t>完善学院的教学实践平台，提高学生实践水平；</w:t>
            </w:r>
          </w:p>
          <w:p>
            <w:pPr>
              <w:pStyle w:val="null3"/>
              <w:jc w:val="both"/>
            </w:pPr>
            <w:r>
              <w:rPr>
                <w:sz w:val="21"/>
              </w:rPr>
              <w:t>8</w:t>
            </w:r>
            <w:r>
              <w:rPr>
                <w:sz w:val="21"/>
              </w:rPr>
              <w:t>、本项目核心产品：序号2.图形工作站（学生端）；</w:t>
            </w:r>
          </w:p>
          <w:p>
            <w:pPr>
              <w:pStyle w:val="null3"/>
              <w:jc w:val="both"/>
            </w:pPr>
            <w:r>
              <w:rPr>
                <w:sz w:val="21"/>
              </w:rPr>
              <w:t>9</w:t>
            </w:r>
            <w:r>
              <w:rPr>
                <w:sz w:val="21"/>
              </w:rPr>
              <w:t>、本项目要求分包的产品为：</w:t>
            </w:r>
          </w:p>
          <w:p>
            <w:pPr>
              <w:pStyle w:val="null3"/>
              <w:jc w:val="both"/>
            </w:pPr>
            <w:r>
              <w:rPr>
                <w:sz w:val="21"/>
              </w:rPr>
              <w:t>清单序号4，序号6～9的产品，序号</w:t>
            </w:r>
            <w:r>
              <w:rPr>
                <w:sz w:val="21"/>
                <w:b/>
              </w:rPr>
              <w:t>15</w:t>
            </w:r>
            <w:r>
              <w:rPr>
                <w:sz w:val="21"/>
                <w:b/>
              </w:rPr>
              <w:t>～38的产品及服务（含序号38中的附属内容）。</w:t>
            </w:r>
          </w:p>
          <w:p>
            <w:pPr>
              <w:pStyle w:val="null3"/>
              <w:jc w:val="both"/>
            </w:pPr>
            <w:r>
              <w:rPr>
                <w:sz w:val="21"/>
              </w:rPr>
              <w:t>10</w:t>
            </w:r>
            <w:r>
              <w:rPr>
                <w:sz w:val="21"/>
              </w:rPr>
              <w:t>、本项目不适宜面向中小企业采购的产品为：</w:t>
            </w:r>
          </w:p>
          <w:p>
            <w:pPr>
              <w:pStyle w:val="null3"/>
              <w:jc w:val="both"/>
            </w:pPr>
            <w:r>
              <w:rPr>
                <w:sz w:val="21"/>
                <w:b/>
              </w:rPr>
              <w:t>清单序号1～3的产品，序号5，序号10～14的产品。</w:t>
            </w:r>
          </w:p>
          <w:p>
            <w:pPr>
              <w:pStyle w:val="null3"/>
              <w:jc w:val="both"/>
            </w:pPr>
            <w:r>
              <w:rPr>
                <w:sz w:val="28"/>
                <w:b/>
              </w:rPr>
              <w:t>二、具体技术参数要求</w:t>
            </w:r>
          </w:p>
          <w:p>
            <w:pPr>
              <w:pStyle w:val="null3"/>
              <w:jc w:val="left"/>
            </w:pPr>
            <w:r>
              <w:rPr>
                <w:sz w:val="21"/>
              </w:rPr>
              <w:t>1.</w:t>
            </w:r>
            <w:r>
              <w:rPr>
                <w:sz w:val="21"/>
              </w:rPr>
              <w:t>采购需求清单：</w:t>
            </w:r>
          </w:p>
          <w:tbl>
            <w:tblPr>
              <w:tblBorders>
                <w:top w:val="none" w:color="000000" w:sz="4"/>
                <w:left w:val="none" w:color="000000" w:sz="4"/>
                <w:bottom w:val="none" w:color="000000" w:sz="4"/>
                <w:right w:val="none" w:color="000000" w:sz="4"/>
                <w:insideH w:val="none"/>
                <w:insideV w:val="none"/>
              </w:tblBorders>
            </w:tblPr>
            <w:tblGrid>
              <w:gridCol w:w="344"/>
              <w:gridCol w:w="428"/>
              <w:gridCol w:w="3457"/>
              <w:gridCol w:w="318"/>
              <w:gridCol w:w="318"/>
              <w:gridCol w:w="738"/>
            </w:tblGrid>
            <w:tr>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序号</w:t>
                  </w:r>
                </w:p>
              </w:tc>
              <w:tc>
                <w:tcPr>
                  <w:tcW w:type="dxa" w:w="4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货物名称</w:t>
                  </w:r>
                </w:p>
              </w:tc>
              <w:tc>
                <w:tcPr>
                  <w:tcW w:type="dxa" w:w="34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参数规格</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单位</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数量</w:t>
                  </w:r>
                </w:p>
              </w:tc>
              <w:tc>
                <w:tcPr>
                  <w:tcW w:type="dxa" w:w="7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b/>
                    </w:rPr>
                    <w:t>备注</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图形工作站（教师端）</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、产品类型：图形工作站</w:t>
                  </w:r>
                </w:p>
                <w:p>
                  <w:pPr>
                    <w:pStyle w:val="null3"/>
                    <w:jc w:val="left"/>
                  </w:pPr>
                  <w:r>
                    <w:rPr>
                      <w:sz w:val="21"/>
                      <w:color w:val="000000"/>
                    </w:rPr>
                    <w:t>2</w:t>
                  </w:r>
                  <w:r>
                    <w:rPr>
                      <w:sz w:val="21"/>
                      <w:color w:val="000000"/>
                    </w:rPr>
                    <w:t>、芯片组：≥W680，PCI Express 通道数≥28</w:t>
                  </w:r>
                </w:p>
                <w:p>
                  <w:pPr>
                    <w:pStyle w:val="null3"/>
                    <w:jc w:val="left"/>
                  </w:pPr>
                  <w:r>
                    <w:rPr>
                      <w:sz w:val="21"/>
                      <w:color w:val="000000"/>
                    </w:rPr>
                    <w:t>▲3、处理器：≥i7-13700    缓存≥30MB，≥16核，≥24线程</w:t>
                  </w:r>
                </w:p>
                <w:p>
                  <w:pPr>
                    <w:pStyle w:val="null3"/>
                    <w:jc w:val="left"/>
                  </w:pPr>
                  <w:r>
                    <w:rPr>
                      <w:sz w:val="21"/>
                      <w:color w:val="000000"/>
                    </w:rPr>
                    <w:t>4</w:t>
                  </w:r>
                  <w:r>
                    <w:rPr>
                      <w:sz w:val="21"/>
                      <w:color w:val="000000"/>
                    </w:rPr>
                    <w:t>、内存：≥16GB DDR5 4800内存，最高可支持128GB</w:t>
                  </w:r>
                </w:p>
                <w:p>
                  <w:pPr>
                    <w:pStyle w:val="null3"/>
                    <w:jc w:val="left"/>
                  </w:pPr>
                  <w:r>
                    <w:rPr>
                      <w:sz w:val="21"/>
                      <w:color w:val="000000"/>
                    </w:rPr>
                    <w:t>5</w:t>
                  </w:r>
                  <w:r>
                    <w:rPr>
                      <w:sz w:val="21"/>
                      <w:color w:val="000000"/>
                    </w:rPr>
                    <w:t>、内存扩展：≥4条内存插槽</w:t>
                  </w:r>
                </w:p>
                <w:p>
                  <w:pPr>
                    <w:pStyle w:val="null3"/>
                    <w:jc w:val="left"/>
                  </w:pPr>
                  <w:r>
                    <w:rPr>
                      <w:sz w:val="21"/>
                      <w:color w:val="000000"/>
                    </w:rPr>
                    <w:t>6</w:t>
                  </w:r>
                  <w:r>
                    <w:rPr>
                      <w:sz w:val="21"/>
                      <w:color w:val="000000"/>
                    </w:rPr>
                    <w:t>、硬盘：≥512G M.2 SSD+1T SATA(最大可支持12TB）</w:t>
                  </w:r>
                </w:p>
                <w:p>
                  <w:pPr>
                    <w:pStyle w:val="null3"/>
                    <w:jc w:val="left"/>
                  </w:pPr>
                  <w:r>
                    <w:rPr>
                      <w:sz w:val="21"/>
                      <w:color w:val="000000"/>
                    </w:rPr>
                    <w:t>▲7、显卡：T1000独立显卡，显存≥8GB</w:t>
                  </w:r>
                </w:p>
                <w:p>
                  <w:pPr>
                    <w:pStyle w:val="null3"/>
                    <w:jc w:val="left"/>
                  </w:pPr>
                  <w:r>
                    <w:rPr>
                      <w:sz w:val="21"/>
                      <w:color w:val="000000"/>
                    </w:rPr>
                    <w:t>8</w:t>
                  </w:r>
                  <w:r>
                    <w:rPr>
                      <w:sz w:val="21"/>
                      <w:color w:val="000000"/>
                    </w:rPr>
                    <w:t>、扩展槽：PCIe 3 x4（x16 接口），PCIe 4 x16（x16 接口），PCIe 3 x4（x4 接口），PCIe 3 x1，，支持 WLAN 的 M.2 2230 PCIe 3 X1，≥3 个 M.2 2280</w:t>
                  </w:r>
                </w:p>
                <w:p>
                  <w:pPr>
                    <w:pStyle w:val="null3"/>
                    <w:jc w:val="left"/>
                  </w:pPr>
                  <w:r>
                    <w:rPr>
                      <w:sz w:val="21"/>
                      <w:color w:val="000000"/>
                    </w:rPr>
                    <w:t>9</w:t>
                  </w:r>
                  <w:r>
                    <w:rPr>
                      <w:sz w:val="21"/>
                      <w:color w:val="000000"/>
                    </w:rPr>
                    <w:t>、端口和接口：≥10个  USB接口（其中≥4个为10Gbps信率端口，≥1个为20Gbps信率端口），RJ-45端口；≥2 个 DP1.4</w:t>
                  </w:r>
                </w:p>
                <w:p>
                  <w:pPr>
                    <w:pStyle w:val="null3"/>
                    <w:jc w:val="left"/>
                  </w:pPr>
                  <w:r>
                    <w:rPr>
                      <w:sz w:val="21"/>
                      <w:color w:val="000000"/>
                    </w:rPr>
                    <w:t>10</w:t>
                  </w:r>
                  <w:r>
                    <w:rPr>
                      <w:sz w:val="21"/>
                      <w:color w:val="000000"/>
                    </w:rPr>
                    <w:t>、音频：集成高清编解码器</w:t>
                  </w:r>
                </w:p>
                <w:p>
                  <w:pPr>
                    <w:pStyle w:val="null3"/>
                    <w:jc w:val="left"/>
                  </w:pPr>
                  <w:r>
                    <w:rPr>
                      <w:sz w:val="21"/>
                      <w:color w:val="000000"/>
                    </w:rPr>
                    <w:t>11</w:t>
                  </w:r>
                  <w:r>
                    <w:rPr>
                      <w:sz w:val="21"/>
                      <w:color w:val="000000"/>
                    </w:rPr>
                    <w:t>、网卡：集成千兆网卡</w:t>
                  </w:r>
                </w:p>
                <w:p>
                  <w:pPr>
                    <w:pStyle w:val="null3"/>
                    <w:jc w:val="left"/>
                  </w:pPr>
                  <w:r>
                    <w:rPr>
                      <w:sz w:val="21"/>
                      <w:color w:val="000000"/>
                    </w:rPr>
                    <w:t>12</w:t>
                  </w:r>
                  <w:r>
                    <w:rPr>
                      <w:sz w:val="21"/>
                      <w:color w:val="000000"/>
                    </w:rPr>
                    <w:t>、电源：≥450w电源</w:t>
                  </w:r>
                </w:p>
                <w:p>
                  <w:pPr>
                    <w:pStyle w:val="null3"/>
                    <w:jc w:val="left"/>
                  </w:pPr>
                  <w:r>
                    <w:rPr>
                      <w:sz w:val="21"/>
                      <w:color w:val="000000"/>
                    </w:rPr>
                    <w:t>13</w:t>
                  </w:r>
                  <w:r>
                    <w:rPr>
                      <w:sz w:val="21"/>
                      <w:color w:val="000000"/>
                    </w:rPr>
                    <w:t>、数据保护卡：工作站数据保护卡</w:t>
                  </w:r>
                </w:p>
                <w:p>
                  <w:pPr>
                    <w:pStyle w:val="null3"/>
                    <w:jc w:val="left"/>
                  </w:pPr>
                  <w:r>
                    <w:rPr>
                      <w:sz w:val="21"/>
                      <w:b/>
                      <w:color w:val="000000"/>
                    </w:rPr>
                    <w:t>（本项产品其他技术参数要求详见附件，附件中留空的参数项以财政部《工作站政府采购需求标准（2023年版）》（财库〔2023〕32号）文件中的附件为准，本项目不作其他特殊要求）</w:t>
                  </w:r>
                </w:p>
                <w:p>
                  <w:pPr>
                    <w:pStyle w:val="null3"/>
                    <w:jc w:val="left"/>
                  </w:pPr>
                  <w:r>
                    <w:rPr>
                      <w:sz w:val="21"/>
                      <w:color w:val="000000"/>
                    </w:rPr>
                    <w:t>▲14、专业工作站性能管理调优软件，支持在具体应用环境下分析软、硬件性能，管理、优化工作站使用性能，智能匹配设计软件版本所需专业显卡驱动程序，达到软硬件最佳优化性能。（需提供该功能界面截图或厂家官网说明截图或产品彩页加盖投标人公章）</w:t>
                  </w:r>
                </w:p>
                <w:p>
                  <w:pPr>
                    <w:pStyle w:val="null3"/>
                    <w:jc w:val="left"/>
                  </w:pPr>
                  <w:r>
                    <w:rPr>
                      <w:sz w:val="21"/>
                      <w:color w:val="000000"/>
                    </w:rPr>
                    <w:t>▲15、用于检测设备的硬件组件并确认硬件故障的诊断工具，可在操作系统环境中和UEFI环境中执行。（需提供该功能界面截图或厂家官网说明截图或产品彩页加盖投标人公章）</w:t>
                  </w:r>
                </w:p>
                <w:p>
                  <w:pPr>
                    <w:pStyle w:val="null3"/>
                    <w:jc w:val="left"/>
                  </w:pPr>
                  <w:r>
                    <w:rPr>
                      <w:sz w:val="21"/>
                      <w:color w:val="000000"/>
                    </w:rPr>
                    <w:t>▲16、自动修复程序和故障排除程序，并支持自动固件和驱动程序更新；支持可配置选项，自动安装更新或在有可用更新时提示。（需提供该功能界面截图或厂家官网说明截图或产品彩页加盖投标人公章）</w:t>
                  </w:r>
                </w:p>
                <w:p>
                  <w:pPr>
                    <w:pStyle w:val="null3"/>
                    <w:jc w:val="left"/>
                  </w:pPr>
                  <w:r>
                    <w:rPr>
                      <w:sz w:val="21"/>
                      <w:color w:val="000000"/>
                    </w:rPr>
                    <w:t>▲17、USB端口管理、硬盘保护、系统还原、支持远程管理（需提供该功能界面截图或厂家官网说明截图或产品彩页加盖投标人公章）</w:t>
                  </w:r>
                </w:p>
                <w:p>
                  <w:pPr>
                    <w:pStyle w:val="null3"/>
                    <w:jc w:val="left"/>
                  </w:pPr>
                  <w:r>
                    <w:rPr>
                      <w:sz w:val="21"/>
                      <w:color w:val="000000"/>
                    </w:rPr>
                    <w:t>▲18、网络同传功能（千兆网络传输速度≥10GB/分钟，百兆网络平均传输速度≥2GB/分钟)，支持加密传输。（需提供该功能界面截图或厂家官网说明截图或产品彩页加盖投标人公章）</w:t>
                  </w:r>
                </w:p>
                <w:p>
                  <w:pPr>
                    <w:pStyle w:val="null3"/>
                    <w:jc w:val="left"/>
                  </w:pPr>
                  <w:r>
                    <w:rPr>
                      <w:sz w:val="21"/>
                      <w:color w:val="000000"/>
                    </w:rPr>
                    <w:t>19</w:t>
                  </w:r>
                  <w:r>
                    <w:rPr>
                      <w:sz w:val="21"/>
                      <w:color w:val="000000"/>
                    </w:rPr>
                    <w:t>、键盘、鼠标：USB键盘、鼠标</w:t>
                  </w:r>
                </w:p>
                <w:p>
                  <w:pPr>
                    <w:pStyle w:val="null3"/>
                    <w:jc w:val="left"/>
                  </w:pPr>
                  <w:r>
                    <w:rPr>
                      <w:sz w:val="21"/>
                      <w:color w:val="000000"/>
                    </w:rPr>
                    <w:t>20</w:t>
                  </w:r>
                  <w:r>
                    <w:rPr>
                      <w:sz w:val="21"/>
                      <w:color w:val="000000"/>
                    </w:rPr>
                    <w:t>、显示器：≥23.8寸</w:t>
                  </w:r>
                </w:p>
                <w:p>
                  <w:pPr>
                    <w:pStyle w:val="null3"/>
                    <w:jc w:val="left"/>
                  </w:pPr>
                  <w:r>
                    <w:rPr>
                      <w:sz w:val="21"/>
                      <w:color w:val="000000"/>
                    </w:rPr>
                    <w:t>▲21、售后服务及认证：整机（含显示器）3年上门售后服务。</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图形工作站（学生端）</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color w:val="000000"/>
                    </w:rPr>
                    <w:t>1</w:t>
                  </w:r>
                  <w:r>
                    <w:rPr>
                      <w:sz w:val="21"/>
                      <w:color w:val="000000"/>
                    </w:rPr>
                    <w:t>、产品类型：图形工作站</w:t>
                  </w:r>
                </w:p>
                <w:p>
                  <w:pPr>
                    <w:pStyle w:val="null3"/>
                  </w:pPr>
                  <w:r>
                    <w:rPr/>
                    <w:t xml:space="preserve"> </w:t>
                  </w:r>
                </w:p>
                <w:p>
                  <w:pPr>
                    <w:pStyle w:val="null3"/>
                    <w:jc w:val="left"/>
                  </w:pPr>
                  <w:r>
                    <w:rPr>
                      <w:sz w:val="21"/>
                      <w:color w:val="000000"/>
                    </w:rPr>
                    <w:t>2</w:t>
                  </w:r>
                  <w:r>
                    <w:rPr>
                      <w:sz w:val="21"/>
                      <w:color w:val="000000"/>
                    </w:rPr>
                    <w:t>、芯片组：≥W680，PCI Express 通道数≥28</w:t>
                  </w:r>
                </w:p>
                <w:p>
                  <w:pPr>
                    <w:pStyle w:val="null3"/>
                  </w:pPr>
                  <w:r>
                    <w:rPr>
                      <w:sz w:val="21"/>
                      <w:color w:val="000000"/>
                    </w:rPr>
                    <w:t>▲3、处理器：≥i7-13700    缓存≥30MB，≥16核，≥24线程</w:t>
                  </w:r>
                </w:p>
                <w:p>
                  <w:pPr>
                    <w:pStyle w:val="null3"/>
                  </w:pPr>
                  <w:r>
                    <w:rPr/>
                    <w:t xml:space="preserve"> </w:t>
                  </w:r>
                </w:p>
                <w:p>
                  <w:pPr>
                    <w:pStyle w:val="null3"/>
                    <w:jc w:val="left"/>
                  </w:pPr>
                  <w:r>
                    <w:rPr>
                      <w:sz w:val="21"/>
                      <w:color w:val="000000"/>
                    </w:rPr>
                    <w:t>4</w:t>
                  </w:r>
                  <w:r>
                    <w:rPr>
                      <w:sz w:val="21"/>
                      <w:color w:val="000000"/>
                    </w:rPr>
                    <w:t>、内存：≥16GB DDR5 4800内存，最高可支持128GB</w:t>
                  </w:r>
                </w:p>
                <w:p>
                  <w:pPr>
                    <w:pStyle w:val="null3"/>
                  </w:pPr>
                  <w:r>
                    <w:rPr/>
                    <w:t xml:space="preserve"> </w:t>
                  </w:r>
                </w:p>
                <w:p>
                  <w:pPr>
                    <w:pStyle w:val="null3"/>
                    <w:jc w:val="left"/>
                  </w:pPr>
                  <w:r>
                    <w:rPr>
                      <w:sz w:val="21"/>
                      <w:color w:val="000000"/>
                    </w:rPr>
                    <w:t>5</w:t>
                  </w:r>
                  <w:r>
                    <w:rPr>
                      <w:sz w:val="21"/>
                      <w:color w:val="000000"/>
                    </w:rPr>
                    <w:t>、内存扩展：≥4条内存插槽</w:t>
                  </w:r>
                </w:p>
                <w:p>
                  <w:pPr>
                    <w:pStyle w:val="null3"/>
                  </w:pPr>
                  <w:r>
                    <w:rPr>
                      <w:sz w:val="21"/>
                      <w:color w:val="000000"/>
                    </w:rPr>
                    <w:t>6</w:t>
                  </w:r>
                  <w:r>
                    <w:rPr>
                      <w:sz w:val="21"/>
                      <w:color w:val="000000"/>
                    </w:rPr>
                    <w:t>、硬盘：≥512G M.2 SSD+1T SATA(最大可支持12TB）</w:t>
                  </w:r>
                </w:p>
                <w:p>
                  <w:pPr>
                    <w:pStyle w:val="null3"/>
                  </w:pPr>
                  <w:r>
                    <w:rPr/>
                    <w:t xml:space="preserve"> </w:t>
                  </w:r>
                </w:p>
                <w:p>
                  <w:pPr>
                    <w:pStyle w:val="null3"/>
                    <w:jc w:val="left"/>
                  </w:pPr>
                  <w:r>
                    <w:rPr>
                      <w:sz w:val="21"/>
                      <w:color w:val="000000"/>
                    </w:rPr>
                    <w:t>▲7、显卡：T400独立显卡，显存≥4GB</w:t>
                  </w:r>
                </w:p>
                <w:p>
                  <w:pPr>
                    <w:pStyle w:val="null3"/>
                  </w:pPr>
                  <w:r>
                    <w:rPr>
                      <w:sz w:val="21"/>
                      <w:color w:val="000000"/>
                    </w:rPr>
                    <w:t>8</w:t>
                  </w:r>
                  <w:r>
                    <w:rPr>
                      <w:sz w:val="21"/>
                      <w:color w:val="000000"/>
                    </w:rPr>
                    <w:t>、扩展槽：PCIe 3 x4（x16 接口），PCIe 4 x16（x16 接口），PCIe 3 x4（x4 接口），PCIe 3 x1，，支持 WLAN 的 M.2 2230 PCIe 3 X1，≥3 个 M.2 2280</w:t>
                  </w:r>
                </w:p>
                <w:p>
                  <w:pPr>
                    <w:pStyle w:val="null3"/>
                  </w:pPr>
                  <w:r>
                    <w:rPr/>
                    <w:t xml:space="preserve"> </w:t>
                  </w:r>
                </w:p>
                <w:p>
                  <w:pPr>
                    <w:pStyle w:val="null3"/>
                    <w:jc w:val="left"/>
                  </w:pPr>
                  <w:r>
                    <w:rPr>
                      <w:sz w:val="21"/>
                      <w:color w:val="000000"/>
                    </w:rPr>
                    <w:t>9</w:t>
                  </w:r>
                  <w:r>
                    <w:rPr>
                      <w:sz w:val="21"/>
                      <w:color w:val="000000"/>
                    </w:rPr>
                    <w:t>、端口和接口：≥10个  USB接口（其中≥4个为10Gbps信率端口，≥1个为20Gbps信率端口），RJ-45端口；≥2 个 DP1.4</w:t>
                  </w:r>
                </w:p>
                <w:p>
                  <w:pPr>
                    <w:pStyle w:val="null3"/>
                  </w:pPr>
                  <w:r>
                    <w:rPr>
                      <w:sz w:val="21"/>
                      <w:color w:val="000000"/>
                    </w:rPr>
                    <w:t>10</w:t>
                  </w:r>
                  <w:r>
                    <w:rPr>
                      <w:sz w:val="21"/>
                      <w:color w:val="000000"/>
                    </w:rPr>
                    <w:t>、音频：集成高清编解码器</w:t>
                  </w:r>
                </w:p>
                <w:p>
                  <w:pPr>
                    <w:pStyle w:val="null3"/>
                  </w:pPr>
                  <w:r>
                    <w:rPr/>
                    <w:t xml:space="preserve"> </w:t>
                  </w:r>
                </w:p>
                <w:p>
                  <w:pPr>
                    <w:pStyle w:val="null3"/>
                    <w:jc w:val="left"/>
                  </w:pPr>
                  <w:r>
                    <w:rPr>
                      <w:sz w:val="21"/>
                      <w:color w:val="000000"/>
                    </w:rPr>
                    <w:t>11</w:t>
                  </w:r>
                  <w:r>
                    <w:rPr>
                      <w:sz w:val="21"/>
                      <w:color w:val="000000"/>
                    </w:rPr>
                    <w:t>、网卡：集成千兆网卡</w:t>
                  </w:r>
                </w:p>
                <w:p>
                  <w:pPr>
                    <w:pStyle w:val="null3"/>
                    <w:jc w:val="left"/>
                  </w:pPr>
                  <w:r>
                    <w:rPr>
                      <w:sz w:val="21"/>
                      <w:color w:val="000000"/>
                    </w:rPr>
                    <w:t>12</w:t>
                  </w:r>
                  <w:r>
                    <w:rPr>
                      <w:sz w:val="21"/>
                      <w:color w:val="000000"/>
                    </w:rPr>
                    <w:t>、电源：≥450w电源</w:t>
                  </w:r>
                </w:p>
                <w:p>
                  <w:pPr>
                    <w:pStyle w:val="null3"/>
                    <w:jc w:val="left"/>
                  </w:pPr>
                  <w:r>
                    <w:rPr>
                      <w:sz w:val="21"/>
                      <w:b/>
                      <w:color w:val="000000"/>
                    </w:rPr>
                    <w:t>（本项产品其他技术参数要求详见附件，附件中留空的参数项以财政部《工作站政府采购需求标准（2023年版）》（财库〔2023〕32号）文件中的附件为准，本项目不作其他特殊要求）</w:t>
                  </w:r>
                </w:p>
                <w:p>
                  <w:pPr>
                    <w:pStyle w:val="null3"/>
                    <w:jc w:val="left"/>
                  </w:pPr>
                  <w:r>
                    <w:rPr>
                      <w:sz w:val="21"/>
                      <w:color w:val="000000"/>
                    </w:rPr>
                    <w:t>▲13、专业工作站性能管理调优软件，支持在具体应用环境下分析软、硬件性能，管理、优化工作站使用性能，智能匹配设计软件版本所需专业显卡驱动程序，达到软硬件最佳优化性能。（需提供该功能界面截图或厂家官网说明截图或产品彩页加盖投标人公章）</w:t>
                  </w:r>
                </w:p>
                <w:p>
                  <w:pPr>
                    <w:pStyle w:val="null3"/>
                  </w:pPr>
                  <w:r>
                    <w:rPr>
                      <w:sz w:val="21"/>
                      <w:color w:val="000000"/>
                    </w:rPr>
                    <w:t>▲14、用于检测设备的硬件组件并确认硬件故障的诊断工具，可在操作系统环境中和UEFI环境中执行。（需提供该功能界面截图或厂家官网说明截图或产品彩页加盖投标人公章）</w:t>
                  </w:r>
                </w:p>
                <w:p>
                  <w:pPr>
                    <w:pStyle w:val="null3"/>
                  </w:pPr>
                  <w:r>
                    <w:rPr/>
                    <w:t xml:space="preserve"> </w:t>
                  </w:r>
                </w:p>
                <w:p>
                  <w:pPr>
                    <w:pStyle w:val="null3"/>
                    <w:jc w:val="left"/>
                  </w:pPr>
                  <w:r>
                    <w:rPr>
                      <w:sz w:val="21"/>
                      <w:color w:val="000000"/>
                    </w:rPr>
                    <w:t>▲15、自动修复程序和故障排除程序，并支持自动固件和驱动程序更新；支持可配置选项，自动安装更新或在有可用更新时提示。（需提供该功能界面截图或厂家官网说明截图或产品彩页加盖投标人公章）</w:t>
                  </w:r>
                </w:p>
                <w:p>
                  <w:pPr>
                    <w:pStyle w:val="null3"/>
                  </w:pPr>
                  <w:r>
                    <w:rPr/>
                    <w:t xml:space="preserve"> </w:t>
                  </w:r>
                </w:p>
                <w:p>
                  <w:pPr>
                    <w:pStyle w:val="null3"/>
                    <w:jc w:val="left"/>
                  </w:pPr>
                  <w:r>
                    <w:rPr>
                      <w:sz w:val="21"/>
                      <w:color w:val="000000"/>
                    </w:rPr>
                    <w:t>▲16、USB端口管理、硬盘保护、系统还原、支持远程管理（需提供该功能界面截图或厂家官网说明截图或产品彩页加盖投标人公章）</w:t>
                  </w:r>
                </w:p>
                <w:p>
                  <w:pPr>
                    <w:pStyle w:val="null3"/>
                  </w:pPr>
                  <w:r>
                    <w:rPr/>
                    <w:t xml:space="preserve"> </w:t>
                  </w:r>
                </w:p>
                <w:p>
                  <w:pPr>
                    <w:pStyle w:val="null3"/>
                    <w:jc w:val="left"/>
                  </w:pPr>
                  <w:r>
                    <w:rPr>
                      <w:sz w:val="21"/>
                      <w:color w:val="000000"/>
                    </w:rPr>
                    <w:t>▲17、网络同传功能（千兆网络传输速度≥10GB/分钟，百兆网络平均传输速度≥2GB/分钟)，支持加密传输。（需提供该功能界面截图或厂家官网说明截图或产品彩页加盖投标人公章）</w:t>
                  </w:r>
                </w:p>
                <w:p>
                  <w:pPr>
                    <w:pStyle w:val="null3"/>
                  </w:pPr>
                  <w:r>
                    <w:rPr/>
                    <w:t xml:space="preserve"> </w:t>
                  </w:r>
                </w:p>
                <w:p>
                  <w:pPr>
                    <w:pStyle w:val="null3"/>
                    <w:jc w:val="left"/>
                  </w:pPr>
                  <w:r>
                    <w:rPr>
                      <w:sz w:val="21"/>
                      <w:color w:val="000000"/>
                    </w:rPr>
                    <w:t>18</w:t>
                  </w:r>
                  <w:r>
                    <w:rPr>
                      <w:sz w:val="21"/>
                      <w:color w:val="000000"/>
                    </w:rPr>
                    <w:t>、键盘、鼠标：USB键盘、鼠标</w:t>
                  </w:r>
                </w:p>
                <w:p>
                  <w:pPr>
                    <w:pStyle w:val="null3"/>
                  </w:pPr>
                  <w:r>
                    <w:rPr/>
                    <w:t xml:space="preserve"> </w:t>
                  </w:r>
                </w:p>
                <w:p>
                  <w:pPr>
                    <w:pStyle w:val="null3"/>
                    <w:jc w:val="left"/>
                  </w:pPr>
                  <w:r>
                    <w:rPr>
                      <w:sz w:val="21"/>
                      <w:color w:val="000000"/>
                    </w:rPr>
                    <w:t>19</w:t>
                  </w:r>
                  <w:r>
                    <w:rPr>
                      <w:sz w:val="21"/>
                      <w:color w:val="000000"/>
                    </w:rPr>
                    <w:t>、显示器：≥23.8寸</w:t>
                  </w:r>
                </w:p>
                <w:p>
                  <w:pPr>
                    <w:pStyle w:val="null3"/>
                  </w:pPr>
                  <w:r>
                    <w:rPr>
                      <w:sz w:val="21"/>
                      <w:color w:val="000000"/>
                    </w:rPr>
                    <w:t>▲20、售后服务及认证：整机（含显示器）3年上门售后服务。</w:t>
                  </w:r>
                </w:p>
                <w:p>
                  <w:pPr>
                    <w:pStyle w:val="null3"/>
                    <w:jc w:val="left"/>
                  </w:pP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台</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激光超短焦投影</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、支持分辨率：1080P，支持超宽投屏（16:6）</w:t>
                  </w:r>
                </w:p>
                <w:p>
                  <w:pPr>
                    <w:pStyle w:val="null3"/>
                  </w:pPr>
                  <w:r>
                    <w:rPr/>
                    <w:t xml:space="preserve"> </w:t>
                  </w:r>
                </w:p>
                <w:p>
                  <w:pPr>
                    <w:pStyle w:val="null3"/>
                    <w:jc w:val="left"/>
                  </w:pPr>
                  <w:r>
                    <w:rPr>
                      <w:sz w:val="21"/>
                    </w:rPr>
                    <w:t>2</w:t>
                  </w:r>
                  <w:r>
                    <w:rPr>
                      <w:sz w:val="21"/>
                    </w:rPr>
                    <w:t>、白色/色彩亮度（流明）≥5000（ISO标准）(提供第三方检测机构出具的带有“CMA”标识的有效的检测报告扫描件</w:t>
                  </w:r>
                  <w:r>
                    <w:rPr>
                      <w:sz w:val="21"/>
                      <w:color w:val="000000"/>
                    </w:rPr>
                    <w:t>加盖投标人公章</w:t>
                  </w:r>
                  <w:r>
                    <w:rPr>
                      <w:sz w:val="21"/>
                    </w:rPr>
                    <w:t>)</w:t>
                  </w:r>
                </w:p>
                <w:p>
                  <w:pPr>
                    <w:pStyle w:val="null3"/>
                  </w:pPr>
                  <w:r>
                    <w:rPr/>
                    <w:t xml:space="preserve"> </w:t>
                  </w:r>
                </w:p>
                <w:p>
                  <w:pPr>
                    <w:pStyle w:val="null3"/>
                    <w:jc w:val="left"/>
                  </w:pPr>
                  <w:r>
                    <w:rPr>
                      <w:sz w:val="21"/>
                    </w:rPr>
                    <w:t>4</w:t>
                  </w:r>
                  <w:r>
                    <w:rPr>
                      <w:sz w:val="21"/>
                    </w:rPr>
                    <w:t>、对比度：≥2500000：1(提供第三方检测机构出具的带有“CMA”标识的有效的检测报告扫描件加盖投标人公章)；</w:t>
                  </w:r>
                </w:p>
                <w:p>
                  <w:pPr>
                    <w:pStyle w:val="null3"/>
                  </w:pPr>
                  <w:r>
                    <w:rPr/>
                    <w:t xml:space="preserve"> </w:t>
                  </w:r>
                </w:p>
                <w:p>
                  <w:pPr>
                    <w:pStyle w:val="null3"/>
                    <w:jc w:val="left"/>
                  </w:pPr>
                  <w:r>
                    <w:rPr>
                      <w:sz w:val="21"/>
                      <w:color w:val="000000"/>
                    </w:rPr>
                    <w:t>▲</w:t>
                  </w:r>
                  <w:r>
                    <w:rPr>
                      <w:sz w:val="21"/>
                    </w:rPr>
                    <w:t>5</w:t>
                  </w:r>
                  <w:r>
                    <w:rPr>
                      <w:sz w:val="21"/>
                    </w:rPr>
                    <w:t>、成像系统：3LCD技术，≥液晶板0.62英寸含微透镜，</w:t>
                  </w:r>
                </w:p>
                <w:p>
                  <w:pPr>
                    <w:pStyle w:val="null3"/>
                  </w:pPr>
                  <w:r>
                    <w:rPr/>
                    <w:t xml:space="preserve"> </w:t>
                  </w:r>
                </w:p>
                <w:p>
                  <w:pPr>
                    <w:pStyle w:val="null3"/>
                    <w:jc w:val="left"/>
                  </w:pPr>
                  <w:r>
                    <w:rPr>
                      <w:sz w:val="21"/>
                      <w:color w:val="000000"/>
                    </w:rPr>
                    <w:t>▲</w:t>
                  </w:r>
                  <w:r>
                    <w:rPr>
                      <w:sz w:val="21"/>
                    </w:rPr>
                    <w:t>6</w:t>
                  </w:r>
                  <w:r>
                    <w:rPr>
                      <w:sz w:val="21"/>
                    </w:rPr>
                    <w:t>、投影机镜头：1.35倍数字变焦F=1.60 f=3.7MM</w:t>
                  </w:r>
                </w:p>
                <w:p>
                  <w:pPr>
                    <w:pStyle w:val="null3"/>
                  </w:pPr>
                  <w:r>
                    <w:rPr/>
                    <w:t xml:space="preserve"> </w:t>
                  </w:r>
                </w:p>
                <w:p>
                  <w:pPr>
                    <w:pStyle w:val="null3"/>
                    <w:jc w:val="left"/>
                  </w:pPr>
                  <w:r>
                    <w:rPr>
                      <w:sz w:val="21"/>
                    </w:rPr>
                    <w:t>7</w:t>
                  </w:r>
                  <w:r>
                    <w:rPr>
                      <w:sz w:val="21"/>
                    </w:rPr>
                    <w:t>、投射比：0.27（广角）, 0.37（长焦）；</w:t>
                  </w:r>
                </w:p>
                <w:p>
                  <w:pPr>
                    <w:pStyle w:val="null3"/>
                  </w:pPr>
                  <w:r>
                    <w:rPr>
                      <w:sz w:val="21"/>
                    </w:rPr>
                    <w:t>8</w:t>
                  </w:r>
                  <w:r>
                    <w:rPr>
                      <w:sz w:val="21"/>
                    </w:rPr>
                    <w:t>、投影距离：投影130英寸（画面比例16：6）≤80.3厘米</w:t>
                  </w:r>
                </w:p>
                <w:p>
                  <w:pPr>
                    <w:pStyle w:val="null3"/>
                  </w:pPr>
                  <w:r>
                    <w:rPr/>
                    <w:t xml:space="preserve"> </w:t>
                  </w:r>
                </w:p>
                <w:p>
                  <w:pPr>
                    <w:pStyle w:val="null3"/>
                    <w:jc w:val="left"/>
                  </w:pPr>
                  <w:r>
                    <w:rPr>
                      <w:sz w:val="21"/>
                    </w:rPr>
                    <w:t>9</w:t>
                  </w:r>
                  <w:r>
                    <w:rPr>
                      <w:sz w:val="21"/>
                    </w:rPr>
                    <w:t>、光源技术：激光光源，寿命≥20000小时（标准亮度模式）；扩展模式下光源寿命≥30000小时；</w:t>
                  </w:r>
                </w:p>
                <w:p>
                  <w:pPr>
                    <w:pStyle w:val="null3"/>
                  </w:pPr>
                  <w:r>
                    <w:rPr/>
                    <w:t xml:space="preserve"> </w:t>
                  </w:r>
                </w:p>
                <w:p>
                  <w:pPr>
                    <w:pStyle w:val="null3"/>
                    <w:jc w:val="left"/>
                  </w:pPr>
                  <w:r>
                    <w:rPr>
                      <w:sz w:val="21"/>
                      <w:color w:val="000000"/>
                    </w:rPr>
                    <w:t>▲</w:t>
                  </w:r>
                  <w:r>
                    <w:rPr>
                      <w:sz w:val="21"/>
                    </w:rPr>
                    <w:t>10</w:t>
                  </w:r>
                  <w:r>
                    <w:rPr>
                      <w:sz w:val="21"/>
                    </w:rPr>
                    <w:t>、接口：HDMIx4、USBx3、Audio4、VGA2、HDBaseTx1、RJ45x1，声音输出8Wx2，(提供第三方检测机构出具的带有“CMA”标识的有效的检测报告扫描件加盖投标人公章)</w:t>
                  </w:r>
                </w:p>
                <w:p>
                  <w:pPr>
                    <w:pStyle w:val="null3"/>
                  </w:pPr>
                  <w:r>
                    <w:rPr/>
                    <w:t xml:space="preserve"> </w:t>
                  </w:r>
                </w:p>
                <w:p>
                  <w:pPr>
                    <w:pStyle w:val="null3"/>
                    <w:jc w:val="left"/>
                  </w:pPr>
                  <w:r>
                    <w:rPr>
                      <w:sz w:val="21"/>
                    </w:rPr>
                    <w:t>11</w:t>
                  </w:r>
                  <w:r>
                    <w:rPr>
                      <w:sz w:val="21"/>
                    </w:rPr>
                    <w:t>、高可靠性无机面板和无机荧光轮激光光源的应用可有效减少使用过程中的亮度衰减。无机LCD面板和无机荧光轮寿命可以达到20,000小时。</w:t>
                  </w:r>
                </w:p>
                <w:p>
                  <w:pPr>
                    <w:pStyle w:val="null3"/>
                  </w:pPr>
                  <w:r>
                    <w:rPr>
                      <w:sz w:val="21"/>
                    </w:rPr>
                    <w:t>12</w:t>
                  </w:r>
                  <w:r>
                    <w:rPr>
                      <w:sz w:val="21"/>
                    </w:rPr>
                    <w:t>、支持无线投影：可选配同品牌的硬件和软件，可在电脑或移动设备上轻松实现无线连接， 摆脱线缆束缚。</w:t>
                  </w:r>
                </w:p>
                <w:p>
                  <w:pPr>
                    <w:pStyle w:val="null3"/>
                  </w:pPr>
                  <w:r>
                    <w:rPr/>
                    <w:t xml:space="preserve"> </w:t>
                  </w:r>
                </w:p>
                <w:p>
                  <w:pPr>
                    <w:pStyle w:val="null3"/>
                    <w:jc w:val="left"/>
                  </w:pPr>
                  <w:r>
                    <w:rPr>
                      <w:sz w:val="21"/>
                    </w:rPr>
                    <w:t>13</w:t>
                  </w:r>
                  <w:r>
                    <w:rPr>
                      <w:sz w:val="21"/>
                    </w:rPr>
                    <w:t>、网络管理：提供同品牌管理软件，可实现对投影机进行远程管理及控制；监控光源使用时间、设备温度等级、报错提示、开关机等状态；可远程设置待机、控制开关机、切换投影机信号实现远程投影</w:t>
                  </w:r>
                </w:p>
                <w:p>
                  <w:pPr>
                    <w:pStyle w:val="null3"/>
                  </w:pPr>
                  <w:r>
                    <w:rPr/>
                    <w:t xml:space="preserve"> </w:t>
                  </w:r>
                </w:p>
                <w:p>
                  <w:pPr>
                    <w:pStyle w:val="null3"/>
                    <w:jc w:val="left"/>
                  </w:pPr>
                  <w:r>
                    <w:rPr>
                      <w:sz w:val="21"/>
                    </w:rPr>
                    <w:t>14</w:t>
                  </w:r>
                  <w:r>
                    <w:rPr>
                      <w:sz w:val="21"/>
                    </w:rPr>
                    <w:t>、高可靠性无机面板和无机荧光轮激光光源的应用可有效减少使用过程中的亮度衰减。无机LCD面板和无机荧光轮寿命可以达到20,000小时。</w:t>
                  </w:r>
                </w:p>
                <w:p>
                  <w:pPr>
                    <w:pStyle w:val="null3"/>
                  </w:pPr>
                  <w:r>
                    <w:rPr>
                      <w:sz w:val="21"/>
                      <w:color w:val="000000"/>
                    </w:rPr>
                    <w:t>▲</w:t>
                  </w:r>
                  <w:r>
                    <w:rPr>
                      <w:sz w:val="21"/>
                    </w:rPr>
                    <w:t>15</w:t>
                  </w:r>
                  <w:r>
                    <w:rPr>
                      <w:sz w:val="21"/>
                    </w:rPr>
                    <w:t>、图像校正：支持垂直/水平梯形校正；Quick Corner功能(提供第三方检测机构出具的带有“CMA”标识的有效的检测报告扫描件加盖投标人公章)</w:t>
                  </w:r>
                </w:p>
                <w:p>
                  <w:pPr>
                    <w:pStyle w:val="null3"/>
                  </w:pPr>
                  <w:r>
                    <w:rPr/>
                    <w:t xml:space="preserve"> </w:t>
                  </w:r>
                </w:p>
                <w:p>
                  <w:pPr>
                    <w:pStyle w:val="null3"/>
                    <w:jc w:val="left"/>
                  </w:pPr>
                  <w:r>
                    <w:rPr>
                      <w:sz w:val="21"/>
                    </w:rPr>
                    <w:t>16</w:t>
                  </w:r>
                  <w:r>
                    <w:rPr>
                      <w:sz w:val="21"/>
                    </w:rPr>
                    <w:t>、分屏投影：支持双信号源同时投影</w:t>
                  </w:r>
                </w:p>
                <w:p>
                  <w:pPr>
                    <w:pStyle w:val="null3"/>
                  </w:pPr>
                  <w:r>
                    <w:rPr>
                      <w:sz w:val="21"/>
                      <w:color w:val="000000"/>
                    </w:rPr>
                    <w:t>▲</w:t>
                  </w:r>
                  <w:r>
                    <w:rPr>
                      <w:sz w:val="21"/>
                    </w:rPr>
                    <w:t>17</w:t>
                  </w:r>
                  <w:r>
                    <w:rPr>
                      <w:sz w:val="21"/>
                    </w:rPr>
                    <w:t>、细节增强功能：先进的细节处理技术通过改善图像细节区域的对比度，提供更加清晰锐利的图像。(提供第三方检测机构出具的带有“CMA”标识的有效的检测报告扫描件加盖投标人公章)</w:t>
                  </w:r>
                </w:p>
                <w:p>
                  <w:pPr>
                    <w:pStyle w:val="null3"/>
                  </w:pPr>
                  <w:r>
                    <w:rPr/>
                    <w:t xml:space="preserve"> </w:t>
                  </w:r>
                </w:p>
                <w:p>
                  <w:pPr>
                    <w:pStyle w:val="null3"/>
                    <w:jc w:val="left"/>
                  </w:pPr>
                  <w:r>
                    <w:rPr>
                      <w:sz w:val="21"/>
                    </w:rPr>
                    <w:t>18</w:t>
                  </w:r>
                  <w:r>
                    <w:rPr>
                      <w:sz w:val="21"/>
                    </w:rPr>
                    <w:t>、主页面管理：开机主页面设计可直观，清晰的了解信号输入源，帮助用户快速进行选择与操作，即使是初次使用也能很快上手，简单易用</w:t>
                  </w:r>
                </w:p>
                <w:p>
                  <w:pPr>
                    <w:pStyle w:val="null3"/>
                  </w:pPr>
                  <w:r>
                    <w:rPr>
                      <w:sz w:val="21"/>
                    </w:rPr>
                    <w:t>19</w:t>
                  </w:r>
                  <w:r>
                    <w:rPr>
                      <w:sz w:val="21"/>
                    </w:rPr>
                    <w:t>、隐藏式菜单按键：避免用户误操作，防止学生随意调节设备，导致设备无法正常使用，同时隐藏按键使设备整体更美观</w:t>
                  </w:r>
                </w:p>
                <w:p>
                  <w:pPr>
                    <w:pStyle w:val="null3"/>
                  </w:pPr>
                  <w:r>
                    <w:rPr/>
                    <w:t xml:space="preserve"> </w:t>
                  </w:r>
                </w:p>
                <w:p>
                  <w:pPr>
                    <w:pStyle w:val="null3"/>
                    <w:jc w:val="left"/>
                  </w:pPr>
                  <w:r>
                    <w:rPr>
                      <w:sz w:val="21"/>
                    </w:rPr>
                    <w:t>20</w:t>
                  </w:r>
                  <w:r>
                    <w:rPr>
                      <w:sz w:val="21"/>
                    </w:rPr>
                    <w:t>、可提供同投影机品牌教学资源平台，帮助学校建立校本资源库，支持上传优秀课件到校本资源，资源库可同步更新及维护服务，可对每个老师提供独立账号，针对关键课件进行收藏及共享</w:t>
                  </w:r>
                </w:p>
                <w:p>
                  <w:pPr>
                    <w:pStyle w:val="null3"/>
                  </w:pPr>
                  <w:r>
                    <w:rPr/>
                    <w:t xml:space="preserve"> </w:t>
                  </w:r>
                </w:p>
                <w:p>
                  <w:pPr>
                    <w:pStyle w:val="null3"/>
                    <w:jc w:val="left"/>
                  </w:pPr>
                  <w:r>
                    <w:rPr>
                      <w:sz w:val="21"/>
                    </w:rPr>
                    <w:t>21</w:t>
                  </w:r>
                  <w:r>
                    <w:rPr>
                      <w:sz w:val="21"/>
                    </w:rPr>
                    <w:t>、功耗，运行时366W；待机0.5W(网络功能关闭)</w:t>
                  </w:r>
                </w:p>
                <w:p>
                  <w:pPr>
                    <w:pStyle w:val="null3"/>
                  </w:pPr>
                  <w:r>
                    <w:rPr/>
                    <w:t xml:space="preserve"> </w:t>
                  </w:r>
                </w:p>
                <w:p>
                  <w:pPr>
                    <w:pStyle w:val="null3"/>
                    <w:jc w:val="left"/>
                  </w:pPr>
                  <w:r>
                    <w:rPr>
                      <w:sz w:val="21"/>
                    </w:rPr>
                    <w:t>22</w:t>
                  </w:r>
                  <w:r>
                    <w:rPr>
                      <w:sz w:val="21"/>
                    </w:rPr>
                    <w:t>、重量：≥9.2KG；（散热性能良好、教育专用机）</w:t>
                  </w:r>
                </w:p>
                <w:p>
                  <w:pPr>
                    <w:pStyle w:val="null3"/>
                  </w:pPr>
                  <w:r>
                    <w:rPr>
                      <w:sz w:val="21"/>
                    </w:rPr>
                    <w:t>23</w:t>
                  </w:r>
                  <w:r>
                    <w:rPr>
                      <w:sz w:val="21"/>
                    </w:rPr>
                    <w:t>、提供整机3年保修（包括光源）</w:t>
                  </w:r>
                </w:p>
                <w:p>
                  <w:pPr>
                    <w:pStyle w:val="null3"/>
                  </w:pPr>
                  <w:r>
                    <w:rPr>
                      <w:sz w:val="21"/>
                    </w:rPr>
                    <w:t>24</w:t>
                  </w:r>
                  <w:r>
                    <w:rPr>
                      <w:sz w:val="21"/>
                    </w:rPr>
                    <w:t>、提供产品质量认证：环保认证、节能认证（提供认证证书）</w:t>
                  </w:r>
                </w:p>
                <w:p>
                  <w:pPr>
                    <w:pStyle w:val="null3"/>
                    <w:jc w:val="left"/>
                  </w:pPr>
                  <w:r>
                    <w:rPr>
                      <w:sz w:val="21"/>
                    </w:rPr>
                    <w:t>★25、提供产品3C认证证书</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台</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多功能讲台</w:t>
                  </w:r>
                </w:p>
              </w:tc>
              <w:tc>
                <w:tcPr>
                  <w:tcW w:type="dxa" w:w="34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1</w:t>
                  </w:r>
                  <w:r>
                    <w:rPr>
                      <w:sz w:val="21"/>
                    </w:rPr>
                    <w:t>、整体设计符合人机工程学；</w:t>
                  </w:r>
                </w:p>
                <w:p>
                  <w:pPr>
                    <w:pStyle w:val="null3"/>
                    <w:jc w:val="left"/>
                  </w:pPr>
                  <w:r>
                    <w:rPr>
                      <w:sz w:val="21"/>
                    </w:rPr>
                    <w:t>2</w:t>
                  </w:r>
                  <w:r>
                    <w:rPr>
                      <w:sz w:val="21"/>
                    </w:rPr>
                    <w:t>、整体采用分体式结构，规格为长800mm、宽680mm、高1000mm；</w:t>
                  </w:r>
                </w:p>
                <w:p>
                  <w:pPr>
                    <w:pStyle w:val="null3"/>
                    <w:jc w:val="left"/>
                  </w:pPr>
                  <w:r>
                    <w:rPr>
                      <w:sz w:val="21"/>
                    </w:rPr>
                    <w:t>3</w:t>
                  </w:r>
                  <w:r>
                    <w:rPr>
                      <w:sz w:val="21"/>
                    </w:rPr>
                    <w:t>、多媒体讲台整体采用1.0mm优质冷轧钢板，无接缝，边缘及拐角均采用圆弧设计，确保学生安全，耐冲击性强，防盗性能优越。</w:t>
                  </w:r>
                </w:p>
                <w:p>
                  <w:pPr>
                    <w:pStyle w:val="null3"/>
                    <w:jc w:val="left"/>
                  </w:pPr>
                  <w:r>
                    <w:rPr>
                      <w:sz w:val="21"/>
                    </w:rPr>
                    <w:t>4</w:t>
                  </w:r>
                  <w:r>
                    <w:rPr>
                      <w:sz w:val="21"/>
                    </w:rPr>
                    <w:t>、颜色选用哑光灰白色，LOGO板及下体前门采用木纹色，表面经脱脂磷化工艺处理后选用优质塑粉静电喷涂而成，耐腐蚀性强，有效保护学生视力，美观耐用。</w:t>
                  </w:r>
                </w:p>
                <w:p>
                  <w:pPr>
                    <w:pStyle w:val="null3"/>
                    <w:jc w:val="left"/>
                  </w:pPr>
                  <w:r>
                    <w:rPr>
                      <w:sz w:val="21"/>
                    </w:rPr>
                    <w:t>5</w:t>
                  </w:r>
                  <w:r>
                    <w:rPr>
                      <w:sz w:val="21"/>
                    </w:rPr>
                    <w:t>、显示器采用翻转结构，可容纳不同规格的显示器（17-23寸），结构独特新颖大幅度减少遮挡学生视线。</w:t>
                  </w:r>
                </w:p>
                <w:p>
                  <w:pPr>
                    <w:pStyle w:val="null3"/>
                    <w:jc w:val="left"/>
                  </w:pPr>
                  <w:r>
                    <w:rPr>
                      <w:sz w:val="21"/>
                    </w:rPr>
                    <w:t>6</w:t>
                  </w:r>
                  <w:r>
                    <w:rPr>
                      <w:sz w:val="21"/>
                    </w:rPr>
                    <w:t>、键盘采用翻转式结构，节省空间，操作简单方便；键盘为标准键盘。</w:t>
                  </w:r>
                </w:p>
                <w:p>
                  <w:pPr>
                    <w:pStyle w:val="null3"/>
                    <w:jc w:val="left"/>
                  </w:pPr>
                  <w:r>
                    <w:rPr>
                      <w:sz w:val="21"/>
                    </w:rPr>
                    <w:t>7</w:t>
                  </w:r>
                  <w:r>
                    <w:rPr>
                      <w:sz w:val="21"/>
                    </w:rPr>
                    <w:t>、桌面右侧为隐藏式抽屉，可放置视频展台，空间560*540*200mm，承载重量≥12kg。</w:t>
                  </w:r>
                </w:p>
                <w:p>
                  <w:pPr>
                    <w:pStyle w:val="null3"/>
                    <w:jc w:val="left"/>
                  </w:pPr>
                  <w:r>
                    <w:rPr>
                      <w:sz w:val="21"/>
                    </w:rPr>
                    <w:t>8</w:t>
                  </w:r>
                  <w:r>
                    <w:rPr>
                      <w:sz w:val="21"/>
                    </w:rPr>
                    <w:t>、键盘盒下方为中控，可放置260x160mm内的中央控制器，整体结构紧凑，空间设计合理。</w:t>
                  </w:r>
                </w:p>
                <w:p>
                  <w:pPr>
                    <w:pStyle w:val="null3"/>
                    <w:jc w:val="left"/>
                  </w:pPr>
                  <w:r>
                    <w:rPr>
                      <w:sz w:val="21"/>
                    </w:rPr>
                    <w:t>9</w:t>
                  </w:r>
                  <w:r>
                    <w:rPr>
                      <w:sz w:val="21"/>
                    </w:rPr>
                    <w:t>、所有布线孔均采用绝缘品装置隔离电源线，安全可靠。</w:t>
                  </w:r>
                </w:p>
                <w:p>
                  <w:pPr>
                    <w:pStyle w:val="null3"/>
                    <w:jc w:val="left"/>
                  </w:pPr>
                  <w:r>
                    <w:rPr>
                      <w:sz w:val="21"/>
                    </w:rPr>
                    <w:t>10</w:t>
                  </w:r>
                  <w:r>
                    <w:rPr>
                      <w:sz w:val="21"/>
                    </w:rPr>
                    <w:t>、全部的加工件均采用模具成型，先进的工装夹具、配合全自动焊接工艺，保障尺寸精度及各部件一致性。</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张</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5</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多媒体教学软件</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产品描述</w:t>
                  </w:r>
                </w:p>
                <w:p>
                  <w:pPr>
                    <w:pStyle w:val="null3"/>
                    <w:jc w:val="left"/>
                  </w:pPr>
                  <w:r>
                    <w:rPr>
                      <w:sz w:val="21"/>
                    </w:rPr>
                    <w:t>（1）纯软件产品，安装部署快捷，升级简易方便，全中文人性化界面设计，支持主窗口功能按钮、浮动工具条、右键菜单、快捷键多项操作方式。</w:t>
                  </w:r>
                </w:p>
                <w:p>
                  <w:pPr>
                    <w:pStyle w:val="null3"/>
                    <w:jc w:val="left"/>
                  </w:pPr>
                  <w:r>
                    <w:rPr>
                      <w:sz w:val="21"/>
                    </w:rPr>
                    <w:t>▲（2）采用核心的截屏及实时压缩技术，在网络条件较差时亦能体现良好的性能；可根据网络条件调节网络补偿强度，根据广播内容调节广播及录制效率，使广播达到最佳效果。</w:t>
                  </w:r>
                </w:p>
                <w:p>
                  <w:pPr>
                    <w:pStyle w:val="null3"/>
                    <w:jc w:val="left"/>
                  </w:pPr>
                  <w:r>
                    <w:rPr>
                      <w:sz w:val="21"/>
                    </w:rPr>
                    <w:t>▲（3）采用流媒体技术，流畅无延时，文件清晰度几乎无损耗，支持几乎所有常见的媒体音视频格式， Windows Media文件，VCD文件，DVD文件，Real文件，AVI文件，MP3等主流文件格式，支持720p、1080p的高清视频。</w:t>
                  </w:r>
                </w:p>
                <w:p>
                  <w:pPr>
                    <w:pStyle w:val="null3"/>
                    <w:jc w:val="left"/>
                  </w:pPr>
                  <w:r>
                    <w:rPr>
                      <w:sz w:val="21"/>
                    </w:rPr>
                    <w:t>（4）防杀进程、断线保护、卸载密码保护等辅助功能维护教学秩序。</w:t>
                  </w:r>
                </w:p>
                <w:p>
                  <w:pPr>
                    <w:pStyle w:val="null3"/>
                    <w:jc w:val="left"/>
                  </w:pPr>
                  <w:r>
                    <w:rPr>
                      <w:sz w:val="21"/>
                    </w:rPr>
                    <w:t>▲（5）文件分发和提交支持拖拽添加文件，可添加不同目录下的文件或文件目录。</w:t>
                  </w:r>
                </w:p>
                <w:p>
                  <w:pPr>
                    <w:pStyle w:val="null3"/>
                    <w:jc w:val="left"/>
                  </w:pPr>
                  <w:r>
                    <w:rPr>
                      <w:sz w:val="21"/>
                    </w:rPr>
                    <w:t>（6）全面支持Windows系列操作系统，包括Windows 8、Windows10操作系统。</w:t>
                  </w:r>
                </w:p>
                <w:p>
                  <w:pPr>
                    <w:pStyle w:val="null3"/>
                    <w:jc w:val="left"/>
                  </w:pPr>
                  <w:r>
                    <w:rPr>
                      <w:sz w:val="21"/>
                    </w:rPr>
                    <w:t>课堂教学</w:t>
                  </w:r>
                </w:p>
                <w:p>
                  <w:pPr>
                    <w:pStyle w:val="null3"/>
                    <w:jc w:val="left"/>
                  </w:pPr>
                  <w:r>
                    <w:rPr>
                      <w:sz w:val="21"/>
                    </w:rPr>
                    <w:t>1</w:t>
                  </w:r>
                  <w:r>
                    <w:rPr>
                      <w:sz w:val="21"/>
                    </w:rPr>
                    <w:t>、屏幕广播：将教师机屏幕和教师讲话实时广播给单一、部分或全体学生，可选择全屏或窗口方式。窗口模式下或教师机与学生机分辨率不同情况下，学生机可以以不同的窗口方式接收广播。</w:t>
                  </w:r>
                </w:p>
                <w:p>
                  <w:pPr>
                    <w:pStyle w:val="null3"/>
                    <w:jc w:val="left"/>
                  </w:pPr>
                  <w:r>
                    <w:rPr>
                      <w:sz w:val="21"/>
                    </w:rPr>
                    <w:t>2</w:t>
                  </w:r>
                  <w:r>
                    <w:rPr>
                      <w:sz w:val="21"/>
                    </w:rPr>
                    <w:t>、扩展屏广播模式：教师机连接两个显示器，可在广播时选择将任意一个显示器的内容广播到学生机。</w:t>
                  </w:r>
                </w:p>
                <w:p>
                  <w:pPr>
                    <w:pStyle w:val="null3"/>
                    <w:jc w:val="left"/>
                  </w:pPr>
                  <w:r>
                    <w:rPr>
                      <w:sz w:val="21"/>
                    </w:rPr>
                    <w:t>▲3、屏幕广播速度增强：屏幕广播时支持多种画面质量的调节，根据网络的不同选择最好的效果进行教学。</w:t>
                  </w:r>
                  <w:r>
                    <w:rPr>
                      <w:sz w:val="21"/>
                    </w:rPr>
                    <w:t>（需提供改功能截图证明文件加盖投标人公章）</w:t>
                  </w:r>
                </w:p>
                <w:p>
                  <w:pPr>
                    <w:pStyle w:val="null3"/>
                  </w:pPr>
                  <w:r>
                    <w:rPr/>
                    <w:t xml:space="preserve"> </w:t>
                  </w:r>
                </w:p>
                <w:p>
                  <w:pPr>
                    <w:pStyle w:val="null3"/>
                    <w:jc w:val="left"/>
                  </w:pPr>
                  <w:r>
                    <w:rPr>
                      <w:sz w:val="21"/>
                    </w:rPr>
                    <w:t>4</w:t>
                  </w:r>
                  <w:r>
                    <w:rPr>
                      <w:sz w:val="21"/>
                    </w:rPr>
                    <w:t>、屏幕笔：教师教学使用的辅助工具，突出显示项目、添加注释，添加批注等等。</w:t>
                  </w:r>
                </w:p>
                <w:p>
                  <w:pPr>
                    <w:pStyle w:val="null3"/>
                    <w:jc w:val="left"/>
                  </w:pPr>
                  <w:r>
                    <w:rPr>
                      <w:sz w:val="21"/>
                    </w:rPr>
                    <w:t>5</w:t>
                  </w:r>
                  <w:r>
                    <w:rPr>
                      <w:sz w:val="21"/>
                    </w:rPr>
                    <w:t>、共享白板：教师可共享白板、桌面或图片与选定的学生共同完成相同的学习任务或绘画作品，提供学生也可以单独完成。</w:t>
                  </w:r>
                </w:p>
                <w:p>
                  <w:pPr>
                    <w:pStyle w:val="null3"/>
                    <w:jc w:val="left"/>
                  </w:pPr>
                  <w:r>
                    <w:rPr>
                      <w:sz w:val="21"/>
                    </w:rPr>
                    <w:t>6</w:t>
                  </w:r>
                  <w:r>
                    <w:rPr>
                      <w:sz w:val="21"/>
                    </w:rPr>
                    <w:t>、网络影院：实现教师机播放的视频同步广播到学生机。</w:t>
                  </w:r>
                </w:p>
                <w:p>
                  <w:pPr>
                    <w:pStyle w:val="null3"/>
                    <w:jc w:val="left"/>
                  </w:pPr>
                  <w:r>
                    <w:rPr>
                      <w:sz w:val="21"/>
                    </w:rPr>
                    <w:t>7</w:t>
                  </w:r>
                  <w:r>
                    <w:rPr>
                      <w:sz w:val="21"/>
                    </w:rPr>
                    <w:t>、视频直播：通过USB摄像头将教师的画面实时广播到学生机，达到更形象的教学效果，具有引导客户选择视频设备的提示画面，以便客户快速完成摄像头设备的设置。</w:t>
                  </w:r>
                </w:p>
                <w:p>
                  <w:pPr>
                    <w:pStyle w:val="null3"/>
                    <w:jc w:val="left"/>
                  </w:pPr>
                  <w:r>
                    <w:rPr>
                      <w:sz w:val="21"/>
                    </w:rPr>
                    <w:t>8</w:t>
                  </w:r>
                  <w:r>
                    <w:rPr>
                      <w:sz w:val="21"/>
                    </w:rPr>
                    <w:t>、语音广播：将教师机麦克风的声音广播给学生，教学过程中，可以请任何一位已登录的学生发言，其他学生和教师收听该学生发言。</w:t>
                  </w:r>
                </w:p>
                <w:p>
                  <w:pPr>
                    <w:pStyle w:val="null3"/>
                    <w:jc w:val="left"/>
                  </w:pPr>
                  <w:r>
                    <w:rPr>
                      <w:sz w:val="21"/>
                    </w:rPr>
                    <w:t>9</w:t>
                  </w:r>
                  <w:r>
                    <w:rPr>
                      <w:sz w:val="21"/>
                    </w:rPr>
                    <w:t>、语音对讲：教师可以选择任意一名已登录学生与其进行双向语音交谈，除教师和此学生外，其他学生不会受到干扰，可以动态切换对讲对象。</w:t>
                  </w:r>
                </w:p>
                <w:p>
                  <w:pPr>
                    <w:pStyle w:val="null3"/>
                    <w:jc w:val="left"/>
                  </w:pPr>
                  <w:r>
                    <w:rPr>
                      <w:sz w:val="21"/>
                    </w:rPr>
                    <w:t>10</w:t>
                  </w:r>
                  <w:r>
                    <w:rPr>
                      <w:sz w:val="21"/>
                    </w:rPr>
                    <w:t>、学生演示：教师可选定一台学生机作为示范，由此学生代替教师进行示范教学。</w:t>
                  </w:r>
                </w:p>
                <w:p>
                  <w:pPr>
                    <w:pStyle w:val="null3"/>
                    <w:jc w:val="left"/>
                  </w:pPr>
                  <w:r>
                    <w:rPr>
                      <w:sz w:val="21"/>
                    </w:rPr>
                    <w:t>11</w:t>
                  </w:r>
                  <w:r>
                    <w:rPr>
                      <w:sz w:val="21"/>
                    </w:rPr>
                    <w:t>、分组教学：教师分派组长执行指定的功能，组长代替教师进行小组教学，小组不需要再临时创建，可以直接使用既有分组信息，教师可以监控每个分组的教学过程，以了解分组教学的进度。</w:t>
                  </w:r>
                </w:p>
                <w:p>
                  <w:pPr>
                    <w:pStyle w:val="null3"/>
                    <w:jc w:val="left"/>
                  </w:pPr>
                  <w:r>
                    <w:rPr>
                      <w:sz w:val="21"/>
                    </w:rPr>
                    <w:t>▲12、分组讨论：教师可以创建多个小组进行讨论活动，并可任意选择分组加入讨论活动。同组师生支持多种方式进行交流，包括文字，表情，图片等。</w:t>
                  </w:r>
                  <w:r>
                    <w:rPr>
                      <w:sz w:val="21"/>
                    </w:rPr>
                    <w:t>（需提供改功能截图证明文件加盖投标人公章）</w:t>
                  </w:r>
                </w:p>
                <w:p>
                  <w:pPr>
                    <w:pStyle w:val="null3"/>
                  </w:pPr>
                  <w:r>
                    <w:rPr/>
                    <w:t xml:space="preserve"> </w:t>
                  </w:r>
                </w:p>
                <w:p>
                  <w:pPr>
                    <w:pStyle w:val="null3"/>
                    <w:jc w:val="left"/>
                  </w:pPr>
                  <w:r>
                    <w:rPr>
                      <w:sz w:val="21"/>
                    </w:rPr>
                    <w:t>13</w:t>
                  </w:r>
                  <w:r>
                    <w:rPr>
                      <w:sz w:val="21"/>
                    </w:rPr>
                    <w:t>、屏幕录制：教师机可以将本地的操作和讲解过程录制为ASF录像文件，可以用 Windows 自带的 Media Player 直接播放。</w:t>
                  </w:r>
                </w:p>
                <w:p>
                  <w:pPr>
                    <w:pStyle w:val="null3"/>
                    <w:jc w:val="left"/>
                  </w:pPr>
                  <w:r>
                    <w:rPr>
                      <w:sz w:val="21"/>
                    </w:rPr>
                    <w:t>学生端屏幕录制、回放：学生端接收教师端广播的时候可以自动录制教师机广播教学的过程，课后可以重复观看学习。</w:t>
                  </w:r>
                </w:p>
                <w:p>
                  <w:pPr>
                    <w:pStyle w:val="null3"/>
                    <w:jc w:val="left"/>
                  </w:pPr>
                  <w:r>
                    <w:rPr>
                      <w:sz w:val="21"/>
                    </w:rPr>
                    <w:t>14</w:t>
                  </w:r>
                  <w:r>
                    <w:rPr>
                      <w:sz w:val="21"/>
                    </w:rPr>
                    <w:t>、文件分发：允许教师将教师机不同盘符中的目录或文件一起发送至生机的某目录下。目录不存在自动新建此目录；盘符不存在或路径非法不允许分发；文件已存在选择自动覆盖或保留原始文件。</w:t>
                  </w:r>
                </w:p>
                <w:p>
                  <w:pPr>
                    <w:pStyle w:val="null3"/>
                    <w:jc w:val="left"/>
                  </w:pPr>
                  <w:r>
                    <w:rPr>
                      <w:sz w:val="21"/>
                    </w:rPr>
                    <w:t>15</w:t>
                  </w:r>
                  <w:r>
                    <w:rPr>
                      <w:sz w:val="21"/>
                    </w:rPr>
                    <w:t>、文件提交：学生把做好的作业直接提交到教师机，方便教师批改作业要收取的麻烦。通过特殊设置，学生提交作业时必需经过教师审批通过后才可提交，教师可以选择接收和拒绝学生提交的文件。并且教师可以限制学生提交文件的数目和大小。</w:t>
                  </w:r>
                </w:p>
                <w:p>
                  <w:pPr>
                    <w:pStyle w:val="null3"/>
                    <w:jc w:val="left"/>
                  </w:pPr>
                  <w:r>
                    <w:rPr>
                      <w:sz w:val="21"/>
                    </w:rPr>
                    <w:t>16</w:t>
                  </w:r>
                  <w:r>
                    <w:rPr>
                      <w:sz w:val="21"/>
                    </w:rPr>
                    <w:t>、网络快照：教师可以在监控学生的时候，对学生画面拍快照，保存学生画面的截图。</w:t>
                  </w:r>
                </w:p>
                <w:p>
                  <w:pPr>
                    <w:pStyle w:val="null3"/>
                    <w:jc w:val="left"/>
                  </w:pPr>
                  <w:r>
                    <w:rPr>
                      <w:sz w:val="21"/>
                    </w:rPr>
                    <w:t>17</w:t>
                  </w:r>
                  <w:r>
                    <w:rPr>
                      <w:sz w:val="21"/>
                    </w:rPr>
                    <w:t>、屏幕监视：教师机可以监视单一、部分、全体学生机的屏幕，教师机每屏可监视多个学生屏幕（最多36个）。可以控制教师机监控的同屏幕各窗口间、屏幕与屏幕间的切换速度。可手动或自动循环监视。</w:t>
                  </w:r>
                </w:p>
                <w:p>
                  <w:pPr>
                    <w:pStyle w:val="null3"/>
                    <w:jc w:val="left"/>
                  </w:pPr>
                  <w:r>
                    <w:rPr>
                      <w:sz w:val="21"/>
                    </w:rPr>
                    <w:t>18</w:t>
                  </w:r>
                  <w:r>
                    <w:rPr>
                      <w:sz w:val="21"/>
                    </w:rPr>
                    <w:t>、多频道教学：支持多达32个频道的划分，一个教师可对单个班级或多个班级同时上课；多个教师可同时对多个班级进行不同内容的教学。</w:t>
                  </w:r>
                </w:p>
                <w:p>
                  <w:pPr>
                    <w:pStyle w:val="null3"/>
                    <w:jc w:val="left"/>
                  </w:pPr>
                  <w:r>
                    <w:rPr>
                      <w:sz w:val="21"/>
                    </w:rPr>
                    <w:t>教学评测</w:t>
                  </w:r>
                </w:p>
                <w:p>
                  <w:pPr>
                    <w:pStyle w:val="null3"/>
                    <w:jc w:val="left"/>
                  </w:pPr>
                  <w:r>
                    <w:rPr>
                      <w:sz w:val="21"/>
                    </w:rPr>
                    <w:t>19</w:t>
                  </w:r>
                  <w:r>
                    <w:rPr>
                      <w:sz w:val="21"/>
                    </w:rPr>
                    <w:t>、试卷编辑：教师能够在家中编辑试题，试题类型支持单选、多选、判断、简答，可插入图片，设置试卷名称、教师名称、班级、考试时间和总分。</w:t>
                  </w:r>
                </w:p>
                <w:p>
                  <w:pPr>
                    <w:pStyle w:val="null3"/>
                    <w:jc w:val="left"/>
                  </w:pPr>
                  <w:r>
                    <w:rPr>
                      <w:sz w:val="21"/>
                    </w:rPr>
                    <w:t>20</w:t>
                  </w:r>
                  <w:r>
                    <w:rPr>
                      <w:sz w:val="21"/>
                    </w:rPr>
                    <w:t>、开始考试：教师将试卷分发给学生即可开始考试，考试过程中可以教师如有问题补充，可暂停考试，在特殊情况下，可以暂挂考试，下次启动系统后可继续考试；考试过程中如有断电、关机等意外情况学生机可断线重连，考试结束后学生可提交或时间到自动提交。</w:t>
                  </w:r>
                </w:p>
                <w:p>
                  <w:pPr>
                    <w:pStyle w:val="null3"/>
                    <w:jc w:val="left"/>
                  </w:pPr>
                  <w:r>
                    <w:rPr>
                      <w:sz w:val="21"/>
                    </w:rPr>
                    <w:t>▲21、阅卷评分：收取的试卷系统可自动评分，教师添加批注，查看柱状图显示的考试统计结果，并能够将评分结果以网页形式发送给相应的学生。</w:t>
                  </w:r>
                  <w:r>
                    <w:rPr>
                      <w:sz w:val="21"/>
                    </w:rPr>
                    <w:t>（需提供改功能截图证明文件加盖投标人公章）</w:t>
                  </w:r>
                </w:p>
                <w:p>
                  <w:pPr>
                    <w:pStyle w:val="null3"/>
                  </w:pPr>
                  <w:r>
                    <w:rPr/>
                    <w:t xml:space="preserve"> </w:t>
                  </w:r>
                </w:p>
                <w:p>
                  <w:pPr>
                    <w:pStyle w:val="null3"/>
                    <w:jc w:val="left"/>
                  </w:pPr>
                  <w:r>
                    <w:rPr>
                      <w:sz w:val="21"/>
                    </w:rPr>
                    <w:t>▲22、答题卡考试：教师导入Word、PPT、Excel、PDF等文档类型的考试内容共享给学生，直接生成答题卡用于学生作答，包含多种不同的题型：多选题，判断题，填空题和论述题。</w:t>
                  </w:r>
                  <w:r>
                    <w:rPr>
                      <w:sz w:val="21"/>
                    </w:rPr>
                    <w:t>（需提供改功能截图证明文件加盖投标人公章）</w:t>
                  </w:r>
                </w:p>
                <w:p>
                  <w:pPr>
                    <w:pStyle w:val="null3"/>
                  </w:pPr>
                  <w:r>
                    <w:rPr/>
                    <w:t xml:space="preserve"> </w:t>
                  </w:r>
                </w:p>
                <w:p>
                  <w:pPr>
                    <w:pStyle w:val="null3"/>
                    <w:jc w:val="left"/>
                  </w:pPr>
                  <w:r>
                    <w:rPr>
                      <w:sz w:val="21"/>
                    </w:rPr>
                    <w:t>▲23、抢答竞赛：教师可以出任意题目请学生作答，学生抢答时只需按下按钮即可。</w:t>
                  </w:r>
                  <w:r>
                    <w:rPr>
                      <w:sz w:val="21"/>
                    </w:rPr>
                    <w:t>（需提供改功能截图证明文件加盖投标人公章）</w:t>
                  </w:r>
                </w:p>
                <w:p>
                  <w:pPr>
                    <w:pStyle w:val="null3"/>
                  </w:pPr>
                  <w:r>
                    <w:rPr/>
                    <w:t xml:space="preserve"> </w:t>
                  </w:r>
                </w:p>
                <w:p>
                  <w:pPr>
                    <w:pStyle w:val="null3"/>
                    <w:jc w:val="left"/>
                  </w:pPr>
                  <w:r>
                    <w:rPr>
                      <w:sz w:val="21"/>
                    </w:rPr>
                    <w:t>24</w:t>
                  </w:r>
                  <w:r>
                    <w:rPr>
                      <w:sz w:val="21"/>
                    </w:rPr>
                    <w:t>、随堂小考：教师启动快速的单题考试或随堂调查，限定考试时间，学生答题后立即给出结果，结果显示学生答案柱状图分析和答题时间，可作为抢答依据。</w:t>
                  </w:r>
                </w:p>
                <w:p>
                  <w:pPr>
                    <w:pStyle w:val="null3"/>
                    <w:jc w:val="left"/>
                  </w:pPr>
                  <w:r>
                    <w:rPr>
                      <w:sz w:val="21"/>
                    </w:rPr>
                    <w:t>课堂管理</w:t>
                  </w:r>
                </w:p>
                <w:p>
                  <w:pPr>
                    <w:pStyle w:val="null3"/>
                    <w:jc w:val="left"/>
                  </w:pPr>
                  <w:r>
                    <w:rPr>
                      <w:sz w:val="21"/>
                    </w:rPr>
                    <w:t>▲25、签到：提供学生名单管理工具，为软件和考试模块提供实名验证。提供点名功能，支持保留学生多次登录记录、考勤统计、签到信息的导出与对比。</w:t>
                  </w:r>
                  <w:r>
                    <w:rPr>
                      <w:sz w:val="21"/>
                    </w:rPr>
                    <w:t>（需提供改功能截图证明文件加盖投标人公章）</w:t>
                  </w:r>
                </w:p>
                <w:p>
                  <w:pPr>
                    <w:pStyle w:val="null3"/>
                  </w:pPr>
                  <w:r>
                    <w:rPr/>
                    <w:t xml:space="preserve"> </w:t>
                  </w:r>
                </w:p>
                <w:p>
                  <w:pPr>
                    <w:pStyle w:val="null3"/>
                    <w:jc w:val="left"/>
                  </w:pPr>
                  <w:r>
                    <w:rPr>
                      <w:sz w:val="21"/>
                    </w:rPr>
                    <w:t>26</w:t>
                  </w:r>
                  <w:r>
                    <w:rPr>
                      <w:sz w:val="21"/>
                    </w:rPr>
                    <w:t>、班级模型：有单独的管理界面，实现对班级模型的统一管理，并能够导入、导出，调用不同网络教室中的班级模型。</w:t>
                  </w:r>
                </w:p>
                <w:p>
                  <w:pPr>
                    <w:pStyle w:val="null3"/>
                    <w:jc w:val="left"/>
                  </w:pPr>
                  <w:r>
                    <w:rPr>
                      <w:sz w:val="21"/>
                    </w:rPr>
                    <w:t>▲27、打印和光盘限制：对打印的权限和光盘使用做限制。</w:t>
                  </w:r>
                  <w:r>
                    <w:rPr>
                      <w:sz w:val="21"/>
                    </w:rPr>
                    <w:t>（需提供改功能截图证明文件加盖投标人公章）</w:t>
                  </w:r>
                </w:p>
                <w:p>
                  <w:pPr>
                    <w:pStyle w:val="null3"/>
                  </w:pPr>
                  <w:r>
                    <w:rPr/>
                    <w:t xml:space="preserve"> </w:t>
                  </w:r>
                </w:p>
                <w:p>
                  <w:pPr>
                    <w:pStyle w:val="null3"/>
                    <w:jc w:val="left"/>
                  </w:pPr>
                  <w:r>
                    <w:rPr>
                      <w:sz w:val="21"/>
                    </w:rPr>
                    <w:t>28</w:t>
                  </w:r>
                  <w:r>
                    <w:rPr>
                      <w:sz w:val="21"/>
                    </w:rPr>
                    <w:t>、U盘限制：对U盘访问权限的设定（完全开放、只读、只写、完全限制），有效控制学生使用U盘，防止资料的流失和病毒的引入。</w:t>
                  </w:r>
                </w:p>
                <w:p>
                  <w:pPr>
                    <w:pStyle w:val="null3"/>
                    <w:jc w:val="left"/>
                  </w:pPr>
                  <w:r>
                    <w:rPr>
                      <w:sz w:val="21"/>
                    </w:rPr>
                    <w:t>29</w:t>
                  </w:r>
                  <w:r>
                    <w:rPr>
                      <w:sz w:val="21"/>
                    </w:rPr>
                    <w:t>、网页限制：设定学生访问网站的黑名单或白名单，对学生可以访问的Internet站点进行管理。支持多浏览器限制，如QQ、IE、谷歌、360、遨游等浏览器。</w:t>
                  </w:r>
                </w:p>
                <w:p>
                  <w:pPr>
                    <w:pStyle w:val="null3"/>
                    <w:jc w:val="left"/>
                  </w:pPr>
                  <w:r>
                    <w:rPr>
                      <w:sz w:val="21"/>
                    </w:rPr>
                    <w:t>30</w:t>
                  </w:r>
                  <w:r>
                    <w:rPr>
                      <w:sz w:val="21"/>
                    </w:rPr>
                    <w:t>、程序限制：通过各种策略的应用，可防止学生在教学过程中打游戏，或使用QQ，MSN等聊天工具，支持限制U盘，网络映射盘，硬盘虚拟盘，虚拟光盘，内存虚拟盘里的程序。</w:t>
                  </w:r>
                </w:p>
                <w:p>
                  <w:pPr>
                    <w:pStyle w:val="null3"/>
                    <w:jc w:val="left"/>
                  </w:pPr>
                  <w:r>
                    <w:rPr>
                      <w:sz w:val="21"/>
                    </w:rPr>
                    <w:t>▲31、学生端属性查看：教师可以获取学生端计算机的名称、登录名和其它常用信息，并可以列出学生端的应用程序、进程和进程 ID，教师还可以远程终止学生端的进程。</w:t>
                  </w:r>
                  <w:r>
                    <w:rPr>
                      <w:sz w:val="21"/>
                    </w:rPr>
                    <w:t>（需提供改功能截图证明文件加盖投标人公章）</w:t>
                  </w:r>
                </w:p>
                <w:p>
                  <w:pPr>
                    <w:pStyle w:val="null3"/>
                  </w:pPr>
                  <w:r>
                    <w:rPr/>
                    <w:t xml:space="preserve"> </w:t>
                  </w:r>
                </w:p>
                <w:p>
                  <w:pPr>
                    <w:pStyle w:val="null3"/>
                    <w:jc w:val="left"/>
                  </w:pPr>
                  <w:r>
                    <w:rPr>
                      <w:sz w:val="21"/>
                    </w:rPr>
                    <w:t>32</w:t>
                  </w:r>
                  <w:r>
                    <w:rPr>
                      <w:sz w:val="21"/>
                    </w:rPr>
                    <w:t>、系统日志：显示和自动保存系统运行过程中的关键事件，包括学生登录登出，资源不足，提交文件等。</w:t>
                  </w:r>
                </w:p>
                <w:p>
                  <w:pPr>
                    <w:pStyle w:val="null3"/>
                    <w:jc w:val="left"/>
                  </w:pPr>
                  <w:r>
                    <w:rPr>
                      <w:sz w:val="21"/>
                    </w:rPr>
                    <w:t>33</w:t>
                  </w:r>
                  <w:r>
                    <w:rPr>
                      <w:sz w:val="21"/>
                    </w:rPr>
                    <w:t>、黑屏肃静：教师可以对单一、部分、全体学生执行黑屏肃静来禁止其进行任何操作，达到专心听课目的，教师可自定义黑屏的内容与图片。</w:t>
                  </w:r>
                </w:p>
                <w:p>
                  <w:pPr>
                    <w:pStyle w:val="null3"/>
                    <w:jc w:val="left"/>
                  </w:pPr>
                  <w:r>
                    <w:rPr>
                      <w:sz w:val="21"/>
                    </w:rPr>
                    <w:t>34</w:t>
                  </w:r>
                  <w:r>
                    <w:rPr>
                      <w:sz w:val="21"/>
                    </w:rPr>
                    <w:t>、远程命令：可以进行远程开机、关机、重启等操作，支持远程打开网页、远程启动程序和远程关闭所有学生正在执行的应用程序。</w:t>
                  </w:r>
                </w:p>
                <w:p>
                  <w:pPr>
                    <w:pStyle w:val="null3"/>
                    <w:jc w:val="left"/>
                  </w:pPr>
                  <w:r>
                    <w:rPr>
                      <w:sz w:val="21"/>
                    </w:rPr>
                    <w:t>35</w:t>
                  </w:r>
                  <w:r>
                    <w:rPr>
                      <w:sz w:val="21"/>
                    </w:rPr>
                    <w:t>、分组管理：教师可以新建，删除，重命名分组，添加和删除分组中的成员，设置小组长。分组信息随班级模型永久保存，下次上课可以直接使用保存的分组。</w:t>
                  </w:r>
                </w:p>
                <w:p>
                  <w:pPr>
                    <w:pStyle w:val="null3"/>
                    <w:jc w:val="left"/>
                  </w:pPr>
                  <w:r>
                    <w:rPr>
                      <w:sz w:val="21"/>
                    </w:rPr>
                    <w:t>▲36、图标监看：班级模型中可以显示学生机桌面的缩图。缩图显示大小也可自由设定。</w:t>
                  </w:r>
                  <w:r>
                    <w:rPr>
                      <w:sz w:val="21"/>
                    </w:rPr>
                    <w:t>（需提供改功能截图证明文件加盖投标人公章）</w:t>
                  </w:r>
                </w:p>
                <w:p>
                  <w:pPr>
                    <w:pStyle w:val="null3"/>
                  </w:pPr>
                  <w:r>
                    <w:rPr/>
                    <w:t xml:space="preserve"> </w:t>
                  </w:r>
                </w:p>
                <w:p>
                  <w:pPr>
                    <w:pStyle w:val="null3"/>
                    <w:jc w:val="left"/>
                  </w:pPr>
                  <w:r>
                    <w:rPr>
                      <w:sz w:val="21"/>
                    </w:rPr>
                    <w:t>自动锁屏：独有的断线保护自动锁屏技术，通过网卡的是否激活来锁定屏幕，避免学生拔掉网线违反纪律。</w:t>
                  </w:r>
                </w:p>
                <w:p>
                  <w:pPr>
                    <w:pStyle w:val="null3"/>
                    <w:jc w:val="left"/>
                  </w:pPr>
                  <w:r>
                    <w:rPr>
                      <w:sz w:val="21"/>
                    </w:rPr>
                    <w:t>37</w:t>
                  </w:r>
                  <w:r>
                    <w:rPr>
                      <w:sz w:val="21"/>
                    </w:rPr>
                    <w:t>、防杀进程：为安全起见，学生端程序运行后，防止学生通过任务管理器结束学生端程序进程来逃脱教师控制。</w:t>
                  </w:r>
                </w:p>
                <w:p>
                  <w:pPr>
                    <w:pStyle w:val="null3"/>
                    <w:jc w:val="left"/>
                  </w:pPr>
                  <w:r>
                    <w:rPr>
                      <w:sz w:val="21"/>
                    </w:rPr>
                    <w:t>38</w:t>
                  </w:r>
                  <w:r>
                    <w:rPr>
                      <w:sz w:val="21"/>
                    </w:rPr>
                    <w:t>、请求帮助：学生端遇到问题可请求帮助，教师端可远程遥控帮助学生解决问题。</w:t>
                  </w:r>
                </w:p>
                <w:p>
                  <w:pPr>
                    <w:pStyle w:val="null3"/>
                    <w:jc w:val="left"/>
                  </w:pPr>
                  <w:r>
                    <w:rPr>
                      <w:sz w:val="21"/>
                    </w:rPr>
                    <w:t>39</w:t>
                  </w:r>
                  <w:r>
                    <w:rPr>
                      <w:sz w:val="21"/>
                    </w:rPr>
                    <w:t>、远程消息：教师与学生能够使用远程消息进行交流，并可以允许和阻止学生发送文字消息。</w:t>
                  </w:r>
                </w:p>
                <w:p>
                  <w:pPr>
                    <w:pStyle w:val="null3"/>
                    <w:jc w:val="left"/>
                  </w:pPr>
                  <w:r>
                    <w:rPr>
                      <w:sz w:val="21"/>
                    </w:rPr>
                    <w:t>40</w:t>
                  </w:r>
                  <w:r>
                    <w:rPr>
                      <w:sz w:val="21"/>
                    </w:rPr>
                    <w:t xml:space="preserve">、远程设置：远程设置学生桌面主题、桌面背景、屏幕保护方案、学生的频道号和音量、学生的卸载密码，是否启用进程保护，断线锁屏，热键退出等。                         </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套</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6</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凳子</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四脚凳子</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张</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电脑课桌（三位）</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 </w:t>
                  </w:r>
                  <w:r>
                    <w:rPr>
                      <w:sz w:val="21"/>
                    </w:rPr>
                    <w:t>规格：210mm*550mm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张</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电脑课桌（三位）</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 </w:t>
                  </w:r>
                  <w:r>
                    <w:rPr>
                      <w:sz w:val="21"/>
                    </w:rPr>
                    <w:t>规格：195mm*550mm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张</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9</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电脑课桌（二位）</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 </w:t>
                  </w:r>
                  <w:r>
                    <w:rPr>
                      <w:sz w:val="21"/>
                    </w:rPr>
                    <w:t>规格：140mm*550mm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张</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合并式功放</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w:t>
                  </w:r>
                  <w:r>
                    <w:rPr>
                      <w:sz w:val="21"/>
                    </w:rPr>
                    <w:t>功率：150W×4；</w:t>
                  </w:r>
                </w:p>
                <w:p>
                  <w:pPr>
                    <w:pStyle w:val="null3"/>
                    <w:jc w:val="left"/>
                  </w:pPr>
                  <w:r>
                    <w:rPr>
                      <w:sz w:val="21"/>
                    </w:rPr>
                    <w:t>2.</w:t>
                  </w:r>
                  <w:r>
                    <w:rPr>
                      <w:sz w:val="21"/>
                    </w:rPr>
                    <w:t>标准2U机箱，豪华铝合金面板；面板标识图标或字符大部分采用激光雕刻工艺，永不掉图标和字符；</w:t>
                  </w:r>
                </w:p>
                <w:p>
                  <w:pPr>
                    <w:pStyle w:val="null3"/>
                    <w:jc w:val="left"/>
                  </w:pPr>
                  <w:r>
                    <w:rPr>
                      <w:sz w:val="21"/>
                    </w:rPr>
                    <w:t>3.5</w:t>
                  </w:r>
                  <w:r>
                    <w:rPr>
                      <w:sz w:val="21"/>
                    </w:rPr>
                    <w:t>路音频输入（2路RCA输入，2路3.5立体声输入，1路蓝牙/MP3播放器，3路后置，2路前置）；4路6.35话筒输入(2路带幻象电源，接同品牌会议话筒可不用电池供电；2路不带幻象电源，可接普通话筒)；2路3.5立体声输出，可接录播系统、录音设备、桥接输出另一台功放；A组与A+B组功率输出；1路RS232接口，可接中控本地控制或远程控制，能控制声音大小及静音；前置1路USB充电接口；</w:t>
                  </w:r>
                </w:p>
                <w:p>
                  <w:pPr>
                    <w:pStyle w:val="null3"/>
                    <w:jc w:val="left"/>
                  </w:pPr>
                  <w:r>
                    <w:rPr>
                      <w:sz w:val="21"/>
                    </w:rPr>
                    <w:t>4.3</w:t>
                  </w:r>
                  <w:r>
                    <w:rPr>
                      <w:sz w:val="21"/>
                    </w:rPr>
                    <w:t>路校园广播紧急输入（2路定压方式0-70V/0-100V输入，1路可接IP广播终端输入），强行插入，自动切换；</w:t>
                  </w:r>
                </w:p>
                <w:p>
                  <w:pPr>
                    <w:pStyle w:val="null3"/>
                    <w:jc w:val="left"/>
                  </w:pPr>
                  <w:r>
                    <w:rPr>
                      <w:sz w:val="21"/>
                    </w:rPr>
                    <w:t>5.</w:t>
                  </w:r>
                  <w:r>
                    <w:rPr>
                      <w:sz w:val="21"/>
                    </w:rPr>
                    <w:t>具有话筒优先切换功能，当切换到话筒优先时，使用话筒，其它音频输入的声音自动变小，当切换到非话筒优先时，使用话筒，其它音频输入的声音大小不会变化；</w:t>
                  </w:r>
                </w:p>
                <w:p>
                  <w:pPr>
                    <w:pStyle w:val="null3"/>
                    <w:jc w:val="left"/>
                  </w:pPr>
                  <w:r>
                    <w:rPr>
                      <w:sz w:val="21"/>
                    </w:rPr>
                    <w:t>6.</w:t>
                  </w:r>
                  <w:r>
                    <w:rPr>
                      <w:sz w:val="21"/>
                    </w:rPr>
                    <w:t>面板旋钮：总音量调节、高音调节、低音调节、话筒音量调节、话筒高音调节、话筒低音调节、混响调节、音频输入选择；</w:t>
                  </w:r>
                </w:p>
                <w:p>
                  <w:pPr>
                    <w:pStyle w:val="null3"/>
                    <w:jc w:val="left"/>
                  </w:pPr>
                  <w:r>
                    <w:rPr>
                      <w:sz w:val="21"/>
                    </w:rPr>
                    <w:t>7.</w:t>
                  </w:r>
                  <w:r>
                    <w:rPr>
                      <w:sz w:val="21"/>
                    </w:rPr>
                    <w:t>前面板具有USB充电接口功能，可对无线咪或手机等DC 5V设备充电或供电；</w:t>
                  </w:r>
                </w:p>
                <w:p>
                  <w:pPr>
                    <w:pStyle w:val="null3"/>
                    <w:jc w:val="left"/>
                  </w:pPr>
                  <w:r>
                    <w:rPr>
                      <w:sz w:val="21"/>
                    </w:rPr>
                    <w:t>8.</w:t>
                  </w:r>
                  <w:r>
                    <w:rPr>
                      <w:sz w:val="21"/>
                    </w:rPr>
                    <w:t>具有蓝牙和MP3播放功能：蓝牙功能，可无线连接手机、平板电脑、笔记本电脑等具有蓝牙功能的设备进行音频传输；可播放U盘、SD卡音乐或语音；具有显示屏；支持上一曲/音量-、下一曲/音量-、播放/暂停、模式切换；</w:t>
                  </w:r>
                </w:p>
                <w:p>
                  <w:pPr>
                    <w:pStyle w:val="null3"/>
                    <w:jc w:val="left"/>
                  </w:pPr>
                  <w:r>
                    <w:rPr>
                      <w:sz w:val="21"/>
                    </w:rPr>
                    <w:t>9.</w:t>
                  </w:r>
                  <w:r>
                    <w:rPr>
                      <w:sz w:val="21"/>
                    </w:rPr>
                    <w:t>电源接口:使用国标8字尾电源插座；内置自恢复保险管，意外短路或过热自动保护，待温度正常后自动恢复；内置自动恒温风扇，散热器过热自动启动，常温自动停止；具有圆形带灯电源轻触开关；尺寸(宽×高×深):≥480×80×290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台</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无源音箱</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w:t>
                  </w:r>
                  <w:r>
                    <w:rPr>
                      <w:sz w:val="21"/>
                    </w:rPr>
                    <w:t>功率：120W；</w:t>
                  </w:r>
                </w:p>
                <w:p>
                  <w:pPr>
                    <w:pStyle w:val="null3"/>
                    <w:jc w:val="left"/>
                  </w:pPr>
                  <w:r>
                    <w:rPr>
                      <w:sz w:val="21"/>
                    </w:rPr>
                    <w:t>2.</w:t>
                  </w:r>
                  <w:r>
                    <w:rPr>
                      <w:sz w:val="21"/>
                    </w:rPr>
                    <w:t>喇叭：8寸低音，3寸高音；</w:t>
                  </w:r>
                </w:p>
                <w:p>
                  <w:pPr>
                    <w:pStyle w:val="null3"/>
                    <w:jc w:val="left"/>
                  </w:pPr>
                  <w:r>
                    <w:rPr>
                      <w:sz w:val="21"/>
                    </w:rPr>
                    <w:t>3.1</w:t>
                  </w:r>
                  <w:r>
                    <w:rPr>
                      <w:sz w:val="21"/>
                    </w:rPr>
                    <w:t>路音频输入；</w:t>
                  </w:r>
                </w:p>
                <w:p>
                  <w:pPr>
                    <w:pStyle w:val="null3"/>
                    <w:jc w:val="left"/>
                  </w:pPr>
                  <w:r>
                    <w:rPr>
                      <w:sz w:val="21"/>
                    </w:rPr>
                    <w:t>4.</w:t>
                  </w:r>
                  <w:r>
                    <w:rPr>
                      <w:sz w:val="21"/>
                    </w:rPr>
                    <w:t>采用高低音扬声器、音质通透亮丽，人声表现力突出，中频浑厚，透彻、穿透力强；</w:t>
                  </w:r>
                </w:p>
                <w:p>
                  <w:pPr>
                    <w:pStyle w:val="null3"/>
                    <w:jc w:val="left"/>
                  </w:pPr>
                  <w:r>
                    <w:rPr>
                      <w:sz w:val="21"/>
                    </w:rPr>
                    <w:t>5.</w:t>
                  </w:r>
                  <w:r>
                    <w:rPr>
                      <w:sz w:val="21"/>
                    </w:rPr>
                    <w:t>豪华外观，喷漆木箱，烤漆防护罩铁网；可选壁挂安装配件；</w:t>
                  </w:r>
                </w:p>
                <w:p>
                  <w:pPr>
                    <w:pStyle w:val="null3"/>
                    <w:jc w:val="left"/>
                  </w:pPr>
                  <w:r>
                    <w:rPr>
                      <w:sz w:val="21"/>
                    </w:rPr>
                    <w:t>6.</w:t>
                  </w:r>
                  <w:r>
                    <w:rPr>
                      <w:sz w:val="21"/>
                    </w:rPr>
                    <w:t>标配：2个；尺寸(高×宽×深):≥400×240×250mm；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红外无线话筒</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w:t>
                  </w:r>
                  <w:r>
                    <w:rPr>
                      <w:sz w:val="21"/>
                    </w:rPr>
                    <w:t>豪华外观，标准1U铝合金面板，整机为全金属外壳，能更好地屏蔽外围信号，抗干扰，防撞击；</w:t>
                  </w:r>
                </w:p>
                <w:p>
                  <w:pPr>
                    <w:pStyle w:val="null3"/>
                    <w:jc w:val="left"/>
                  </w:pPr>
                  <w:r>
                    <w:rPr>
                      <w:sz w:val="21"/>
                    </w:rPr>
                    <w:t>2.</w:t>
                  </w:r>
                  <w:r>
                    <w:rPr>
                      <w:sz w:val="21"/>
                    </w:rPr>
                    <w:t>面板具有可显示操作状态的LCD液晶显示屏；</w:t>
                  </w:r>
                </w:p>
                <w:p>
                  <w:pPr>
                    <w:pStyle w:val="null3"/>
                    <w:jc w:val="left"/>
                  </w:pPr>
                  <w:r>
                    <w:rPr>
                      <w:sz w:val="21"/>
                    </w:rPr>
                    <w:t>3.</w:t>
                  </w:r>
                  <w:r>
                    <w:rPr>
                      <w:sz w:val="21"/>
                    </w:rPr>
                    <w:t>采用UHF PLL锁相环电路，配合音码及杂音锁定静音控制，不但接收距离远，而且消除断音及接收的不稳定的缺失，防止点歌机、计算机及DVD光驱等辐射的干扰；</w:t>
                  </w:r>
                </w:p>
                <w:p>
                  <w:pPr>
                    <w:pStyle w:val="null3"/>
                    <w:jc w:val="left"/>
                  </w:pPr>
                  <w:r>
                    <w:rPr>
                      <w:sz w:val="21"/>
                    </w:rPr>
                    <w:t>4.</w:t>
                  </w:r>
                  <w:r>
                    <w:rPr>
                      <w:sz w:val="21"/>
                    </w:rPr>
                    <w:t>具有先进的红外一键自动对频功能，自动精准锁定接收机的工作频道，绝不产生错误故障；</w:t>
                  </w:r>
                </w:p>
                <w:p>
                  <w:pPr>
                    <w:pStyle w:val="null3"/>
                    <w:jc w:val="left"/>
                  </w:pPr>
                  <w:r>
                    <w:rPr>
                      <w:sz w:val="21"/>
                    </w:rPr>
                    <w:t>5.</w:t>
                  </w:r>
                  <w:r>
                    <w:rPr>
                      <w:sz w:val="21"/>
                    </w:rPr>
                    <w:t>使用麦克风专用VCO模组，提高系统的稳定性；</w:t>
                  </w:r>
                </w:p>
                <w:p>
                  <w:pPr>
                    <w:pStyle w:val="null3"/>
                    <w:jc w:val="left"/>
                  </w:pPr>
                  <w:r>
                    <w:rPr>
                      <w:sz w:val="21"/>
                    </w:rPr>
                    <w:t>6.</w:t>
                  </w:r>
                  <w:r>
                    <w:rPr>
                      <w:sz w:val="21"/>
                    </w:rPr>
                    <w:t>无线咪电池电量显示，掌握电池状态，便于适时更换电池；</w:t>
                  </w:r>
                </w:p>
                <w:p>
                  <w:pPr>
                    <w:pStyle w:val="null3"/>
                    <w:jc w:val="left"/>
                  </w:pPr>
                  <w:r>
                    <w:rPr>
                      <w:sz w:val="21"/>
                    </w:rPr>
                    <w:t>7.</w:t>
                  </w:r>
                  <w:r>
                    <w:rPr>
                      <w:sz w:val="21"/>
                    </w:rPr>
                    <w:t>数码ID识别技术，能消除外界信号干扰；</w:t>
                  </w:r>
                </w:p>
                <w:p>
                  <w:pPr>
                    <w:pStyle w:val="null3"/>
                    <w:jc w:val="left"/>
                  </w:pPr>
                  <w:r>
                    <w:rPr>
                      <w:sz w:val="21"/>
                    </w:rPr>
                    <w:t>8.</w:t>
                  </w:r>
                  <w:r>
                    <w:rPr>
                      <w:sz w:val="21"/>
                    </w:rPr>
                    <w:t>频点位址编码识别技术，特别适合多台机同时使用；</w:t>
                  </w:r>
                </w:p>
                <w:p>
                  <w:pPr>
                    <w:pStyle w:val="null3"/>
                    <w:jc w:val="left"/>
                  </w:pPr>
                  <w:r>
                    <w:rPr>
                      <w:sz w:val="21"/>
                    </w:rPr>
                    <w:t>9.</w:t>
                  </w:r>
                  <w:r>
                    <w:rPr>
                      <w:sz w:val="21"/>
                    </w:rPr>
                    <w:t>动态压缩扩展技术，有效降低杂讯，提高信噪比和减少失真；</w:t>
                  </w:r>
                </w:p>
                <w:p>
                  <w:pPr>
                    <w:pStyle w:val="null3"/>
                    <w:jc w:val="left"/>
                  </w:pPr>
                  <w:r>
                    <w:rPr>
                      <w:sz w:val="21"/>
                    </w:rPr>
                    <w:t>10.</w:t>
                  </w:r>
                  <w:r>
                    <w:rPr>
                      <w:sz w:val="21"/>
                    </w:rPr>
                    <w:t>微电脑芯片锁相环技术，频率误差极小；</w:t>
                  </w:r>
                </w:p>
                <w:p>
                  <w:pPr>
                    <w:pStyle w:val="null3"/>
                    <w:jc w:val="left"/>
                  </w:pPr>
                  <w:r>
                    <w:rPr>
                      <w:sz w:val="21"/>
                    </w:rPr>
                    <w:t>11.</w:t>
                  </w:r>
                  <w:r>
                    <w:rPr>
                      <w:sz w:val="21"/>
                    </w:rPr>
                    <w:t>具有锁定、自动搜索功能，可以调节自己想要的频点，错开有干扰的频率、频点；</w:t>
                  </w:r>
                </w:p>
                <w:p>
                  <w:pPr>
                    <w:pStyle w:val="null3"/>
                    <w:jc w:val="left"/>
                  </w:pPr>
                  <w:r>
                    <w:rPr>
                      <w:sz w:val="21"/>
                    </w:rPr>
                    <w:t>12.</w:t>
                  </w:r>
                  <w:r>
                    <w:rPr>
                      <w:sz w:val="21"/>
                    </w:rPr>
                    <w:t>二次变频技术，提高镜像抑制比和改善频率选择特性；</w:t>
                  </w:r>
                </w:p>
                <w:p>
                  <w:pPr>
                    <w:pStyle w:val="null3"/>
                    <w:jc w:val="left"/>
                  </w:pPr>
                  <w:r>
                    <w:rPr>
                      <w:sz w:val="21"/>
                    </w:rPr>
                    <w:t>13.</w:t>
                  </w:r>
                  <w:r>
                    <w:rPr>
                      <w:sz w:val="21"/>
                    </w:rPr>
                    <w:t>人性化电路静音电平门槛可调，能够调节接收距离，适合干扰严重的场所；</w:t>
                  </w:r>
                </w:p>
                <w:p>
                  <w:pPr>
                    <w:pStyle w:val="null3"/>
                    <w:jc w:val="left"/>
                  </w:pPr>
                  <w:r>
                    <w:rPr>
                      <w:sz w:val="21"/>
                    </w:rPr>
                    <w:t>14.</w:t>
                  </w:r>
                  <w:r>
                    <w:rPr>
                      <w:sz w:val="21"/>
                    </w:rPr>
                    <w:t>开、关机杂讯抑制技术，能消除开、关机冲击声，有效地保护功放喇叭等音频设备；</w:t>
                  </w:r>
                </w:p>
                <w:p>
                  <w:pPr>
                    <w:pStyle w:val="null3"/>
                    <w:jc w:val="left"/>
                  </w:pPr>
                  <w:r>
                    <w:rPr>
                      <w:sz w:val="21"/>
                    </w:rPr>
                    <w:t>15.</w:t>
                  </w:r>
                  <w:r>
                    <w:rPr>
                      <w:sz w:val="21"/>
                    </w:rPr>
                    <w:t>标配铝合金一手持咪，一便携腰包头戴咪，两个咪能同时使用，可任意混搭；</w:t>
                  </w:r>
                </w:p>
                <w:p>
                  <w:pPr>
                    <w:pStyle w:val="null3"/>
                    <w:jc w:val="left"/>
                  </w:pPr>
                  <w:r>
                    <w:rPr>
                      <w:sz w:val="21"/>
                    </w:rPr>
                    <w:t>16.</w:t>
                  </w:r>
                  <w:r>
                    <w:rPr>
                      <w:sz w:val="21"/>
                    </w:rPr>
                    <w:t>接收距离约60米</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套</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13</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机柜</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24U</w:t>
                  </w:r>
                  <w:r>
                    <w:rPr>
                      <w:sz w:val="21"/>
                    </w:rPr>
                    <w:t>， 1200mm*600mm*600mm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14</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交换机</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w:t>
                  </w:r>
                  <w:r>
                    <w:rPr>
                      <w:sz w:val="21"/>
                    </w:rPr>
                    <w:t>、固化10/100/1000M以太网端口≥24，非复用SFP千兆光接口≥4个，最大可用千兆口≥28；</w:t>
                  </w:r>
                </w:p>
                <w:p>
                  <w:pPr>
                    <w:pStyle w:val="null3"/>
                    <w:jc w:val="left"/>
                  </w:pPr>
                  <w:r>
                    <w:rPr>
                      <w:sz w:val="21"/>
                    </w:rPr>
                    <w:t>2</w:t>
                  </w:r>
                  <w:r>
                    <w:rPr>
                      <w:sz w:val="21"/>
                    </w:rPr>
                    <w:t>、交换容量≥336Gbps，包转发率≥96Mpps，MAC 地址表≥16K；</w:t>
                  </w:r>
                </w:p>
                <w:p>
                  <w:pPr>
                    <w:pStyle w:val="null3"/>
                    <w:jc w:val="left"/>
                  </w:pPr>
                  <w:r>
                    <w:rPr>
                      <w:sz w:val="21"/>
                    </w:rPr>
                    <w:t>3</w:t>
                  </w:r>
                  <w:r>
                    <w:rPr>
                      <w:sz w:val="21"/>
                    </w:rPr>
                    <w:t>、 所投产品所有GT接口要求符合8KV防雷，提供第三方检测机构出具的带有“CMA”标识的有效的检测报告扫描件作为证明；</w:t>
                  </w:r>
                </w:p>
                <w:p>
                  <w:pPr>
                    <w:pStyle w:val="null3"/>
                    <w:jc w:val="left"/>
                  </w:pPr>
                  <w:r>
                    <w:rPr>
                      <w:sz w:val="21"/>
                    </w:rPr>
                    <w:t>4</w:t>
                  </w:r>
                  <w:r>
                    <w:rPr>
                      <w:sz w:val="21"/>
                    </w:rPr>
                    <w:t>、支持增强型多VLAN子网流量工程,实现非环网条件下的快速收敛；</w:t>
                  </w:r>
                </w:p>
                <w:p>
                  <w:pPr>
                    <w:pStyle w:val="null3"/>
                    <w:jc w:val="left"/>
                  </w:pPr>
                  <w:r>
                    <w:rPr>
                      <w:sz w:val="21"/>
                    </w:rPr>
                    <w:t>5</w:t>
                  </w:r>
                  <w:r>
                    <w:rPr>
                      <w:sz w:val="21"/>
                    </w:rPr>
                    <w:t>、要求设备支持G.8032，恢复时间小于50ms，降低故障恢复时间，提高网络的高可靠性；</w:t>
                  </w:r>
                </w:p>
                <w:p>
                  <w:pPr>
                    <w:pStyle w:val="null3"/>
                    <w:jc w:val="left"/>
                  </w:pPr>
                  <w:r>
                    <w:rPr>
                      <w:sz w:val="21"/>
                    </w:rPr>
                    <w:t>6</w:t>
                  </w:r>
                  <w:r>
                    <w:rPr>
                      <w:sz w:val="21"/>
                    </w:rPr>
                    <w:t>、设备支持sflow，实时将采样流量上送到收集器，生成统计信息图标，极大方便了用户日常维护；</w:t>
                  </w:r>
                </w:p>
                <w:p>
                  <w:pPr>
                    <w:pStyle w:val="null3"/>
                    <w:jc w:val="left"/>
                  </w:pPr>
                  <w:r>
                    <w:rPr>
                      <w:sz w:val="21"/>
                    </w:rPr>
                    <w:t>▲7、为方便设备使用，产品为前置电源接口设计，提供产品图片证明；</w:t>
                  </w:r>
                </w:p>
                <w:p>
                  <w:pPr>
                    <w:pStyle w:val="null3"/>
                    <w:jc w:val="left"/>
                  </w:pPr>
                  <w:r>
                    <w:rPr>
                      <w:sz w:val="21"/>
                    </w:rPr>
                    <w:t>▲8、整机采用绿色环保设计，满负荷情况下功耗≤18.3W，需提供官网截图及查询链接；</w:t>
                  </w:r>
                </w:p>
                <w:p>
                  <w:pPr>
                    <w:pStyle w:val="null3"/>
                    <w:jc w:val="left"/>
                  </w:pPr>
                  <w:r>
                    <w:rPr>
                      <w:sz w:val="21"/>
                    </w:rPr>
                    <w:t>9</w:t>
                  </w:r>
                  <w:r>
                    <w:rPr>
                      <w:sz w:val="21"/>
                    </w:rPr>
                    <w:t>、要求设备支持灵活QINQ\选择性QINQ，提供第三方检测机构出具的带有“CMA”标识的有效的检测报告扫描件作为证明；</w:t>
                  </w:r>
                </w:p>
                <w:p>
                  <w:pPr>
                    <w:pStyle w:val="null3"/>
                    <w:jc w:val="left"/>
                  </w:pPr>
                  <w:r>
                    <w:rPr>
                      <w:sz w:val="21"/>
                    </w:rPr>
                    <w:t>▲10、要求设备提供断电告警功能，提供第三方检测机构出具的带有“CMA”标识的有效的检测报告扫描件作为证明；</w:t>
                  </w:r>
                </w:p>
                <w:p>
                  <w:pPr>
                    <w:pStyle w:val="null3"/>
                    <w:jc w:val="left"/>
                  </w:pPr>
                  <w:r>
                    <w:rPr>
                      <w:sz w:val="21"/>
                    </w:rPr>
                    <w:t>▲11、要求支持标准的以太网OAM功能，提供第三方检测机构出具的带有“CMA”标识的有效的检测报告扫描件作为证明；</w:t>
                  </w:r>
                </w:p>
                <w:p>
                  <w:pPr>
                    <w:pStyle w:val="null3"/>
                    <w:jc w:val="left"/>
                  </w:pPr>
                  <w:r>
                    <w:rPr>
                      <w:sz w:val="21"/>
                    </w:rPr>
                    <w:t>▲12、要求设备支持IPV6 SAVI特性，提供第三方检测机构出具的带有“CMA”标识的有效的检测报告扫描件作为证明；</w:t>
                  </w:r>
                </w:p>
                <w:p>
                  <w:pPr>
                    <w:pStyle w:val="null3"/>
                    <w:jc w:val="left"/>
                  </w:pPr>
                  <w:r>
                    <w:rPr>
                      <w:sz w:val="21"/>
                    </w:rPr>
                    <w:t>▲13、要求设备支持端口LED shutdown功能，提供第三方检测机构出具的带有“CMA”标识的有效的检测报告扫描件作为证明</w:t>
                  </w:r>
                </w:p>
                <w:p>
                  <w:pPr>
                    <w:pStyle w:val="null3"/>
                    <w:jc w:val="left"/>
                  </w:pPr>
                  <w:r>
                    <w:rPr>
                      <w:sz w:val="21"/>
                    </w:rPr>
                    <w:t>14</w:t>
                  </w:r>
                  <w:r>
                    <w:rPr>
                      <w:sz w:val="21"/>
                    </w:rPr>
                    <w:t>、提供三年质保服务。</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台</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15</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网线</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六类非屏蔽低烟无卤双绞线</w:t>
                  </w:r>
                </w:p>
                <w:p>
                  <w:pPr>
                    <w:pStyle w:val="null3"/>
                    <w:jc w:val="left"/>
                  </w:pPr>
                  <w:r>
                    <w:rPr>
                      <w:sz w:val="21"/>
                    </w:rPr>
                    <w:t>在Cat.6系统应用中，提供至少250MHz的信道带宽。</w:t>
                  </w:r>
                </w:p>
                <w:p>
                  <w:pPr>
                    <w:pStyle w:val="null3"/>
                    <w:jc w:val="left"/>
                  </w:pPr>
                  <w:r>
                    <w:rPr>
                      <w:sz w:val="21"/>
                    </w:rPr>
                    <w:t>骨芯结构：十字龙骨芯，提供更稳定的性能及线缆支撑。</w:t>
                  </w:r>
                </w:p>
                <w:p>
                  <w:pPr>
                    <w:pStyle w:val="null3"/>
                    <w:jc w:val="left"/>
                  </w:pPr>
                  <w:r>
                    <w:rPr>
                      <w:sz w:val="21"/>
                    </w:rPr>
                    <w:t>线芯规格：23AWG无氧铜。</w:t>
                  </w:r>
                </w:p>
                <w:p>
                  <w:pPr>
                    <w:pStyle w:val="null3"/>
                    <w:jc w:val="left"/>
                  </w:pPr>
                  <w:r>
                    <w:rPr>
                      <w:sz w:val="21"/>
                    </w:rPr>
                    <w:t>绝缘材料：高密度聚乙烯HDPE，厚度0.2mm。</w:t>
                  </w:r>
                </w:p>
                <w:p>
                  <w:pPr>
                    <w:pStyle w:val="null3"/>
                    <w:jc w:val="left"/>
                  </w:pPr>
                  <w:r>
                    <w:rPr>
                      <w:sz w:val="21"/>
                    </w:rPr>
                    <w:t>护套材料：可提供低烟无卤LSZH</w:t>
                  </w:r>
                </w:p>
                <w:p>
                  <w:pPr>
                    <w:pStyle w:val="null3"/>
                    <w:jc w:val="left"/>
                  </w:pPr>
                  <w:r>
                    <w:rPr>
                      <w:sz w:val="21"/>
                    </w:rPr>
                    <w:t>线缆包装：可提供带轴包装。</w:t>
                  </w:r>
                </w:p>
                <w:p>
                  <w:pPr>
                    <w:pStyle w:val="null3"/>
                    <w:jc w:val="left"/>
                  </w:pPr>
                  <w:r>
                    <w:rPr>
                      <w:sz w:val="21"/>
                    </w:rPr>
                    <w:t xml:space="preserve">最大承受拉力：11.34Kg。 </w:t>
                  </w:r>
                </w:p>
                <w:p>
                  <w:pPr>
                    <w:pStyle w:val="null3"/>
                    <w:jc w:val="left"/>
                  </w:pPr>
                  <w:r>
                    <w:rPr>
                      <w:sz w:val="21"/>
                    </w:rPr>
                    <w:t>最大直流电阻：≤9.5Ω/100m。</w:t>
                  </w:r>
                </w:p>
                <w:p>
                  <w:pPr>
                    <w:pStyle w:val="null3"/>
                    <w:jc w:val="left"/>
                  </w:pPr>
                  <w:r>
                    <w:rPr>
                      <w:sz w:val="21"/>
                    </w:rPr>
                    <w:t>安装温度：0至 +50℃，工作温度：-20至+60℃。</w:t>
                  </w:r>
                </w:p>
                <w:p>
                  <w:pPr>
                    <w:pStyle w:val="null3"/>
                    <w:jc w:val="left"/>
                  </w:pP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箱</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12</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项目需配套的参考清单，不进单独报价</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理线架</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1U</w:t>
                  </w:r>
                  <w:r>
                    <w:rPr>
                      <w:sz w:val="21"/>
                    </w:rPr>
                    <w:t>金属封闭式理线器</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17</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电源线</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10</w:t>
                  </w:r>
                  <w:r>
                    <w:rPr>
                      <w:sz w:val="21"/>
                    </w:rPr>
                    <w:t>平方</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米</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250</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项目需配套的参考清单，不进单独报价</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18</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电源线</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w:t>
                  </w:r>
                  <w:r>
                    <w:rPr>
                      <w:sz w:val="21"/>
                    </w:rPr>
                    <w:t>平方</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米</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900</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项目需配套的参考清单，不进单独报价</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19</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地线</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4</w:t>
                  </w:r>
                  <w:r>
                    <w:rPr>
                      <w:sz w:val="21"/>
                    </w:rPr>
                    <w:t>平方</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米</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500</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项目需配套的参考清单，不进单独报价</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20</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电源线</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32.5</w:t>
                  </w:r>
                  <w:r>
                    <w:rPr>
                      <w:sz w:val="21"/>
                    </w:rPr>
                    <w:t>平方</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米</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500</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项目需配套的参考清单，不进单独报价</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21</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地线</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32.5</w:t>
                  </w:r>
                  <w:r>
                    <w:rPr>
                      <w:sz w:val="21"/>
                    </w:rPr>
                    <w:t>平方</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米</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300</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项目需配套的参考清单，不进单独报价</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22</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音箱线</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音箱金银线</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米</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70</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项目需配套的参考清单，不进单独报价</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23</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线槽</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 xml:space="preserve">PVC </w:t>
                  </w:r>
                  <w:r>
                    <w:rPr>
                      <w:sz w:val="21"/>
                    </w:rPr>
                    <w:t>线槽</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米</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100</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项目需配套的参考清单，不进单独报价</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24</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配电箱</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color w:val="000000"/>
                    </w:rPr>
                    <w:t>16</w:t>
                  </w:r>
                  <w:r>
                    <w:rPr>
                      <w:sz w:val="21"/>
                      <w:color w:val="000000"/>
                    </w:rPr>
                    <w:t>路明装</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25</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总空开</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color w:val="000000"/>
                    </w:rPr>
                    <w:t>双控63A</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26</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空气开关（学生机）</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color w:val="000000"/>
                    </w:rPr>
                    <w:t>单控32A</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10</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27</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空气开关</w:t>
                  </w:r>
                </w:p>
                <w:p>
                  <w:pPr>
                    <w:pStyle w:val="null3"/>
                    <w:jc w:val="center"/>
                  </w:pPr>
                  <w:r>
                    <w:rPr>
                      <w:sz w:val="21"/>
                      <w:color w:val="000000"/>
                    </w:rPr>
                    <w:t>（讲台）</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color w:val="000000"/>
                    </w:rPr>
                    <w:t>单控24A</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28</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空气开关</w:t>
                  </w:r>
                </w:p>
                <w:p>
                  <w:pPr>
                    <w:pStyle w:val="null3"/>
                    <w:jc w:val="center"/>
                  </w:pPr>
                  <w:r>
                    <w:rPr>
                      <w:sz w:val="21"/>
                      <w:color w:val="000000"/>
                    </w:rPr>
                    <w:t>（空调）</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color w:val="000000"/>
                    </w:rPr>
                    <w:t>双控32A</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29</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盖槽</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color w:val="000000"/>
                    </w:rPr>
                    <w:t>金属盖槽200*30*1000mm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米</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16</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项目需配套的参考清单，不进单独报价</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30</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综合布线</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color w:val="000000"/>
                    </w:rPr>
                    <w:t>新老两间机房综合布线施工</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项</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项目需配套的参考清单，不进单独报价</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31</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地面开槽</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实训室地面开槽</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米</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80</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项目需配套的参考清单，不进单独报价</w:t>
                  </w: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32</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插座</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5</w:t>
                  </w:r>
                  <w:r>
                    <w:rPr>
                      <w:sz w:val="21"/>
                    </w:rPr>
                    <w:t>孔插座（含底盒）</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110</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33</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摄像头</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200</w:t>
                  </w:r>
                  <w:r>
                    <w:rPr>
                      <w:sz w:val="21"/>
                    </w:rPr>
                    <w:t>万高清数字枪形摄像机</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34</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硬盘录像机</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color w:val="000000"/>
                    </w:rPr>
                    <w:t>32</w:t>
                  </w:r>
                  <w:r>
                    <w:rPr>
                      <w:sz w:val="21"/>
                      <w:color w:val="000000"/>
                    </w:rPr>
                    <w:t>路NVR网络监控主机双盘</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35</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硬盘</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6T</w:t>
                  </w:r>
                  <w:r>
                    <w:rPr>
                      <w:sz w:val="21"/>
                    </w:rPr>
                    <w:t>监控专用硬盘</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36</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color w:val="000000"/>
                    </w:rPr>
                    <w:t>POE</w:t>
                  </w:r>
                  <w:r>
                    <w:rPr>
                      <w:sz w:val="21"/>
                      <w:color w:val="000000"/>
                    </w:rPr>
                    <w:t>交换机</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color w:val="000000"/>
                    </w:rPr>
                    <w:t>16</w:t>
                  </w:r>
                  <w:r>
                    <w:rPr>
                      <w:sz w:val="21"/>
                      <w:color w:val="000000"/>
                    </w:rPr>
                    <w:t>口POE交换机</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37</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无线AP</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吸顶式无线AP</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38</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文化建设</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left"/>
                  </w:pPr>
                  <w:r>
                    <w:rPr>
                      <w:sz w:val="21"/>
                    </w:rPr>
                    <w:t>实训室6s管理、教学规范、标准等展板设计与定制（清单如下：）</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21"/>
                    </w:rPr>
                    <w:t>项</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38-1</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厨卫防反味工艺系统展示柜</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约 2410mm*1010mm*200mm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38-2</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强弱电工系统展示柜</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约 2410mm*1010mm*200mm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38-3</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乳胶漆工艺系统展示柜</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约 2410mm*1010mm*200mm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38-4</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水电辅材展示柜</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约 2410mm*1010mm*200mm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38-5</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瓷砖铺贴工艺系统展示柜</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约 2410mm*1010mm*200mm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38-6</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新建墙体工艺系统展示柜</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约 2410mm*1010mm*200mm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38-7</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卫生间干湿分离工艺系统展示柜</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约 1205mm*1005mm*200mm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38-8</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卫生间架空工艺系统展示柜</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约 1205mm*1005mm*200mm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38-9</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卫生间回填工艺系统展示柜</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约 1205mm*1005mm*200mm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38-10</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木地板工艺系统展示柜</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约 1205mm*1005mm*200mm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38-11</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地砖铺贴脚线工艺系统</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约 1205mm*1005mm*200mm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38-12</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全屋通铺工艺系统</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约 1205mm*1005mm*200mm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个</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1</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38-13</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安全操作规程、实训室守则展架</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定制 ：约 500mm*900mm、 约600*900mm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套</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38-14</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7s</w:t>
                  </w:r>
                  <w:r>
                    <w:rPr>
                      <w:sz w:val="18"/>
                      <w:color w:val="000000"/>
                    </w:rPr>
                    <w:t>管理标语牌</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定制 尺寸：约 300mm*200mm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套</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38-15</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7s</w:t>
                  </w:r>
                  <w:r>
                    <w:rPr>
                      <w:sz w:val="18"/>
                      <w:color w:val="000000"/>
                    </w:rPr>
                    <w:t>管理标语牌</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定制 尺寸：约150mm*150mm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套</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38-16</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励志标语牌</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定制 双层亚克力夹板</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套</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3</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38-17</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实训室门口插牌</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定制 尺寸：约67cm×36.5cm</w:t>
                  </w:r>
                </w:p>
                <w:p>
                  <w:pPr>
                    <w:pStyle w:val="null3"/>
                    <w:jc w:val="center"/>
                  </w:pPr>
                  <w:r>
                    <w:rPr>
                      <w:sz w:val="18"/>
                      <w:color w:val="000000"/>
                    </w:rPr>
                    <w:t>（底烁银色，前透明）</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块</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18"/>
                      <w:color w:val="000000"/>
                    </w:rPr>
                    <w:t>38-18</w:t>
                  </w:r>
                </w:p>
              </w:tc>
              <w:tc>
                <w:tcPr>
                  <w:tcW w:type="dxa" w:w="42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门牌</w:t>
                  </w:r>
                </w:p>
              </w:tc>
              <w:tc>
                <w:tcPr>
                  <w:tcW w:type="dxa" w:w="3457"/>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定制 尺寸：约160mm*80mm</w:t>
                  </w:r>
                </w:p>
              </w:tc>
              <w:tc>
                <w:tcPr>
                  <w:tcW w:type="dxa" w:w="318"/>
                  <w:tcBorders>
                    <w:top w:val="none" w:color="000000" w:sz="4"/>
                    <w:left w:val="none" w:color="000000" w:sz="4"/>
                    <w:bottom w:val="single" w:color="000000" w:sz="4"/>
                    <w:right w:val="single" w:color="000000" w:sz="4"/>
                  </w:tcBorders>
                  <w:shd w:fill="FFFFFF"/>
                  <w:tcMar>
                    <w:top w:type="dxa" w:w="0"/>
                    <w:left w:type="dxa" w:w="105"/>
                    <w:bottom w:type="dxa" w:w="0"/>
                    <w:right w:type="dxa" w:w="105"/>
                  </w:tcMar>
                </w:tcPr>
                <w:p>
                  <w:pPr>
                    <w:pStyle w:val="null3"/>
                    <w:jc w:val="center"/>
                  </w:pPr>
                  <w:r>
                    <w:rPr>
                      <w:sz w:val="18"/>
                      <w:color w:val="000000"/>
                    </w:rPr>
                    <w:t>块</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color w:val="000000"/>
                    </w:rPr>
                    <w:t>2</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sz w:val="28"/>
                <w:b/>
              </w:rPr>
              <w:t>三、商务要求</w:t>
            </w:r>
          </w:p>
          <w:p>
            <w:pPr>
              <w:pStyle w:val="null3"/>
              <w:jc w:val="both"/>
            </w:pPr>
            <w:r>
              <w:rPr>
                <w:sz w:val="21"/>
                <w:b/>
              </w:rPr>
              <w:t xml:space="preserve"> [</w:t>
            </w:r>
            <w:r>
              <w:rPr>
                <w:sz w:val="21"/>
                <w:b/>
              </w:rPr>
              <w:t>一]、售后服务要求：</w:t>
            </w:r>
          </w:p>
          <w:p>
            <w:pPr>
              <w:pStyle w:val="null3"/>
              <w:ind w:firstLine="420"/>
              <w:jc w:val="both"/>
            </w:pPr>
            <w:r>
              <w:rPr>
                <w:sz w:val="21"/>
              </w:rPr>
              <w:t>1</w:t>
            </w:r>
            <w:r>
              <w:rPr>
                <w:sz w:val="21"/>
              </w:rPr>
              <w:t>、除特别说明的设备（服务）外，项目中所有设备（含软件）都需提供不少于三年的质保期及终身维护。如产品生产厂家的保修条款超三年的，按厂家的保修期计算。质保期内，如出现非人为及不可抗力因素造成的质量问题，中标方需负责维修。（费用已包含在报价中，不另行计费）</w:t>
            </w:r>
          </w:p>
          <w:p>
            <w:pPr>
              <w:pStyle w:val="null3"/>
              <w:ind w:firstLine="420"/>
              <w:jc w:val="both"/>
            </w:pPr>
            <w:r>
              <w:rPr>
                <w:sz w:val="21"/>
              </w:rPr>
              <w:t>2</w:t>
            </w:r>
            <w:r>
              <w:rPr>
                <w:sz w:val="21"/>
              </w:rPr>
              <w:t>、负责采购人使用人员的使用操作技术及维护技术的培训。</w:t>
            </w:r>
          </w:p>
          <w:p>
            <w:pPr>
              <w:pStyle w:val="null3"/>
              <w:ind w:firstLine="420"/>
              <w:jc w:val="both"/>
            </w:pPr>
            <w:r>
              <w:rPr>
                <w:sz w:val="21"/>
              </w:rPr>
              <w:t>3</w:t>
            </w:r>
            <w:r>
              <w:rPr>
                <w:sz w:val="21"/>
              </w:rPr>
              <w:t>、保修期内，如设备或零部件因非人为因素出现故障而造成短期停用时，则保修期和不另行计费的维修期相应顺延。如停用时间累计超过20天则质保期在状态恢复正常时重新计算或予以更换为全新合格的同样设备。</w:t>
            </w:r>
          </w:p>
          <w:p>
            <w:pPr>
              <w:pStyle w:val="null3"/>
              <w:ind w:firstLine="420"/>
              <w:jc w:val="both"/>
            </w:pPr>
            <w:r>
              <w:rPr>
                <w:sz w:val="21"/>
                <w:color w:val="000000"/>
              </w:rPr>
              <w:t>4</w:t>
            </w:r>
            <w:r>
              <w:rPr>
                <w:sz w:val="21"/>
                <w:color w:val="000000"/>
              </w:rPr>
              <w:t>、在保修期内，如货品非因采购人的人为原因而出现的问题由中标人负责保修、包换或包退，</w:t>
            </w:r>
            <w:r>
              <w:rPr>
                <w:sz w:val="21"/>
              </w:rPr>
              <w:t>并承担修理、调换或退货的实际费用。</w:t>
            </w:r>
          </w:p>
          <w:p>
            <w:pPr>
              <w:pStyle w:val="null3"/>
              <w:ind w:firstLine="420"/>
              <w:jc w:val="both"/>
            </w:pPr>
            <w:r>
              <w:rPr>
                <w:sz w:val="21"/>
              </w:rPr>
              <w:t>5</w:t>
            </w:r>
            <w:r>
              <w:rPr>
                <w:sz w:val="21"/>
              </w:rPr>
              <w:t>、保修期内，中标人负责对其提供的货物整机进行维修和系统维护，不再收取任何费用，但非中标人责任的人为因素、自然因素（如火灾、雷击等）造成的故障除外。</w:t>
            </w:r>
          </w:p>
          <w:p>
            <w:pPr>
              <w:pStyle w:val="null3"/>
              <w:ind w:firstLine="420"/>
              <w:jc w:val="both"/>
            </w:pPr>
            <w:r>
              <w:rPr>
                <w:sz w:val="21"/>
              </w:rPr>
              <w:t>6</w:t>
            </w:r>
            <w:r>
              <w:rPr>
                <w:sz w:val="21"/>
              </w:rPr>
              <w:t>、对采购人的服务通知，中标人在接报后30分钟内响应，12小时内到达现场，24小时内处理完毕。若在24小时内仍未能有效解决，中标人须提供同一档次的设备予采购人临时使用（不另行计费）。</w:t>
            </w:r>
          </w:p>
          <w:p>
            <w:pPr>
              <w:pStyle w:val="null3"/>
              <w:ind w:firstLine="420"/>
              <w:jc w:val="both"/>
            </w:pPr>
            <w:r>
              <w:rPr>
                <w:sz w:val="21"/>
              </w:rPr>
              <w:t>7</w:t>
            </w:r>
            <w:r>
              <w:rPr>
                <w:sz w:val="21"/>
              </w:rPr>
              <w:t>、保修期间，同一硬件一个月内连续2次出现同一故障，中标人须无偿更换同一档次货物。</w:t>
            </w:r>
          </w:p>
          <w:p>
            <w:pPr>
              <w:pStyle w:val="null3"/>
              <w:ind w:firstLine="420"/>
              <w:jc w:val="both"/>
            </w:pPr>
            <w:r>
              <w:rPr>
                <w:sz w:val="21"/>
                <w:b/>
              </w:rPr>
              <w:t>[</w:t>
            </w:r>
            <w:r>
              <w:rPr>
                <w:sz w:val="21"/>
                <w:b/>
              </w:rPr>
              <w:t>二]、安装调试要求：</w:t>
            </w:r>
          </w:p>
          <w:p>
            <w:pPr>
              <w:pStyle w:val="null3"/>
              <w:ind w:firstLine="420"/>
              <w:jc w:val="both"/>
            </w:pPr>
            <w:r>
              <w:rPr>
                <w:sz w:val="21"/>
              </w:rPr>
              <w:t>投标人须向采购人提供本项目采购的所有硬件的安装和维护服务的全部内容，并在规定的期限内将产品调试至最佳状态。若本项目采购的设备产品等方面的配置或要求中出现不合理或不完整的问题时，投标人有责任和义务在投标文件中提出补充修改方案并征得采购人同意后付诸实施。</w:t>
            </w:r>
          </w:p>
          <w:p>
            <w:pPr>
              <w:pStyle w:val="null3"/>
              <w:ind w:firstLine="420"/>
              <w:jc w:val="both"/>
            </w:pPr>
            <w:r>
              <w:rPr>
                <w:sz w:val="21"/>
              </w:rPr>
              <w:t>对投标人要求：</w:t>
            </w:r>
          </w:p>
          <w:p>
            <w:pPr>
              <w:pStyle w:val="null3"/>
              <w:ind w:firstLine="420"/>
              <w:jc w:val="both"/>
            </w:pPr>
            <w:r>
              <w:rPr>
                <w:sz w:val="21"/>
              </w:rPr>
              <w:t>（1）要求投标人须具有良好信誉和相关实力的技术队伍。</w:t>
            </w:r>
          </w:p>
          <w:p>
            <w:pPr>
              <w:pStyle w:val="null3"/>
              <w:ind w:firstLine="420"/>
              <w:jc w:val="both"/>
            </w:pPr>
            <w:r>
              <w:rPr>
                <w:sz w:val="21"/>
              </w:rPr>
              <w:t>（2）投标人应本着认真负责态度，组织技术队伍，做好投标的整体方案，并书面提出保修、维护、服务以及今后技术支持的措施计划和承诺。</w:t>
            </w:r>
          </w:p>
          <w:p>
            <w:pPr>
              <w:pStyle w:val="null3"/>
              <w:ind w:firstLine="420"/>
              <w:jc w:val="both"/>
            </w:pPr>
            <w:r>
              <w:rPr>
                <w:sz w:val="21"/>
              </w:rPr>
              <w:t>（3）所有设备均须由投标人送货上门并安装调试。用户不再支付任何费用。</w:t>
            </w:r>
          </w:p>
          <w:p>
            <w:pPr>
              <w:pStyle w:val="null3"/>
              <w:ind w:firstLine="420"/>
              <w:jc w:val="both"/>
            </w:pPr>
            <w:r>
              <w:rPr>
                <w:sz w:val="21"/>
              </w:rPr>
              <w:t>（4）自设备安装工作一开始，投标人应允许使用单位的工作人员参与设备的安装、测试、诊断及解决遇到的问题等各项工作。</w:t>
            </w:r>
          </w:p>
          <w:p>
            <w:pPr>
              <w:pStyle w:val="null3"/>
              <w:jc w:val="both"/>
            </w:pPr>
            <w:r>
              <w:rPr>
                <w:sz w:val="21"/>
                <w:b/>
              </w:rPr>
              <w:t>[</w:t>
            </w:r>
            <w:r>
              <w:rPr>
                <w:sz w:val="21"/>
                <w:b/>
              </w:rPr>
              <w:t>三]、培训要求：</w:t>
            </w:r>
          </w:p>
          <w:p>
            <w:pPr>
              <w:pStyle w:val="null3"/>
              <w:ind w:firstLine="420"/>
              <w:jc w:val="both"/>
            </w:pPr>
            <w:r>
              <w:rPr>
                <w:sz w:val="21"/>
              </w:rPr>
              <w:t>投标人应在采购人现场对操作人员及维修人员进行培训，保证操作人员能独立操作，以及对设备的简单维护保养。（费用已包含在报价中，不另行计费）</w:t>
            </w:r>
          </w:p>
          <w:p>
            <w:pPr>
              <w:pStyle w:val="null3"/>
              <w:jc w:val="both"/>
            </w:pPr>
            <w:r>
              <w:rPr>
                <w:sz w:val="21"/>
                <w:b/>
              </w:rPr>
              <w:t>[</w:t>
            </w:r>
            <w:r>
              <w:rPr>
                <w:sz w:val="21"/>
                <w:b/>
              </w:rPr>
              <w:t>四]、</w:t>
            </w:r>
            <w:r>
              <w:rPr>
                <w:sz w:val="21"/>
                <w:b/>
                <w:color w:val="FF0000"/>
              </w:rPr>
              <w:t>交货期：</w:t>
            </w:r>
          </w:p>
          <w:p>
            <w:pPr>
              <w:pStyle w:val="null3"/>
              <w:ind w:firstLine="420"/>
              <w:jc w:val="both"/>
            </w:pPr>
            <w:r>
              <w:rPr>
                <w:sz w:val="21"/>
                <w:color w:val="FF0000"/>
              </w:rPr>
              <w:t>合同签订后，</w:t>
            </w:r>
            <w:r>
              <w:rPr>
                <w:sz w:val="21"/>
                <w:color w:val="FF0000"/>
                <w:u w:val="single"/>
              </w:rPr>
              <w:t>60</w:t>
            </w:r>
            <w:r>
              <w:rPr>
                <w:sz w:val="21"/>
                <w:color w:val="FF0000"/>
              </w:rPr>
              <w:t>天内完成设备供货安装调试交付使用。</w:t>
            </w:r>
          </w:p>
          <w:p>
            <w:pPr>
              <w:pStyle w:val="null3"/>
              <w:jc w:val="both"/>
            </w:pPr>
            <w:r>
              <w:rPr>
                <w:sz w:val="21"/>
                <w:b/>
              </w:rPr>
              <w:t>[</w:t>
            </w:r>
            <w:r>
              <w:rPr>
                <w:sz w:val="21"/>
                <w:b/>
              </w:rPr>
              <w:t>五]、交货地点：</w:t>
            </w:r>
          </w:p>
          <w:p>
            <w:pPr>
              <w:pStyle w:val="null3"/>
              <w:ind w:firstLine="420"/>
              <w:jc w:val="both"/>
            </w:pPr>
            <w:r>
              <w:rPr>
                <w:sz w:val="21"/>
              </w:rPr>
              <w:t>广东省汕头市金新路85号</w:t>
            </w:r>
            <w:r>
              <w:rPr>
                <w:sz w:val="21"/>
              </w:rPr>
              <w:t>（采购人指定地点）。</w:t>
            </w:r>
          </w:p>
          <w:p>
            <w:pPr>
              <w:pStyle w:val="null3"/>
              <w:jc w:val="both"/>
            </w:pPr>
            <w:r>
              <w:rPr>
                <w:sz w:val="21"/>
                <w:b/>
              </w:rPr>
              <w:t>[</w:t>
            </w:r>
            <w:r>
              <w:rPr>
                <w:sz w:val="21"/>
                <w:b/>
              </w:rPr>
              <w:t>六]、质量和验收要求：</w:t>
            </w:r>
          </w:p>
          <w:p>
            <w:pPr>
              <w:pStyle w:val="null3"/>
              <w:ind w:right="45" w:firstLine="420"/>
              <w:jc w:val="both"/>
            </w:pPr>
            <w:r>
              <w:rPr>
                <w:sz w:val="21"/>
              </w:rPr>
              <w:t>1</w:t>
            </w:r>
            <w:r>
              <w:rPr>
                <w:sz w:val="21"/>
              </w:rPr>
              <w:t>、因该项目中包括多个不同软硬件关联的平台对接稳定运行需要较长时间，中标方完成项目所有设备及系统的调试后，采购方进行为期</w:t>
            </w:r>
            <w:r>
              <w:rPr>
                <w:sz w:val="21"/>
                <w:color w:val="FF0000"/>
              </w:rPr>
              <w:t>10</w:t>
            </w:r>
            <w:r>
              <w:rPr>
                <w:sz w:val="21"/>
                <w:color w:val="FF0000"/>
              </w:rPr>
              <w:t>天</w:t>
            </w:r>
            <w:r>
              <w:rPr>
                <w:sz w:val="21"/>
              </w:rPr>
              <w:t>的试用期，试用无异议，双方组成验收小组对项目进行验收。</w:t>
            </w:r>
          </w:p>
          <w:p>
            <w:pPr>
              <w:pStyle w:val="null3"/>
              <w:ind w:right="45" w:firstLine="420"/>
              <w:jc w:val="both"/>
            </w:pPr>
            <w:r>
              <w:rPr>
                <w:sz w:val="21"/>
              </w:rPr>
              <w:t>2</w:t>
            </w:r>
            <w:r>
              <w:rPr>
                <w:sz w:val="21"/>
              </w:rPr>
              <w:t>、货物若有国家标准按照国家标准验收，若无国家标准按行业标准验收，为全新产品，表面无划损、无任何缺陷隐患，在中国境内可依常规安全合法使用。</w:t>
            </w:r>
          </w:p>
          <w:p>
            <w:pPr>
              <w:pStyle w:val="null3"/>
              <w:ind w:right="45" w:firstLine="420"/>
              <w:jc w:val="both"/>
            </w:pPr>
            <w:r>
              <w:rPr>
                <w:sz w:val="21"/>
              </w:rPr>
              <w:t>3</w:t>
            </w:r>
            <w:r>
              <w:rPr>
                <w:sz w:val="21"/>
              </w:rPr>
              <w:t>、验收时应在双方共同参与下进行。采购方组成验收小组按国家有关规定、规范进行验收，必要时邀请相关的专业人员或机构参与验收。验收时如发现所交付的货物有短装、次品、损坏或其它不符合本合同规定之情形者，中标方应做出详尽的现场记录，由双方签署备忘录。此现场记录或备忘录可用作补充、缺失和更换损坏部件的有效证据。由此产生的有关费用由中标方承担。</w:t>
            </w:r>
          </w:p>
          <w:p>
            <w:pPr>
              <w:pStyle w:val="null3"/>
              <w:ind w:right="45" w:firstLine="420"/>
              <w:jc w:val="both"/>
            </w:pPr>
            <w:r>
              <w:rPr>
                <w:sz w:val="21"/>
              </w:rPr>
              <w:t>4</w:t>
            </w:r>
            <w:r>
              <w:rPr>
                <w:sz w:val="21"/>
              </w:rPr>
              <w:t>、如果合同货物运输和交付使用过程中因事故造成货物短缺、损坏，中标方应及时安排更换，相关费用由中标方承担。</w:t>
            </w:r>
          </w:p>
          <w:p>
            <w:pPr>
              <w:pStyle w:val="null3"/>
              <w:ind w:right="45" w:firstLine="420"/>
              <w:jc w:val="both"/>
            </w:pPr>
            <w:r>
              <w:rPr>
                <w:sz w:val="21"/>
              </w:rPr>
              <w:t>5</w:t>
            </w:r>
            <w:r>
              <w:rPr>
                <w:sz w:val="21"/>
              </w:rPr>
              <w:t>、所有商品及技术服务等涉及到知识产权及相关权利纠纷的，一切责任均由中标方承担。</w:t>
            </w:r>
          </w:p>
          <w:p>
            <w:pPr>
              <w:pStyle w:val="null3"/>
              <w:ind w:right="-420" w:firstLine="420"/>
              <w:jc w:val="both"/>
            </w:pPr>
            <w:r>
              <w:rPr>
                <w:sz w:val="21"/>
                <w:b/>
              </w:rPr>
              <w:t>[</w:t>
            </w:r>
            <w:r>
              <w:rPr>
                <w:sz w:val="21"/>
                <w:b/>
              </w:rPr>
              <w:t>七]、付款方式：</w:t>
            </w:r>
          </w:p>
          <w:p>
            <w:pPr>
              <w:pStyle w:val="null3"/>
              <w:ind w:right="45" w:firstLine="420"/>
              <w:jc w:val="both"/>
            </w:pPr>
            <w:r>
              <w:rPr>
                <w:sz w:val="21"/>
              </w:rPr>
              <w:t>以下付款方式根据本项目资金安排制定，供应商响应时应注意各时间节点，不允许偏离。</w:t>
            </w:r>
          </w:p>
          <w:p>
            <w:pPr>
              <w:pStyle w:val="null3"/>
              <w:ind w:right="45" w:firstLine="420"/>
              <w:jc w:val="both"/>
            </w:pPr>
            <w:r>
              <w:rPr>
                <w:sz w:val="21"/>
              </w:rPr>
              <w:t>1</w:t>
            </w:r>
            <w:r>
              <w:rPr>
                <w:sz w:val="21"/>
              </w:rPr>
              <w:t>、合同签订后，采购方向中标方支付合同款项30%，在取得中标方提供相应的合法、有效付款凭证（</w:t>
            </w:r>
            <w:r>
              <w:rPr>
                <w:sz w:val="21"/>
              </w:rPr>
              <w:t>小规模纳税人提供正规发票，一般纳税人提供增值税专用发票</w:t>
            </w:r>
            <w:r>
              <w:rPr>
                <w:sz w:val="21"/>
              </w:rPr>
              <w:t>）后十个工作日内办理；</w:t>
            </w:r>
          </w:p>
          <w:p>
            <w:pPr>
              <w:pStyle w:val="null3"/>
              <w:ind w:right="45" w:firstLine="420"/>
              <w:jc w:val="both"/>
            </w:pPr>
            <w:r>
              <w:rPr>
                <w:sz w:val="21"/>
              </w:rPr>
              <w:t>2</w:t>
            </w:r>
            <w:r>
              <w:rPr>
                <w:sz w:val="21"/>
              </w:rPr>
              <w:t>、项目验收合格后，采购方收到中标方开具的全额合法、有效付款凭证（</w:t>
            </w:r>
            <w:r>
              <w:rPr>
                <w:sz w:val="21"/>
              </w:rPr>
              <w:t>小规模纳税人提供正规发票，一般纳税人提供增值税专用发票</w:t>
            </w:r>
            <w:r>
              <w:rPr>
                <w:sz w:val="21"/>
              </w:rPr>
              <w:t>）后十个工作日内支付合同余款。</w:t>
            </w:r>
          </w:p>
          <w:p>
            <w:pPr>
              <w:pStyle w:val="null3"/>
              <w:ind w:firstLine="360"/>
              <w:jc w:val="both"/>
            </w:pPr>
            <w:r>
              <w:rPr>
                <w:sz w:val="21"/>
                <w:b/>
              </w:rPr>
              <w:t>附件: (对于采购需求写明“提供承诺” 的条款，供应商可参照以下格式提供承诺)</w:t>
            </w:r>
          </w:p>
          <w:p>
            <w:pPr>
              <w:pStyle w:val="null3"/>
              <w:ind w:firstLine="643"/>
              <w:jc w:val="center"/>
            </w:pPr>
            <w:r>
              <w:rPr>
                <w:sz w:val="32"/>
                <w:b/>
              </w:rPr>
              <w:t>承诺函</w:t>
            </w:r>
          </w:p>
          <w:p>
            <w:pPr>
              <w:pStyle w:val="null3"/>
              <w:ind w:firstLine="640"/>
              <w:jc w:val="center"/>
            </w:pPr>
            <w:r>
              <w:rPr>
                <w:sz w:val="21"/>
              </w:rPr>
              <w:t>致：（</w:t>
            </w:r>
            <w:r>
              <w:rPr>
                <w:sz w:val="21"/>
                <w:b/>
                <w:u w:val="single"/>
              </w:rPr>
              <w:t>采购人名称）</w:t>
            </w:r>
          </w:p>
          <w:p>
            <w:pPr>
              <w:pStyle w:val="null3"/>
              <w:ind w:firstLine="420"/>
              <w:jc w:val="both"/>
            </w:pPr>
            <w:r>
              <w:rPr>
                <w:sz w:val="21"/>
              </w:rPr>
              <w:t>对于项目（项目编号：），我方郑重承诺如下：</w:t>
            </w:r>
          </w:p>
          <w:p>
            <w:pPr>
              <w:pStyle w:val="null3"/>
              <w:ind w:firstLine="420"/>
              <w:jc w:val="both"/>
            </w:pPr>
            <w:r>
              <w:rPr>
                <w:sz w:val="21"/>
              </w:rPr>
              <w:t>如中标/成交，我方承诺严格落实采购文件以下条款：(建议复制采购文件相关条款原文)</w:t>
            </w:r>
          </w:p>
          <w:p>
            <w:pPr>
              <w:pStyle w:val="null3"/>
              <w:ind w:firstLine="405"/>
              <w:jc w:val="both"/>
            </w:pPr>
            <w:r>
              <w:rPr>
                <w:sz w:val="21"/>
              </w:rPr>
              <w:t>（一）星号条款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（二）三角号条款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（三）非星号、非三角号条款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特此承诺。</w:t>
            </w:r>
          </w:p>
          <w:p>
            <w:pPr>
              <w:pStyle w:val="null3"/>
              <w:ind w:firstLine="405"/>
              <w:jc w:val="both"/>
            </w:pPr>
            <w:r>
              <w:rPr>
                <w:sz w:val="21"/>
              </w:rPr>
              <w:t>供应商名称（盖章）：</w:t>
            </w:r>
          </w:p>
          <w:p>
            <w:pPr>
              <w:pStyle w:val="null3"/>
              <w:ind w:firstLine="3885"/>
              <w:jc w:val="both"/>
            </w:pPr>
            <w:r>
              <w:rPr>
                <w:sz w:val="21"/>
              </w:rPr>
              <w:t>日期：年月日</w:t>
            </w:r>
          </w:p>
          <w:p>
            <w:pPr>
              <w:pStyle w:val="null3"/>
              <w:ind w:firstLine="420"/>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广东省粤东技师学院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采购机构代理服务收费标准：本次采购由采购人委托中标供应商支付采购代理费，中标价须包含采购代理费。该费用定额：￥15000元。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默认时长30分钟。如遇特殊情况（平台故障等），则按开标时现场工作人员通知为准。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广东省政府采购中心网（gpcgd.gd.gov.cn）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广东省政府采购中心网（gpcgd.gd.gov.cn）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020-83187086/83196816</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话：020-83188500、83188511</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粤东技师学院2024年度室内设计省级优质专业项目设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采购包1（广东省粤东技师学院2024年度室内设计省级优质专业项目设备采购项目）：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采购包1（广东省粤东技师学院2024年度室内设计省级优质专业项目设备采购项目）：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有依法缴纳税收和社会保障资金的良好记录（提供以下2种证明材料之一：①提供相关承诺；②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供应商必须具有良好的商业信誉和健全的财务会计制度（提供以下2种证明材料之一：1. 2022或2023年度经会计师事务所审计的财务状况报告；2. 同时提供①基本开户行出具的资信证明，②《基本存款账号信息》或《开户许可证》）。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供应商提供的部分产品（详见需求部分）须全部分包（分包合同金额占比比例不低于3.4%），接受分包供应商提供的产品须由中小企业生产且使用该中小企业商号或注册商标。中小企业须符合本项目采购标的对应行业：“工业”的政策划分标准。监狱企业、残疾人福利单位视同小型、微型企业。提供《分包意向协议书》及《中小企业声明函（货物）》。 注：中小企业应填写的《中小企业声明函（货物）》（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 供应商提供的部分产品（详见需求部分）须全部分包（分包合同金额占比比例不低于3.4%），接受分包供应商提供的产品须由中小企业生产且使用该中小企业商号或注册商标。中小企业须符合本项目采购标的对应行业：“工业”的政策划分标准。监狱企业、残疾人福利单位视同小型、微型企业。提供《分包意向协议书》及《中小企业声明函（货物）》。 注：中小企业应填写的《中小企业声明函（货物）》（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采购包1（广东省粤东技师学院2024年度室内设计省级优质专业项目设备采购项目）：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投标价</w:t>
            </w:r>
          </w:p>
        </w:tc>
        <w:tc>
          <w:tcPr>
            <w:tcW w:type="dxa" w:w="4238"/>
          </w:tcPr>
          <w:p>
            <w:pPr>
              <w:pStyle w:val="null3"/>
            </w:pPr>
            <w:r>
              <w:rPr/>
              <w:t>投标（报价）总金额是固定且是唯一的，未超过本项目（包组）采购预算（最高限价）。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2</w:t>
            </w:r>
          </w:p>
        </w:tc>
        <w:tc>
          <w:tcPr>
            <w:tcW w:type="dxa" w:w="3178"/>
          </w:tcPr>
          <w:p>
            <w:pPr>
              <w:pStyle w:val="null3"/>
            </w:pPr>
            <w:r>
              <w:rPr/>
              <w:t>报价修正</w:t>
            </w:r>
          </w:p>
        </w:tc>
        <w:tc>
          <w:tcPr>
            <w:tcW w:type="dxa" w:w="4238"/>
          </w:tcPr>
          <w:p>
            <w:pPr>
              <w:pStyle w:val="null3"/>
            </w:pPr>
            <w:r>
              <w:rPr/>
              <w:t>如出现投标报价错误的处理原则修正后的报价，投标人按规定书面确认。</w:t>
            </w:r>
          </w:p>
        </w:tc>
      </w:tr>
      <w:tr>
        <w:tc>
          <w:tcPr>
            <w:tcW w:type="dxa" w:w="890"/>
          </w:tcPr>
          <w:p>
            <w:pPr>
              <w:pStyle w:val="null3"/>
            </w:pPr>
            <w:r>
              <w:rPr/>
              <w:t>3</w:t>
            </w:r>
          </w:p>
        </w:tc>
        <w:tc>
          <w:tcPr>
            <w:tcW w:type="dxa" w:w="3178"/>
          </w:tcPr>
          <w:p>
            <w:pPr>
              <w:pStyle w:val="null3"/>
            </w:pPr>
            <w:r>
              <w:rPr/>
              <w:t>报价漏项</w:t>
            </w:r>
          </w:p>
        </w:tc>
        <w:tc>
          <w:tcPr>
            <w:tcW w:type="dxa" w:w="4238"/>
          </w:tcPr>
          <w:p>
            <w:pPr>
              <w:pStyle w:val="null3"/>
            </w:pPr>
            <w:r>
              <w:rPr/>
              <w:t>对标的没有报价漏项。</w:t>
            </w:r>
          </w:p>
        </w:tc>
      </w:tr>
      <w:tr>
        <w:tc>
          <w:tcPr>
            <w:tcW w:type="dxa" w:w="890"/>
          </w:tcPr>
          <w:p>
            <w:pPr>
              <w:pStyle w:val="null3"/>
            </w:pPr>
            <w:r>
              <w:rPr/>
              <w:t>4</w:t>
            </w:r>
          </w:p>
        </w:tc>
        <w:tc>
          <w:tcPr>
            <w:tcW w:type="dxa" w:w="3178"/>
          </w:tcPr>
          <w:p>
            <w:pPr>
              <w:pStyle w:val="null3"/>
            </w:pPr>
            <w:r>
              <w:rPr/>
              <w:t>投标函</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5</w:t>
            </w:r>
          </w:p>
        </w:tc>
        <w:tc>
          <w:tcPr>
            <w:tcW w:type="dxa" w:w="3178"/>
          </w:tcPr>
          <w:p>
            <w:pPr>
              <w:pStyle w:val="null3"/>
            </w:pPr>
            <w:r>
              <w:rPr/>
              <w:t>证明书、委托书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6</w:t>
            </w:r>
          </w:p>
        </w:tc>
        <w:tc>
          <w:tcPr>
            <w:tcW w:type="dxa" w:w="3178"/>
          </w:tcPr>
          <w:p>
            <w:pPr>
              <w:pStyle w:val="null3"/>
            </w:pPr>
            <w:r>
              <w:rPr/>
              <w:t>投标有效期</w:t>
            </w:r>
          </w:p>
        </w:tc>
        <w:tc>
          <w:tcPr>
            <w:tcW w:type="dxa" w:w="4238"/>
          </w:tcPr>
          <w:p>
            <w:pPr>
              <w:pStyle w:val="null3"/>
            </w:pPr>
            <w:r>
              <w:rPr/>
              <w:t>投标有效期为投标截止日起不少于90天。</w:t>
            </w:r>
          </w:p>
        </w:tc>
      </w:tr>
      <w:tr>
        <w:tc>
          <w:tcPr>
            <w:tcW w:type="dxa" w:w="890"/>
          </w:tcPr>
          <w:p>
            <w:pPr>
              <w:pStyle w:val="null3"/>
            </w:pPr>
            <w:r>
              <w:rPr/>
              <w:t>7</w:t>
            </w:r>
          </w:p>
        </w:tc>
        <w:tc>
          <w:tcPr>
            <w:tcW w:type="dxa" w:w="3178"/>
          </w:tcPr>
          <w:p>
            <w:pPr>
              <w:pStyle w:val="null3"/>
            </w:pPr>
            <w:r>
              <w:rPr/>
              <w:t>进口产品</w:t>
            </w:r>
          </w:p>
        </w:tc>
        <w:tc>
          <w:tcPr>
            <w:tcW w:type="dxa" w:w="4238"/>
          </w:tcPr>
          <w:p>
            <w:pPr>
              <w:pStyle w:val="null3"/>
            </w:pPr>
            <w:r>
              <w:rPr/>
              <w:t>未以进口产品投标。</w:t>
            </w:r>
          </w:p>
        </w:tc>
      </w:tr>
      <w:tr>
        <w:tc>
          <w:tcPr>
            <w:tcW w:type="dxa" w:w="890"/>
          </w:tcPr>
          <w:p>
            <w:pPr>
              <w:pStyle w:val="null3"/>
            </w:pPr>
            <w:r>
              <w:rPr/>
              <w:t>8</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9</w:t>
            </w:r>
          </w:p>
        </w:tc>
        <w:tc>
          <w:tcPr>
            <w:tcW w:type="dxa" w:w="3178"/>
          </w:tcPr>
          <w:p>
            <w:pPr>
              <w:pStyle w:val="null3"/>
            </w:pPr>
            <w:r>
              <w:rPr/>
              <w:t>附加条件</w:t>
            </w:r>
          </w:p>
        </w:tc>
        <w:tc>
          <w:tcPr>
            <w:tcW w:type="dxa" w:w="4238"/>
          </w:tcPr>
          <w:p>
            <w:pPr>
              <w:pStyle w:val="null3"/>
            </w:pPr>
            <w:r>
              <w:rPr/>
              <w:t>未含有采购人不可接受的附加条件。</w:t>
            </w:r>
          </w:p>
        </w:tc>
      </w:tr>
      <w:tr>
        <w:tc>
          <w:tcPr>
            <w:tcW w:type="dxa" w:w="890"/>
          </w:tcPr>
          <w:p>
            <w:pPr>
              <w:pStyle w:val="null3"/>
            </w:pPr>
            <w:r>
              <w:rPr/>
              <w:t>10</w:t>
            </w:r>
          </w:p>
        </w:tc>
        <w:tc>
          <w:tcPr>
            <w:tcW w:type="dxa" w:w="3178"/>
          </w:tcPr>
          <w:p>
            <w:pPr>
              <w:pStyle w:val="null3"/>
            </w:pPr>
            <w:r>
              <w:rPr/>
              <w:t>串通投标</w:t>
            </w:r>
          </w:p>
        </w:tc>
        <w:tc>
          <w:tcPr>
            <w:tcW w:type="dxa" w:w="4238"/>
          </w:tcPr>
          <w:p>
            <w:pPr>
              <w:pStyle w:val="null3"/>
            </w:pPr>
            <w:r>
              <w:rPr/>
              <w:t>未出现采购文件所列的视为串通投标情形。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采购包1(广东省粤东技师学院2024年度室内设计省级优质专业项目设备采购项目):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技术响应程度1 (31.2分)</w:t>
            </w:r>
          </w:p>
        </w:tc>
        <w:tc>
          <w:tcPr>
            <w:tcW w:type="dxa" w:w="5076"/>
          </w:tcPr>
          <w:p>
            <w:pPr>
              <w:pStyle w:val="null3"/>
              <w:jc w:val="left"/>
            </w:pPr>
            <w:r>
              <w:rPr/>
              <w:t>1.带“▲”项重要技术参数响应情况 /考查有效投标人投标产品对带“▲”项技术参数的响应程度。每有1项完全满足或优于带“▲”项技术参数得0.8分，“▲”重要技术参数共39项，满分31.2分。 /注：采购需求中要求提供证明材料的技术参数条款须按要求提供，否则视为负偏离。其他一般条款项参数响应以《技术响应表》为准。</w:t>
            </w:r>
          </w:p>
        </w:tc>
      </w:tr>
      <w:tr>
        <w:tc>
          <w:tcPr>
            <w:tcW w:type="dxa" w:w="922"/>
            <w:gridSpan w:val="2"/>
            <w:vMerge/>
          </w:tcPr>
          <w:p/>
        </w:tc>
        <w:tc>
          <w:tcPr>
            <w:tcW w:type="dxa" w:w="2307"/>
          </w:tcPr>
          <w:p>
            <w:pPr>
              <w:pStyle w:val="null3"/>
              <w:jc w:val="left"/>
            </w:pPr>
            <w:r>
              <w:rPr/>
              <w:t>技术响应程度2 (7.6分)</w:t>
            </w:r>
          </w:p>
        </w:tc>
        <w:tc>
          <w:tcPr>
            <w:tcW w:type="dxa" w:w="5076"/>
          </w:tcPr>
          <w:p>
            <w:pPr>
              <w:pStyle w:val="null3"/>
              <w:jc w:val="left"/>
            </w:pPr>
            <w:r>
              <w:rPr/>
              <w:t>2、非“▲”、“★”号且非演示项项目为一般参数(共38项)，本小点最高得7.6分；单项产品的一般技术参数全部响应则对应设备则得0.2分，只要有一条（或以上）一般技术参数负偏离，则对应设备为负偏离响应，则不得分。 /注：采购需求中要求提供证明材料的技术参数条款须按要求提供，否则视为负偏离。其他一般条款项参数响应以《技术响应表》为准。</w:t>
            </w:r>
          </w:p>
        </w:tc>
      </w:tr>
      <w:tr>
        <w:tc>
          <w:tcPr>
            <w:tcW w:type="dxa" w:w="922"/>
            <w:gridSpan w:val="2"/>
            <w:vMerge/>
          </w:tcPr>
          <w:p/>
        </w:tc>
        <w:tc>
          <w:tcPr>
            <w:tcW w:type="dxa" w:w="2307"/>
          </w:tcPr>
          <w:p>
            <w:pPr>
              <w:pStyle w:val="null3"/>
              <w:jc w:val="left"/>
            </w:pPr>
            <w:r>
              <w:rPr/>
              <w:t>整体技术方案 (5.0分)</w:t>
            </w:r>
          </w:p>
        </w:tc>
        <w:tc>
          <w:tcPr>
            <w:tcW w:type="dxa" w:w="5076"/>
          </w:tcPr>
          <w:p>
            <w:pPr>
              <w:pStyle w:val="null3"/>
              <w:jc w:val="left"/>
            </w:pPr>
            <w:r>
              <w:rPr/>
              <w:t>根据对本项目用户需求中“1.供货要求”及“8.实施措施方案” 所提供方案的可行性，以及对采购需求响应的细致程度、具体程度等，由评委对各方案进行评议： /方案完全满足且优于项目需求的得5分； /方案完全满足项目需求的得3分； /方案不完全适用项目需求的得1分； /其他情况不得分</w:t>
            </w:r>
          </w:p>
        </w:tc>
      </w:tr>
      <w:tr>
        <w:tc>
          <w:tcPr>
            <w:tcW w:type="dxa" w:w="922"/>
            <w:gridSpan w:val="2"/>
            <w:vMerge/>
          </w:tcPr>
          <w:p/>
        </w:tc>
        <w:tc>
          <w:tcPr>
            <w:tcW w:type="dxa" w:w="2307"/>
          </w:tcPr>
          <w:p>
            <w:pPr>
              <w:pStyle w:val="null3"/>
              <w:jc w:val="left"/>
            </w:pPr>
            <w:r>
              <w:rPr/>
              <w:t>售后服务方案 (6.2分)</w:t>
            </w:r>
          </w:p>
        </w:tc>
        <w:tc>
          <w:tcPr>
            <w:tcW w:type="dxa" w:w="5076"/>
          </w:tcPr>
          <w:p>
            <w:pPr>
              <w:pStyle w:val="null3"/>
              <w:jc w:val="left"/>
            </w:pPr>
            <w:r>
              <w:rPr/>
              <w:t>根据对本项目用户需求中“6.售后服务”所提供方案的可行性，以及对采购需求响应的细致程度、具体程度等，由评委对各方案进行评议： /方案完全满足且优于项目需求的得6.2分； /方案完全满足项目需求的得3分； /方案不完全适用项目需求的得1分； /其他情况不得分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投标人综合实力 (3.0分)</w:t>
            </w:r>
          </w:p>
        </w:tc>
        <w:tc>
          <w:tcPr>
            <w:tcW w:type="dxa" w:w="5076"/>
          </w:tcPr>
          <w:p>
            <w:pPr>
              <w:pStyle w:val="null3"/>
              <w:jc w:val="left"/>
            </w:pPr>
            <w:r>
              <w:rPr/>
              <w:t>投标人具备以下认证证书，提供得3分： /质量管理体系认证证书 /注：①须提供证书原件扫描件；②提供国家认证认可监督管理委员的“全国认证认可信息公共服务平台”（http://cx.cnca.cn）查询结果截图，失效、撤销或暂停的对应证书项不得分。上述证书如因成立时间不足三个月原因未能获得且投标人提供书面说明的，对应证书可计算得分。；③投标供应商若为分支机构，总公司取得的相关证书、案例、人员等对其分支机构有效，法律法规或者行业另有规定的除外。</w:t>
            </w:r>
          </w:p>
        </w:tc>
      </w:tr>
      <w:tr>
        <w:tc>
          <w:tcPr>
            <w:tcW w:type="dxa" w:w="922"/>
            <w:gridSpan w:val="2"/>
            <w:vMerge/>
          </w:tcPr>
          <w:p/>
        </w:tc>
        <w:tc>
          <w:tcPr>
            <w:tcW w:type="dxa" w:w="2307"/>
          </w:tcPr>
          <w:p>
            <w:pPr>
              <w:pStyle w:val="null3"/>
              <w:jc w:val="left"/>
            </w:pPr>
            <w:r>
              <w:rPr/>
              <w:t>投标人售后服务承诺 (5.0分)</w:t>
            </w:r>
          </w:p>
        </w:tc>
        <w:tc>
          <w:tcPr>
            <w:tcW w:type="dxa" w:w="5076"/>
          </w:tcPr>
          <w:p>
            <w:pPr>
              <w:pStyle w:val="null3"/>
              <w:jc w:val="left"/>
            </w:pPr>
            <w:r>
              <w:rPr/>
              <w:t>投标人出具图形工作站（包含教师端及学生端）、激光超短焦投影机、多媒体教学软件、交换机产品针对本项目的售后服务承诺函，每提供1个得1分，最高得5分，不提供不得分。（以上提供承诺函加盖投标人公章。）</w:t>
            </w:r>
          </w:p>
        </w:tc>
      </w:tr>
      <w:tr>
        <w:tc>
          <w:tcPr>
            <w:tcW w:type="dxa" w:w="922"/>
            <w:gridSpan w:val="2"/>
            <w:vMerge/>
          </w:tcPr>
          <w:p/>
        </w:tc>
        <w:tc>
          <w:tcPr>
            <w:tcW w:type="dxa" w:w="2307"/>
          </w:tcPr>
          <w:p>
            <w:pPr>
              <w:pStyle w:val="null3"/>
              <w:jc w:val="left"/>
            </w:pPr>
            <w:r>
              <w:rPr/>
              <w:t>项目管理能力 (3.0分)</w:t>
            </w:r>
          </w:p>
        </w:tc>
        <w:tc>
          <w:tcPr>
            <w:tcW w:type="dxa" w:w="5076"/>
          </w:tcPr>
          <w:p>
            <w:pPr>
              <w:pStyle w:val="null3"/>
              <w:jc w:val="left"/>
            </w:pPr>
            <w:r>
              <w:rPr/>
              <w:t>投标人拟派驻负责本项目的项目经理要求： /1.具备信息安全工程师（计算机技术与软件专业技术资格）或注册信息安全专业人员（CISP）（信息安全测评中心颁发）或者信息安全保障人员认证（CISAW） (中国网络安全审查技术与认证中心颁发)的，得1.5分； /2.具备通信类的高级工程师或以上职称证书的，得1.5分。 /注：（提供相关资质证书以及2024年1月至今任意一个月在投标人单位购买的社保缴纳凭证复印件并加盖投标人公章。）</w:t>
            </w:r>
          </w:p>
        </w:tc>
      </w:tr>
      <w:tr>
        <w:tc>
          <w:tcPr>
            <w:tcW w:type="dxa" w:w="922"/>
            <w:gridSpan w:val="2"/>
            <w:vMerge/>
          </w:tcPr>
          <w:p/>
        </w:tc>
        <w:tc>
          <w:tcPr>
            <w:tcW w:type="dxa" w:w="2307"/>
          </w:tcPr>
          <w:p>
            <w:pPr>
              <w:pStyle w:val="null3"/>
              <w:jc w:val="left"/>
            </w:pPr>
            <w:r>
              <w:rPr/>
              <w:t>同类业绩证明 (7.0分)</w:t>
            </w:r>
          </w:p>
        </w:tc>
        <w:tc>
          <w:tcPr>
            <w:tcW w:type="dxa" w:w="5076"/>
          </w:tcPr>
          <w:p>
            <w:pPr>
              <w:pStyle w:val="null3"/>
              <w:jc w:val="left"/>
            </w:pPr>
            <w:r>
              <w:rPr/>
              <w:t>提供2021年1月以来，投标人供应或承建的同类（“同类”指：信息化设备类或硬件集成类）项目，单个合同每个得1分，最高得7分。注：需提供合同关键页加盖投标人公章。</w:t>
            </w:r>
          </w:p>
        </w:tc>
      </w:tr>
      <w:tr>
        <w:tc>
          <w:tcPr>
            <w:tcW w:type="dxa" w:w="922"/>
            <w:gridSpan w:val="2"/>
            <w:vMerge/>
          </w:tcPr>
          <w:p/>
        </w:tc>
        <w:tc>
          <w:tcPr>
            <w:tcW w:type="dxa" w:w="2307"/>
          </w:tcPr>
          <w:p>
            <w:pPr>
              <w:pStyle w:val="null3"/>
              <w:jc w:val="left"/>
            </w:pPr>
            <w:r>
              <w:rPr/>
              <w:t>项目团队 (2.0分)</w:t>
            </w:r>
          </w:p>
        </w:tc>
        <w:tc>
          <w:tcPr>
            <w:tcW w:type="dxa" w:w="5076"/>
          </w:tcPr>
          <w:p>
            <w:pPr>
              <w:pStyle w:val="null3"/>
              <w:jc w:val="left"/>
            </w:pPr>
            <w:r>
              <w:rPr/>
              <w:t>为保证项目实施和交付质量，根据投标人为本项目拟派的技术团队（除项目经理外）能力进行评审： /技术负责人（1人）能力：具备通信类的高级工程师或以上职称证书的，得2分。 /注：提供以上人员相关资质证书，以及2024年1月任意一个月在投保人单位购买的社保缴纳凭证复印件并加盖投标人公章。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0"/>
          <w:b/>
        </w:rPr>
        <w:t>广东省政府采购</w:t>
      </w:r>
    </w:p>
    <w:p>
      <w:pPr>
        <w:pStyle w:val="null3"/>
        <w:jc w:val="both"/>
      </w:pPr>
      <w:r>
        <w:rPr>
          <w:sz w:val="48"/>
          <w:b/>
        </w:rPr>
        <w:t>合　同　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sz w:val="21"/>
                <w:b/>
              </w:rPr>
              <w:t>采购编号：</w:t>
            </w:r>
          </w:p>
        </w:tc>
      </w:tr>
      <w:tr>
        <w:tc>
          <w:tcPr>
            <w:tcW w:type="dxa" w:w="8306"/>
            <w:tcMar>
              <w:top w:type="dxa" w:w="0"/>
              <w:left w:type="dxa" w:w="105"/>
              <w:bottom w:type="dxa" w:w="0"/>
              <w:right w:type="dxa" w:w="105"/>
            </w:tcMar>
            <w:vAlign w:val="top"/>
          </w:tcPr>
          <w:p>
            <w:pPr>
              <w:pStyle w:val="null3"/>
              <w:jc w:val="both"/>
            </w:pPr>
          </w:p>
        </w:tc>
      </w:tr>
      <w:tr>
        <w:tc>
          <w:tcPr>
            <w:tcW w:type="dxa" w:w="8306"/>
            <w:tcMar>
              <w:top w:type="dxa" w:w="0"/>
              <w:left w:type="dxa" w:w="105"/>
              <w:bottom w:type="dxa" w:w="0"/>
              <w:right w:type="dxa" w:w="105"/>
            </w:tcMar>
            <w:vAlign w:val="top"/>
          </w:tcPr>
          <w:p>
            <w:pPr>
              <w:pStyle w:val="null3"/>
              <w:jc w:val="both"/>
            </w:pPr>
            <w:r>
              <w:rPr>
                <w:sz w:val="21"/>
                <w:b/>
              </w:rPr>
              <w:t>项目名称：</w:t>
            </w:r>
          </w:p>
        </w:tc>
      </w:tr>
      <w:tr>
        <w:tc>
          <w:tcPr>
            <w:tcW w:type="dxa" w:w="8306"/>
            <w:tcMar>
              <w:top w:type="dxa" w:w="0"/>
              <w:left w:type="dxa" w:w="105"/>
              <w:bottom w:type="dxa" w:w="0"/>
              <w:right w:type="dxa" w:w="105"/>
            </w:tcMar>
            <w:vAlign w:val="top"/>
          </w:tcPr>
          <w:p>
            <w:pPr>
              <w:pStyle w:val="null3"/>
              <w:jc w:val="both"/>
            </w:pPr>
          </w:p>
        </w:tc>
      </w:tr>
    </w:tbl>
    <w:p>
      <w:pPr>
        <w:pStyle w:val="null3"/>
        <w:jc w:val="both"/>
      </w:pPr>
      <w:r>
        <w:rPr>
          <w:sz w:val="21"/>
          <w:b/>
        </w:rPr>
        <w:t>注：本合同仅为合同的参考文本，合同签订双方可根据项目的具体要求进行修订。</w:t>
      </w:r>
    </w:p>
    <w:p>
      <w:pPr>
        <w:pStyle w:val="null3"/>
        <w:jc w:val="both"/>
      </w:pPr>
      <w:r>
        <w:rPr>
          <w:sz w:val="21"/>
          <w:b/>
        </w:rPr>
        <w:t>甲　　方：</w:t>
      </w:r>
      <w:r>
        <w:rPr>
          <w:sz w:val="21"/>
          <w:b/>
          <w:u w:val="single"/>
        </w:rPr>
        <w:t>　　　　　　　　　　</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　　　　　　　　　　</w:t>
      </w:r>
    </w:p>
    <w:p>
      <w:pPr>
        <w:pStyle w:val="null3"/>
        <w:jc w:val="both"/>
      </w:pPr>
      <w:r>
        <w:rPr>
          <w:sz w:val="21"/>
          <w:b/>
        </w:rPr>
        <w:t>乙　　方：</w:t>
      </w:r>
      <w:r>
        <w:rPr>
          <w:sz w:val="21"/>
          <w:b/>
          <w:u w:val="single"/>
        </w:rPr>
        <w:t>　　　　　　　　　　</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　　　　　　　　　　</w:t>
      </w:r>
    </w:p>
    <w:p>
      <w:pPr>
        <w:pStyle w:val="null3"/>
        <w:jc w:val="both"/>
      </w:pPr>
      <w:r>
        <w:rPr>
          <w:sz w:val="21"/>
        </w:rPr>
        <w:t>项目名称：</w:t>
      </w:r>
      <w:r>
        <w:rPr>
          <w:sz w:val="21"/>
          <w:u w:val="single"/>
        </w:rPr>
        <w:t>　　　　　　　　　　　　　　　　　　　</w:t>
      </w:r>
      <w:r>
        <w:rPr>
          <w:sz w:val="21"/>
        </w:rPr>
        <w:t>　　采购编号：</w:t>
      </w:r>
      <w:r>
        <w:rPr>
          <w:sz w:val="21"/>
          <w:u w:val="single"/>
        </w:rPr>
        <w:t>　　　　　　　　　　</w:t>
      </w:r>
    </w:p>
    <w:p>
      <w:pPr>
        <w:pStyle w:val="null3"/>
        <w:jc w:val="both"/>
      </w:pPr>
      <w:r>
        <w:rPr>
          <w:sz w:val="21"/>
        </w:rPr>
        <w:t xml:space="preserve">根据 </w:t>
      </w:r>
      <w:r>
        <w:rPr>
          <w:sz w:val="21"/>
          <w:u w:val="single"/>
        </w:rPr>
        <w:t xml:space="preserve">              项目</w:t>
      </w:r>
      <w:r>
        <w:rPr>
          <w:sz w:val="21"/>
        </w:rPr>
        <w:t>的采购结果，按照《中华人民共和国政府采购法》、《民法典合同编》的规定，经双方协商，本着平等互利和诚实信用的原则，一致同意签订本合同如下。</w:t>
      </w:r>
    </w:p>
    <w:p>
      <w:pPr>
        <w:pStyle w:val="null3"/>
        <w:ind w:left="855"/>
        <w:jc w:val="both"/>
      </w:pPr>
      <w:r>
        <w:rPr>
          <w:sz w:val="21"/>
          <w:b/>
        </w:rPr>
        <w:t>一、   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65"/>
        <w:gridCol w:w="1045"/>
        <w:gridCol w:w="3176"/>
        <w:gridCol w:w="814"/>
        <w:gridCol w:w="814"/>
        <w:gridCol w:w="977"/>
        <w:gridCol w:w="814"/>
      </w:tblGrid>
      <w:tr>
        <w:tc>
          <w:tcPr>
            <w:tcW w:type="dxa" w:w="66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序号</w:t>
            </w:r>
          </w:p>
        </w:tc>
        <w:tc>
          <w:tcPr>
            <w:tcW w:type="dxa" w:w="104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商品名称</w:t>
            </w:r>
          </w:p>
        </w:tc>
        <w:tc>
          <w:tcPr>
            <w:tcW w:type="dxa" w:w="317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品牌、规格型号、配置（性能参数）</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产地</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数量</w:t>
            </w: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单价(元)</w:t>
            </w:r>
          </w:p>
        </w:tc>
        <w:tc>
          <w:tcPr>
            <w:tcW w:type="dxa" w:w="814"/>
            <w:tcBorders>
              <w:top w:val="single" w:color="000000" w:sz="4"/>
              <w:left w:val="none" w:color="000000" w:sz="4"/>
              <w:bottom w:val="none" w:color="000000" w:sz="4"/>
              <w:right w:val="single" w:color="000000" w:sz="4"/>
            </w:tcBorders>
            <w:tcMar>
              <w:top w:type="dxa" w:w="0"/>
              <w:left w:type="dxa" w:w="105"/>
              <w:bottom w:type="dxa" w:w="0"/>
              <w:right w:type="dxa" w:w="105"/>
            </w:tcMar>
          </w:tcPr>
          <w:p>
            <w:pPr>
              <w:pStyle w:val="null3"/>
              <w:jc w:val="center"/>
            </w:pPr>
            <w:r>
              <w:rPr>
                <w:sz w:val="21"/>
              </w:rPr>
              <w:t>金额(元)</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814"/>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814"/>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814"/>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814"/>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tcPr>
          <w:p/>
        </w:tc>
        <w:tc>
          <w:tcPr>
            <w:tcW w:type="dxa" w:w="814"/>
            <w:tcBorders>
              <w:top w:val="single" w:color="000000" w:sz="4"/>
              <w:left w:val="none" w:color="000000" w:sz="4"/>
              <w:bottom w:val="none" w:color="000000" w:sz="4"/>
              <w:right w:val="single" w:color="000000" w:sz="4"/>
            </w:tcBorders>
            <w:tcMar>
              <w:top w:type="dxa" w:w="0"/>
              <w:left w:type="dxa" w:w="105"/>
              <w:bottom w:type="dxa" w:w="0"/>
              <w:right w:type="dxa" w:w="105"/>
            </w:tcMar>
          </w:tcP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合计总额：￥；    大写：</w:t>
            </w:r>
          </w:p>
        </w:tc>
      </w:tr>
    </w:tbl>
    <w:p>
      <w:pPr>
        <w:pStyle w:val="null3"/>
        <w:ind w:firstLine="420"/>
        <w:jc w:val="both"/>
      </w:pPr>
      <w:r>
        <w:rPr>
          <w:sz w:val="21"/>
        </w:rPr>
        <w:t>合同总额包括乙方设计、安装、随机零配件、标配工具、运输保险、调试、培训、质保期服务、各项税费及合同实施过程中不可预见费用等。</w:t>
      </w:r>
    </w:p>
    <w:p>
      <w:pPr>
        <w:pStyle w:val="null3"/>
        <w:ind w:firstLine="420"/>
        <w:jc w:val="both"/>
      </w:pPr>
      <w:r>
        <w:rPr>
          <w:sz w:val="21"/>
        </w:rPr>
        <w:t>注：货物名称内容须与投标文件中货物名称内容一致。</w:t>
      </w:r>
    </w:p>
    <w:p>
      <w:pPr>
        <w:pStyle w:val="null3"/>
        <w:ind w:left="855"/>
        <w:jc w:val="both"/>
      </w:pPr>
      <w:r>
        <w:rPr>
          <w:sz w:val="21"/>
          <w:b/>
        </w:rPr>
        <w:t>二、   合同金额</w:t>
      </w:r>
    </w:p>
    <w:p>
      <w:pPr>
        <w:pStyle w:val="null3"/>
        <w:ind w:left="855"/>
        <w:jc w:val="both"/>
      </w:pPr>
      <w:r>
        <w:rPr>
          <w:sz w:val="21"/>
        </w:rPr>
        <w:t xml:space="preserve">                   </w:t>
      </w:r>
      <w:r>
        <w:rPr>
          <w:sz w:val="21"/>
        </w:rPr>
        <w:t>合同金额为（大写）：</w:t>
      </w:r>
      <w:r>
        <w:rPr>
          <w:sz w:val="21"/>
        </w:rPr>
        <w:t>_________________</w:t>
      </w:r>
      <w:r>
        <w:rPr>
          <w:sz w:val="21"/>
        </w:rPr>
        <w:t>元（￥</w:t>
      </w:r>
      <w:r>
        <w:rPr>
          <w:sz w:val="21"/>
        </w:rPr>
        <w:t>_______________</w:t>
      </w:r>
      <w:r>
        <w:rPr>
          <w:sz w:val="21"/>
        </w:rPr>
        <w:t>元）人民币。</w:t>
      </w:r>
    </w:p>
    <w:p>
      <w:pPr>
        <w:pStyle w:val="null3"/>
        <w:ind w:left="855"/>
        <w:jc w:val="both"/>
      </w:pPr>
      <w:r>
        <w:rPr>
          <w:sz w:val="21"/>
          <w:b/>
        </w:rPr>
        <w:t>三、   设备要求</w:t>
      </w:r>
    </w:p>
    <w:p>
      <w:pPr>
        <w:pStyle w:val="null3"/>
        <w:ind w:left="855"/>
        <w:jc w:val="both"/>
      </w:pPr>
      <w:r>
        <w:rPr>
          <w:sz w:val="21"/>
        </w:rPr>
        <w:t xml:space="preserve">        </w:t>
      </w:r>
      <w:r>
        <w:rPr>
          <w:sz w:val="21"/>
        </w:rPr>
        <w:t>货物为原制造商制造的全新产品，整机无污染，无侵权行为、表面无划损、无任何缺陷隐患，在中国境内可依常规安全合法使用。</w:t>
      </w:r>
    </w:p>
    <w:p>
      <w:pPr>
        <w:pStyle w:val="null3"/>
        <w:ind w:left="855"/>
        <w:jc w:val="both"/>
      </w:pPr>
      <w:r>
        <w:rPr>
          <w:sz w:val="21"/>
          <w:b/>
        </w:rPr>
        <w:t>四、   交货期、交货方式及交货地点</w:t>
      </w:r>
    </w:p>
    <w:p>
      <w:pPr>
        <w:pStyle w:val="null3"/>
        <w:ind w:left="855"/>
        <w:jc w:val="both"/>
      </w:pPr>
      <w:r>
        <w:rPr>
          <w:sz w:val="21"/>
        </w:rPr>
        <w:t xml:space="preserve">1.      </w:t>
      </w:r>
      <w:r>
        <w:rPr>
          <w:sz w:val="21"/>
        </w:rPr>
        <w:t>交货期：</w:t>
      </w:r>
    </w:p>
    <w:p>
      <w:pPr>
        <w:pStyle w:val="null3"/>
        <w:ind w:left="855"/>
        <w:jc w:val="both"/>
      </w:pPr>
      <w:r>
        <w:rPr>
          <w:sz w:val="21"/>
        </w:rPr>
        <w:t xml:space="preserve">2.      </w:t>
      </w:r>
      <w:r>
        <w:rPr>
          <w:sz w:val="21"/>
        </w:rPr>
        <w:t>交货方式：</w:t>
      </w:r>
    </w:p>
    <w:p>
      <w:pPr>
        <w:pStyle w:val="null3"/>
        <w:ind w:left="855"/>
        <w:jc w:val="both"/>
      </w:pPr>
      <w:r>
        <w:rPr>
          <w:sz w:val="21"/>
        </w:rPr>
        <w:t xml:space="preserve">3.      </w:t>
      </w:r>
      <w:r>
        <w:rPr>
          <w:sz w:val="21"/>
        </w:rPr>
        <w:t>交货地点：</w:t>
      </w:r>
    </w:p>
    <w:p>
      <w:pPr>
        <w:pStyle w:val="null3"/>
        <w:ind w:left="855"/>
        <w:jc w:val="both"/>
      </w:pPr>
      <w:r>
        <w:rPr>
          <w:sz w:val="21"/>
          <w:b/>
        </w:rPr>
        <w:t>五、   付款方式</w:t>
      </w:r>
    </w:p>
    <w:p>
      <w:pPr>
        <w:pStyle w:val="null3"/>
        <w:ind w:firstLine="420"/>
        <w:jc w:val="both"/>
      </w:pPr>
      <w:r>
        <w:rPr>
          <w:sz w:val="21"/>
        </w:rPr>
        <w:t>见用户需求。</w:t>
      </w:r>
    </w:p>
    <w:p>
      <w:pPr>
        <w:pStyle w:val="null3"/>
        <w:ind w:left="855"/>
        <w:jc w:val="both"/>
      </w:pPr>
      <w:r>
        <w:rPr>
          <w:sz w:val="21"/>
          <w:b/>
        </w:rPr>
        <w:t>六、   质保期及售后服务要求</w:t>
      </w:r>
    </w:p>
    <w:p>
      <w:pPr>
        <w:pStyle w:val="null3"/>
        <w:ind w:left="855"/>
        <w:jc w:val="both"/>
      </w:pPr>
      <w:r>
        <w:rPr>
          <w:sz w:val="21"/>
        </w:rPr>
        <w:t xml:space="preserve">1.      </w:t>
      </w:r>
      <w:r>
        <w:rPr>
          <w:sz w:val="21"/>
        </w:rPr>
        <w:t>本合同的质量保证期（简称“质保期”）为年，质保期内乙方对所供货物实行包修、包换、包退及合同约定的其它事项，期满后可同时提供终身</w:t>
      </w:r>
      <w:r>
        <w:rPr>
          <w:sz w:val="21"/>
          <w:u w:val="single"/>
        </w:rPr>
        <w:t>(免费/有偿)</w:t>
      </w:r>
      <w:r>
        <w:rPr>
          <w:sz w:val="21"/>
        </w:rPr>
        <w:t>维修保养服务。</w:t>
      </w:r>
    </w:p>
    <w:p>
      <w:pPr>
        <w:pStyle w:val="null3"/>
        <w:ind w:left="855"/>
        <w:jc w:val="both"/>
      </w:pPr>
      <w:r>
        <w:rPr>
          <w:sz w:val="21"/>
        </w:rPr>
        <w:t xml:space="preserve">2.      </w:t>
      </w:r>
      <w:r>
        <w:rPr>
          <w:sz w:val="21"/>
        </w:rPr>
        <w:t>质保期内，如设备或零部件因质量原因出现故障而造成短期停用时，则质保期和免费维修期相应顺延。如停用时间累计超过60天则质保期重新计算。</w:t>
      </w:r>
    </w:p>
    <w:p>
      <w:pPr>
        <w:pStyle w:val="null3"/>
        <w:ind w:left="855"/>
        <w:jc w:val="both"/>
      </w:pPr>
      <w:r>
        <w:rPr>
          <w:sz w:val="21"/>
        </w:rPr>
        <w:t xml:space="preserve">3.      </w:t>
      </w:r>
      <w:r>
        <w:rPr>
          <w:sz w:val="21"/>
        </w:rPr>
        <w:t>质保期自货到现场个月或调试验收合格后个月，以先届满为准。</w:t>
      </w:r>
    </w:p>
    <w:p>
      <w:pPr>
        <w:pStyle w:val="null3"/>
        <w:ind w:left="855"/>
        <w:jc w:val="both"/>
      </w:pPr>
      <w:r>
        <w:rPr>
          <w:sz w:val="21"/>
          <w:b/>
        </w:rPr>
        <w:t>七、   安装与调试</w:t>
      </w:r>
    </w:p>
    <w:p>
      <w:pPr>
        <w:pStyle w:val="null3"/>
        <w:ind w:left="855"/>
        <w:jc w:val="both"/>
      </w:pPr>
      <w:r>
        <w:rPr>
          <w:sz w:val="21"/>
        </w:rPr>
        <w:t xml:space="preserve">1.      </w:t>
      </w:r>
      <w:r>
        <w:rPr>
          <w:sz w:val="21"/>
        </w:rPr>
        <w:t>乙方须依照招标文件的要求和报价文件的承诺，将设备、系统安装并调试至正常运行的最佳状态。</w:t>
      </w:r>
    </w:p>
    <w:p>
      <w:pPr>
        <w:pStyle w:val="null3"/>
        <w:ind w:left="855"/>
        <w:jc w:val="both"/>
      </w:pPr>
      <w:r>
        <w:rPr>
          <w:sz w:val="21"/>
          <w:b/>
        </w:rPr>
        <w:t>八、   验收：</w:t>
      </w:r>
    </w:p>
    <w:p>
      <w:pPr>
        <w:pStyle w:val="null3"/>
        <w:ind w:left="855"/>
        <w:jc w:val="both"/>
      </w:pPr>
      <w:r>
        <w:rPr>
          <w:sz w:val="21"/>
        </w:rPr>
        <w:t xml:space="preserve">1.      </w:t>
      </w:r>
      <w:r>
        <w:rPr>
          <w:sz w:val="21"/>
        </w:rPr>
        <w:t>交付验收标准</w:t>
      </w:r>
      <w:r>
        <w:rPr>
          <w:sz w:val="21"/>
        </w:rPr>
        <w:t>依次序对照适用</w:t>
      </w:r>
      <w:r>
        <w:rPr>
          <w:sz w:val="21"/>
        </w:rPr>
        <w:t>标准</w:t>
      </w:r>
      <w:r>
        <w:rPr>
          <w:sz w:val="21"/>
        </w:rPr>
        <w:t>为：</w:t>
      </w:r>
      <w:r>
        <w:rPr>
          <w:sz w:val="21"/>
        </w:rPr>
        <w:t>①符合中华人民共和国国家安全质量标准、环保标准或行业标准；②符合招标文件和响应承诺中甲方认可的合理最佳配置、参数及各项要求；③货物来源国官方标准。</w:t>
      </w:r>
    </w:p>
    <w:p>
      <w:pPr>
        <w:pStyle w:val="null3"/>
        <w:ind w:left="855"/>
        <w:jc w:val="both"/>
      </w:pPr>
      <w:r>
        <w:rPr>
          <w:sz w:val="21"/>
        </w:rPr>
        <w:t xml:space="preserve">2.      </w:t>
      </w:r>
      <w:r>
        <w:rPr>
          <w:sz w:val="21"/>
        </w:rPr>
        <w:t>产品须具备原产地证明和商检局的检验证明及合法进货渠道证明。</w:t>
      </w:r>
    </w:p>
    <w:p>
      <w:pPr>
        <w:pStyle w:val="null3"/>
        <w:ind w:left="855"/>
        <w:jc w:val="both"/>
      </w:pPr>
      <w:r>
        <w:rPr>
          <w:sz w:val="21"/>
        </w:rPr>
        <w:t xml:space="preserve">3.      </w:t>
      </w:r>
      <w:r>
        <w:rPr>
          <w:sz w:val="21"/>
        </w:rPr>
        <w:t>货物为原厂商未启封全新包装，具出厂合格证，序列号、包装箱号与出厂批号一致，并可追索查阅。所有随设备的附件须齐全。</w:t>
      </w:r>
    </w:p>
    <w:p>
      <w:pPr>
        <w:pStyle w:val="null3"/>
        <w:ind w:left="855"/>
        <w:jc w:val="both"/>
      </w:pPr>
      <w:r>
        <w:rPr>
          <w:sz w:val="21"/>
        </w:rPr>
        <w:t xml:space="preserve">4.      </w:t>
      </w:r>
      <w:r>
        <w:rPr>
          <w:sz w:val="21"/>
        </w:rPr>
        <w:t>乙方应将关键主机设备的用户手册、保修手册、有关单证资料及配备件、随机工具等交付给甲方，使用操作及安全须知等重要资料应附有中文说明。</w:t>
      </w:r>
    </w:p>
    <w:p>
      <w:pPr>
        <w:pStyle w:val="null3"/>
        <w:ind w:left="855"/>
        <w:jc w:val="both"/>
      </w:pPr>
      <w:r>
        <w:rPr>
          <w:sz w:val="21"/>
        </w:rPr>
        <w:t xml:space="preserve">5.      </w:t>
      </w:r>
      <w:r>
        <w:rPr>
          <w:sz w:val="21"/>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pStyle w:val="null3"/>
        <w:ind w:left="855"/>
        <w:jc w:val="both"/>
      </w:pPr>
      <w:r>
        <w:rPr>
          <w:sz w:val="21"/>
          <w:b/>
        </w:rPr>
        <w:t>九、   违约责任与赔偿损失</w:t>
      </w:r>
    </w:p>
    <w:p>
      <w:pPr>
        <w:pStyle w:val="null3"/>
        <w:ind w:left="855"/>
        <w:jc w:val="both"/>
      </w:pPr>
      <w:r>
        <w:rPr>
          <w:sz w:val="21"/>
        </w:rPr>
        <w:t xml:space="preserve">1.      </w:t>
      </w:r>
      <w:r>
        <w:rPr>
          <w:sz w:val="21"/>
        </w:rPr>
        <w:t>乙方交付的货物、工程/提供的服务不符合本合同规定的，甲方有权拒收，并且乙方须向甲方支付本合同总价5%的违约金。</w:t>
      </w:r>
    </w:p>
    <w:p>
      <w:pPr>
        <w:pStyle w:val="null3"/>
        <w:ind w:left="855"/>
        <w:jc w:val="both"/>
      </w:pPr>
      <w:r>
        <w:rPr>
          <w:sz w:val="21"/>
        </w:rPr>
        <w:t xml:space="preserve">2.      </w:t>
      </w:r>
      <w:r>
        <w:rPr>
          <w:sz w:val="21"/>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left="855"/>
        <w:jc w:val="both"/>
      </w:pPr>
      <w:r>
        <w:rPr>
          <w:sz w:val="21"/>
        </w:rPr>
        <w:t xml:space="preserve">3.      </w:t>
      </w:r>
      <w:r>
        <w:rPr>
          <w:sz w:val="21"/>
        </w:rPr>
        <w:t>甲方无正当理由拒收货物/接受服务，到期拒付货物/服务款项的，甲方向乙方偿付本合同总的5%的违约金。甲方人逾期付款，则每日按本合同总价的3‰向乙方偿付违约金。</w:t>
      </w:r>
    </w:p>
    <w:p>
      <w:pPr>
        <w:pStyle w:val="null3"/>
        <w:ind w:left="855"/>
        <w:jc w:val="both"/>
      </w:pPr>
      <w:r>
        <w:rPr>
          <w:sz w:val="21"/>
        </w:rPr>
        <w:t xml:space="preserve">4.      </w:t>
      </w:r>
      <w:r>
        <w:rPr>
          <w:sz w:val="21"/>
        </w:rPr>
        <w:t>对于因甲方原因导致变更、中止或者终止政府采购合同的，甲方依照损失等价补偿的原则对供应商受到的损失予以赔偿或者补偿。</w:t>
      </w:r>
    </w:p>
    <w:p>
      <w:pPr>
        <w:pStyle w:val="null3"/>
        <w:ind w:left="855"/>
        <w:jc w:val="both"/>
      </w:pPr>
      <w:r>
        <w:rPr>
          <w:sz w:val="21"/>
        </w:rPr>
        <w:t xml:space="preserve">5.      </w:t>
      </w:r>
      <w:r>
        <w:rPr>
          <w:sz w:val="21"/>
        </w:rPr>
        <w:t>其它违约责任按《中华人民共和国民法典合同编》处理。</w:t>
      </w:r>
    </w:p>
    <w:p>
      <w:pPr>
        <w:pStyle w:val="null3"/>
        <w:ind w:left="855"/>
        <w:jc w:val="both"/>
      </w:pPr>
      <w:r>
        <w:rPr>
          <w:sz w:val="21"/>
          <w:b/>
        </w:rPr>
        <w:t>十、   争议的解决</w:t>
      </w:r>
    </w:p>
    <w:p>
      <w:pPr>
        <w:pStyle w:val="null3"/>
        <w:ind w:left="360"/>
        <w:jc w:val="both"/>
      </w:pPr>
      <w:r>
        <w:rPr>
          <w:sz w:val="21"/>
        </w:rPr>
        <w:t xml:space="preserve">1. </w:t>
      </w:r>
      <w:r>
        <w:rPr>
          <w:sz w:val="21"/>
        </w:rPr>
        <w:t>合同执行过程中发生的任何争议，如双方不能通过友好协商解决，按相关法律法规处理。</w:t>
      </w:r>
    </w:p>
    <w:p>
      <w:pPr>
        <w:pStyle w:val="null3"/>
        <w:ind w:left="855"/>
        <w:jc w:val="both"/>
      </w:pPr>
      <w:r>
        <w:rPr>
          <w:sz w:val="21"/>
          <w:b/>
        </w:rPr>
        <w:t>十一、  不可抗力</w:t>
      </w:r>
    </w:p>
    <w:p>
      <w:pPr>
        <w:pStyle w:val="null3"/>
        <w:ind w:left="855"/>
        <w:jc w:val="both"/>
      </w:pPr>
      <w:r>
        <w:rPr>
          <w:sz w:val="21"/>
        </w:rPr>
        <w:t xml:space="preserve">1.      </w:t>
      </w: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left="855"/>
        <w:jc w:val="both"/>
      </w:pPr>
      <w:r>
        <w:rPr>
          <w:sz w:val="21"/>
          <w:b/>
        </w:rPr>
        <w:t>十二、  税费</w:t>
      </w:r>
    </w:p>
    <w:p>
      <w:pPr>
        <w:pStyle w:val="null3"/>
        <w:ind w:left="855"/>
        <w:jc w:val="both"/>
      </w:pPr>
      <w:r>
        <w:rPr>
          <w:sz w:val="21"/>
        </w:rPr>
        <w:t xml:space="preserve">1.      </w:t>
      </w:r>
      <w:r>
        <w:rPr>
          <w:sz w:val="21"/>
        </w:rPr>
        <w:t>在中国境内、外发生的与本合同执行有关的一切税费均由乙方负担。</w:t>
      </w:r>
    </w:p>
    <w:p>
      <w:pPr>
        <w:pStyle w:val="null3"/>
        <w:ind w:left="855"/>
        <w:jc w:val="both"/>
      </w:pPr>
      <w:r>
        <w:rPr>
          <w:sz w:val="21"/>
          <w:b/>
        </w:rPr>
        <w:t>十三、  其它</w:t>
      </w:r>
    </w:p>
    <w:p>
      <w:pPr>
        <w:pStyle w:val="null3"/>
        <w:ind w:left="855"/>
        <w:jc w:val="both"/>
      </w:pPr>
      <w:r>
        <w:rPr>
          <w:sz w:val="21"/>
        </w:rPr>
        <w:t xml:space="preserve">1.      </w:t>
      </w:r>
      <w:r>
        <w:rPr>
          <w:sz w:val="21"/>
        </w:rPr>
        <w:t>本合同所有附件、招标文件、投标文件、中标通知书均为合同的有效组成部分，与本合同具有同等法律效力。</w:t>
      </w:r>
    </w:p>
    <w:p>
      <w:pPr>
        <w:pStyle w:val="null3"/>
        <w:ind w:left="855"/>
        <w:jc w:val="both"/>
      </w:pPr>
      <w:r>
        <w:rPr>
          <w:sz w:val="21"/>
        </w:rPr>
        <w:t xml:space="preserve">2.      </w:t>
      </w:r>
      <w:r>
        <w:rPr>
          <w:sz w:val="21"/>
        </w:rPr>
        <w:t>在执行本合同的过程中，所有经双方签署确认的文件（包括会议纪要、补充协议、往来信函）即成为本合同的有效组成部分。</w:t>
      </w:r>
    </w:p>
    <w:p>
      <w:pPr>
        <w:pStyle w:val="null3"/>
        <w:ind w:left="855"/>
        <w:jc w:val="both"/>
      </w:pPr>
      <w:r>
        <w:rPr>
          <w:sz w:val="21"/>
        </w:rPr>
        <w:t xml:space="preserve">3.      </w:t>
      </w:r>
      <w:r>
        <w:rPr>
          <w:sz w:val="21"/>
        </w:rPr>
        <w:t>如一方地址、电话、传真号码有变更，应在变更当日内书面通知对方，否则，应承担相应责任。</w:t>
      </w:r>
    </w:p>
    <w:p>
      <w:pPr>
        <w:pStyle w:val="null3"/>
        <w:ind w:left="855"/>
        <w:jc w:val="both"/>
      </w:pPr>
      <w:r>
        <w:rPr>
          <w:sz w:val="21"/>
        </w:rPr>
        <w:t xml:space="preserve">4.      </w:t>
      </w:r>
      <w:r>
        <w:rPr>
          <w:sz w:val="21"/>
        </w:rPr>
        <w:t>除甲方事先书面同意外，乙方不得部分或全部转让其应履行的合同项下的义务。</w:t>
      </w:r>
    </w:p>
    <w:p>
      <w:pPr>
        <w:pStyle w:val="null3"/>
        <w:ind w:left="855"/>
        <w:jc w:val="both"/>
      </w:pPr>
      <w:r>
        <w:rPr>
          <w:sz w:val="21"/>
          <w:b/>
        </w:rPr>
        <w:t>十四、  合同生效</w:t>
      </w:r>
    </w:p>
    <w:p>
      <w:pPr>
        <w:pStyle w:val="null3"/>
        <w:ind w:left="855"/>
        <w:jc w:val="both"/>
      </w:pPr>
      <w:r>
        <w:rPr>
          <w:sz w:val="21"/>
        </w:rPr>
        <w:t xml:space="preserve">1.      </w:t>
      </w:r>
      <w:r>
        <w:rPr>
          <w:sz w:val="21"/>
        </w:rPr>
        <w:t>本合同在甲乙双方法人代表或其授权代表签字盖章后生效。</w:t>
      </w:r>
    </w:p>
    <w:p>
      <w:pPr>
        <w:pStyle w:val="null3"/>
        <w:ind w:left="855"/>
        <w:jc w:val="both"/>
      </w:pPr>
      <w:r>
        <w:rPr>
          <w:sz w:val="21"/>
        </w:rPr>
        <w:t xml:space="preserve">2.      </w:t>
      </w:r>
      <w:r>
        <w:rPr>
          <w:sz w:val="21"/>
        </w:rPr>
        <w:t>合同一式份。</w:t>
      </w:r>
    </w:p>
    <w:p>
      <w:pPr>
        <w:pStyle w:val="null3"/>
        <w:jc w:val="both"/>
      </w:pPr>
      <w:r>
        <w:rPr>
          <w:sz w:val="21"/>
          <w:b/>
        </w:rPr>
        <w:t>甲方（盖章）：                        乙方（盖章）：</w:t>
      </w:r>
    </w:p>
    <w:p>
      <w:pPr>
        <w:pStyle w:val="null3"/>
        <w:jc w:val="both"/>
      </w:pPr>
      <w:r>
        <w:rPr>
          <w:sz w:val="21"/>
          <w:b/>
        </w:rPr>
        <w:t>代表：                               代表：</w:t>
      </w:r>
    </w:p>
    <w:p>
      <w:pPr>
        <w:pStyle w:val="null3"/>
        <w:jc w:val="both"/>
      </w:pPr>
      <w:r>
        <w:rPr>
          <w:sz w:val="21"/>
        </w:rPr>
        <w:t>签定地点：</w:t>
      </w:r>
    </w:p>
    <w:p>
      <w:pPr>
        <w:pStyle w:val="null3"/>
        <w:jc w:val="both"/>
      </w:pPr>
      <w:r>
        <w:rPr>
          <w:sz w:val="21"/>
        </w:rPr>
        <w:t>签定日期：　　　年　　月　　日            签定日期：　　　年　　月　　日</w:t>
      </w:r>
    </w:p>
    <w:p>
      <w:pPr>
        <w:pStyle w:val="null3"/>
        <w:jc w:val="both"/>
      </w:pPr>
      <w:r>
        <w:rPr>
          <w:sz w:val="21"/>
        </w:rPr>
        <w:t xml:space="preserve">                                          </w:t>
      </w:r>
      <w:r>
        <w:rPr>
          <w:sz w:val="21"/>
        </w:rPr>
        <w:t>开户名称：</w:t>
      </w:r>
    </w:p>
    <w:p>
      <w:pPr>
        <w:pStyle w:val="null3"/>
        <w:jc w:val="both"/>
      </w:pPr>
      <w:r>
        <w:rPr>
          <w:sz w:val="21"/>
        </w:rPr>
        <w:t xml:space="preserve">                                          </w:t>
      </w:r>
      <w:r>
        <w:rPr>
          <w:sz w:val="21"/>
        </w:rPr>
        <w:t>银行帐号：</w:t>
      </w:r>
    </w:p>
    <w:p>
      <w:pPr>
        <w:pStyle w:val="null3"/>
        <w:jc w:val="both"/>
      </w:pPr>
      <w:r>
        <w:rPr>
          <w:sz w:val="21"/>
        </w:rPr>
        <w:t xml:space="preserve">                                          </w:t>
      </w:r>
      <w:r>
        <w:rPr>
          <w:sz w:val="21"/>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440001-2024-18496</w:t>
      </w:r>
    </w:p>
    <w:p>
      <w:pPr>
        <w:pStyle w:val="null3"/>
        <w:jc w:val="center"/>
        <w:outlineLvl w:val="3"/>
      </w:pPr>
      <w:r>
        <w:rPr>
          <w:sz w:val="24"/>
          <w:b/>
        </w:rPr>
        <w:t>采购项目编号：</w:t>
      </w:r>
      <w:r>
        <w:rPr>
          <w:sz w:val="24"/>
          <w:b/>
        </w:rPr>
        <w:t>GPCGD241156HG150F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广东省粤东技师学院2024年度室内设计省级优质专业项目设备采购项目(二次)</w:t>
      </w:r>
      <w:r>
        <w:rPr>
          <w:u w:val="single"/>
        </w:rPr>
        <w:t>”</w:t>
      </w:r>
      <w:r>
        <w:rPr/>
        <w:t>项目的招标[采购项目编号为：</w:t>
      </w:r>
      <w:r>
        <w:rPr>
          <w:u w:val="single"/>
        </w:rPr>
        <w:t>GPCGD241156HG150F</w:t>
      </w:r>
      <w:r>
        <w:rPr/>
        <w:t>]，我方愿参与投标。</w:t>
      </w:r>
    </w:p>
    <w:p>
      <w:pPr>
        <w:pStyle w:val="null3"/>
        <w:ind w:firstLine="480"/>
      </w:pPr>
      <w:r>
        <w:rPr/>
        <w:t>我方确认收到贵方提供的</w:t>
      </w:r>
      <w:r>
        <w:rPr>
          <w:u w:val="single"/>
        </w:rPr>
        <w:t>“</w:t>
      </w:r>
      <w:r>
        <w:rPr>
          <w:u w:val="single"/>
        </w:rPr>
        <w:t>广东省粤东技师学院2024年度室内设计省级优质专业项目设备采购项目(二次)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广东省粤东技师学院2024年度室内设计省级优质专业项目设备采购项目(二次)</w:t>
      </w:r>
      <w:r>
        <w:rPr/>
        <w:t>”项目采购[采购项目编号为</w:t>
      </w:r>
      <w:r>
        <w:rPr/>
        <w:t>GPCGD241156HG150F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广东省粤东技师学院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广东省粤东技师学院2024年度室内设计省级优质专业项目设备采购项目(二次)</w:t>
      </w:r>
      <w:r>
        <w:rPr/>
        <w:t>招标中获中标（采购项目编号：</w:t>
      </w:r>
      <w:r>
        <w:rPr/>
        <w:t>GPCGD241156HG150F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广东省粤东技师学院2024年度室内设计省级优质专业项目设备采购项目(二次)</w:t>
      </w:r>
      <w:r>
        <w:rPr/>
        <w:t>”项目（采购项目编号：</w:t>
      </w:r>
      <w:r>
        <w:rPr/>
        <w:t>GPCGD241156HG150F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