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440001-2024-27648</w:t>
      </w:r>
    </w:p>
    <w:p>
      <w:pPr>
        <w:pStyle w:val="null3"/>
        <w:jc w:val="center"/>
        <w:outlineLvl w:val="3"/>
      </w:pPr>
      <w:r>
        <w:rPr>
          <w:sz w:val="24"/>
          <w:b/>
        </w:rPr>
        <w:t>采购项目编号：</w:t>
      </w:r>
      <w:r>
        <w:rPr>
          <w:sz w:val="24"/>
          <w:b/>
        </w:rPr>
        <w:t>GPCGD241156HG193F</w:t>
      </w:r>
    </w:p>
    <w:p>
      <w:pPr>
        <w:pStyle w:val="null3"/>
        <w:jc w:val="center"/>
        <w:outlineLvl w:val="3"/>
      </w:pPr>
      <w:r>
        <w:rPr>
          <w:sz w:val="24"/>
          <w:b/>
        </w:rPr>
        <w:t>项目名称：</w:t>
      </w:r>
      <w:r>
        <w:rPr>
          <w:sz w:val="24"/>
          <w:b/>
        </w:rPr>
        <w:t>广东舞蹈戏剧职业学院综合智慧教室设备采购项目</w:t>
      </w:r>
    </w:p>
    <w:p>
      <w:pPr>
        <w:pStyle w:val="null3"/>
        <w:jc w:val="center"/>
        <w:outlineLvl w:val="3"/>
      </w:pPr>
      <w:r>
        <w:rPr>
          <w:sz w:val="24"/>
          <w:b/>
        </w:rPr>
        <w:t>采购人：</w:t>
      </w:r>
      <w:r>
        <w:rPr>
          <w:sz w:val="24"/>
          <w:b/>
        </w:rPr>
        <w:t>广东舞蹈戏剧职业学院</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广东舞蹈戏剧职业学院</w:t>
      </w:r>
      <w:r>
        <w:rPr/>
        <w:t>的委托，采用</w:t>
      </w:r>
      <w:r>
        <w:rPr/>
        <w:t>公开招标</w:t>
      </w:r>
      <w:r>
        <w:rPr/>
        <w:t>方式组织采购</w:t>
      </w:r>
      <w:r>
        <w:rPr/>
        <w:t>广东舞蹈戏剧职业学院综合智慧教室设备采购项目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广东舞蹈戏剧职业学院综合智慧教室设备采购项目</w:t>
      </w:r>
    </w:p>
    <w:p>
      <w:pPr>
        <w:pStyle w:val="null3"/>
        <w:ind w:firstLine="480"/>
      </w:pPr>
      <w:r>
        <w:rPr/>
        <w:t>采购计划编号：</w:t>
      </w:r>
      <w:r>
        <w:rPr/>
        <w:t>440001-2024-27648</w:t>
      </w:r>
    </w:p>
    <w:p>
      <w:pPr>
        <w:pStyle w:val="null3"/>
        <w:ind w:firstLine="480"/>
      </w:pPr>
      <w:r>
        <w:rPr/>
        <w:t>采购项目编号：</w:t>
      </w:r>
      <w:r>
        <w:rPr/>
        <w:t>GPCGD241156HG193F</w:t>
      </w:r>
    </w:p>
    <w:p>
      <w:pPr>
        <w:pStyle w:val="null3"/>
        <w:ind w:firstLine="480"/>
      </w:pPr>
      <w:r>
        <w:rPr/>
        <w:t>采购方式：</w:t>
      </w:r>
      <w:r>
        <w:rPr/>
        <w:t>公开招标</w:t>
      </w:r>
    </w:p>
    <w:p>
      <w:pPr>
        <w:pStyle w:val="null3"/>
        <w:ind w:firstLine="480"/>
      </w:pPr>
      <w:r>
        <w:rPr/>
        <w:t>预算金额：</w:t>
      </w:r>
      <w:r>
        <w:rPr/>
        <w:t>6,821,000.00</w:t>
      </w:r>
      <w:r>
        <w:rPr/>
        <w:t>元</w:t>
      </w:r>
    </w:p>
    <w:p>
      <w:pPr>
        <w:pStyle w:val="null3"/>
        <w:outlineLvl w:val="3"/>
      </w:pPr>
      <w:r>
        <w:rPr>
          <w:sz w:val="24"/>
          <w:b/>
        </w:rPr>
        <w:t>2.项目内容及需求情况（采购项目技术规格、参数及要求）</w:t>
      </w:r>
    </w:p>
    <w:p>
      <w:pPr>
        <w:pStyle w:val="null3"/>
      </w:pPr>
      <w:r>
        <w:rPr/>
        <w:t>采购包1(广东舞蹈戏剧职业学院综合智慧教室设备采购项目):</w:t>
      </w:r>
    </w:p>
    <w:p>
      <w:pPr>
        <w:pStyle w:val="null3"/>
      </w:pPr>
      <w:r>
        <w:rPr/>
        <w:t>采购包预算金额：6,821,000.00元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教学、实验椅凳</w:t>
            </w:r>
          </w:p>
        </w:tc>
        <w:tc>
          <w:tcPr>
            <w:tcW w:type="dxa" w:w="2052"/>
          </w:tcPr>
          <w:p>
            <w:pPr>
              <w:pStyle w:val="null3"/>
            </w:pPr>
            <w:r>
              <w:rPr/>
              <w:t>固定课桌椅</w:t>
            </w:r>
          </w:p>
        </w:tc>
        <w:tc>
          <w:tcPr>
            <w:tcW w:type="dxa" w:w="977"/>
          </w:tcPr>
          <w:p>
            <w:pPr>
              <w:pStyle w:val="null3"/>
            </w:pPr>
            <w:r>
              <w:rPr/>
              <w:t>1,500(位)</w:t>
            </w:r>
          </w:p>
        </w:tc>
        <w:tc>
          <w:tcPr>
            <w:tcW w:type="dxa" w:w="977"/>
          </w:tcPr>
          <w:p>
            <w:pPr>
              <w:pStyle w:val="null3"/>
            </w:pPr>
            <w:r>
              <w:rPr/>
              <w:t>详见第二章</w:t>
            </w:r>
          </w:p>
        </w:tc>
        <w:tc>
          <w:tcPr>
            <w:tcW w:type="dxa" w:w="977"/>
          </w:tcPr>
          <w:p>
            <w:pPr>
              <w:pStyle w:val="null3"/>
            </w:pPr>
            <w:r>
              <w:rPr/>
              <w:t>705,000.00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教学、实验椅凳</w:t>
            </w:r>
          </w:p>
        </w:tc>
        <w:tc>
          <w:tcPr>
            <w:tcW w:type="dxa" w:w="2052"/>
          </w:tcPr>
          <w:p>
            <w:pPr>
              <w:pStyle w:val="null3"/>
            </w:pPr>
            <w:r>
              <w:rPr/>
              <w:t>活动课桌椅</w:t>
            </w:r>
          </w:p>
        </w:tc>
        <w:tc>
          <w:tcPr>
            <w:tcW w:type="dxa" w:w="977"/>
          </w:tcPr>
          <w:p>
            <w:pPr>
              <w:pStyle w:val="null3"/>
            </w:pPr>
            <w:r>
              <w:rPr/>
              <w:t>375(套)</w:t>
            </w:r>
          </w:p>
        </w:tc>
        <w:tc>
          <w:tcPr>
            <w:tcW w:type="dxa" w:w="977"/>
          </w:tcPr>
          <w:p>
            <w:pPr>
              <w:pStyle w:val="null3"/>
            </w:pPr>
            <w:r>
              <w:rPr/>
              <w:t>详见第二章</w:t>
            </w:r>
          </w:p>
        </w:tc>
        <w:tc>
          <w:tcPr>
            <w:tcW w:type="dxa" w:w="977"/>
          </w:tcPr>
          <w:p>
            <w:pPr>
              <w:pStyle w:val="null3"/>
            </w:pPr>
            <w:r>
              <w:rPr/>
              <w:t>360,000.00</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教学、实验椅凳</w:t>
            </w:r>
          </w:p>
        </w:tc>
        <w:tc>
          <w:tcPr>
            <w:tcW w:type="dxa" w:w="2052"/>
          </w:tcPr>
          <w:p>
            <w:pPr>
              <w:pStyle w:val="null3"/>
            </w:pPr>
            <w:r>
              <w:rPr/>
              <w:t>异形课桌椅</w:t>
            </w:r>
          </w:p>
        </w:tc>
        <w:tc>
          <w:tcPr>
            <w:tcW w:type="dxa" w:w="977"/>
          </w:tcPr>
          <w:p>
            <w:pPr>
              <w:pStyle w:val="null3"/>
            </w:pPr>
            <w:r>
              <w:rPr/>
              <w:t>750(套)</w:t>
            </w:r>
          </w:p>
        </w:tc>
        <w:tc>
          <w:tcPr>
            <w:tcW w:type="dxa" w:w="977"/>
          </w:tcPr>
          <w:p>
            <w:pPr>
              <w:pStyle w:val="null3"/>
            </w:pPr>
            <w:r>
              <w:rPr/>
              <w:t>详见第二章</w:t>
            </w:r>
          </w:p>
        </w:tc>
        <w:tc>
          <w:tcPr>
            <w:tcW w:type="dxa" w:w="977"/>
          </w:tcPr>
          <w:p>
            <w:pPr>
              <w:pStyle w:val="null3"/>
            </w:pPr>
            <w:r>
              <w:rPr/>
              <w:t>712,500.00</w:t>
            </w:r>
          </w:p>
        </w:tc>
        <w:tc>
          <w:tcPr>
            <w:tcW w:type="dxa" w:w="977"/>
          </w:tcPr>
          <w:p>
            <w:pPr>
              <w:pStyle w:val="null3"/>
            </w:pPr>
            <w:r>
              <w:rPr/>
              <w:t>否</w:t>
            </w:r>
          </w:p>
        </w:tc>
      </w:tr>
      <w:tr>
        <w:tc>
          <w:tcPr>
            <w:tcW w:type="dxa" w:w="977"/>
          </w:tcPr>
          <w:p>
            <w:pPr>
              <w:pStyle w:val="null3"/>
            </w:pPr>
            <w:r>
              <w:rPr/>
              <w:t>1-4</w:t>
            </w:r>
          </w:p>
        </w:tc>
        <w:tc>
          <w:tcPr>
            <w:tcW w:type="dxa" w:w="1368"/>
          </w:tcPr>
          <w:p>
            <w:pPr>
              <w:pStyle w:val="null3"/>
            </w:pPr>
            <w:r>
              <w:rPr/>
              <w:t>音箱</w:t>
            </w:r>
          </w:p>
        </w:tc>
        <w:tc>
          <w:tcPr>
            <w:tcW w:type="dxa" w:w="2052"/>
          </w:tcPr>
          <w:p>
            <w:pPr>
              <w:pStyle w:val="null3"/>
            </w:pPr>
            <w:r>
              <w:rPr/>
              <w:t>功放音箱</w:t>
            </w:r>
          </w:p>
        </w:tc>
        <w:tc>
          <w:tcPr>
            <w:tcW w:type="dxa" w:w="977"/>
          </w:tcPr>
          <w:p>
            <w:pPr>
              <w:pStyle w:val="null3"/>
            </w:pPr>
            <w:r>
              <w:rPr/>
              <w:t>60(套)</w:t>
            </w:r>
          </w:p>
        </w:tc>
        <w:tc>
          <w:tcPr>
            <w:tcW w:type="dxa" w:w="977"/>
          </w:tcPr>
          <w:p>
            <w:pPr>
              <w:pStyle w:val="null3"/>
            </w:pPr>
            <w:r>
              <w:rPr/>
              <w:t>详见第二章</w:t>
            </w:r>
          </w:p>
        </w:tc>
        <w:tc>
          <w:tcPr>
            <w:tcW w:type="dxa" w:w="977"/>
          </w:tcPr>
          <w:p>
            <w:pPr>
              <w:pStyle w:val="null3"/>
            </w:pPr>
            <w:r>
              <w:rPr/>
              <w:t>96,000.00</w:t>
            </w:r>
          </w:p>
        </w:tc>
        <w:tc>
          <w:tcPr>
            <w:tcW w:type="dxa" w:w="977"/>
          </w:tcPr>
          <w:p>
            <w:pPr>
              <w:pStyle w:val="null3"/>
            </w:pPr>
            <w:r>
              <w:rPr/>
              <w:t>否</w:t>
            </w:r>
          </w:p>
        </w:tc>
      </w:tr>
      <w:tr>
        <w:tc>
          <w:tcPr>
            <w:tcW w:type="dxa" w:w="977"/>
          </w:tcPr>
          <w:p>
            <w:pPr>
              <w:pStyle w:val="null3"/>
            </w:pPr>
            <w:r>
              <w:rPr/>
              <w:t>1-5</w:t>
            </w:r>
          </w:p>
        </w:tc>
        <w:tc>
          <w:tcPr>
            <w:tcW w:type="dxa" w:w="1368"/>
          </w:tcPr>
          <w:p>
            <w:pPr>
              <w:pStyle w:val="null3"/>
            </w:pPr>
            <w:r>
              <w:rPr/>
              <w:t>话筒设备</w:t>
            </w:r>
          </w:p>
        </w:tc>
        <w:tc>
          <w:tcPr>
            <w:tcW w:type="dxa" w:w="2052"/>
          </w:tcPr>
          <w:p>
            <w:pPr>
              <w:pStyle w:val="null3"/>
            </w:pPr>
            <w:r>
              <w:rPr/>
              <w:t>无线麦</w:t>
            </w:r>
          </w:p>
        </w:tc>
        <w:tc>
          <w:tcPr>
            <w:tcW w:type="dxa" w:w="977"/>
          </w:tcPr>
          <w:p>
            <w:pPr>
              <w:pStyle w:val="null3"/>
            </w:pPr>
            <w:r>
              <w:rPr/>
              <w:t>60(只)</w:t>
            </w:r>
          </w:p>
        </w:tc>
        <w:tc>
          <w:tcPr>
            <w:tcW w:type="dxa" w:w="977"/>
          </w:tcPr>
          <w:p>
            <w:pPr>
              <w:pStyle w:val="null3"/>
            </w:pPr>
            <w:r>
              <w:rPr/>
              <w:t>详见第二章</w:t>
            </w:r>
          </w:p>
        </w:tc>
        <w:tc>
          <w:tcPr>
            <w:tcW w:type="dxa" w:w="977"/>
          </w:tcPr>
          <w:p>
            <w:pPr>
              <w:pStyle w:val="null3"/>
            </w:pPr>
            <w:r>
              <w:rPr/>
              <w:t>51,000.00</w:t>
            </w:r>
          </w:p>
        </w:tc>
        <w:tc>
          <w:tcPr>
            <w:tcW w:type="dxa" w:w="977"/>
          </w:tcPr>
          <w:p>
            <w:pPr>
              <w:pStyle w:val="null3"/>
            </w:pPr>
            <w:r>
              <w:rPr/>
              <w:t>否</w:t>
            </w:r>
          </w:p>
        </w:tc>
      </w:tr>
      <w:tr>
        <w:tc>
          <w:tcPr>
            <w:tcW w:type="dxa" w:w="977"/>
          </w:tcPr>
          <w:p>
            <w:pPr>
              <w:pStyle w:val="null3"/>
            </w:pPr>
            <w:r>
              <w:rPr/>
              <w:t>1-6</w:t>
            </w:r>
          </w:p>
        </w:tc>
        <w:tc>
          <w:tcPr>
            <w:tcW w:type="dxa" w:w="1368"/>
          </w:tcPr>
          <w:p>
            <w:pPr>
              <w:pStyle w:val="null3"/>
            </w:pPr>
            <w:r>
              <w:rPr/>
              <w:t>教学、实验用桌</w:t>
            </w:r>
          </w:p>
        </w:tc>
        <w:tc>
          <w:tcPr>
            <w:tcW w:type="dxa" w:w="2052"/>
          </w:tcPr>
          <w:p>
            <w:pPr>
              <w:pStyle w:val="null3"/>
            </w:pPr>
            <w:r>
              <w:rPr/>
              <w:t>智能讲台</w:t>
            </w:r>
          </w:p>
        </w:tc>
        <w:tc>
          <w:tcPr>
            <w:tcW w:type="dxa" w:w="977"/>
          </w:tcPr>
          <w:p>
            <w:pPr>
              <w:pStyle w:val="null3"/>
            </w:pPr>
            <w:r>
              <w:rPr/>
              <w:t>60(台)</w:t>
            </w:r>
          </w:p>
        </w:tc>
        <w:tc>
          <w:tcPr>
            <w:tcW w:type="dxa" w:w="977"/>
          </w:tcPr>
          <w:p>
            <w:pPr>
              <w:pStyle w:val="null3"/>
            </w:pPr>
            <w:r>
              <w:rPr/>
              <w:t>详见第二章</w:t>
            </w:r>
          </w:p>
        </w:tc>
        <w:tc>
          <w:tcPr>
            <w:tcW w:type="dxa" w:w="977"/>
          </w:tcPr>
          <w:p>
            <w:pPr>
              <w:pStyle w:val="null3"/>
            </w:pPr>
            <w:r>
              <w:rPr/>
              <w:t>390,000.00</w:t>
            </w:r>
          </w:p>
        </w:tc>
        <w:tc>
          <w:tcPr>
            <w:tcW w:type="dxa" w:w="977"/>
          </w:tcPr>
          <w:p>
            <w:pPr>
              <w:pStyle w:val="null3"/>
            </w:pPr>
            <w:r>
              <w:rPr/>
              <w:t>否</w:t>
            </w:r>
          </w:p>
        </w:tc>
      </w:tr>
      <w:tr>
        <w:tc>
          <w:tcPr>
            <w:tcW w:type="dxa" w:w="977"/>
          </w:tcPr>
          <w:p>
            <w:pPr>
              <w:pStyle w:val="null3"/>
            </w:pPr>
            <w:r>
              <w:rPr/>
              <w:t>1-7</w:t>
            </w:r>
          </w:p>
        </w:tc>
        <w:tc>
          <w:tcPr>
            <w:tcW w:type="dxa" w:w="1368"/>
          </w:tcPr>
          <w:p>
            <w:pPr>
              <w:pStyle w:val="null3"/>
            </w:pPr>
            <w:r>
              <w:rPr/>
              <w:t>乐器</w:t>
            </w:r>
          </w:p>
        </w:tc>
        <w:tc>
          <w:tcPr>
            <w:tcW w:type="dxa" w:w="2052"/>
          </w:tcPr>
          <w:p>
            <w:pPr>
              <w:pStyle w:val="null3"/>
            </w:pPr>
            <w:r>
              <w:rPr/>
              <w:t>立式钢琴</w:t>
            </w:r>
          </w:p>
        </w:tc>
        <w:tc>
          <w:tcPr>
            <w:tcW w:type="dxa" w:w="977"/>
          </w:tcPr>
          <w:p>
            <w:pPr>
              <w:pStyle w:val="null3"/>
            </w:pPr>
            <w:r>
              <w:rPr/>
              <w:t>300(台)</w:t>
            </w:r>
          </w:p>
        </w:tc>
        <w:tc>
          <w:tcPr>
            <w:tcW w:type="dxa" w:w="977"/>
          </w:tcPr>
          <w:p>
            <w:pPr>
              <w:pStyle w:val="null3"/>
            </w:pPr>
            <w:r>
              <w:rPr/>
              <w:t>详见第二章</w:t>
            </w:r>
          </w:p>
        </w:tc>
        <w:tc>
          <w:tcPr>
            <w:tcW w:type="dxa" w:w="977"/>
          </w:tcPr>
          <w:p>
            <w:pPr>
              <w:pStyle w:val="null3"/>
            </w:pPr>
            <w:r>
              <w:rPr/>
              <w:t>2,775,000.00</w:t>
            </w:r>
          </w:p>
        </w:tc>
        <w:tc>
          <w:tcPr>
            <w:tcW w:type="dxa" w:w="977"/>
          </w:tcPr>
          <w:p>
            <w:pPr>
              <w:pStyle w:val="null3"/>
            </w:pPr>
            <w:r>
              <w:rPr/>
              <w:t>否</w:t>
            </w:r>
          </w:p>
        </w:tc>
      </w:tr>
      <w:tr>
        <w:tc>
          <w:tcPr>
            <w:tcW w:type="dxa" w:w="977"/>
          </w:tcPr>
          <w:p>
            <w:pPr>
              <w:pStyle w:val="null3"/>
            </w:pPr>
            <w:r>
              <w:rPr/>
              <w:t>1-8</w:t>
            </w:r>
          </w:p>
        </w:tc>
        <w:tc>
          <w:tcPr>
            <w:tcW w:type="dxa" w:w="1368"/>
          </w:tcPr>
          <w:p>
            <w:pPr>
              <w:pStyle w:val="null3"/>
            </w:pPr>
            <w:r>
              <w:rPr/>
              <w:t>乐器</w:t>
            </w:r>
          </w:p>
        </w:tc>
        <w:tc>
          <w:tcPr>
            <w:tcW w:type="dxa" w:w="2052"/>
          </w:tcPr>
          <w:p>
            <w:pPr>
              <w:pStyle w:val="null3"/>
            </w:pPr>
            <w:r>
              <w:rPr/>
              <w:t>三角钢琴</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1,731,500.00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合同履行期限：详见用户需求书</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2022或2023年度经会计师事务所审计的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采购包1（广东舞蹈戏剧职业学院综合智慧教室设备采购项目）：</w:t>
      </w:r>
    </w:p>
    <w:p>
      <w:pPr>
        <w:pStyle w:val="null3"/>
      </w:pPr>
      <w:r>
        <w:rPr/>
        <w:t>1)单位负责人为同一人或者存在直接控股、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2)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www.ccgp.gov.cn)查询结果为准，如相关失信记录已失效，供应商需提供相关证明资料）。</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广东舞蹈戏剧职业学院</w:t>
      </w:r>
    </w:p>
    <w:p>
      <w:pPr>
        <w:pStyle w:val="null3"/>
        <w:ind w:firstLine="480"/>
      </w:pPr>
      <w:r>
        <w:rPr/>
        <w:t xml:space="preserve"> 地址：</w:t>
      </w:r>
      <w:r>
        <w:rPr/>
        <w:t>天河区水荫横路11号</w:t>
      </w:r>
    </w:p>
    <w:p>
      <w:pPr>
        <w:pStyle w:val="null3"/>
        <w:ind w:firstLine="480"/>
      </w:pPr>
      <w:r>
        <w:rPr/>
        <w:t xml:space="preserve"> 联系方式：</w:t>
      </w:r>
      <w:r>
        <w:rPr/>
        <w:t>0757-85859736</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020-83196835</w:t>
      </w:r>
    </w:p>
    <w:p>
      <w:pPr>
        <w:pStyle w:val="null3"/>
        <w:outlineLvl w:val="3"/>
      </w:pPr>
      <w:r>
        <w:rPr>
          <w:sz w:val="24"/>
          <w:b/>
        </w:rPr>
        <w:t xml:space="preserve"> 3.项目联系方式</w:t>
      </w:r>
    </w:p>
    <w:p>
      <w:pPr>
        <w:pStyle w:val="null3"/>
        <w:ind w:firstLine="480"/>
      </w:pPr>
      <w:r>
        <w:rPr/>
        <w:t xml:space="preserve"> 项目联系人：</w:t>
      </w:r>
      <w:r>
        <w:rPr/>
        <w:t>宋工</w:t>
      </w:r>
    </w:p>
    <w:p>
      <w:pPr>
        <w:pStyle w:val="null3"/>
        <w:ind w:firstLine="480"/>
      </w:pPr>
      <w:r>
        <w:rPr/>
        <w:t xml:space="preserve"> 电话：</w:t>
      </w:r>
      <w:r>
        <w:rPr/>
        <w:t>020-83196835</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 xml:space="preserve">      </w:t>
      </w:r>
      <w:r>
        <w:rPr>
          <w:sz w:val="21"/>
          <w:b/>
        </w:rPr>
        <w:t>“</w:t>
      </w:r>
      <w:r>
        <w:rPr>
          <w:sz w:val="21"/>
        </w:rPr>
        <w:t>★</w:t>
      </w:r>
      <w:r>
        <w:rPr>
          <w:sz w:val="21"/>
          <w:b/>
        </w:rPr>
        <w:t>”号条款</w:t>
      </w:r>
    </w:p>
    <w:p>
      <w:pPr>
        <w:pStyle w:val="null3"/>
        <w:ind w:firstLine="420"/>
        <w:jc w:val="both"/>
      </w:pPr>
      <w:r>
        <w:rPr>
          <w:sz w:val="21"/>
        </w:rPr>
        <w:t>《用户需求书》中标注有“</w:t>
      </w:r>
      <w:r>
        <w:rPr>
          <w:sz w:val="21"/>
        </w:rPr>
        <w:t>★”号的条款必须实质性响应，负偏离（不满足要求）将导致投标无效。</w:t>
      </w:r>
    </w:p>
    <w:p>
      <w:pPr>
        <w:pStyle w:val="null3"/>
        <w:ind w:firstLine="420"/>
        <w:jc w:val="both"/>
      </w:pPr>
      <w:r>
        <w:rPr>
          <w:sz w:val="21"/>
        </w:rPr>
        <w:t>★本项目不允许分包。如供应商在投标</w:t>
      </w:r>
      <w:r>
        <w:rPr>
          <w:sz w:val="21"/>
        </w:rPr>
        <w:t>/</w:t>
      </w:r>
      <w:r>
        <w:rPr>
          <w:sz w:val="21"/>
        </w:rPr>
        <w:t>响应文件中未出现《分包协议意向书》，则视为未采取分包。</w:t>
      </w:r>
    </w:p>
    <w:p>
      <w:pPr>
        <w:pStyle w:val="null3"/>
        <w:ind w:left="1125"/>
        <w:jc w:val="both"/>
      </w:pPr>
      <w:r>
        <w:rPr>
          <w:sz w:val="21"/>
          <w:b/>
        </w:rPr>
        <w:t>二、  采购项目技术规格、参数及要求：</w:t>
      </w:r>
    </w:p>
    <w:p>
      <w:pPr>
        <w:pStyle w:val="null3"/>
      </w:pPr>
      <w:r>
        <w:rPr>
          <w:sz w:val="21"/>
        </w:rPr>
        <w:t>（一）项目名称：广东舞蹈戏剧职业学院综合智慧教室设备采购项目</w:t>
      </w:r>
    </w:p>
    <w:p>
      <w:pPr>
        <w:pStyle w:val="null3"/>
      </w:pPr>
      <w:r>
        <w:rPr>
          <w:sz w:val="21"/>
        </w:rPr>
        <w:t>（二）本项目预算金额为</w:t>
      </w:r>
      <w:r>
        <w:rPr>
          <w:sz w:val="21"/>
        </w:rPr>
        <w:t>6821000.00</w:t>
      </w:r>
      <w:r>
        <w:rPr>
          <w:sz w:val="21"/>
        </w:rPr>
        <w:t>元，包含本项目的所有货物及服务内容。</w:t>
      </w:r>
    </w:p>
    <w:p>
      <w:pPr>
        <w:pStyle w:val="null3"/>
      </w:pPr>
      <w:r>
        <w:rPr>
          <w:sz w:val="21"/>
        </w:rPr>
        <w:t>★</w:t>
      </w:r>
      <w:r>
        <w:rPr>
          <w:sz w:val="21"/>
        </w:rPr>
        <w:t>（三）</w:t>
      </w:r>
      <w:r>
        <w:rPr>
          <w:sz w:val="21"/>
        </w:rPr>
        <w:t>供应商须承诺本项目所投设备均符合国家相关法律法规要求，如所投设备属于</w:t>
      </w:r>
      <w:r>
        <w:rPr>
          <w:sz w:val="21"/>
        </w:rPr>
        <w:t xml:space="preserve"> “</w:t>
      </w:r>
      <w:r>
        <w:rPr>
          <w:sz w:val="21"/>
        </w:rPr>
        <w:t>中国强制性产品认证目录</w:t>
      </w:r>
      <w:r>
        <w:rPr>
          <w:sz w:val="21"/>
        </w:rPr>
        <w:t>”</w:t>
      </w:r>
      <w:r>
        <w:rPr>
          <w:sz w:val="21"/>
        </w:rPr>
        <w:t>（</w:t>
      </w:r>
      <w:r>
        <w:rPr>
          <w:sz w:val="21"/>
        </w:rPr>
        <w:t>CCC</w:t>
      </w:r>
      <w:r>
        <w:rPr>
          <w:sz w:val="21"/>
        </w:rPr>
        <w:t>认证），供货时提供相关证明（如产品属</w:t>
      </w:r>
      <w:r>
        <w:rPr>
          <w:sz w:val="21"/>
        </w:rPr>
        <w:t>CCC</w:t>
      </w:r>
      <w:r>
        <w:rPr>
          <w:sz w:val="21"/>
        </w:rPr>
        <w:t>认证的，则提供</w:t>
      </w:r>
      <w:r>
        <w:rPr>
          <w:sz w:val="21"/>
        </w:rPr>
        <w:t>CCC</w:t>
      </w:r>
      <w:r>
        <w:rPr>
          <w:sz w:val="21"/>
        </w:rPr>
        <w:t>认证的；如产品属实施自我声明程序的，则提供自我声明相关材料）。（投标时提供承诺，可参照</w:t>
      </w:r>
      <w:r>
        <w:rPr>
          <w:sz w:val="21"/>
        </w:rPr>
        <w:t>“</w:t>
      </w:r>
      <w:r>
        <w:rPr>
          <w:sz w:val="21"/>
        </w:rPr>
        <w:t>投标文件格式</w:t>
      </w:r>
      <w:r>
        <w:rPr>
          <w:sz w:val="21"/>
        </w:rPr>
        <w:t>”</w:t>
      </w:r>
      <w:r>
        <w:rPr>
          <w:sz w:val="21"/>
        </w:rPr>
        <w:t>中《承诺函》格式）。</w:t>
      </w:r>
    </w:p>
    <w:p>
      <w:pPr>
        <w:pStyle w:val="null3"/>
      </w:pPr>
      <w:r>
        <w:rPr>
          <w:sz w:val="21"/>
        </w:rPr>
        <w:t>（四）</w:t>
      </w:r>
      <w:r>
        <w:rPr>
          <w:sz w:val="21"/>
        </w:rPr>
        <w:t>供应商应对项目的理解程度、重难点的分析及建议</w:t>
      </w:r>
      <w:r>
        <w:rPr>
          <w:sz w:val="21"/>
        </w:rPr>
        <w:t>，</w:t>
      </w:r>
      <w:r>
        <w:rPr>
          <w:sz w:val="21"/>
        </w:rPr>
        <w:t>提供详细的总体实施方案</w:t>
      </w:r>
      <w:r>
        <w:rPr>
          <w:sz w:val="21"/>
        </w:rPr>
        <w:t>。</w:t>
      </w:r>
    </w:p>
    <w:p>
      <w:pPr>
        <w:pStyle w:val="null3"/>
        <w:jc w:val="both"/>
      </w:pPr>
      <w:r>
        <w:rPr>
          <w:sz w:val="21"/>
        </w:rPr>
        <w:t>（五）</w:t>
      </w:r>
      <w:r>
        <w:rPr>
          <w:sz w:val="21"/>
          <w:b/>
        </w:rPr>
        <w:t>技术标准与要求</w:t>
      </w:r>
    </w:p>
    <w:tbl>
      <w:tblPr>
        <w:tblW w:w="0" w:type="auto"/>
        <w:tblBorders>
          <w:top w:val="single"/>
          <w:left w:val="single"/>
          <w:bottom w:val="single"/>
          <w:right w:val="single"/>
          <w:insideH w:val="single"/>
          <w:insideV w:val="single"/>
        </w:tblBorders>
      </w:tblPr>
      <w:tblGrid>
        <w:gridCol w:w="437"/>
        <w:gridCol w:w="962"/>
        <w:gridCol w:w="699"/>
        <w:gridCol w:w="962"/>
        <w:gridCol w:w="437"/>
        <w:gridCol w:w="699"/>
        <w:gridCol w:w="962"/>
        <w:gridCol w:w="1137"/>
        <w:gridCol w:w="787"/>
        <w:gridCol w:w="1224"/>
      </w:tblGrid>
      <w:tr>
        <w:tc>
          <w:tcPr>
            <w:tcW w:type="dxa" w:w="437"/>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0"/>
              </w:rPr>
              <w:t>序号</w:t>
            </w:r>
          </w:p>
        </w:tc>
        <w:tc>
          <w:tcPr>
            <w:tcW w:type="dxa" w:w="96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 xml:space="preserve"> </w:t>
            </w:r>
            <w:r>
              <w:rPr>
                <w:sz w:val="20"/>
              </w:rPr>
              <w:t>核心产品</w:t>
            </w:r>
          </w:p>
          <w:p>
            <w:pPr>
              <w:pStyle w:val="null3"/>
              <w:jc w:val="center"/>
            </w:pPr>
            <w:r>
              <w:rPr>
                <w:sz w:val="20"/>
              </w:rPr>
              <w:t>要求（“△”）</w:t>
            </w:r>
          </w:p>
        </w:tc>
        <w:tc>
          <w:tcPr>
            <w:tcW w:type="dxa" w:w="699"/>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品目名称</w:t>
            </w:r>
          </w:p>
        </w:tc>
        <w:tc>
          <w:tcPr>
            <w:tcW w:type="dxa" w:w="96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标的名称</w:t>
            </w:r>
          </w:p>
        </w:tc>
        <w:tc>
          <w:tcPr>
            <w:tcW w:type="dxa" w:w="43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单位</w:t>
            </w:r>
          </w:p>
        </w:tc>
        <w:tc>
          <w:tcPr>
            <w:tcW w:type="dxa" w:w="699"/>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数量</w:t>
            </w:r>
          </w:p>
        </w:tc>
        <w:tc>
          <w:tcPr>
            <w:tcW w:type="dxa" w:w="96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分项预算</w:t>
            </w:r>
          </w:p>
          <w:p>
            <w:pPr>
              <w:pStyle w:val="null3"/>
              <w:jc w:val="center"/>
            </w:pPr>
            <w:r>
              <w:rPr>
                <w:sz w:val="20"/>
              </w:rPr>
              <w:t>单价（元）</w:t>
            </w:r>
          </w:p>
        </w:tc>
        <w:tc>
          <w:tcPr>
            <w:tcW w:type="dxa" w:w="113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分项预算总价</w:t>
            </w:r>
          </w:p>
          <w:p>
            <w:pPr>
              <w:pStyle w:val="null3"/>
              <w:jc w:val="center"/>
            </w:pPr>
            <w:r>
              <w:rPr>
                <w:sz w:val="20"/>
              </w:rPr>
              <w:t>（元）</w:t>
            </w:r>
          </w:p>
        </w:tc>
        <w:tc>
          <w:tcPr>
            <w:tcW w:type="dxa" w:w="78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所属</w:t>
            </w:r>
          </w:p>
          <w:p>
            <w:pPr>
              <w:pStyle w:val="null3"/>
              <w:jc w:val="center"/>
            </w:pPr>
            <w:r>
              <w:rPr>
                <w:sz w:val="20"/>
              </w:rPr>
              <w:t>行业</w:t>
            </w:r>
          </w:p>
        </w:tc>
        <w:tc>
          <w:tcPr>
            <w:tcW w:type="dxa" w:w="122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技术要求</w:t>
            </w:r>
          </w:p>
        </w:tc>
      </w:tr>
      <w:tr>
        <w:tc>
          <w:tcPr>
            <w:tcW w:type="dxa" w:w="4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0"/>
              </w:rPr>
              <w:t>1</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c>
          <w:tcPr>
            <w:tcW w:type="dxa" w:w="6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0"/>
              </w:rPr>
              <w:t>教学、实验椅凳</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0"/>
              </w:rPr>
              <w:t>固定课桌椅</w:t>
            </w:r>
          </w:p>
        </w:tc>
        <w:tc>
          <w:tcPr>
            <w:tcW w:type="dxa" w:w="4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位</w:t>
            </w:r>
          </w:p>
        </w:tc>
        <w:tc>
          <w:tcPr>
            <w:tcW w:type="dxa" w:w="6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1500</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470.00</w:t>
            </w:r>
          </w:p>
        </w:tc>
        <w:tc>
          <w:tcPr>
            <w:tcW w:type="dxa" w:w="11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705,000.00</w:t>
            </w:r>
          </w:p>
        </w:tc>
        <w:tc>
          <w:tcPr>
            <w:tcW w:type="dxa" w:w="7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工业</w:t>
            </w:r>
          </w:p>
        </w:tc>
        <w:tc>
          <w:tcPr>
            <w:tcW w:type="dxa" w:w="122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详见附表一</w:t>
            </w:r>
          </w:p>
        </w:tc>
      </w:tr>
      <w:tr>
        <w:tc>
          <w:tcPr>
            <w:tcW w:type="dxa" w:w="4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0"/>
              </w:rPr>
              <w:t>2</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c>
          <w:tcPr>
            <w:tcW w:type="dxa" w:w="6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0"/>
              </w:rPr>
              <w:t>教学、实验椅凳</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0"/>
              </w:rPr>
              <w:t>活动课桌椅</w:t>
            </w:r>
          </w:p>
        </w:tc>
        <w:tc>
          <w:tcPr>
            <w:tcW w:type="dxa" w:w="4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套</w:t>
            </w:r>
          </w:p>
        </w:tc>
        <w:tc>
          <w:tcPr>
            <w:tcW w:type="dxa" w:w="6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375</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960.00</w:t>
            </w:r>
          </w:p>
        </w:tc>
        <w:tc>
          <w:tcPr>
            <w:tcW w:type="dxa" w:w="11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360,000.00</w:t>
            </w:r>
          </w:p>
        </w:tc>
        <w:tc>
          <w:tcPr>
            <w:tcW w:type="dxa" w:w="7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工业</w:t>
            </w:r>
          </w:p>
        </w:tc>
        <w:tc>
          <w:tcPr>
            <w:tcW w:type="dxa" w:w="122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详见附表二</w:t>
            </w:r>
          </w:p>
        </w:tc>
      </w:tr>
      <w:tr>
        <w:tc>
          <w:tcPr>
            <w:tcW w:type="dxa" w:w="4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0"/>
              </w:rPr>
              <w:t>3</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c>
          <w:tcPr>
            <w:tcW w:type="dxa" w:w="6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0"/>
              </w:rPr>
              <w:t>教学、实验椅凳</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0"/>
              </w:rPr>
              <w:t>异形课桌椅</w:t>
            </w:r>
          </w:p>
        </w:tc>
        <w:tc>
          <w:tcPr>
            <w:tcW w:type="dxa" w:w="4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套</w:t>
            </w:r>
          </w:p>
        </w:tc>
        <w:tc>
          <w:tcPr>
            <w:tcW w:type="dxa" w:w="6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750</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950.00</w:t>
            </w:r>
          </w:p>
        </w:tc>
        <w:tc>
          <w:tcPr>
            <w:tcW w:type="dxa" w:w="11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712,500.00</w:t>
            </w:r>
          </w:p>
        </w:tc>
        <w:tc>
          <w:tcPr>
            <w:tcW w:type="dxa" w:w="7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工业</w:t>
            </w:r>
          </w:p>
        </w:tc>
        <w:tc>
          <w:tcPr>
            <w:tcW w:type="dxa" w:w="122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详见附表三</w:t>
            </w:r>
          </w:p>
        </w:tc>
      </w:tr>
      <w:tr>
        <w:tc>
          <w:tcPr>
            <w:tcW w:type="dxa" w:w="4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0"/>
              </w:rPr>
              <w:t>4</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c>
          <w:tcPr>
            <w:tcW w:type="dxa" w:w="6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0"/>
              </w:rPr>
              <w:t>音箱</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0"/>
              </w:rPr>
              <w:t>功放音箱</w:t>
            </w:r>
          </w:p>
        </w:tc>
        <w:tc>
          <w:tcPr>
            <w:tcW w:type="dxa" w:w="4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套</w:t>
            </w:r>
          </w:p>
        </w:tc>
        <w:tc>
          <w:tcPr>
            <w:tcW w:type="dxa" w:w="6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60</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1,600.00</w:t>
            </w:r>
          </w:p>
        </w:tc>
        <w:tc>
          <w:tcPr>
            <w:tcW w:type="dxa" w:w="11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96,000.00</w:t>
            </w:r>
          </w:p>
        </w:tc>
        <w:tc>
          <w:tcPr>
            <w:tcW w:type="dxa" w:w="7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工业</w:t>
            </w:r>
          </w:p>
        </w:tc>
        <w:tc>
          <w:tcPr>
            <w:tcW w:type="dxa" w:w="122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详见附表</w:t>
            </w:r>
            <w:r>
              <w:rPr>
                <w:sz w:val="20"/>
                <w:u w:val="single"/>
              </w:rPr>
              <w:t>四</w:t>
            </w:r>
          </w:p>
        </w:tc>
      </w:tr>
      <w:tr>
        <w:tc>
          <w:tcPr>
            <w:tcW w:type="dxa" w:w="4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0"/>
              </w:rPr>
              <w:t>5</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c>
          <w:tcPr>
            <w:tcW w:type="dxa" w:w="6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0"/>
              </w:rPr>
              <w:t>话筒设备</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0"/>
              </w:rPr>
              <w:t>无线麦</w:t>
            </w:r>
          </w:p>
        </w:tc>
        <w:tc>
          <w:tcPr>
            <w:tcW w:type="dxa" w:w="4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只</w:t>
            </w:r>
          </w:p>
        </w:tc>
        <w:tc>
          <w:tcPr>
            <w:tcW w:type="dxa" w:w="6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60</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850.00</w:t>
            </w:r>
          </w:p>
        </w:tc>
        <w:tc>
          <w:tcPr>
            <w:tcW w:type="dxa" w:w="11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51,000.00</w:t>
            </w:r>
          </w:p>
        </w:tc>
        <w:tc>
          <w:tcPr>
            <w:tcW w:type="dxa" w:w="7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工业</w:t>
            </w:r>
          </w:p>
        </w:tc>
        <w:tc>
          <w:tcPr>
            <w:tcW w:type="dxa" w:w="122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详见附表</w:t>
            </w:r>
            <w:r>
              <w:rPr>
                <w:sz w:val="20"/>
                <w:u w:val="single"/>
              </w:rPr>
              <w:t>五</w:t>
            </w:r>
          </w:p>
        </w:tc>
      </w:tr>
      <w:tr>
        <w:tc>
          <w:tcPr>
            <w:tcW w:type="dxa" w:w="4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0"/>
              </w:rPr>
              <w:t>6</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c>
          <w:tcPr>
            <w:tcW w:type="dxa" w:w="6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0"/>
              </w:rPr>
              <w:t>教学、实验用桌</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0"/>
              </w:rPr>
              <w:t>智能讲台</w:t>
            </w:r>
          </w:p>
        </w:tc>
        <w:tc>
          <w:tcPr>
            <w:tcW w:type="dxa" w:w="4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台</w:t>
            </w:r>
          </w:p>
        </w:tc>
        <w:tc>
          <w:tcPr>
            <w:tcW w:type="dxa" w:w="6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60</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6,500.00</w:t>
            </w:r>
          </w:p>
        </w:tc>
        <w:tc>
          <w:tcPr>
            <w:tcW w:type="dxa" w:w="11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390,000.00</w:t>
            </w:r>
          </w:p>
        </w:tc>
        <w:tc>
          <w:tcPr>
            <w:tcW w:type="dxa" w:w="7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工业</w:t>
            </w:r>
          </w:p>
        </w:tc>
        <w:tc>
          <w:tcPr>
            <w:tcW w:type="dxa" w:w="122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详见附表</w:t>
            </w:r>
            <w:r>
              <w:rPr>
                <w:sz w:val="20"/>
                <w:u w:val="single"/>
              </w:rPr>
              <w:t>六</w:t>
            </w:r>
          </w:p>
        </w:tc>
      </w:tr>
      <w:tr>
        <w:tc>
          <w:tcPr>
            <w:tcW w:type="dxa" w:w="4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0"/>
              </w:rPr>
              <w:t>7</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w:t>
            </w:r>
          </w:p>
        </w:tc>
        <w:tc>
          <w:tcPr>
            <w:tcW w:type="dxa" w:w="6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0"/>
              </w:rPr>
              <w:t>乐器</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0"/>
              </w:rPr>
              <w:t>立式钢琴</w:t>
            </w:r>
          </w:p>
        </w:tc>
        <w:tc>
          <w:tcPr>
            <w:tcW w:type="dxa" w:w="4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台</w:t>
            </w:r>
          </w:p>
        </w:tc>
        <w:tc>
          <w:tcPr>
            <w:tcW w:type="dxa" w:w="6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300</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9,250.00</w:t>
            </w:r>
          </w:p>
        </w:tc>
        <w:tc>
          <w:tcPr>
            <w:tcW w:type="dxa" w:w="11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2,775,000.00</w:t>
            </w:r>
          </w:p>
        </w:tc>
        <w:tc>
          <w:tcPr>
            <w:tcW w:type="dxa" w:w="7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工业</w:t>
            </w:r>
          </w:p>
        </w:tc>
        <w:tc>
          <w:tcPr>
            <w:tcW w:type="dxa" w:w="122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详见附表</w:t>
            </w:r>
            <w:r>
              <w:rPr>
                <w:sz w:val="20"/>
                <w:u w:val="single"/>
              </w:rPr>
              <w:t>七</w:t>
            </w:r>
          </w:p>
        </w:tc>
      </w:tr>
      <w:tr>
        <w:tc>
          <w:tcPr>
            <w:tcW w:type="dxa" w:w="4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0"/>
              </w:rPr>
              <w:t>8</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c>
          <w:tcPr>
            <w:tcW w:type="dxa" w:w="6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0"/>
              </w:rPr>
              <w:t>乐器</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0"/>
              </w:rPr>
              <w:t>三角钢琴</w:t>
            </w:r>
          </w:p>
        </w:tc>
        <w:tc>
          <w:tcPr>
            <w:tcW w:type="dxa" w:w="4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台</w:t>
            </w:r>
          </w:p>
        </w:tc>
        <w:tc>
          <w:tcPr>
            <w:tcW w:type="dxa" w:w="6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2</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865,750.00</w:t>
            </w:r>
          </w:p>
        </w:tc>
        <w:tc>
          <w:tcPr>
            <w:tcW w:type="dxa" w:w="11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1,731,500.00</w:t>
            </w:r>
          </w:p>
        </w:tc>
        <w:tc>
          <w:tcPr>
            <w:tcW w:type="dxa" w:w="7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工业</w:t>
            </w:r>
          </w:p>
        </w:tc>
        <w:tc>
          <w:tcPr>
            <w:tcW w:type="dxa" w:w="122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详见附表</w:t>
            </w:r>
            <w:r>
              <w:rPr>
                <w:sz w:val="20"/>
                <w:u w:val="single"/>
              </w:rPr>
              <w:t>八</w:t>
            </w:r>
          </w:p>
        </w:tc>
      </w:tr>
    </w:tbl>
    <w:p>
      <w:pPr>
        <w:pStyle w:val="null3"/>
      </w:pPr>
      <w:r>
        <w:rPr>
          <w:sz w:val="21"/>
        </w:rPr>
        <w:t>附表一：固定课桌椅</w:t>
      </w:r>
    </w:p>
    <w:tbl>
      <w:tblPr>
        <w:tblW w:w="0" w:type="auto"/>
        <w:tblBorders>
          <w:top w:val="none" w:color="000000" w:sz="4"/>
          <w:left w:val="none" w:color="000000" w:sz="4"/>
          <w:bottom w:val="none" w:color="000000" w:sz="4"/>
          <w:right w:val="none" w:color="000000" w:sz="4"/>
          <w:insideH w:val="none"/>
          <w:insideV w:val="none"/>
        </w:tblBorders>
      </w:tblPr>
      <w:tblGrid>
        <w:gridCol w:w="590"/>
        <w:gridCol w:w="477"/>
        <w:gridCol w:w="7237"/>
      </w:tblGrid>
      <w:tr>
        <w:tc>
          <w:tcPr>
            <w:tcW w:type="dxa" w:w="590"/>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pPr>
            <w:r>
              <w:rPr>
                <w:sz w:val="21"/>
              </w:rPr>
              <w:t>参数</w:t>
            </w:r>
          </w:p>
          <w:p>
            <w:pPr>
              <w:pStyle w:val="null3"/>
            </w:pPr>
            <w:r>
              <w:rPr>
                <w:sz w:val="21"/>
              </w:rPr>
              <w:t>性质</w:t>
            </w:r>
          </w:p>
        </w:tc>
        <w:tc>
          <w:tcPr>
            <w:tcW w:type="dxa" w:w="47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pPr>
            <w:r>
              <w:rPr>
                <w:sz w:val="21"/>
              </w:rPr>
              <w:t>序号</w:t>
            </w:r>
          </w:p>
        </w:tc>
        <w:tc>
          <w:tcPr>
            <w:tcW w:type="dxa" w:w="723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pPr>
            <w:r>
              <w:rPr>
                <w:sz w:val="21"/>
              </w:rPr>
              <w:t>具体技术</w:t>
            </w:r>
            <w:r>
              <w:rPr>
                <w:sz w:val="21"/>
              </w:rPr>
              <w:t>(</w:t>
            </w:r>
            <w:r>
              <w:rPr>
                <w:sz w:val="21"/>
              </w:rPr>
              <w:t>参数</w:t>
            </w:r>
            <w:r>
              <w:rPr>
                <w:sz w:val="21"/>
              </w:rPr>
              <w:t>)</w:t>
            </w:r>
            <w:r>
              <w:rPr>
                <w:sz w:val="21"/>
              </w:rPr>
              <w:t>要求</w:t>
            </w:r>
          </w:p>
        </w:tc>
      </w:tr>
      <w:tr>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p>
        </w:tc>
        <w:tc>
          <w:tcPr>
            <w:tcW w:type="dxa" w:w="47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pPr>
            <w:r>
              <w:rPr>
                <w:sz w:val="21"/>
              </w:rPr>
              <w:t>1</w:t>
            </w:r>
          </w:p>
        </w:tc>
        <w:tc>
          <w:tcPr>
            <w:tcW w:type="dxa" w:w="72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w:t>
            </w:r>
            <w:r>
              <w:rPr>
                <w:sz w:val="21"/>
              </w:rPr>
              <w:t>课桌椅整体设计要求符合人体工程学原理，不带扶手，环保符合国家E1级标准要求。中心距520mm±5mm，站脚之间的净空≥475mm，座高440±5mm，桌面高度755mm±5mm，最小排距900mm。前排站脚高度780mm±10mm，中后排站脚高度810mm±10mm。桌面连接方式须为卡扣式设计，便于现场根据阶梯高度可自由调节桌面高度，以适应教室不同阶梯高度使用。台面板和站脚顶端高低差≤60mm.避免站脚过高，造成视线干扰。金属、木制品颜色中标后由采购人确定。固定课桌椅整体性能需符合QB/T4071-2010、GB/T35607-2017检测标准，要求满足家具类绿色产品评价要求，有害物质不超标；椅座椅背耐久性≥12万次，桌面水平耐久性≥6万次。</w:t>
            </w:r>
          </w:p>
          <w:p>
            <w:pPr>
              <w:pStyle w:val="null3"/>
              <w:jc w:val="both"/>
            </w:pPr>
            <w:r>
              <w:rPr>
                <w:sz w:val="21"/>
              </w:rPr>
              <w:t>2.</w:t>
            </w:r>
            <w:r>
              <w:rPr>
                <w:sz w:val="21"/>
              </w:rPr>
              <w:t>前挡板：前排前挡板基材须采用优质多层曲木板（胶合板）热压成型，双面贴防火板，板材厚度≥10mm，尺寸：宽508±2*高429±2*厚10mm，四周原木色清漆封边后，上下材料采用≥1.5mm厚优质冷轧钢板模具压制焊接而成钢框架做包边处理，并与站脚采用镶嵌式螺丝连接，结构须牢固，外观简洁。胶合板性能符合</w:t>
            </w:r>
            <w:r>
              <w:rPr>
                <w:sz w:val="21"/>
              </w:rPr>
              <w:t>检测依据：GB/T 9846-2015、GB/T 39600-2021，检测结果要求达到：含水率、III类含水率＜9%，胶合强度≥0.7Mpa，静曲强度顺纹≥35MPa，横纹≥30MPa，弹性模量顺纹≥6200MPa，横纹≥5000MPa，以上项目检测合格率均达100%，甲醛释放量≤0.06mg/m³，符合E1级标准要求。</w:t>
            </w:r>
          </w:p>
          <w:p>
            <w:pPr>
              <w:pStyle w:val="null3"/>
              <w:jc w:val="both"/>
            </w:pPr>
            <w:r>
              <w:rPr>
                <w:sz w:val="21"/>
              </w:rPr>
              <w:t>3.</w:t>
            </w:r>
            <w:r>
              <w:rPr>
                <w:sz w:val="21"/>
              </w:rPr>
              <w:t>椅背：椅背采用木质与金属相结合的结构，木质部分基材须采用优质多层曲木板（胶合板）热压成型，双面贴防火板，板材厚度≥10mm，尺寸为：宽508±2*高262±2*厚10mm；椅背带左右弧形，更符合人体工程学。四周原木色清漆封边后，上下材料采用≥1.5mm厚优质冷轧钢板模具压制焊接而成钢框架做包边处理，并与站脚采用镶嵌式螺丝连接，结构须牢固，外观简洁。胶合板性能符合</w:t>
            </w:r>
            <w:r>
              <w:rPr>
                <w:sz w:val="21"/>
              </w:rPr>
              <w:t>检测依据：GB/T 9846-2015、GB/T 39600-2021，检测结果要求达到：含水率、III类含水率＜9%，胶合强度≥0.7Mpa，静曲强度顺纹≥35MPa，横纹≥30MPa，弹性模量顺纹≥6200MPa，横纹≥5000MPa，以上项目检测合格率均达100%，甲醛释放量≤0.06mg/m³，符合E1级标准要求。</w:t>
            </w:r>
          </w:p>
          <w:p>
            <w:pPr>
              <w:pStyle w:val="null3"/>
              <w:jc w:val="both"/>
            </w:pPr>
            <w:r>
              <w:rPr>
                <w:sz w:val="21"/>
              </w:rPr>
              <w:t>4.</w:t>
            </w:r>
            <w:r>
              <w:rPr>
                <w:sz w:val="21"/>
              </w:rPr>
              <w:t>椅座：基材须采用优质多层曲木板（胶合板）热压成型，双面贴防火板，板材厚度≥16mm，尺寸：宽445±2*深430±2*厚16mm，四周原木色清漆封边。座板与铝合金座托用螺杆穿透连接，板面配镀镍防锈螺母套。胶合板性能符合</w:t>
            </w:r>
            <w:r>
              <w:rPr>
                <w:sz w:val="21"/>
              </w:rPr>
              <w:t>检测依据：GB/T 9846-2015、GB/T 39600-2021，检测结果要求达到：含水率、III类含水率＜9%，胶合强度≥0.7Mpa，静曲强度顺纹≥35MPa，横纹≥30MPa，弹性模量顺纹≥6200MPa，横纹≥5000MPa，以上项目检测合格率均达100%，甲醛释放量≤0.06mg/m³，符合E1级标准要求。</w:t>
            </w:r>
          </w:p>
          <w:p>
            <w:pPr>
              <w:pStyle w:val="null3"/>
              <w:jc w:val="both"/>
            </w:pPr>
            <w:r>
              <w:rPr>
                <w:sz w:val="21"/>
              </w:rPr>
              <w:t>▲5.座托及座连接件：采用优质铝合金压铸一体成型，座托总体外形尺寸为：长207±2*宽96±2*厚28±2mm（平放状态），座连接挂钩总体外形尺寸：长92±2*宽72±2*厚15±2mm（平放状态），内置加强筋及重力块，座板具有自动回复功能，座连接件采用隐藏式设计，将旋转轴结构隐藏在座挂钩内，座托及站脚连接处无缝隙，具备防夹手防脱功能。防脱要求：椅座使用频率高，强度大，因此椅座连接及受力部位应设有防止椅座掉落的卡扣式安全结构，应采用分体安装方式，将连接旋转轴全方位卡位于座连接件内部，上带装饰盖封闭接口处，防止夹手同时避免座板松脱，以便在发现及维修故障之前，保证学生正常安全使用，避免造成伤害。回复机构内须特别设有优质橡胶消音垫，座椅翻转时噪音量小。铝合金性能检需符合GB/T228.1检测标准。须达到：抗拉强度≥300MPa，规定塑性延伸强度≥300MPa，断后伸长率≥10%。</w:t>
            </w:r>
          </w:p>
          <w:p>
            <w:pPr>
              <w:pStyle w:val="null3"/>
              <w:jc w:val="both"/>
            </w:pPr>
            <w:r>
              <w:rPr>
                <w:sz w:val="21"/>
              </w:rPr>
              <w:t>6.</w:t>
            </w:r>
            <w:r>
              <w:rPr>
                <w:sz w:val="21"/>
              </w:rPr>
              <w:t>桌面板：基材采用E1级优质环保刨花板，正面贴优质防火板，底面贴优质环保三胺板，桌面板厚度≥25mm，宽度≥280±5mm，长度可根据现场条件定制，可根据现场条件定制异形桌面板；面板前端采用倒半圆弧工艺处理，其余三边采用≥1mm厚优质同色PVC封边，桌面支撑件与椅脚采用卡夹式结构连接，便于根据现场条件随时调整，保证桌面高度一致为755mm±5mm。支撑件采用≥1.5mm厚优质冷板模具压制而成。封边条性符合检测依据：QB/T 4463-2013，检测结果要求达到：耐干热、耐老化、耐冷热循环性、耐磨性均须符合要求，耐光色牢度≥4级，耐开裂性≥1级，未检出甲醛释放量、邻苯二甲酸酯，可迁移元素（铅、镉、铬、汞、钡）≤2mg/kg。</w:t>
            </w:r>
          </w:p>
          <w:p>
            <w:pPr>
              <w:pStyle w:val="null3"/>
              <w:jc w:val="both"/>
            </w:pPr>
            <w:r>
              <w:rPr>
                <w:sz w:val="21"/>
              </w:rPr>
              <w:t>7.</w:t>
            </w:r>
            <w:r>
              <w:rPr>
                <w:sz w:val="21"/>
              </w:rPr>
              <w:t>书网：采用直径≥5mm的冷拉钢条为主骨架，辅以≥3mm钢条做成网状结构，表面静电粉末喷涂。连接于桌面板下方，与台面板平行；书网架净空≥120mm，宽度≥440mm，深度≥235mm。粉末涂料重金属含量符合HG/T2006-2006检测标准，检测结果均为合格。</w:t>
            </w:r>
          </w:p>
          <w:p>
            <w:pPr>
              <w:pStyle w:val="null3"/>
              <w:jc w:val="both"/>
            </w:pPr>
            <w:r>
              <w:rPr>
                <w:sz w:val="21"/>
              </w:rPr>
              <w:t>▲8.站脚：采用ADC12优质铝合金一体压铸成型，不带扶手，设有加强筋结构；前排站脚底部采用“T”字形结构，前排站脚宽度约45mm，三颗地爆螺丝呈三角形排布在脚板上，有效增强稳固性。中后排站脚底部采用直线型结构，避免妨碍通道，中后排站脚宽度约40mm，底脚长≥240mm，底脚厚≥20mm，站脚下端带有三个椭圆装饰孔，尺寸分别为：长105*宽23±2mm，长133*宽27±2mm，长135*宽32±2mm，整体应牢固美观。所有站脚主体壁厚≥4mm，站脚加强筋壁厚≥4mm，表面作防氧化处理后，经高温喷涂处理。采用全包围是地脚螺钉孔，并配有优质PP螺丝盖，将固定螺丝隐藏在螺丝盖内。铝合金涂层及性能需符合HG/T 2006-2006《热固性粉末涂料》(室内优等品)、GB/T3325-2017、QB/T3826-1999、QB/T3832-1999，需达到：涂层硬度≥2H，无锈蚀，剥落，起皱，附着力≥2级，经过耐腐蚀120小时试验，120小时内，溶液中样板划道两侧3MM以外，无鼓泡产生；120小时后，样板划道两侧3mm以外，无锈迹、剥落、起皱、变色和失光现象；通过中性盐雾120h试验，达9级以上。可溶性铅＜2mg/kg,可溶性镉＜0.5mg/kg，可溶性铬＜1mg/kg，可溶性汞＜1mg/kg。</w:t>
            </w:r>
          </w:p>
          <w:p>
            <w:pPr>
              <w:pStyle w:val="null3"/>
              <w:jc w:val="both"/>
            </w:pPr>
            <w:r>
              <w:rPr>
                <w:sz w:val="21"/>
              </w:rPr>
              <w:t>▲</w:t>
            </w:r>
            <w:r>
              <w:rPr>
                <w:sz w:val="21"/>
              </w:rPr>
              <w:t>9.</w:t>
            </w:r>
            <w:r>
              <w:rPr>
                <w:sz w:val="21"/>
              </w:rPr>
              <w:t>提供提供满足以上固定课桌椅整椅技术要求的</w:t>
            </w:r>
            <w:r>
              <w:rPr>
                <w:sz w:val="21"/>
              </w:rPr>
              <w:t>2023</w:t>
            </w:r>
            <w:r>
              <w:rPr>
                <w:sz w:val="21"/>
              </w:rPr>
              <w:t>年</w:t>
            </w:r>
            <w:r>
              <w:rPr>
                <w:sz w:val="21"/>
              </w:rPr>
              <w:t>1</w:t>
            </w:r>
            <w:r>
              <w:rPr>
                <w:sz w:val="21"/>
              </w:rPr>
              <w:t>月</w:t>
            </w:r>
            <w:r>
              <w:rPr>
                <w:sz w:val="21"/>
              </w:rPr>
              <w:t>1</w:t>
            </w:r>
            <w:r>
              <w:rPr>
                <w:sz w:val="21"/>
              </w:rPr>
              <w:t>日以来带</w:t>
            </w:r>
            <w:r>
              <w:rPr>
                <w:sz w:val="21"/>
              </w:rPr>
              <w:t>CMA</w:t>
            </w:r>
            <w:r>
              <w:rPr>
                <w:sz w:val="21"/>
              </w:rPr>
              <w:t>认证标识的第三方检测机构出具的成品检测合格的报告复印件。</w:t>
            </w:r>
          </w:p>
          <w:p>
            <w:pPr>
              <w:pStyle w:val="null3"/>
              <w:jc w:val="both"/>
            </w:pPr>
            <w:r>
              <w:rPr>
                <w:sz w:val="21"/>
              </w:rPr>
              <w:t>10.</w:t>
            </w:r>
            <w:r>
              <w:rPr>
                <w:sz w:val="21"/>
              </w:rPr>
              <w:t>提供胶合板性能检测报告</w:t>
            </w:r>
            <w:r>
              <w:rPr>
                <w:sz w:val="21"/>
              </w:rPr>
              <w:t>11.</w:t>
            </w:r>
            <w:r>
              <w:rPr>
                <w:sz w:val="21"/>
              </w:rPr>
              <w:t>提供铝合金力学性能检测报告。</w:t>
            </w:r>
          </w:p>
          <w:p>
            <w:pPr>
              <w:pStyle w:val="null3"/>
              <w:jc w:val="both"/>
            </w:pPr>
            <w:r>
              <w:rPr>
                <w:sz w:val="21"/>
              </w:rPr>
              <w:t>11.</w:t>
            </w:r>
            <w:r>
              <w:rPr>
                <w:sz w:val="21"/>
              </w:rPr>
              <w:t>提供铝合金力学性能检测报告。</w:t>
            </w:r>
          </w:p>
          <w:p>
            <w:pPr>
              <w:pStyle w:val="null3"/>
              <w:jc w:val="both"/>
            </w:pPr>
            <w:r>
              <w:rPr>
                <w:sz w:val="21"/>
              </w:rPr>
              <w:t>12.</w:t>
            </w:r>
            <w:r>
              <w:rPr>
                <w:sz w:val="21"/>
              </w:rPr>
              <w:t>提供刨花板性能检测报告。</w:t>
            </w:r>
          </w:p>
          <w:p>
            <w:pPr>
              <w:pStyle w:val="null3"/>
              <w:jc w:val="both"/>
            </w:pPr>
            <w:r>
              <w:rPr>
                <w:sz w:val="21"/>
              </w:rPr>
              <w:t>13.</w:t>
            </w:r>
            <w:r>
              <w:rPr>
                <w:sz w:val="21"/>
              </w:rPr>
              <w:t>提供金属粉末涂层有害物质检测报告。</w:t>
            </w:r>
          </w:p>
          <w:p>
            <w:pPr>
              <w:pStyle w:val="null3"/>
              <w:jc w:val="both"/>
            </w:pPr>
            <w:r>
              <w:rPr>
                <w:sz w:val="21"/>
              </w:rPr>
              <w:t>14.</w:t>
            </w:r>
            <w:r>
              <w:rPr>
                <w:sz w:val="21"/>
              </w:rPr>
              <w:t>提供铝合金涂层及性能检测报告</w:t>
            </w:r>
          </w:p>
          <w:p>
            <w:pPr>
              <w:pStyle w:val="null3"/>
            </w:pPr>
          </w:p>
        </w:tc>
      </w:tr>
      <w:tr>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pPr>
            <w:r>
              <w:rPr>
                <w:sz w:val="21"/>
              </w:rPr>
              <w:t>说明</w:t>
            </w:r>
          </w:p>
        </w:tc>
        <w:tc>
          <w:tcPr>
            <w:tcW w:type="dxa" w:w="7714"/>
            <w:gridSpan w:val="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pPr>
            <w:r>
              <w:rPr>
                <w:sz w:val="21"/>
              </w:rPr>
              <w:t xml:space="preserve"> </w:t>
            </w:r>
            <w:r>
              <w:rPr>
                <w:sz w:val="21"/>
              </w:rPr>
              <w:t>打“★”号条款为实质性条款，若有任何一条负偏离或不满足则导致投标无效。</w:t>
            </w:r>
            <w:r>
              <w:br/>
            </w:r>
            <w:r>
              <w:rPr>
                <w:sz w:val="21"/>
              </w:rPr>
              <w:t>打“▲”号条款为重要技术参数，若有部分“▲”条款未响应或不满足，将导致其响应性评审加重扣分，但不作为无效投标条款。</w:t>
            </w:r>
          </w:p>
        </w:tc>
      </w:tr>
    </w:tbl>
    <w:p>
      <w:pPr>
        <w:pStyle w:val="null3"/>
      </w:pPr>
      <w:r>
        <w:rPr>
          <w:sz w:val="21"/>
        </w:rPr>
        <w:t>附表二：活动课桌椅</w:t>
      </w:r>
    </w:p>
    <w:tbl>
      <w:tblPr>
        <w:tblW w:w="0" w:type="auto"/>
        <w:tblBorders>
          <w:top w:val="none" w:color="000000" w:sz="4"/>
          <w:left w:val="none" w:color="000000" w:sz="4"/>
          <w:bottom w:val="none" w:color="000000" w:sz="4"/>
          <w:right w:val="none" w:color="000000" w:sz="4"/>
          <w:insideH w:val="none"/>
          <w:insideV w:val="none"/>
        </w:tblBorders>
      </w:tblPr>
      <w:tblGrid>
        <w:gridCol w:w="596"/>
        <w:gridCol w:w="596"/>
        <w:gridCol w:w="7099"/>
      </w:tblGrid>
      <w:tr>
        <w:tc>
          <w:tcPr>
            <w:tcW w:type="dxa" w:w="5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参数</w:t>
            </w:r>
          </w:p>
          <w:p>
            <w:pPr>
              <w:pStyle w:val="null3"/>
            </w:pPr>
            <w:r>
              <w:rPr>
                <w:sz w:val="21"/>
              </w:rPr>
              <w:t>性质</w:t>
            </w:r>
          </w:p>
        </w:tc>
        <w:tc>
          <w:tcPr>
            <w:tcW w:type="dxa" w:w="5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序号</w:t>
            </w:r>
          </w:p>
        </w:tc>
        <w:tc>
          <w:tcPr>
            <w:tcW w:type="dxa" w:w="70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具体技术</w:t>
            </w:r>
            <w:r>
              <w:rPr>
                <w:sz w:val="21"/>
              </w:rPr>
              <w:t>(</w:t>
            </w:r>
            <w:r>
              <w:rPr>
                <w:sz w:val="21"/>
              </w:rPr>
              <w:t>参数</w:t>
            </w:r>
            <w:r>
              <w:rPr>
                <w:sz w:val="21"/>
              </w:rPr>
              <w:t>)</w:t>
            </w:r>
            <w:r>
              <w:rPr>
                <w:sz w:val="21"/>
              </w:rPr>
              <w:t>要求</w:t>
            </w: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p>
        </w:tc>
        <w:tc>
          <w:tcPr>
            <w:tcW w:type="dxa" w:w="7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课桌椅整体设计要求符合人体工程学原理，金属、木制品颜色中标后由采购人确定，环保符合国家E1级要求。规格要求：课桌：桌长1200±5mm，桌宽465mm，桌高750±10mm；课椅：椅高790±10mm，椅宽490±5mm，椅座高430±5mm，椅深540±5mm。活动课桌椅整体性能需符合QB/T4071-2010检测标准，外观检测合格，安全性能合格，桌面垂直静载：1000N,10次，桌面垂直冲击：高度180mm，2次；椅子向前、侧向、向后倾翻试验合格，座面、椅背联合静载荷：座面1600N，椅背760N，10次；甲醛释放量须符合E1级标准。</w:t>
            </w:r>
          </w:p>
          <w:p>
            <w:pPr>
              <w:pStyle w:val="null3"/>
              <w:jc w:val="both"/>
            </w:pPr>
            <w:r>
              <w:drawing>
                <wp:inline distT="0" distR="0" distB="0" distL="0">
                  <wp:extent cx="4370705" cy="3631047"/>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4370705" cy="3631047"/>
                          </a:xfrm>
                          <a:prstGeom prst="rect">
                            <a:avLst/>
                          </a:prstGeom>
                        </pic:spPr>
                      </pic:pic>
                    </a:graphicData>
                  </a:graphic>
                </wp:inline>
              </w:drawing>
            </w:r>
          </w:p>
          <w:p>
            <w:pPr>
              <w:pStyle w:val="null3"/>
              <w:jc w:val="both"/>
            </w:pPr>
            <w:r>
              <w:drawing>
                <wp:inline distT="0" distR="0" distB="0" distL="0">
                  <wp:extent cx="4370705" cy="3398299"/>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4370705" cy="3398299"/>
                          </a:xfrm>
                          <a:prstGeom prst="rect">
                            <a:avLst/>
                          </a:prstGeom>
                        </pic:spPr>
                      </pic:pic>
                    </a:graphicData>
                  </a:graphic>
                </wp:inline>
              </w:drawing>
            </w:r>
          </w:p>
          <w:p>
            <w:pPr>
              <w:pStyle w:val="null3"/>
              <w:jc w:val="left"/>
            </w:pPr>
            <w:r>
              <w:rPr>
                <w:sz w:val="21"/>
              </w:rPr>
              <w:t>2.</w:t>
            </w:r>
            <w:r>
              <w:rPr>
                <w:sz w:val="21"/>
              </w:rPr>
              <w:t>桌前挡板：应采用优质冷轧钢板冲孔加工成型，壁厚≥0.8mm，表面应光滑平整，无毛刺等；与支持封板采用内嵌式螺钉紧固连接，连接牢固可靠。</w:t>
            </w:r>
          </w:p>
          <w:p>
            <w:pPr>
              <w:pStyle w:val="null3"/>
              <w:jc w:val="both"/>
            </w:pPr>
            <w:r>
              <w:rPr>
                <w:sz w:val="21"/>
              </w:rPr>
              <w:t>▲3.桌面板规格1200*465*20mm，应采用优质刨花板经模具热压成型，面压耐刮、耐磨防火板，四周采用包裹式注塑一体封边，无接缝，边角圆润光滑，具有防开胶，防水防潮功能；台面板前端设有笔槽及杯槽结构，方便放置文具及水杯等物品；台面板与人体接触部位应采用鸭嘴式弧形内陷设计，加大在使用桌面时手托承力面积，减轻对手臂及人体胸腹部位的压力，提高书写使用时的舒适度。刨花板需符合GB/T 4897-2015、GB 18580-2017检测标准。需达到：含水率8%-10%，静曲强度≥10.5MPa，弹性模量≥2200MPa，内结合强度≥0.3MPa，表面胶合强度≥1.0MPa，2h吸水厚度膨胀率≤8%，甲醛释放量须符合E1级标准。</w:t>
            </w:r>
          </w:p>
          <w:p>
            <w:pPr>
              <w:pStyle w:val="null3"/>
              <w:jc w:val="both"/>
            </w:pPr>
            <w:r>
              <w:drawing>
                <wp:inline distT="0" distR="0" distB="0" distL="0">
                  <wp:extent cx="4370705" cy="3462780"/>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4370705" cy="3462780"/>
                          </a:xfrm>
                          <a:prstGeom prst="rect">
                            <a:avLst/>
                          </a:prstGeom>
                        </pic:spPr>
                      </pic:pic>
                    </a:graphicData>
                  </a:graphic>
                </wp:inline>
              </w:drawing>
            </w:r>
          </w:p>
          <w:p>
            <w:pPr>
              <w:pStyle w:val="null3"/>
              <w:jc w:val="both"/>
            </w:pPr>
            <w:r>
              <w:rPr>
                <w:sz w:val="21"/>
              </w:rPr>
              <w:t>4.</w:t>
            </w:r>
            <w:r>
              <w:rPr>
                <w:sz w:val="21"/>
              </w:rPr>
              <w:t>桌脚管组件：应采用60*30*1.5mm方形管与50*25*1.2mm旦形横管焊接成型，表面粉末静电喷涂处理，有效加强桌子的牢固性及承重力。与桌底脚及桌面支撑侧封板采用内嵌式连接，美观得体，立管上左右两侧可安装置物钩。钢材力学性能符合</w:t>
            </w:r>
            <w:r>
              <w:rPr>
                <w:sz w:val="21"/>
              </w:rPr>
              <w:t>检测依据：GB/T 700-2006，检测结果要求达到：屈服强度≥270N/mm²，抗拉强度≥380N/mm²，断后伸长率≥50%。</w:t>
            </w:r>
          </w:p>
          <w:p>
            <w:pPr>
              <w:pStyle w:val="null3"/>
              <w:jc w:val="both"/>
            </w:pPr>
            <w:r>
              <w:rPr>
                <w:sz w:val="21"/>
              </w:rPr>
              <w:t>▲5.桌底脚：基材应采用优质AD C12铝合金一体压铸成型，底脚长≥470mm，壁厚≥3mm；站脚底部设有橡胶调节脚垫，脚垫应装在底脚前后两端，距离不小于360mm，连接可靠，不易脱落，防滑耐磨。铝合金力学性能检需符合GB/T228.1检测标准。须达到：抗拉强度≥300MPa，规定塑性延伸强度≥300MPa，断后伸长率≥10%。</w:t>
            </w:r>
          </w:p>
          <w:p>
            <w:pPr>
              <w:pStyle w:val="null3"/>
              <w:jc w:val="both"/>
            </w:pPr>
            <w:r>
              <w:rPr>
                <w:sz w:val="21"/>
              </w:rPr>
              <w:t>6.</w:t>
            </w:r>
            <w:r>
              <w:rPr>
                <w:sz w:val="21"/>
              </w:rPr>
              <w:t>书网：采用管状书网结构，书网组件采用φ10*1.0mm钢管与T2.0钢板焊接成型，管中心间距应≤30mm；书网组件两端采用内嵌式结安装于支撑侧封板内，结构牢固。粉末涂料重金属含量符合HG/T2006-2006检测标准，检测结果均为合格。</w:t>
            </w:r>
          </w:p>
          <w:p>
            <w:pPr>
              <w:pStyle w:val="null3"/>
              <w:jc w:val="both"/>
            </w:pPr>
            <w:r>
              <w:rPr>
                <w:sz w:val="21"/>
              </w:rPr>
              <w:t>7.</w:t>
            </w:r>
            <w:r>
              <w:rPr>
                <w:sz w:val="21"/>
              </w:rPr>
              <w:t>椅背：采用优质塑料，经模具一体注塑成型，与椅架孔轴过盈配合连接安装。塑料耐老化及有害物质需符合GB/T3325、GB28481检测标准，检测结果均为合格。</w:t>
            </w:r>
          </w:p>
          <w:p>
            <w:pPr>
              <w:pStyle w:val="null3"/>
              <w:jc w:val="both"/>
            </w:pPr>
            <w:r>
              <w:rPr>
                <w:sz w:val="21"/>
              </w:rPr>
              <w:t>8.</w:t>
            </w:r>
            <w:r>
              <w:rPr>
                <w:sz w:val="21"/>
              </w:rPr>
              <w:t>椅座：采用优质塑料，经模具一体注塑成型，采用螺丝固定，无毒无害，质地轻巧，具有较强的抗老化性能；座面弧面设计，适合不同体型的受众人群的坐姿要求，提高座高舒适度。塑料耐老化及有害物质需符合GB/T3325、GB28481检测标准，检测结果均为合格。</w:t>
            </w:r>
          </w:p>
          <w:p>
            <w:pPr>
              <w:pStyle w:val="null3"/>
              <w:jc w:val="both"/>
            </w:pPr>
            <w:r>
              <w:rPr>
                <w:sz w:val="21"/>
              </w:rPr>
              <w:t>9.</w:t>
            </w:r>
            <w:r>
              <w:rPr>
                <w:sz w:val="21"/>
              </w:rPr>
              <w:t>座椅站脚：应采用34*20*1.5mm旦形扁管与φ22*1.5mm圆管焊接成型，表面粉末静电喷涂处理。座椅结构设计应考虑使座椅具备可堆叠功能。钢材性能需符合GB/T700-2006、GB/T3325-2017检测标准，检测结果均为合格。</w:t>
            </w:r>
          </w:p>
          <w:p>
            <w:pPr>
              <w:pStyle w:val="null3"/>
              <w:jc w:val="both"/>
            </w:pPr>
            <w:r>
              <w:rPr>
                <w:sz w:val="21"/>
              </w:rPr>
              <w:t>10.</w:t>
            </w:r>
            <w:r>
              <w:rPr>
                <w:sz w:val="21"/>
              </w:rPr>
              <w:t>椅子脚垫：优质PP材料，模具注塑成型，防滑、静音、耐磨。</w:t>
            </w:r>
          </w:p>
          <w:p>
            <w:pPr>
              <w:pStyle w:val="null3"/>
              <w:jc w:val="both"/>
            </w:pPr>
            <w:r>
              <w:rPr>
                <w:sz w:val="21"/>
              </w:rPr>
              <w:t>11.</w:t>
            </w:r>
            <w:r>
              <w:rPr>
                <w:sz w:val="21"/>
              </w:rPr>
              <w:t>提供活动课桌椅整椅性能检测报告。</w:t>
            </w:r>
          </w:p>
          <w:p>
            <w:pPr>
              <w:pStyle w:val="null3"/>
              <w:jc w:val="both"/>
            </w:pPr>
            <w:r>
              <w:rPr>
                <w:sz w:val="21"/>
              </w:rPr>
              <w:t>12.</w:t>
            </w:r>
            <w:r>
              <w:rPr>
                <w:sz w:val="21"/>
              </w:rPr>
              <w:t>提供钢材抗盐雾性能检测报告。</w:t>
            </w:r>
          </w:p>
          <w:p>
            <w:pPr>
              <w:pStyle w:val="null3"/>
              <w:jc w:val="both"/>
            </w:pPr>
            <w:r>
              <w:rPr>
                <w:sz w:val="21"/>
              </w:rPr>
              <w:t>13.</w:t>
            </w:r>
            <w:r>
              <w:rPr>
                <w:sz w:val="21"/>
              </w:rPr>
              <w:t>提供钢材力学性能检测报告。</w:t>
            </w:r>
          </w:p>
          <w:p>
            <w:pPr>
              <w:pStyle w:val="null3"/>
              <w:jc w:val="both"/>
            </w:pPr>
            <w:r>
              <w:rPr>
                <w:sz w:val="21"/>
              </w:rPr>
              <w:t>14.</w:t>
            </w:r>
            <w:r>
              <w:rPr>
                <w:sz w:val="21"/>
              </w:rPr>
              <w:t>提供塑料耐老化及有害物质性能检测报告。</w:t>
            </w:r>
          </w:p>
          <w:p>
            <w:pPr>
              <w:pStyle w:val="null3"/>
            </w:p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说明</w:t>
            </w:r>
          </w:p>
        </w:tc>
        <w:tc>
          <w:tcPr>
            <w:tcW w:type="dxa" w:w="769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 </w:t>
            </w:r>
            <w:r>
              <w:rPr>
                <w:sz w:val="21"/>
              </w:rPr>
              <w:t>打“★”号条款为实质性条款，若有任何一条负偏离或不满足则导致投标无效。</w:t>
            </w:r>
            <w:r>
              <w:br/>
            </w:r>
            <w:r>
              <w:rPr>
                <w:sz w:val="21"/>
              </w:rPr>
              <w:t>打“▲”号条款为重要技术参数，若有部分“▲”条款未响应或不满足，将导致其响应性评审加重扣分，但不作为无效投标条款。</w:t>
            </w:r>
          </w:p>
        </w:tc>
      </w:tr>
    </w:tbl>
    <w:p>
      <w:pPr>
        <w:pStyle w:val="null3"/>
      </w:pPr>
      <w:r>
        <w:rPr>
          <w:sz w:val="21"/>
        </w:rPr>
        <w:t>附表三：异形课桌椅</w:t>
      </w:r>
    </w:p>
    <w:tbl>
      <w:tblPr>
        <w:tblW w:w="0" w:type="auto"/>
        <w:tblBorders>
          <w:top w:val="none" w:color="000000" w:sz="4"/>
          <w:left w:val="none" w:color="000000" w:sz="4"/>
          <w:bottom w:val="none" w:color="000000" w:sz="4"/>
          <w:right w:val="none" w:color="000000" w:sz="4"/>
          <w:insideH w:val="none"/>
          <w:insideV w:val="none"/>
        </w:tblBorders>
      </w:tblPr>
      <w:tblGrid>
        <w:gridCol w:w="591"/>
        <w:gridCol w:w="591"/>
        <w:gridCol w:w="7110"/>
      </w:tblGrid>
      <w:tr>
        <w:tc>
          <w:tcPr>
            <w:tcW w:type="dxa" w:w="5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参数</w:t>
            </w:r>
          </w:p>
          <w:p>
            <w:pPr>
              <w:pStyle w:val="null3"/>
            </w:pPr>
            <w:r>
              <w:rPr>
                <w:sz w:val="21"/>
              </w:rPr>
              <w:t>性质</w:t>
            </w:r>
          </w:p>
        </w:tc>
        <w:tc>
          <w:tcPr>
            <w:tcW w:type="dxa" w:w="5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序号</w:t>
            </w:r>
          </w:p>
        </w:tc>
        <w:tc>
          <w:tcPr>
            <w:tcW w:type="dxa" w:w="71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具体技术</w:t>
            </w:r>
            <w:r>
              <w:rPr>
                <w:sz w:val="21"/>
              </w:rPr>
              <w:t>(</w:t>
            </w:r>
            <w:r>
              <w:rPr>
                <w:sz w:val="21"/>
              </w:rPr>
              <w:t>参数</w:t>
            </w:r>
            <w:r>
              <w:rPr>
                <w:sz w:val="21"/>
              </w:rPr>
              <w:t>)</w:t>
            </w:r>
            <w:r>
              <w:rPr>
                <w:sz w:val="21"/>
              </w:rPr>
              <w:t>要求</w:t>
            </w:r>
          </w:p>
        </w:tc>
      </w:tr>
      <w:tr>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p>
        </w:tc>
        <w:tc>
          <w:tcPr>
            <w:tcW w:type="dxa" w:w="7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课桌椅整体设计要求符合人体工程学原理，金属、木制品颜色中标后由采购人确定，环保符合国家E1级要求。规格要求：课桌：桌面为梯形结构下长1090±5mm，上长565mm，桌面垂直宽度470，厚度25mm,桌高750±10mm，桌子可3张组合成三角型或6张组合成六边形；课椅：椅高790±10mm，椅宽490±5mm，椅座高430±5mm，椅深540±5mm。活动课桌椅整体性能需符合QB/T4071-2010检测标准，外观检测合格，安全性能合格，桌面垂直静载：1000N,10次，桌面垂直冲击：高度180mm，2次；椅子向前、侧向、向后倾翻试验合格，座面、椅背联合静载荷：座面1600N，椅背760N，10次；甲醛释放量须符合E1级标准。</w:t>
            </w:r>
          </w:p>
          <w:p>
            <w:pPr>
              <w:pStyle w:val="null3"/>
              <w:jc w:val="both"/>
            </w:pPr>
            <w:r>
              <w:drawing>
                <wp:inline distT="0" distR="0" distB="0" distL="0">
                  <wp:extent cx="4377690" cy="3419176"/>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4377690" cy="3419176"/>
                          </a:xfrm>
                          <a:prstGeom prst="rect">
                            <a:avLst/>
                          </a:prstGeom>
                        </pic:spPr>
                      </pic:pic>
                    </a:graphicData>
                  </a:graphic>
                </wp:inline>
              </w:drawing>
            </w:r>
          </w:p>
          <w:p>
            <w:pPr>
              <w:pStyle w:val="null3"/>
              <w:jc w:val="both"/>
            </w:pPr>
            <w:r>
              <w:drawing>
                <wp:inline distT="0" distR="0" distB="0" distL="0">
                  <wp:extent cx="4377690" cy="3159370"/>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0"/>
                          <a:stretch>
                            <a:fillRect/>
                          </a:stretch>
                        </pic:blipFill>
                        <pic:spPr>
                          <a:xfrm>
                            <a:off x="0" y="0"/>
                            <a:ext cx="4377690" cy="3159370"/>
                          </a:xfrm>
                          <a:prstGeom prst="rect">
                            <a:avLst/>
                          </a:prstGeom>
                        </pic:spPr>
                      </pic:pic>
                    </a:graphicData>
                  </a:graphic>
                </wp:inline>
              </w:drawing>
            </w:r>
          </w:p>
          <w:p>
            <w:pPr>
              <w:pStyle w:val="null3"/>
              <w:jc w:val="left"/>
            </w:pPr>
            <w:r>
              <w:rPr>
                <w:sz w:val="21"/>
              </w:rPr>
              <w:t>2.</w:t>
            </w:r>
            <w:r>
              <w:rPr>
                <w:sz w:val="21"/>
              </w:rPr>
              <w:t>桌前挡板：应采用优质冷轧钢板冲孔加工成型，壁厚≥0.8mm，表面应光滑平整，无毛刺等；与支持封板采用内嵌式螺钉紧固连接，连接牢固可靠。</w:t>
            </w:r>
          </w:p>
          <w:p>
            <w:pPr>
              <w:pStyle w:val="null3"/>
              <w:jc w:val="left"/>
            </w:pPr>
            <w:r>
              <w:rPr>
                <w:sz w:val="21"/>
              </w:rPr>
              <w:t xml:space="preserve">▲3.桌面板规格下长1090±5mm，上长565mm，桌面垂直宽度470，厚度25mm，应采用优质刨花板经模具热压成型，面压耐刮、耐磨防火板，四角须做圆弧设计，且四角下方做可连结快拆锁扣，便于桌子与桌子组成其他组合台面时，可用锁扣扣紧，加强台面的稳固性。面板四周用厚度为1mm以上PVC封边。刨花板需符合GB/T 4897-2015、GB 18580-2017检测标准。需达到：含水率8%-10%，静曲强度≥10.5MPa，弹性模量≥2200MPa，内结合强度≥0.3MPa，表面胶合强度≥1.0MPa，2h吸水厚度膨胀率≤8%，甲醛释放量须符合E1级标准。    </w:t>
            </w:r>
          </w:p>
          <w:p>
            <w:pPr>
              <w:pStyle w:val="null3"/>
              <w:jc w:val="both"/>
            </w:pPr>
            <w:r>
              <w:rPr>
                <w:sz w:val="21"/>
              </w:rPr>
              <w:t>4.</w:t>
            </w:r>
            <w:r>
              <w:rPr>
                <w:sz w:val="21"/>
              </w:rPr>
              <w:t>桌脚管组件：应采用60*30*1.5mm方形管与50*25*1.2mm旦形横管焊接成型，表面粉末静电喷涂处理，有效加强桌子的牢固性及承重力。与桌底脚及桌面支撑侧封板采用内嵌式连接，美观得体，立管上左右两侧可安装置物钩。钢材性能需符合GB/T700-2006、GB/T3325-2017，检测结果均为合格。</w:t>
            </w:r>
          </w:p>
          <w:p>
            <w:pPr>
              <w:pStyle w:val="null3"/>
              <w:jc w:val="both"/>
            </w:pPr>
            <w:r>
              <w:rPr>
                <w:sz w:val="21"/>
              </w:rPr>
              <w:t>▲5.桌底脚：基材应采用优质ADC12铝合金一体压铸成型，底脚长≥470mm，壁厚≥3mm；站脚底部设有橡胶调节脚垫，脚垫应装在底脚前后两端，距离不小于360mm，连接可靠，不易脱落，防滑耐磨。铝合金力学性能检需符合GB/T228.1检测标准。须达到：抗拉强度≥300MPa，规定塑性延伸强度≥300MPa，断后伸长率≥10%。</w:t>
            </w:r>
          </w:p>
          <w:p>
            <w:pPr>
              <w:pStyle w:val="null3"/>
              <w:jc w:val="both"/>
            </w:pPr>
            <w:r>
              <w:rPr>
                <w:sz w:val="21"/>
              </w:rPr>
              <w:t>6.</w:t>
            </w:r>
            <w:r>
              <w:rPr>
                <w:sz w:val="21"/>
              </w:rPr>
              <w:t>书网：采用管状书网结构，书网组件采用φ10*1.0mm钢管与T2.0钢板焊接成型，管中心间距应≤30mm；书网组件两端采用内嵌式结安装于支撑侧封板内，结构牢固。粉末涂料重金属含量符合HG/T2006-2006检测标准，检测结果均为合格。</w:t>
            </w:r>
          </w:p>
          <w:p>
            <w:pPr>
              <w:pStyle w:val="null3"/>
              <w:jc w:val="both"/>
            </w:pPr>
            <w:r>
              <w:rPr>
                <w:sz w:val="21"/>
              </w:rPr>
              <w:t>7.</w:t>
            </w:r>
            <w:r>
              <w:rPr>
                <w:sz w:val="21"/>
              </w:rPr>
              <w:t>椅背：采用优质塑料，经模具一体注塑成型，与椅架孔轴过盈配合连接安装。塑料耐老化及有害物质需符合GB/T3325、GB28481检测标准，检测结果均为合格。</w:t>
            </w:r>
          </w:p>
          <w:p>
            <w:pPr>
              <w:pStyle w:val="null3"/>
              <w:jc w:val="both"/>
            </w:pPr>
            <w:r>
              <w:rPr>
                <w:sz w:val="21"/>
              </w:rPr>
              <w:t>8.</w:t>
            </w:r>
            <w:r>
              <w:rPr>
                <w:sz w:val="21"/>
              </w:rPr>
              <w:t>椅座：采用优质塑料，经模具一体注塑成型，采用螺丝固定，无毒无害，质地轻巧，具有较强的抗老化性能；座面弧面设计，适合不同体型的受众人群的坐姿要求，提高座高舒适度。塑料耐老化及有害物质需符合GB/T3325、GB28481检测标准，检测结果均为合格。</w:t>
            </w:r>
          </w:p>
          <w:p>
            <w:pPr>
              <w:pStyle w:val="null3"/>
              <w:jc w:val="both"/>
            </w:pPr>
            <w:r>
              <w:rPr>
                <w:sz w:val="21"/>
              </w:rPr>
              <w:t>9.</w:t>
            </w:r>
            <w:r>
              <w:rPr>
                <w:sz w:val="21"/>
              </w:rPr>
              <w:t>座椅站脚：应采用34*20*1.5mm旦形扁管与φ22*1.5mm圆管焊接成型，表面粉末静电喷涂处理。座椅结构设计应考虑使座椅具备可堆叠功能。钢材性能需符合GB/T700-2006、GB/T3325-2017检测标准，检测结果均为合格。</w:t>
            </w:r>
          </w:p>
          <w:p>
            <w:pPr>
              <w:pStyle w:val="null3"/>
              <w:jc w:val="both"/>
            </w:pPr>
            <w:r>
              <w:rPr>
                <w:sz w:val="21"/>
              </w:rPr>
              <w:t>10.</w:t>
            </w:r>
            <w:r>
              <w:rPr>
                <w:sz w:val="21"/>
              </w:rPr>
              <w:t>椅子脚垫：优质PP材料，模具注塑成型，防滑、静音、耐磨。</w:t>
            </w:r>
          </w:p>
          <w:p>
            <w:pPr>
              <w:pStyle w:val="null3"/>
              <w:jc w:val="both"/>
            </w:pPr>
            <w:r>
              <w:rPr>
                <w:sz w:val="21"/>
              </w:rPr>
              <w:t>11.</w:t>
            </w:r>
            <w:r>
              <w:rPr>
                <w:sz w:val="21"/>
              </w:rPr>
              <w:t>提供活动课桌椅整椅性能检测报告。</w:t>
            </w:r>
          </w:p>
          <w:p>
            <w:pPr>
              <w:pStyle w:val="null3"/>
              <w:jc w:val="both"/>
            </w:pPr>
            <w:r>
              <w:rPr>
                <w:sz w:val="21"/>
              </w:rPr>
              <w:t>12.</w:t>
            </w:r>
            <w:r>
              <w:rPr>
                <w:sz w:val="21"/>
              </w:rPr>
              <w:t>提供钢材抗盐雾性能检测报告。</w:t>
            </w:r>
          </w:p>
          <w:p>
            <w:pPr>
              <w:pStyle w:val="null3"/>
              <w:jc w:val="both"/>
            </w:pPr>
            <w:r>
              <w:rPr>
                <w:sz w:val="21"/>
              </w:rPr>
              <w:t>13.</w:t>
            </w:r>
            <w:r>
              <w:rPr>
                <w:sz w:val="21"/>
              </w:rPr>
              <w:t>提供钢材力学性能检测报告。</w:t>
            </w:r>
          </w:p>
          <w:p>
            <w:pPr>
              <w:pStyle w:val="null3"/>
              <w:jc w:val="both"/>
            </w:pPr>
            <w:r>
              <w:rPr>
                <w:sz w:val="21"/>
              </w:rPr>
              <w:t>14.</w:t>
            </w:r>
            <w:r>
              <w:rPr>
                <w:sz w:val="21"/>
              </w:rPr>
              <w:t>提供塑料耐老化及有害物质性能检测报告。</w:t>
            </w:r>
          </w:p>
          <w:p>
            <w:pPr>
              <w:pStyle w:val="null3"/>
            </w:pPr>
          </w:p>
        </w:tc>
      </w:tr>
      <w:tr>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说明</w:t>
            </w:r>
          </w:p>
        </w:tc>
        <w:tc>
          <w:tcPr>
            <w:tcW w:type="dxa" w:w="77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 </w:t>
            </w:r>
            <w:r>
              <w:rPr>
                <w:sz w:val="21"/>
              </w:rPr>
              <w:t>打“★”号条款为实质性条款，若有任何一条负偏离或不满足则导致投标无效。</w:t>
            </w:r>
            <w:r>
              <w:br/>
            </w:r>
            <w:r>
              <w:rPr>
                <w:sz w:val="21"/>
              </w:rPr>
              <w:t>打“▲”号条款为重要技术参数，若有部分“▲”条款未响应或不满足，将导致其响应性评审加重扣分，但不作为无效投标条款。</w:t>
            </w:r>
          </w:p>
        </w:tc>
      </w:tr>
    </w:tbl>
    <w:p>
      <w:pPr>
        <w:pStyle w:val="null3"/>
      </w:pPr>
      <w:r>
        <w:rPr>
          <w:sz w:val="21"/>
        </w:rPr>
        <w:t>附表</w:t>
      </w:r>
      <w:r>
        <w:rPr>
          <w:sz w:val="21"/>
        </w:rPr>
        <w:t>四</w:t>
      </w:r>
      <w:r>
        <w:rPr>
          <w:sz w:val="21"/>
        </w:rPr>
        <w:t>：功放音箱</w:t>
      </w:r>
    </w:p>
    <w:tbl>
      <w:tblPr>
        <w:tblW w:w="0" w:type="auto"/>
        <w:tblBorders>
          <w:top w:val="none" w:color="000000" w:sz="4"/>
          <w:left w:val="none" w:color="000000" w:sz="4"/>
          <w:bottom w:val="none" w:color="000000" w:sz="4"/>
          <w:right w:val="none" w:color="000000" w:sz="4"/>
          <w:insideH w:val="none"/>
          <w:insideV w:val="none"/>
        </w:tblBorders>
      </w:tblPr>
      <w:tblGrid>
        <w:gridCol w:w="591"/>
        <w:gridCol w:w="717"/>
        <w:gridCol w:w="6997"/>
      </w:tblGrid>
      <w:tr>
        <w:tc>
          <w:tcPr>
            <w:tcW w:type="dxa" w:w="5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参数性质</w:t>
            </w:r>
          </w:p>
        </w:tc>
        <w:tc>
          <w:tcPr>
            <w:tcW w:type="dxa" w:w="7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序号</w:t>
            </w:r>
          </w:p>
        </w:tc>
        <w:tc>
          <w:tcPr>
            <w:tcW w:type="dxa" w:w="69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具体技术</w:t>
            </w:r>
            <w:r>
              <w:rPr>
                <w:sz w:val="21"/>
              </w:rPr>
              <w:t>(</w:t>
            </w:r>
            <w:r>
              <w:rPr>
                <w:sz w:val="21"/>
              </w:rPr>
              <w:t>参数</w:t>
            </w:r>
            <w:r>
              <w:rPr>
                <w:sz w:val="21"/>
              </w:rPr>
              <w:t>)</w:t>
            </w:r>
            <w:r>
              <w:rPr>
                <w:sz w:val="21"/>
              </w:rPr>
              <w:t>要求</w:t>
            </w:r>
          </w:p>
        </w:tc>
      </w:tr>
      <w:tr>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p>
        </w:tc>
        <w:tc>
          <w:tcPr>
            <w:tcW w:type="dxa" w:w="6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音箱设计：采用功放与有源音箱一体化设计，双音箱有线连接，机箱采用塑胶材质，保护设备免受环境影响。</w:t>
            </w:r>
          </w:p>
          <w:p>
            <w:pPr>
              <w:pStyle w:val="null3"/>
            </w:pPr>
            <w:r>
              <w:rPr>
                <w:sz w:val="21"/>
              </w:rPr>
              <w:t>2.</w:t>
            </w:r>
            <w:r>
              <w:rPr>
                <w:sz w:val="21"/>
              </w:rPr>
              <w:t>音箱端口：</w:t>
            </w:r>
            <w:r>
              <w:rPr>
                <w:sz w:val="21"/>
              </w:rPr>
              <w:t>220V</w:t>
            </w:r>
            <w:r>
              <w:rPr>
                <w:sz w:val="21"/>
              </w:rPr>
              <w:t>电源接口≥</w:t>
            </w:r>
            <w:r>
              <w:rPr>
                <w:sz w:val="21"/>
              </w:rPr>
              <w:t>1</w:t>
            </w:r>
            <w:r>
              <w:rPr>
                <w:sz w:val="21"/>
              </w:rPr>
              <w:t>个、</w:t>
            </w:r>
            <w:r>
              <w:rPr>
                <w:sz w:val="21"/>
              </w:rPr>
              <w:t>Line in</w:t>
            </w:r>
            <w:r>
              <w:rPr>
                <w:sz w:val="21"/>
              </w:rPr>
              <w:t>≥</w:t>
            </w:r>
            <w:r>
              <w:rPr>
                <w:sz w:val="21"/>
              </w:rPr>
              <w:t>1</w:t>
            </w:r>
            <w:r>
              <w:rPr>
                <w:sz w:val="21"/>
              </w:rPr>
              <w:t>个、</w:t>
            </w:r>
            <w:r>
              <w:rPr>
                <w:sz w:val="21"/>
              </w:rPr>
              <w:t>USB</w:t>
            </w:r>
            <w:r>
              <w:rPr>
                <w:sz w:val="21"/>
              </w:rPr>
              <w:t>≥</w:t>
            </w:r>
            <w:r>
              <w:rPr>
                <w:sz w:val="21"/>
              </w:rPr>
              <w:t>1</w:t>
            </w:r>
            <w:r>
              <w:rPr>
                <w:sz w:val="21"/>
              </w:rPr>
              <w:t>个。</w:t>
            </w:r>
            <w:r>
              <w:rPr>
                <w:sz w:val="21"/>
              </w:rPr>
              <w:t>USB</w:t>
            </w:r>
            <w:r>
              <w:rPr>
                <w:sz w:val="21"/>
              </w:rPr>
              <w:t>接口可外接</w:t>
            </w:r>
            <w:r>
              <w:rPr>
                <w:sz w:val="21"/>
              </w:rPr>
              <w:t>U</w:t>
            </w:r>
            <w:r>
              <w:rPr>
                <w:sz w:val="21"/>
              </w:rPr>
              <w:t>盘设备对音箱固件进行升级。</w:t>
            </w:r>
          </w:p>
          <w:p>
            <w:pPr>
              <w:pStyle w:val="null3"/>
            </w:pPr>
            <w:r>
              <w:rPr>
                <w:sz w:val="21"/>
              </w:rPr>
              <w:t>3.</w:t>
            </w:r>
            <w:r>
              <w:rPr>
                <w:sz w:val="21"/>
              </w:rPr>
              <w:t>声音设计：输出额定功率≥</w:t>
            </w:r>
            <w:r>
              <w:rPr>
                <w:sz w:val="21"/>
              </w:rPr>
              <w:t>2*15W</w:t>
            </w:r>
            <w:r>
              <w:rPr>
                <w:sz w:val="21"/>
              </w:rPr>
              <w:t>，喇叭单元尺寸≥</w:t>
            </w:r>
            <w:r>
              <w:rPr>
                <w:sz w:val="21"/>
              </w:rPr>
              <w:t>5</w:t>
            </w:r>
            <w:r>
              <w:rPr>
                <w:sz w:val="21"/>
              </w:rPr>
              <w:t>寸。内置麦克风无线接收模块，帮助教师实现多媒体扩音以及本地扩声功能，专门为教室声学环境设计的合适扩声效果，距离音箱</w:t>
            </w:r>
            <w:r>
              <w:rPr>
                <w:sz w:val="21"/>
              </w:rPr>
              <w:t>10</w:t>
            </w:r>
            <w:r>
              <w:rPr>
                <w:sz w:val="21"/>
              </w:rPr>
              <w:t>米处声压级达到</w:t>
            </w:r>
            <w:r>
              <w:rPr>
                <w:sz w:val="21"/>
              </w:rPr>
              <w:t>75dB</w:t>
            </w:r>
            <w:r>
              <w:rPr>
                <w:sz w:val="21"/>
              </w:rPr>
              <w:t>或以上。</w:t>
            </w:r>
          </w:p>
          <w:p>
            <w:pPr>
              <w:pStyle w:val="null3"/>
            </w:pPr>
            <w:r>
              <w:rPr>
                <w:sz w:val="21"/>
              </w:rPr>
              <w:t>▲</w:t>
            </w:r>
            <w:r>
              <w:rPr>
                <w:sz w:val="21"/>
              </w:rPr>
              <w:t>4.</w:t>
            </w:r>
            <w:r>
              <w:rPr>
                <w:sz w:val="21"/>
              </w:rPr>
              <w:t>音箱支持</w:t>
            </w:r>
            <w:r>
              <w:rPr>
                <w:sz w:val="21"/>
              </w:rPr>
              <w:t>UHF</w:t>
            </w:r>
            <w:r>
              <w:rPr>
                <w:sz w:val="21"/>
              </w:rPr>
              <w:t>频段的无线麦克风扩音接收，与</w:t>
            </w:r>
            <w:r>
              <w:rPr>
                <w:sz w:val="21"/>
              </w:rPr>
              <w:t>WiFI</w:t>
            </w:r>
            <w:r>
              <w:rPr>
                <w:sz w:val="21"/>
              </w:rPr>
              <w:t>不处于同一频段。（提供满足以上要求的</w:t>
            </w:r>
            <w:r>
              <w:rPr>
                <w:sz w:val="21"/>
              </w:rPr>
              <w:t>2023</w:t>
            </w:r>
            <w:r>
              <w:rPr>
                <w:sz w:val="21"/>
              </w:rPr>
              <w:t>年</w:t>
            </w:r>
            <w:r>
              <w:rPr>
                <w:sz w:val="21"/>
              </w:rPr>
              <w:t>1</w:t>
            </w:r>
            <w:r>
              <w:rPr>
                <w:sz w:val="21"/>
              </w:rPr>
              <w:t>月</w:t>
            </w:r>
            <w:r>
              <w:rPr>
                <w:sz w:val="21"/>
              </w:rPr>
              <w:t>1</w:t>
            </w:r>
            <w:r>
              <w:rPr>
                <w:sz w:val="21"/>
              </w:rPr>
              <w:t>日以来带</w:t>
            </w:r>
            <w:r>
              <w:rPr>
                <w:sz w:val="21"/>
              </w:rPr>
              <w:t>CMA</w:t>
            </w:r>
            <w:r>
              <w:rPr>
                <w:sz w:val="21"/>
              </w:rPr>
              <w:t>认证标识的第三方检测机构出具的报告复印件。</w:t>
            </w:r>
            <w:r>
              <w:rPr>
                <w:sz w:val="21"/>
              </w:rPr>
              <w:t>）</w:t>
            </w:r>
          </w:p>
          <w:p>
            <w:pPr>
              <w:pStyle w:val="null3"/>
            </w:pPr>
            <w:r>
              <w:rPr>
                <w:sz w:val="21"/>
              </w:rPr>
              <w:t>5.</w:t>
            </w:r>
            <w:r>
              <w:rPr>
                <w:sz w:val="21"/>
              </w:rPr>
              <w:t>音箱具有</w:t>
            </w:r>
            <w:r>
              <w:rPr>
                <w:sz w:val="21"/>
              </w:rPr>
              <w:t>CCC</w:t>
            </w:r>
            <w:r>
              <w:rPr>
                <w:sz w:val="21"/>
              </w:rPr>
              <w:t>认证证书，符合中国电子设备管理规定和技术标准。（投标时提供证书复印件，或承诺中标后提供证书复印件，</w:t>
            </w:r>
            <w:r>
              <w:rPr>
                <w:sz w:val="21"/>
              </w:rPr>
              <w:t>可参考附件中《承诺函》格式</w:t>
            </w:r>
            <w:r>
              <w:rPr>
                <w:sz w:val="21"/>
              </w:rPr>
              <w:t>）</w:t>
            </w:r>
          </w:p>
          <w:p>
            <w:pPr>
              <w:pStyle w:val="null3"/>
            </w:pPr>
            <w:r>
              <w:rPr>
                <w:sz w:val="21"/>
              </w:rPr>
              <w:t>6.</w:t>
            </w:r>
            <w:r>
              <w:rPr>
                <w:sz w:val="21"/>
              </w:rPr>
              <w:t>音箱具有</w:t>
            </w:r>
            <w:r>
              <w:rPr>
                <w:sz w:val="21"/>
              </w:rPr>
              <w:t>SRRC</w:t>
            </w:r>
            <w:r>
              <w:rPr>
                <w:sz w:val="21"/>
              </w:rPr>
              <w:t>无线电发射设备型号核准证，符合无线电管理规定和技术标准。</w:t>
            </w:r>
          </w:p>
        </w:tc>
      </w:tr>
      <w:tr>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说明</w:t>
            </w:r>
          </w:p>
        </w:tc>
        <w:tc>
          <w:tcPr>
            <w:tcW w:type="dxa" w:w="77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 </w:t>
            </w:r>
            <w:r>
              <w:rPr>
                <w:sz w:val="21"/>
              </w:rPr>
              <w:t>打“★”号条款为实质性条款，若有任何一条负偏离或不满足则导致投标无效。</w:t>
            </w:r>
            <w:r>
              <w:br/>
            </w:r>
            <w:r>
              <w:rPr>
                <w:sz w:val="21"/>
              </w:rPr>
              <w:t>打“▲”号条款为重要技术参数，若有部分“▲”条款未响应或不满足，将导致其响应性评审加重扣分，但不作为无效投标条款。</w:t>
            </w:r>
          </w:p>
        </w:tc>
      </w:tr>
    </w:tbl>
    <w:p>
      <w:pPr>
        <w:pStyle w:val="null3"/>
      </w:pPr>
      <w:r>
        <w:rPr>
          <w:sz w:val="21"/>
        </w:rPr>
        <w:t>附表</w:t>
      </w:r>
      <w:r>
        <w:rPr>
          <w:sz w:val="21"/>
        </w:rPr>
        <w:t>五</w:t>
      </w:r>
      <w:r>
        <w:rPr>
          <w:sz w:val="21"/>
        </w:rPr>
        <w:t>：无线麦</w:t>
      </w:r>
    </w:p>
    <w:tbl>
      <w:tblPr>
        <w:tblW w:w="0" w:type="auto"/>
        <w:tblBorders>
          <w:top w:val="none" w:color="000000" w:sz="4"/>
          <w:left w:val="none" w:color="000000" w:sz="4"/>
          <w:bottom w:val="none" w:color="000000" w:sz="4"/>
          <w:right w:val="none" w:color="000000" w:sz="4"/>
          <w:insideH w:val="none"/>
          <w:insideV w:val="none"/>
        </w:tblBorders>
      </w:tblPr>
      <w:tblGrid>
        <w:gridCol w:w="591"/>
        <w:gridCol w:w="717"/>
        <w:gridCol w:w="6997"/>
      </w:tblGrid>
      <w:tr>
        <w:tc>
          <w:tcPr>
            <w:tcW w:type="dxa" w:w="5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参数性质</w:t>
            </w:r>
          </w:p>
        </w:tc>
        <w:tc>
          <w:tcPr>
            <w:tcW w:type="dxa" w:w="7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序号</w:t>
            </w:r>
          </w:p>
        </w:tc>
        <w:tc>
          <w:tcPr>
            <w:tcW w:type="dxa" w:w="69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具体技术</w:t>
            </w:r>
            <w:r>
              <w:rPr>
                <w:sz w:val="21"/>
              </w:rPr>
              <w:t>(</w:t>
            </w:r>
            <w:r>
              <w:rPr>
                <w:sz w:val="21"/>
              </w:rPr>
              <w:t>参数</w:t>
            </w:r>
            <w:r>
              <w:rPr>
                <w:sz w:val="21"/>
              </w:rPr>
              <w:t>)</w:t>
            </w:r>
            <w:r>
              <w:rPr>
                <w:sz w:val="21"/>
              </w:rPr>
              <w:t>要求</w:t>
            </w:r>
          </w:p>
        </w:tc>
      </w:tr>
      <w:tr>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p>
        </w:tc>
        <w:tc>
          <w:tcPr>
            <w:tcW w:type="dxa" w:w="6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无线麦克风集音频发射处理器、天线、电池、拾音麦克风于一体，配合一体化有源音箱，无需任何外接辅助设备即可实现本地扩声功能。</w:t>
            </w:r>
          </w:p>
          <w:p>
            <w:pPr>
              <w:pStyle w:val="null3"/>
            </w:pPr>
            <w:r>
              <w:rPr>
                <w:sz w:val="21"/>
              </w:rPr>
              <w:t>2.</w:t>
            </w:r>
            <w:r>
              <w:rPr>
                <w:sz w:val="21"/>
              </w:rPr>
              <w:t>采样率≥</w:t>
            </w:r>
            <w:r>
              <w:rPr>
                <w:sz w:val="21"/>
              </w:rPr>
              <w:t>48KHz</w:t>
            </w:r>
            <w:r>
              <w:rPr>
                <w:sz w:val="21"/>
              </w:rPr>
              <w:t>，</w:t>
            </w:r>
            <w:r>
              <w:rPr>
                <w:sz w:val="21"/>
              </w:rPr>
              <w:t>16bit</w:t>
            </w:r>
            <w:r>
              <w:rPr>
                <w:sz w:val="21"/>
              </w:rPr>
              <w:t>；</w:t>
            </w:r>
          </w:p>
          <w:p>
            <w:pPr>
              <w:pStyle w:val="null3"/>
            </w:pPr>
            <w:r>
              <w:rPr>
                <w:sz w:val="21"/>
              </w:rPr>
              <w:t>3.</w:t>
            </w:r>
            <w:r>
              <w:rPr>
                <w:sz w:val="21"/>
              </w:rPr>
              <w:t>扩音增益≥</w:t>
            </w:r>
            <w:r>
              <w:rPr>
                <w:sz w:val="21"/>
              </w:rPr>
              <w:t>15dB</w:t>
            </w:r>
            <w:r>
              <w:rPr>
                <w:sz w:val="21"/>
              </w:rPr>
              <w:t>；</w:t>
            </w:r>
          </w:p>
          <w:p>
            <w:pPr>
              <w:pStyle w:val="null3"/>
            </w:pPr>
            <w:r>
              <w:rPr>
                <w:sz w:val="21"/>
              </w:rPr>
              <w:t>4.</w:t>
            </w:r>
            <w:r>
              <w:rPr>
                <w:sz w:val="21"/>
              </w:rPr>
              <w:t>声频响</w:t>
            </w:r>
            <w:r>
              <w:rPr>
                <w:sz w:val="21"/>
              </w:rPr>
              <w:t>150Hz-16kHz</w:t>
            </w:r>
            <w:r>
              <w:rPr>
                <w:sz w:val="21"/>
              </w:rPr>
              <w:t>，底噪≤</w:t>
            </w:r>
            <w:r>
              <w:rPr>
                <w:sz w:val="21"/>
              </w:rPr>
              <w:t>200uVrms</w:t>
            </w:r>
            <w:r>
              <w:rPr>
                <w:sz w:val="21"/>
              </w:rPr>
              <w:t>，声信噪比≥</w:t>
            </w:r>
            <w:r>
              <w:rPr>
                <w:sz w:val="21"/>
              </w:rPr>
              <w:t>60dB</w:t>
            </w:r>
            <w:r>
              <w:rPr>
                <w:sz w:val="21"/>
              </w:rPr>
              <w:t>；</w:t>
            </w:r>
          </w:p>
          <w:p>
            <w:pPr>
              <w:pStyle w:val="null3"/>
            </w:pPr>
            <w:r>
              <w:rPr>
                <w:sz w:val="21"/>
              </w:rPr>
              <w:t>5.</w:t>
            </w:r>
            <w:r>
              <w:rPr>
                <w:sz w:val="21"/>
              </w:rPr>
              <w:t>配合一体化有源音箱，扩音延时≤</w:t>
            </w:r>
            <w:r>
              <w:rPr>
                <w:sz w:val="21"/>
              </w:rPr>
              <w:t>35ms</w:t>
            </w:r>
            <w:r>
              <w:rPr>
                <w:sz w:val="21"/>
              </w:rPr>
              <w:t>。</w:t>
            </w:r>
          </w:p>
          <w:p>
            <w:pPr>
              <w:pStyle w:val="null3"/>
            </w:pPr>
            <w:r>
              <w:rPr>
                <w:sz w:val="21"/>
              </w:rPr>
              <w:t>6.</w:t>
            </w:r>
            <w:r>
              <w:rPr>
                <w:sz w:val="21"/>
              </w:rPr>
              <w:t>用</w:t>
            </w:r>
            <w:r>
              <w:rPr>
                <w:sz w:val="21"/>
              </w:rPr>
              <w:t>Wi-Fi</w:t>
            </w:r>
            <w:r>
              <w:rPr>
                <w:sz w:val="21"/>
              </w:rPr>
              <w:t>射频频段传输，有效避免环境中运营商</w:t>
            </w:r>
            <w:r>
              <w:rPr>
                <w:sz w:val="21"/>
              </w:rPr>
              <w:t>U</w:t>
            </w:r>
            <w:r>
              <w:rPr>
                <w:sz w:val="21"/>
              </w:rPr>
              <w:t>段（</w:t>
            </w:r>
            <w:r>
              <w:rPr>
                <w:sz w:val="21"/>
              </w:rPr>
              <w:t>700MHz</w:t>
            </w:r>
            <w:r>
              <w:rPr>
                <w:sz w:val="21"/>
              </w:rPr>
              <w:t>）信号干扰。</w:t>
            </w:r>
          </w:p>
          <w:p>
            <w:pPr>
              <w:pStyle w:val="null3"/>
            </w:pPr>
            <w:r>
              <w:rPr>
                <w:sz w:val="21"/>
              </w:rPr>
              <w:t>7.</w:t>
            </w:r>
            <w:r>
              <w:rPr>
                <w:sz w:val="21"/>
              </w:rPr>
              <w:t>支持</w:t>
            </w:r>
            <w:r>
              <w:rPr>
                <w:sz w:val="21"/>
              </w:rPr>
              <w:t>2.4GHz</w:t>
            </w:r>
            <w:r>
              <w:rPr>
                <w:sz w:val="21"/>
              </w:rPr>
              <w:t>与</w:t>
            </w:r>
            <w:r>
              <w:rPr>
                <w:sz w:val="21"/>
              </w:rPr>
              <w:t>5GHz</w:t>
            </w:r>
            <w:r>
              <w:rPr>
                <w:sz w:val="21"/>
              </w:rPr>
              <w:t>双频段工作，信道数量≥</w:t>
            </w:r>
            <w:r>
              <w:rPr>
                <w:sz w:val="21"/>
              </w:rPr>
              <w:t>26</w:t>
            </w:r>
            <w:r>
              <w:rPr>
                <w:sz w:val="21"/>
              </w:rPr>
              <w:t>个。</w:t>
            </w:r>
          </w:p>
          <w:p>
            <w:pPr>
              <w:pStyle w:val="null3"/>
            </w:pPr>
            <w:r>
              <w:rPr>
                <w:sz w:val="21"/>
              </w:rPr>
              <w:t>8.</w:t>
            </w:r>
            <w:r>
              <w:rPr>
                <w:sz w:val="21"/>
              </w:rPr>
              <w:t>电续航时间≥</w:t>
            </w:r>
            <w:r>
              <w:rPr>
                <w:sz w:val="21"/>
              </w:rPr>
              <w:t>7</w:t>
            </w:r>
            <w:r>
              <w:rPr>
                <w:sz w:val="21"/>
              </w:rPr>
              <w:t>小时，满电状态可满足一天内</w:t>
            </w:r>
            <w:r>
              <w:rPr>
                <w:sz w:val="21"/>
              </w:rPr>
              <w:t>10</w:t>
            </w:r>
            <w:r>
              <w:rPr>
                <w:sz w:val="21"/>
              </w:rPr>
              <w:t>节课（</w:t>
            </w:r>
            <w:r>
              <w:rPr>
                <w:sz w:val="21"/>
              </w:rPr>
              <w:t>45</w:t>
            </w:r>
            <w:r>
              <w:rPr>
                <w:sz w:val="21"/>
              </w:rPr>
              <w:t>分钟</w:t>
            </w:r>
            <w:r>
              <w:rPr>
                <w:sz w:val="21"/>
              </w:rPr>
              <w:t>/</w:t>
            </w:r>
            <w:r>
              <w:rPr>
                <w:sz w:val="21"/>
              </w:rPr>
              <w:t>一节课）的高频授课，充电</w:t>
            </w:r>
            <w:r>
              <w:rPr>
                <w:sz w:val="21"/>
              </w:rPr>
              <w:t>10</w:t>
            </w:r>
            <w:r>
              <w:rPr>
                <w:sz w:val="21"/>
              </w:rPr>
              <w:t>分钟满足一节课（</w:t>
            </w:r>
            <w:r>
              <w:rPr>
                <w:sz w:val="21"/>
              </w:rPr>
              <w:t>45</w:t>
            </w:r>
            <w:r>
              <w:rPr>
                <w:sz w:val="21"/>
              </w:rPr>
              <w:t>分钟</w:t>
            </w:r>
            <w:r>
              <w:rPr>
                <w:sz w:val="21"/>
              </w:rPr>
              <w:t>/</w:t>
            </w:r>
            <w:r>
              <w:rPr>
                <w:sz w:val="21"/>
              </w:rPr>
              <w:t>一节课）授课时间。</w:t>
            </w:r>
          </w:p>
          <w:p>
            <w:pPr>
              <w:pStyle w:val="null3"/>
            </w:pPr>
            <w:r>
              <w:rPr>
                <w:sz w:val="21"/>
              </w:rPr>
              <w:t>▲</w:t>
            </w:r>
            <w:r>
              <w:rPr>
                <w:sz w:val="21"/>
              </w:rPr>
              <w:t>9.</w:t>
            </w:r>
            <w:r>
              <w:rPr>
                <w:sz w:val="21"/>
              </w:rPr>
              <w:t>采用红外对码方式连接，避免连接到其他教室音箱。可在</w:t>
            </w:r>
            <w:r>
              <w:rPr>
                <w:sz w:val="21"/>
              </w:rPr>
              <w:t>5S</w:t>
            </w:r>
            <w:r>
              <w:rPr>
                <w:sz w:val="21"/>
              </w:rPr>
              <w:t>内快速完成与教学扩声音箱对码，无需繁琐操作。</w:t>
            </w:r>
          </w:p>
          <w:p>
            <w:pPr>
              <w:pStyle w:val="null3"/>
            </w:pPr>
            <w:r>
              <w:rPr>
                <w:sz w:val="21"/>
              </w:rPr>
              <w:t>10.</w:t>
            </w:r>
            <w:r>
              <w:rPr>
                <w:sz w:val="21"/>
              </w:rPr>
              <w:t>支持两个无线麦克风同时配对一套一体化有源音箱使用，实现两个麦克风混音输出进行扩音。</w:t>
            </w:r>
          </w:p>
          <w:p>
            <w:pPr>
              <w:pStyle w:val="null3"/>
            </w:pPr>
            <w:r>
              <w:rPr>
                <w:sz w:val="21"/>
              </w:rPr>
              <w:t>11.</w:t>
            </w:r>
            <w:r>
              <w:rPr>
                <w:sz w:val="21"/>
              </w:rPr>
              <w:t>具备</w:t>
            </w:r>
            <w:r>
              <w:rPr>
                <w:sz w:val="21"/>
              </w:rPr>
              <w:t>3.5mm</w:t>
            </w:r>
            <w:r>
              <w:rPr>
                <w:sz w:val="21"/>
              </w:rPr>
              <w:t>外置麦克风接口，可搭配其他麦克风进行使用，比如头戴式、挂耳式的外置麦克风。</w:t>
            </w:r>
          </w:p>
          <w:p>
            <w:pPr>
              <w:pStyle w:val="null3"/>
            </w:pPr>
            <w:r>
              <w:rPr>
                <w:sz w:val="21"/>
              </w:rPr>
              <w:t>12.</w:t>
            </w:r>
            <w:r>
              <w:rPr>
                <w:sz w:val="21"/>
              </w:rPr>
              <w:t>空旷无干扰的环境，无线传输有效距离≥</w:t>
            </w:r>
            <w:r>
              <w:rPr>
                <w:sz w:val="21"/>
              </w:rPr>
              <w:t xml:space="preserve">15 </w:t>
            </w:r>
            <w:r>
              <w:rPr>
                <w:sz w:val="21"/>
              </w:rPr>
              <w:t>米。</w:t>
            </w:r>
          </w:p>
        </w:tc>
      </w:tr>
      <w:tr>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说明</w:t>
            </w:r>
          </w:p>
        </w:tc>
        <w:tc>
          <w:tcPr>
            <w:tcW w:type="dxa" w:w="77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 </w:t>
            </w:r>
            <w:r>
              <w:rPr>
                <w:sz w:val="21"/>
              </w:rPr>
              <w:t>打“★”号条款为实质性条款，若有任何一条负偏离或不满足则导致投标无效。</w:t>
            </w:r>
            <w:r>
              <w:br/>
            </w:r>
            <w:r>
              <w:rPr>
                <w:sz w:val="21"/>
              </w:rPr>
              <w:t>打“▲”号条款为重要技术参数，若有部分“▲”条款未响应或不满足，将导致其响应性评审加重扣分，但不作为无效投标条款。</w:t>
            </w:r>
          </w:p>
        </w:tc>
      </w:tr>
    </w:tbl>
    <w:p>
      <w:pPr>
        <w:pStyle w:val="null3"/>
      </w:pPr>
      <w:r>
        <w:rPr>
          <w:sz w:val="21"/>
        </w:rPr>
        <w:t>附表</w:t>
      </w:r>
      <w:r>
        <w:rPr>
          <w:sz w:val="21"/>
        </w:rPr>
        <w:t>六</w:t>
      </w:r>
      <w:r>
        <w:rPr>
          <w:sz w:val="21"/>
        </w:rPr>
        <w:t>：智能讲台</w:t>
      </w:r>
    </w:p>
    <w:tbl>
      <w:tblPr>
        <w:tblW w:w="0" w:type="auto"/>
        <w:tblBorders>
          <w:top w:val="none" w:color="000000" w:sz="4"/>
          <w:left w:val="none" w:color="000000" w:sz="4"/>
          <w:bottom w:val="none" w:color="000000" w:sz="4"/>
          <w:right w:val="none" w:color="000000" w:sz="4"/>
          <w:insideH w:val="none"/>
          <w:insideV w:val="none"/>
        </w:tblBorders>
      </w:tblPr>
      <w:tblGrid>
        <w:gridCol w:w="616"/>
        <w:gridCol w:w="616"/>
        <w:gridCol w:w="7072"/>
      </w:tblGrid>
      <w:tr>
        <w:tc>
          <w:tcPr>
            <w:tcW w:type="dxa" w:w="6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参数性质</w:t>
            </w:r>
          </w:p>
        </w:tc>
        <w:tc>
          <w:tcPr>
            <w:tcW w:type="dxa" w:w="6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序号</w:t>
            </w:r>
          </w:p>
        </w:tc>
        <w:tc>
          <w:tcPr>
            <w:tcW w:type="dxa" w:w="7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具体技术</w:t>
            </w:r>
            <w:r>
              <w:rPr>
                <w:sz w:val="21"/>
              </w:rPr>
              <w:t>(</w:t>
            </w:r>
            <w:r>
              <w:rPr>
                <w:sz w:val="21"/>
              </w:rPr>
              <w:t>参数</w:t>
            </w:r>
            <w:r>
              <w:rPr>
                <w:sz w:val="21"/>
              </w:rPr>
              <w:t>)</w:t>
            </w:r>
            <w:r>
              <w:rPr>
                <w:sz w:val="21"/>
              </w:rPr>
              <w:t>要求</w:t>
            </w:r>
          </w:p>
        </w:tc>
      </w:tr>
      <w:tr>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p>
        </w:tc>
        <w:tc>
          <w:tcPr>
            <w:tcW w:type="dxa" w:w="7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智能讲台结构：木结构部分均采用</w:t>
            </w:r>
            <w:r>
              <w:rPr>
                <w:sz w:val="21"/>
              </w:rPr>
              <w:t>E0</w:t>
            </w:r>
            <w:r>
              <w:rPr>
                <w:sz w:val="21"/>
              </w:rPr>
              <w:t>级木质板材结构，甲醛释放量≤</w:t>
            </w:r>
            <w:r>
              <w:rPr>
                <w:sz w:val="21"/>
              </w:rPr>
              <w:t>0.05mg/m</w:t>
            </w:r>
            <w:r>
              <w:rPr>
                <w:sz w:val="21"/>
              </w:rPr>
              <w:t>³，桌面防静电。</w:t>
            </w:r>
          </w:p>
          <w:p>
            <w:pPr>
              <w:pStyle w:val="null3"/>
            </w:pPr>
            <w:r>
              <w:rPr>
                <w:sz w:val="21"/>
              </w:rPr>
              <w:t>2.</w:t>
            </w:r>
            <w:r>
              <w:rPr>
                <w:sz w:val="21"/>
              </w:rPr>
              <w:t>智能讲台尺寸及外观：（长×宽×高）≥</w:t>
            </w:r>
            <w:r>
              <w:rPr>
                <w:sz w:val="21"/>
              </w:rPr>
              <w:t xml:space="preserve"> 1100mm</w:t>
            </w:r>
            <w:r>
              <w:rPr>
                <w:sz w:val="21"/>
              </w:rPr>
              <w:t>×</w:t>
            </w:r>
            <w:r>
              <w:rPr>
                <w:sz w:val="21"/>
              </w:rPr>
              <w:t xml:space="preserve"> 550mm</w:t>
            </w:r>
            <w:r>
              <w:rPr>
                <w:sz w:val="21"/>
              </w:rPr>
              <w:t>×</w:t>
            </w:r>
            <w:r>
              <w:rPr>
                <w:sz w:val="21"/>
              </w:rPr>
              <w:t xml:space="preserve"> 900mm</w:t>
            </w:r>
            <w:r>
              <w:rPr>
                <w:sz w:val="21"/>
              </w:rPr>
              <w:t>，讲台三面环抱式设计，根据人体力学设计，讲台桌面高度合适老师放置教学用品，讲台产品外观桌面平整，悬浮式设计，边缘光滑，无棱角处理，保护师生安全。</w:t>
            </w:r>
          </w:p>
          <w:p>
            <w:pPr>
              <w:pStyle w:val="null3"/>
            </w:pPr>
            <w:r>
              <w:rPr>
                <w:sz w:val="21"/>
              </w:rPr>
              <w:t>3.</w:t>
            </w:r>
            <w:r>
              <w:rPr>
                <w:sz w:val="21"/>
              </w:rPr>
              <w:t>智能讲台包含至少</w:t>
            </w:r>
            <w:r>
              <w:rPr>
                <w:sz w:val="21"/>
              </w:rPr>
              <w:t>21.5</w:t>
            </w:r>
            <w:r>
              <w:rPr>
                <w:sz w:val="21"/>
              </w:rPr>
              <w:t>英寸电容触摸屏幕，支持</w:t>
            </w:r>
            <w:r>
              <w:rPr>
                <w:sz w:val="21"/>
              </w:rPr>
              <w:t>10</w:t>
            </w:r>
            <w:r>
              <w:rPr>
                <w:sz w:val="21"/>
              </w:rPr>
              <w:t>点同时触摸。</w:t>
            </w:r>
          </w:p>
          <w:p>
            <w:pPr>
              <w:pStyle w:val="null3"/>
            </w:pPr>
            <w:r>
              <w:rPr>
                <w:sz w:val="21"/>
              </w:rPr>
              <w:t>▲</w:t>
            </w:r>
            <w:r>
              <w:rPr>
                <w:sz w:val="21"/>
              </w:rPr>
              <w:t>4.</w:t>
            </w:r>
            <w:r>
              <w:rPr>
                <w:sz w:val="21"/>
              </w:rPr>
              <w:t>智能讲台屏幕采用防眩光全钢化防爆玻璃面板，厚度≥</w:t>
            </w:r>
            <w:r>
              <w:rPr>
                <w:sz w:val="21"/>
              </w:rPr>
              <w:t>3mm</w:t>
            </w:r>
            <w:r>
              <w:rPr>
                <w:sz w:val="21"/>
              </w:rPr>
              <w:t>（提供满足以上要求的</w:t>
            </w:r>
            <w:r>
              <w:rPr>
                <w:sz w:val="21"/>
              </w:rPr>
              <w:t>2023</w:t>
            </w:r>
            <w:r>
              <w:rPr>
                <w:sz w:val="21"/>
              </w:rPr>
              <w:t>年</w:t>
            </w:r>
            <w:r>
              <w:rPr>
                <w:sz w:val="21"/>
              </w:rPr>
              <w:t>1</w:t>
            </w:r>
            <w:r>
              <w:rPr>
                <w:sz w:val="21"/>
              </w:rPr>
              <w:t>月</w:t>
            </w:r>
            <w:r>
              <w:rPr>
                <w:sz w:val="21"/>
              </w:rPr>
              <w:t>1</w:t>
            </w:r>
            <w:r>
              <w:rPr>
                <w:sz w:val="21"/>
              </w:rPr>
              <w:t>日以来带</w:t>
            </w:r>
            <w:r>
              <w:rPr>
                <w:sz w:val="21"/>
              </w:rPr>
              <w:t>CMA</w:t>
            </w:r>
            <w:r>
              <w:rPr>
                <w:sz w:val="21"/>
              </w:rPr>
              <w:t>认证标识的第三方检测机构出具的报告复印件。</w:t>
            </w:r>
            <w:r>
              <w:rPr>
                <w:sz w:val="21"/>
              </w:rPr>
              <w:t>）</w:t>
            </w:r>
          </w:p>
          <w:p>
            <w:pPr>
              <w:pStyle w:val="null3"/>
            </w:pPr>
            <w:r>
              <w:rPr>
                <w:sz w:val="21"/>
              </w:rPr>
              <w:t>5.</w:t>
            </w:r>
            <w:r>
              <w:rPr>
                <w:sz w:val="21"/>
              </w:rPr>
              <w:t>智能讲台触控屏幕稳定固定在讲台中，无突出边角，屏幕无法在没有工具的情况下拆除。</w:t>
            </w:r>
          </w:p>
          <w:p>
            <w:pPr>
              <w:pStyle w:val="null3"/>
            </w:pPr>
            <w:r>
              <w:rPr>
                <w:sz w:val="21"/>
              </w:rPr>
              <w:t>6.</w:t>
            </w:r>
            <w:r>
              <w:rPr>
                <w:sz w:val="21"/>
              </w:rPr>
              <w:t>智能讲台支持通过触控屏幕对一体机的画面进行控制，同时支持同步显示一体机画面，老师讲课无需转身背对学生，提高授课效率。</w:t>
            </w:r>
          </w:p>
          <w:p>
            <w:pPr>
              <w:pStyle w:val="null3"/>
            </w:pPr>
            <w:r>
              <w:rPr>
                <w:sz w:val="21"/>
              </w:rPr>
              <w:t>7.</w:t>
            </w:r>
            <w:r>
              <w:rPr>
                <w:sz w:val="21"/>
              </w:rPr>
              <w:t>智能讲台设置物理实体快捷按键，两侧按键共≥</w:t>
            </w:r>
            <w:r>
              <w:rPr>
                <w:sz w:val="21"/>
              </w:rPr>
              <w:t>5</w:t>
            </w:r>
            <w:r>
              <w:rPr>
                <w:sz w:val="21"/>
              </w:rPr>
              <w:t>个。</w:t>
            </w:r>
          </w:p>
          <w:p>
            <w:pPr>
              <w:pStyle w:val="null3"/>
            </w:pPr>
            <w:r>
              <w:rPr>
                <w:sz w:val="21"/>
              </w:rPr>
              <w:t>8.</w:t>
            </w:r>
            <w:r>
              <w:rPr>
                <w:sz w:val="21"/>
              </w:rPr>
              <w:t>智能讲台具备独立的快捷按键，用户可通过快捷按键对一体机进行一键熄屏、音量加控制、音量减控制。</w:t>
            </w:r>
          </w:p>
          <w:p>
            <w:pPr>
              <w:pStyle w:val="null3"/>
            </w:pPr>
            <w:r>
              <w:rPr>
                <w:sz w:val="21"/>
              </w:rPr>
              <w:t>9.</w:t>
            </w:r>
            <w:r>
              <w:rPr>
                <w:sz w:val="21"/>
              </w:rPr>
              <w:t>智能讲台支持对自身智能讲台触控屏幕的一键息屏、一键开</w:t>
            </w:r>
            <w:r>
              <w:rPr>
                <w:sz w:val="21"/>
              </w:rPr>
              <w:t>/</w:t>
            </w:r>
            <w:r>
              <w:rPr>
                <w:sz w:val="21"/>
              </w:rPr>
              <w:t>关机的快捷控制。</w:t>
            </w:r>
          </w:p>
          <w:p>
            <w:pPr>
              <w:pStyle w:val="null3"/>
            </w:pPr>
            <w:r>
              <w:rPr>
                <w:sz w:val="21"/>
              </w:rPr>
              <w:t>10.</w:t>
            </w:r>
            <w:r>
              <w:rPr>
                <w:sz w:val="21"/>
              </w:rPr>
              <w:t>智能讲台至少具备</w:t>
            </w:r>
            <w:r>
              <w:rPr>
                <w:sz w:val="21"/>
              </w:rPr>
              <w:t>1</w:t>
            </w:r>
            <w:r>
              <w:rPr>
                <w:sz w:val="21"/>
              </w:rPr>
              <w:t>个可自定义功能按键，可通过软件设置选择按键功能，包括一键启动白板、一键启动视频展台，一键关闭当前应用程序选项功能。</w:t>
            </w:r>
          </w:p>
          <w:p>
            <w:pPr>
              <w:pStyle w:val="null3"/>
            </w:pPr>
            <w:r>
              <w:rPr>
                <w:sz w:val="21"/>
              </w:rPr>
              <w:t>▲</w:t>
            </w:r>
            <w:r>
              <w:rPr>
                <w:sz w:val="21"/>
              </w:rPr>
              <w:t>11.</w:t>
            </w:r>
            <w:r>
              <w:rPr>
                <w:sz w:val="21"/>
              </w:rPr>
              <w:t>智能讲台设置至少四个</w:t>
            </w:r>
            <w:r>
              <w:rPr>
                <w:sz w:val="21"/>
              </w:rPr>
              <w:t>USB</w:t>
            </w:r>
            <w:r>
              <w:rPr>
                <w:sz w:val="21"/>
              </w:rPr>
              <w:t>充电口，对接入设备进行充电，方便学校对教学用品的管理及维护。</w:t>
            </w:r>
          </w:p>
          <w:p>
            <w:pPr>
              <w:pStyle w:val="null3"/>
            </w:pPr>
            <w:r>
              <w:rPr>
                <w:sz w:val="21"/>
              </w:rPr>
              <w:t>12.</w:t>
            </w:r>
            <w:r>
              <w:rPr>
                <w:sz w:val="21"/>
              </w:rPr>
              <w:t>智能讲台设置的</w:t>
            </w:r>
            <w:r>
              <w:rPr>
                <w:sz w:val="21"/>
              </w:rPr>
              <w:t>USB</w:t>
            </w:r>
            <w:r>
              <w:rPr>
                <w:sz w:val="21"/>
              </w:rPr>
              <w:t>口，可供老师接入键盘、鼠标、</w:t>
            </w:r>
            <w:r>
              <w:rPr>
                <w:sz w:val="21"/>
              </w:rPr>
              <w:t>U</w:t>
            </w:r>
            <w:r>
              <w:rPr>
                <w:sz w:val="21"/>
              </w:rPr>
              <w:t>盘等设备，可被一体机识别通讯。</w:t>
            </w:r>
          </w:p>
          <w:p>
            <w:pPr>
              <w:pStyle w:val="null3"/>
            </w:pPr>
            <w:r>
              <w:rPr>
                <w:sz w:val="21"/>
              </w:rPr>
              <w:t>13.</w:t>
            </w:r>
            <w:r>
              <w:rPr>
                <w:sz w:val="21"/>
              </w:rPr>
              <w:t>智能讲台台面有效置物面积≥</w:t>
            </w:r>
            <w:r>
              <w:rPr>
                <w:sz w:val="21"/>
              </w:rPr>
              <w:t>6</w:t>
            </w:r>
            <w:r>
              <w:rPr>
                <w:sz w:val="21"/>
              </w:rPr>
              <w:t>张</w:t>
            </w:r>
            <w:r>
              <w:rPr>
                <w:sz w:val="21"/>
              </w:rPr>
              <w:t>A4</w:t>
            </w:r>
            <w:r>
              <w:rPr>
                <w:sz w:val="21"/>
              </w:rPr>
              <w:t>纸平铺等效面积，设置有收纳抽屉和隔板</w:t>
            </w:r>
            <w:r>
              <w:rPr>
                <w:sz w:val="21"/>
              </w:rPr>
              <w:t>,</w:t>
            </w:r>
            <w:r>
              <w:rPr>
                <w:sz w:val="21"/>
              </w:rPr>
              <w:t>提供更充裕的常用教具、资料收纳空间。</w:t>
            </w:r>
          </w:p>
          <w:p>
            <w:pPr>
              <w:pStyle w:val="null3"/>
            </w:pPr>
            <w:r>
              <w:rPr>
                <w:sz w:val="21"/>
              </w:rPr>
              <w:t>14.</w:t>
            </w:r>
            <w:r>
              <w:rPr>
                <w:sz w:val="21"/>
              </w:rPr>
              <w:t>智能讲台支持蓝牙</w:t>
            </w:r>
            <w:r>
              <w:rPr>
                <w:sz w:val="21"/>
              </w:rPr>
              <w:t>BLE</w:t>
            </w:r>
            <w:r>
              <w:rPr>
                <w:sz w:val="21"/>
              </w:rPr>
              <w:t>功能，可以无线控制支持蓝牙功能的一体机产品开机，减少额外连线或二次装修部署。</w:t>
            </w:r>
          </w:p>
          <w:p>
            <w:pPr>
              <w:pStyle w:val="null3"/>
            </w:pPr>
            <w:r>
              <w:rPr>
                <w:sz w:val="21"/>
              </w:rPr>
              <w:t>15.</w:t>
            </w:r>
            <w:r>
              <w:rPr>
                <w:sz w:val="21"/>
              </w:rPr>
              <w:t>智能讲台一体机具有</w:t>
            </w:r>
            <w:r>
              <w:rPr>
                <w:sz w:val="21"/>
              </w:rPr>
              <w:t>CCC</w:t>
            </w:r>
            <w:r>
              <w:rPr>
                <w:sz w:val="21"/>
              </w:rPr>
              <w:t>认证证书，符合国家安全规定。（投标时提供证书复印件，或承诺中标后提供证书复印件，</w:t>
            </w:r>
            <w:r>
              <w:rPr>
                <w:sz w:val="21"/>
              </w:rPr>
              <w:t>可参考附件中《承诺函》格式</w:t>
            </w:r>
            <w:r>
              <w:rPr>
                <w:sz w:val="21"/>
              </w:rPr>
              <w:t>）</w:t>
            </w:r>
          </w:p>
        </w:tc>
      </w:tr>
      <w:tr>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说明</w:t>
            </w:r>
          </w:p>
        </w:tc>
        <w:tc>
          <w:tcPr>
            <w:tcW w:type="dxa" w:w="768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打“★”号条款为实质性条款，若有任何一条负偏离或不满足则导致投标无效。</w:t>
            </w:r>
            <w:r>
              <w:br/>
            </w:r>
            <w:r>
              <w:rPr>
                <w:sz w:val="21"/>
              </w:rPr>
              <w:t>打“▲”号条款为重要技术参数，若有部分“▲”条款未响应或不满足，将导致其响应性评审加重扣分，但不作为无效投标条款。</w:t>
            </w:r>
          </w:p>
        </w:tc>
      </w:tr>
    </w:tbl>
    <w:p>
      <w:pPr>
        <w:pStyle w:val="null3"/>
      </w:pPr>
      <w:r>
        <w:rPr>
          <w:sz w:val="21"/>
        </w:rPr>
        <w:t>附表</w:t>
      </w:r>
      <w:r>
        <w:rPr>
          <w:sz w:val="21"/>
        </w:rPr>
        <w:t>七</w:t>
      </w:r>
      <w:r>
        <w:rPr>
          <w:sz w:val="21"/>
        </w:rPr>
        <w:t>：立式钢琴</w:t>
      </w:r>
    </w:p>
    <w:tbl>
      <w:tblPr>
        <w:tblW w:w="0" w:type="auto"/>
        <w:tblBorders>
          <w:top w:val="none" w:color="000000" w:sz="4"/>
          <w:left w:val="none" w:color="000000" w:sz="4"/>
          <w:bottom w:val="none" w:color="000000" w:sz="4"/>
          <w:right w:val="none" w:color="000000" w:sz="4"/>
          <w:insideH w:val="none"/>
          <w:insideV w:val="none"/>
        </w:tblBorders>
      </w:tblPr>
      <w:tblGrid>
        <w:gridCol w:w="601"/>
        <w:gridCol w:w="628"/>
        <w:gridCol w:w="7075"/>
      </w:tblGrid>
      <w:tr>
        <w:tc>
          <w:tcPr>
            <w:tcW w:type="dxa" w:w="6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参数性质</w:t>
            </w:r>
          </w:p>
        </w:tc>
        <w:tc>
          <w:tcPr>
            <w:tcW w:type="dxa" w:w="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序号</w:t>
            </w:r>
          </w:p>
        </w:tc>
        <w:tc>
          <w:tcPr>
            <w:tcW w:type="dxa" w:w="70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具体技术</w:t>
            </w:r>
            <w:r>
              <w:rPr>
                <w:sz w:val="21"/>
              </w:rPr>
              <w:t>(</w:t>
            </w:r>
            <w:r>
              <w:rPr>
                <w:sz w:val="21"/>
              </w:rPr>
              <w:t>参数</w:t>
            </w:r>
            <w:r>
              <w:rPr>
                <w:sz w:val="21"/>
              </w:rPr>
              <w:t>)</w:t>
            </w:r>
            <w:r>
              <w:rPr>
                <w:sz w:val="21"/>
              </w:rPr>
              <w:t>要求</w:t>
            </w:r>
          </w:p>
        </w:tc>
      </w:tr>
      <w:tr>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p>
        </w:tc>
        <w:tc>
          <w:tcPr>
            <w:tcW w:type="dxa" w:w="70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、规格：</w:t>
            </w:r>
            <w:r>
              <w:rPr>
                <w:sz w:val="21"/>
              </w:rPr>
              <w:t>118</w:t>
            </w:r>
            <w:r>
              <w:rPr>
                <w:sz w:val="21"/>
              </w:rPr>
              <w:t>型或以上立式钢琴（提供满足以上要求的</w:t>
            </w:r>
            <w:r>
              <w:rPr>
                <w:sz w:val="21"/>
              </w:rPr>
              <w:t>2023</w:t>
            </w:r>
            <w:r>
              <w:rPr>
                <w:sz w:val="21"/>
              </w:rPr>
              <w:t>年</w:t>
            </w:r>
            <w:r>
              <w:rPr>
                <w:sz w:val="21"/>
              </w:rPr>
              <w:t>1</w:t>
            </w:r>
            <w:r>
              <w:rPr>
                <w:sz w:val="21"/>
              </w:rPr>
              <w:t>月</w:t>
            </w:r>
            <w:r>
              <w:rPr>
                <w:sz w:val="21"/>
              </w:rPr>
              <w:t>1</w:t>
            </w:r>
            <w:r>
              <w:rPr>
                <w:sz w:val="21"/>
              </w:rPr>
              <w:t>日以来带</w:t>
            </w:r>
            <w:r>
              <w:rPr>
                <w:sz w:val="21"/>
              </w:rPr>
              <w:t>CMA</w:t>
            </w:r>
            <w:r>
              <w:rPr>
                <w:sz w:val="21"/>
              </w:rPr>
              <w:t>认证标识的第三方检测机构出具的报告复印件。</w:t>
            </w:r>
            <w:r>
              <w:rPr>
                <w:sz w:val="21"/>
              </w:rPr>
              <w:t>）。</w:t>
            </w:r>
          </w:p>
          <w:p>
            <w:pPr>
              <w:pStyle w:val="null3"/>
            </w:pPr>
            <w:r>
              <w:rPr>
                <w:sz w:val="21"/>
              </w:rPr>
              <w:t>2</w:t>
            </w:r>
            <w:r>
              <w:rPr>
                <w:sz w:val="21"/>
              </w:rPr>
              <w:t>、外观尺寸：长≥</w:t>
            </w:r>
            <w:r>
              <w:rPr>
                <w:sz w:val="21"/>
              </w:rPr>
              <w:t>150cm</w:t>
            </w:r>
            <w:r>
              <w:rPr>
                <w:sz w:val="21"/>
              </w:rPr>
              <w:t>，宽≥</w:t>
            </w:r>
            <w:r>
              <w:rPr>
                <w:sz w:val="21"/>
              </w:rPr>
              <w:t>60cm</w:t>
            </w:r>
            <w:r>
              <w:rPr>
                <w:sz w:val="21"/>
              </w:rPr>
              <w:t>，高≥</w:t>
            </w:r>
            <w:r>
              <w:rPr>
                <w:sz w:val="21"/>
              </w:rPr>
              <w:t>118.5cm</w:t>
            </w:r>
            <w:r>
              <w:rPr>
                <w:sz w:val="21"/>
              </w:rPr>
              <w:t>。</w:t>
            </w:r>
          </w:p>
          <w:p>
            <w:pPr>
              <w:pStyle w:val="null3"/>
            </w:pPr>
            <w:r>
              <w:rPr>
                <w:sz w:val="21"/>
              </w:rPr>
              <w:t>3</w:t>
            </w:r>
            <w:r>
              <w:rPr>
                <w:sz w:val="21"/>
              </w:rPr>
              <w:t>、声学品质：标准音</w:t>
            </w:r>
            <w:r>
              <w:rPr>
                <w:sz w:val="21"/>
              </w:rPr>
              <w:t>446Hz</w:t>
            </w:r>
            <w:r>
              <w:rPr>
                <w:sz w:val="21"/>
              </w:rPr>
              <w:t>±</w:t>
            </w:r>
            <w:r>
              <w:rPr>
                <w:sz w:val="21"/>
              </w:rPr>
              <w:t>0.5Hz</w:t>
            </w:r>
            <w:r>
              <w:rPr>
                <w:sz w:val="21"/>
              </w:rPr>
              <w:t>范围内；音准稳定性各音误差数不大于</w:t>
            </w:r>
            <w:r>
              <w:rPr>
                <w:sz w:val="21"/>
              </w:rPr>
              <w:t>4</w:t>
            </w:r>
            <w:r>
              <w:rPr>
                <w:sz w:val="21"/>
              </w:rPr>
              <w:t>。（提供带</w:t>
            </w:r>
            <w:r>
              <w:rPr>
                <w:sz w:val="21"/>
              </w:rPr>
              <w:t>CMA</w:t>
            </w:r>
            <w:r>
              <w:rPr>
                <w:sz w:val="21"/>
              </w:rPr>
              <w:t>标识的产品检测报告复印件）。</w:t>
            </w:r>
          </w:p>
          <w:p>
            <w:pPr>
              <w:pStyle w:val="null3"/>
            </w:pPr>
            <w:r>
              <w:rPr>
                <w:sz w:val="21"/>
              </w:rPr>
              <w:t>4</w:t>
            </w:r>
            <w:r>
              <w:rPr>
                <w:sz w:val="21"/>
              </w:rPr>
              <w:t>、五金件：钢琴外观可见的五金件采用不易氧化的金属；顶盖铰链有加强筋的结构，能更稳定安全支撑顶盖。</w:t>
            </w:r>
          </w:p>
          <w:p>
            <w:pPr>
              <w:pStyle w:val="null3"/>
            </w:pPr>
            <w:r>
              <w:rPr>
                <w:sz w:val="21"/>
              </w:rPr>
              <w:t>5</w:t>
            </w:r>
            <w:r>
              <w:rPr>
                <w:sz w:val="21"/>
              </w:rPr>
              <w:t>、外壳：光面黑色；采用不饱和树脂油漆，表面平整光亮；板面需粘贴防火板；键盖商标使用镍片材质材料并封在油漆里。</w:t>
            </w:r>
          </w:p>
          <w:p>
            <w:pPr>
              <w:pStyle w:val="null3"/>
            </w:pPr>
            <w:r>
              <w:rPr>
                <w:sz w:val="21"/>
              </w:rPr>
              <w:t>6</w:t>
            </w:r>
            <w:r>
              <w:rPr>
                <w:sz w:val="21"/>
              </w:rPr>
              <w:t>、上门：上门板固定卡扣采用精密模具加工的高分子材料固定件（非弹簧结构），结构牢固，安全耐用；上门板内侧安装金属长梁，能防止上门板长时间受温湿度变化影响导致的变形，且方便上门板拆装。</w:t>
            </w:r>
          </w:p>
          <w:p>
            <w:pPr>
              <w:pStyle w:val="null3"/>
            </w:pPr>
            <w:r>
              <w:rPr>
                <w:sz w:val="21"/>
              </w:rPr>
              <w:t>7</w:t>
            </w:r>
            <w:r>
              <w:rPr>
                <w:sz w:val="21"/>
              </w:rPr>
              <w:t>、下门：采用下门边框装配结构，使下门板开合时避免与琴腿碰撞。</w:t>
            </w:r>
          </w:p>
          <w:p>
            <w:pPr>
              <w:pStyle w:val="null3"/>
            </w:pPr>
            <w:r>
              <w:rPr>
                <w:sz w:val="21"/>
              </w:rPr>
              <w:t>8</w:t>
            </w:r>
            <w:r>
              <w:rPr>
                <w:sz w:val="21"/>
              </w:rPr>
              <w:t>、谱架：采用实木制作。谱架铰链有插销固定结构，使谱架在闭合时可通过插销固定，防止时间长了之后铰链松动导致谱架闭合不紧，从而影响键盘盖关闭受阻。</w:t>
            </w:r>
          </w:p>
          <w:p>
            <w:pPr>
              <w:pStyle w:val="null3"/>
            </w:pPr>
            <w:r>
              <w:rPr>
                <w:sz w:val="21"/>
              </w:rPr>
              <w:t>▲</w:t>
            </w:r>
            <w:r>
              <w:rPr>
                <w:sz w:val="21"/>
              </w:rPr>
              <w:t>9</w:t>
            </w:r>
            <w:r>
              <w:rPr>
                <w:sz w:val="21"/>
              </w:rPr>
              <w:t>、铁板：翻砂工艺铸铁板。</w:t>
            </w:r>
          </w:p>
          <w:p>
            <w:pPr>
              <w:pStyle w:val="null3"/>
            </w:pPr>
            <w:r>
              <w:rPr>
                <w:sz w:val="21"/>
              </w:rPr>
              <w:t>10</w:t>
            </w:r>
            <w:r>
              <w:rPr>
                <w:sz w:val="21"/>
              </w:rPr>
              <w:t>、铁板尺寸：铁板高度≥</w:t>
            </w:r>
            <w:r>
              <w:rPr>
                <w:sz w:val="21"/>
              </w:rPr>
              <w:t>109.5cm</w:t>
            </w:r>
            <w:r>
              <w:rPr>
                <w:sz w:val="21"/>
              </w:rPr>
              <w:t>（提供带</w:t>
            </w:r>
            <w:r>
              <w:rPr>
                <w:sz w:val="21"/>
              </w:rPr>
              <w:t>CMA</w:t>
            </w:r>
            <w:r>
              <w:rPr>
                <w:sz w:val="21"/>
              </w:rPr>
              <w:t>标识的产品检测报告复印件）。</w:t>
            </w:r>
          </w:p>
          <w:p>
            <w:pPr>
              <w:pStyle w:val="null3"/>
            </w:pPr>
            <w:r>
              <w:rPr>
                <w:sz w:val="21"/>
              </w:rPr>
              <w:t>11</w:t>
            </w:r>
            <w:r>
              <w:rPr>
                <w:sz w:val="21"/>
              </w:rPr>
              <w:t>、琴弦：圆形弦（截面为正圆形），镀锡防锈钢线；最大有效弦长不少于</w:t>
            </w:r>
            <w:r>
              <w:rPr>
                <w:sz w:val="21"/>
              </w:rPr>
              <w:t>118cm</w:t>
            </w:r>
            <w:r>
              <w:rPr>
                <w:sz w:val="21"/>
              </w:rPr>
              <w:t>。</w:t>
            </w:r>
          </w:p>
          <w:p>
            <w:pPr>
              <w:pStyle w:val="null3"/>
            </w:pPr>
            <w:r>
              <w:rPr>
                <w:sz w:val="21"/>
              </w:rPr>
              <w:t>12</w:t>
            </w:r>
            <w:r>
              <w:rPr>
                <w:sz w:val="21"/>
              </w:rPr>
              <w:t>、音板：采用寒带地区缓慢生长的鱼鳞松制作的实木音板；音板须有防开裂防变形的特殊工艺或结构。</w:t>
            </w:r>
          </w:p>
          <w:p>
            <w:pPr>
              <w:pStyle w:val="null3"/>
            </w:pPr>
            <w:r>
              <w:rPr>
                <w:sz w:val="21"/>
              </w:rPr>
              <w:t>13</w:t>
            </w:r>
            <w:r>
              <w:rPr>
                <w:sz w:val="21"/>
              </w:rPr>
              <w:t>、肋木：使用与音板相同材质木材，数量不少于</w:t>
            </w:r>
            <w:r>
              <w:rPr>
                <w:sz w:val="21"/>
              </w:rPr>
              <w:t>10</w:t>
            </w:r>
            <w:r>
              <w:rPr>
                <w:sz w:val="21"/>
              </w:rPr>
              <w:t>根。</w:t>
            </w:r>
          </w:p>
          <w:p>
            <w:pPr>
              <w:pStyle w:val="null3"/>
            </w:pPr>
            <w:r>
              <w:rPr>
                <w:sz w:val="21"/>
              </w:rPr>
              <w:t>14</w:t>
            </w:r>
            <w:r>
              <w:rPr>
                <w:sz w:val="21"/>
              </w:rPr>
              <w:t>、弦轴板：由多层坚硬的榉木交错压榨制成。</w:t>
            </w:r>
          </w:p>
          <w:p>
            <w:pPr>
              <w:pStyle w:val="null3"/>
            </w:pPr>
            <w:r>
              <w:rPr>
                <w:sz w:val="21"/>
              </w:rPr>
              <w:t>15</w:t>
            </w:r>
            <w:r>
              <w:rPr>
                <w:sz w:val="21"/>
              </w:rPr>
              <w:t>、弦码：采用多层榉木制作。</w:t>
            </w:r>
          </w:p>
          <w:p>
            <w:pPr>
              <w:pStyle w:val="null3"/>
            </w:pPr>
            <w:r>
              <w:rPr>
                <w:sz w:val="21"/>
              </w:rPr>
              <w:t>16</w:t>
            </w:r>
            <w:r>
              <w:rPr>
                <w:sz w:val="21"/>
              </w:rPr>
              <w:t>、背柱：实木制作，五背柱设计，且背柱截面尺寸≥</w:t>
            </w:r>
            <w:r>
              <w:rPr>
                <w:sz w:val="21"/>
              </w:rPr>
              <w:t>77*70mm</w:t>
            </w:r>
            <w:r>
              <w:rPr>
                <w:sz w:val="21"/>
              </w:rPr>
              <w:t>；背柱整体严密牢固，无明显缝隙或粘贴痕迹。</w:t>
            </w:r>
          </w:p>
          <w:p>
            <w:pPr>
              <w:pStyle w:val="null3"/>
            </w:pPr>
            <w:r>
              <w:rPr>
                <w:sz w:val="21"/>
              </w:rPr>
              <w:t>17</w:t>
            </w:r>
            <w:r>
              <w:rPr>
                <w:sz w:val="21"/>
              </w:rPr>
              <w:t>、键盘材质：键板采用不易变形的杨木层积材制作，含水率要求：</w:t>
            </w:r>
            <w:r>
              <w:rPr>
                <w:sz w:val="21"/>
              </w:rPr>
              <w:t>6-12%</w:t>
            </w:r>
            <w:r>
              <w:rPr>
                <w:sz w:val="21"/>
              </w:rPr>
              <w:t>；中座板采用椴木或杨木，含水率要求</w:t>
            </w:r>
            <w:r>
              <w:rPr>
                <w:sz w:val="21"/>
              </w:rPr>
              <w:t>6-14%</w:t>
            </w:r>
            <w:r>
              <w:rPr>
                <w:sz w:val="21"/>
              </w:rPr>
              <w:t>；使用铁粒代替传统铅粒配重，减少重金属使用，保证环保无污染。</w:t>
            </w:r>
          </w:p>
          <w:p>
            <w:pPr>
              <w:pStyle w:val="null3"/>
            </w:pPr>
            <w:r>
              <w:rPr>
                <w:sz w:val="21"/>
              </w:rPr>
              <w:t>18</w:t>
            </w:r>
            <w:r>
              <w:rPr>
                <w:sz w:val="21"/>
              </w:rPr>
              <w:t>、键盘精度：八度音程白键宽度</w:t>
            </w:r>
            <w:r>
              <w:rPr>
                <w:sz w:val="21"/>
              </w:rPr>
              <w:t>164-165mm</w:t>
            </w:r>
            <w:r>
              <w:rPr>
                <w:sz w:val="21"/>
              </w:rPr>
              <w:t>范围内；白键前端长度</w:t>
            </w:r>
            <w:r>
              <w:rPr>
                <w:sz w:val="21"/>
              </w:rPr>
              <w:t>51.0mm</w:t>
            </w:r>
            <w:r>
              <w:rPr>
                <w:sz w:val="21"/>
              </w:rPr>
              <w:t>±</w:t>
            </w:r>
            <w:r>
              <w:rPr>
                <w:sz w:val="21"/>
              </w:rPr>
              <w:t>0.2mm</w:t>
            </w:r>
            <w:r>
              <w:rPr>
                <w:sz w:val="21"/>
              </w:rPr>
              <w:t>范围内；黑键上端面宽度</w:t>
            </w:r>
            <w:r>
              <w:rPr>
                <w:sz w:val="21"/>
              </w:rPr>
              <w:t>9.5mm</w:t>
            </w:r>
            <w:r>
              <w:rPr>
                <w:sz w:val="21"/>
              </w:rPr>
              <w:t>±</w:t>
            </w:r>
            <w:r>
              <w:rPr>
                <w:sz w:val="21"/>
              </w:rPr>
              <w:t>0.2mm</w:t>
            </w:r>
            <w:r>
              <w:rPr>
                <w:sz w:val="21"/>
              </w:rPr>
              <w:t>范围内，底宽度</w:t>
            </w:r>
            <w:r>
              <w:rPr>
                <w:sz w:val="21"/>
              </w:rPr>
              <w:t>11.5mm-12.0mm</w:t>
            </w:r>
            <w:r>
              <w:rPr>
                <w:sz w:val="21"/>
              </w:rPr>
              <w:t>范围内；黑键长度</w:t>
            </w:r>
            <w:r>
              <w:rPr>
                <w:sz w:val="21"/>
              </w:rPr>
              <w:t>95.0-95.5mm</w:t>
            </w:r>
            <w:r>
              <w:rPr>
                <w:sz w:val="21"/>
              </w:rPr>
              <w:t>范围内；白键间隙</w:t>
            </w:r>
            <w:r>
              <w:rPr>
                <w:sz w:val="21"/>
              </w:rPr>
              <w:t>1.0mm</w:t>
            </w:r>
            <w:r>
              <w:rPr>
                <w:sz w:val="21"/>
              </w:rPr>
              <w:t>±</w:t>
            </w:r>
            <w:r>
              <w:rPr>
                <w:sz w:val="21"/>
              </w:rPr>
              <w:t>0.2mm</w:t>
            </w:r>
            <w:r>
              <w:rPr>
                <w:sz w:val="21"/>
              </w:rPr>
              <w:t>范围内；中盘底面距地面高度≥</w:t>
            </w:r>
            <w:r>
              <w:rPr>
                <w:sz w:val="21"/>
              </w:rPr>
              <w:t>645mm</w:t>
            </w:r>
            <w:r>
              <w:rPr>
                <w:sz w:val="21"/>
              </w:rPr>
              <w:t>。（提供带</w:t>
            </w:r>
            <w:r>
              <w:rPr>
                <w:sz w:val="21"/>
              </w:rPr>
              <w:t>CMA</w:t>
            </w:r>
            <w:r>
              <w:rPr>
                <w:sz w:val="21"/>
              </w:rPr>
              <w:t>标识的产品检测报告复印件）。</w:t>
            </w:r>
          </w:p>
          <w:p>
            <w:pPr>
              <w:pStyle w:val="null3"/>
            </w:pPr>
            <w:r>
              <w:rPr>
                <w:sz w:val="21"/>
              </w:rPr>
              <w:t>19</w:t>
            </w:r>
            <w:r>
              <w:rPr>
                <w:sz w:val="21"/>
              </w:rPr>
              <w:t>、中盘：使用稳定不易变形的木材制作而成。除螺丝外中盘上面不加装任何金属加固或金属链接结构。</w:t>
            </w:r>
          </w:p>
          <w:p>
            <w:pPr>
              <w:pStyle w:val="null3"/>
            </w:pPr>
            <w:r>
              <w:rPr>
                <w:sz w:val="21"/>
              </w:rPr>
              <w:t>▲</w:t>
            </w:r>
            <w:r>
              <w:rPr>
                <w:sz w:val="21"/>
              </w:rPr>
              <w:t>20</w:t>
            </w:r>
            <w:r>
              <w:rPr>
                <w:sz w:val="21"/>
              </w:rPr>
              <w:t>、弦槌：要求用纯羊毛毡及鹅耳枥木制作。弦槌木芯采用数控设备成形，加以铆钉夹具装配，使弦槌整体更牢固。</w:t>
            </w:r>
          </w:p>
          <w:p>
            <w:pPr>
              <w:pStyle w:val="null3"/>
            </w:pPr>
            <w:r>
              <w:rPr>
                <w:sz w:val="21"/>
              </w:rPr>
              <w:t>▲</w:t>
            </w:r>
            <w:r>
              <w:rPr>
                <w:sz w:val="21"/>
              </w:rPr>
              <w:t>21</w:t>
            </w:r>
            <w:r>
              <w:rPr>
                <w:sz w:val="21"/>
              </w:rPr>
              <w:t>、击弦机部件：转击器、联动杆、制音杆要求使用鹅耳枥木制作；鹅耳枥木实木（非多层）制作的调节档，不得有金属包裹。要求使用</w:t>
            </w:r>
            <w:r>
              <w:rPr>
                <w:sz w:val="21"/>
              </w:rPr>
              <w:t>ABS</w:t>
            </w:r>
            <w:r>
              <w:rPr>
                <w:sz w:val="21"/>
              </w:rPr>
              <w:t>材质的顶杆，顶杆轴架的粘合面底部增加藏胶槽，使组件装配更稳固，增加粘连的稳定性。</w:t>
            </w:r>
          </w:p>
          <w:p>
            <w:pPr>
              <w:pStyle w:val="null3"/>
            </w:pPr>
            <w:r>
              <w:rPr>
                <w:sz w:val="21"/>
              </w:rPr>
              <w:t>22</w:t>
            </w:r>
            <w:r>
              <w:rPr>
                <w:sz w:val="21"/>
              </w:rPr>
              <w:t>、击弦机性能要求：击弦机整体性能需符合</w:t>
            </w:r>
            <w:r>
              <w:rPr>
                <w:sz w:val="21"/>
              </w:rPr>
              <w:t>QB/T2279-2013</w:t>
            </w:r>
            <w:r>
              <w:rPr>
                <w:sz w:val="21"/>
              </w:rPr>
              <w:t>《钢琴击弦机》的要求，并通过击弦机耐干耐湿性、耐冷耐热性、耐久性三方面测试，提供检测报告复印件，测试结果需符合标准要求。</w:t>
            </w:r>
          </w:p>
          <w:p>
            <w:pPr>
              <w:pStyle w:val="null3"/>
            </w:pPr>
            <w:r>
              <w:rPr>
                <w:sz w:val="21"/>
              </w:rPr>
              <w:t>23</w:t>
            </w:r>
            <w:r>
              <w:rPr>
                <w:sz w:val="21"/>
              </w:rPr>
              <w:t>、踏瓣系统：使用拉杆结构。结构装配稳定，不受环境因素影响而变形，保持长期稳定的状态。</w:t>
            </w:r>
          </w:p>
          <w:p>
            <w:pPr>
              <w:pStyle w:val="null3"/>
            </w:pPr>
            <w:r>
              <w:rPr>
                <w:sz w:val="21"/>
              </w:rPr>
              <w:t>24</w:t>
            </w:r>
            <w:r>
              <w:rPr>
                <w:sz w:val="21"/>
              </w:rPr>
              <w:t>、演奏性能：白键下沉深度</w:t>
            </w:r>
            <w:r>
              <w:rPr>
                <w:sz w:val="21"/>
              </w:rPr>
              <w:t>10.0-11.5mm</w:t>
            </w:r>
            <w:r>
              <w:rPr>
                <w:sz w:val="21"/>
              </w:rPr>
              <w:t>范围内；琴键负荷</w:t>
            </w:r>
            <w:r>
              <w:rPr>
                <w:sz w:val="21"/>
              </w:rPr>
              <w:t>0.45-0.65N</w:t>
            </w:r>
            <w:r>
              <w:rPr>
                <w:sz w:val="21"/>
              </w:rPr>
              <w:t>范围内；回升负荷</w:t>
            </w:r>
            <w:r>
              <w:rPr>
                <w:sz w:val="21"/>
              </w:rPr>
              <w:t>0.10-0.25N</w:t>
            </w:r>
            <w:r>
              <w:rPr>
                <w:sz w:val="21"/>
              </w:rPr>
              <w:t>范围内；琴键负荷超标数为零。（提供带</w:t>
            </w:r>
            <w:r>
              <w:rPr>
                <w:sz w:val="21"/>
              </w:rPr>
              <w:t>CMA</w:t>
            </w:r>
            <w:r>
              <w:rPr>
                <w:sz w:val="21"/>
              </w:rPr>
              <w:t>标识的产品检测报告复印件）</w:t>
            </w:r>
          </w:p>
          <w:p>
            <w:pPr>
              <w:pStyle w:val="null3"/>
            </w:pPr>
            <w:r>
              <w:rPr>
                <w:sz w:val="21"/>
              </w:rPr>
              <w:t>25</w:t>
            </w:r>
            <w:r>
              <w:rPr>
                <w:sz w:val="21"/>
              </w:rPr>
              <w:t>、环保认证：通过中国环保产品认证。提供证书复印件（包括可见投标产品型号的附件页）。</w:t>
            </w:r>
          </w:p>
          <w:p>
            <w:pPr>
              <w:pStyle w:val="null3"/>
            </w:pPr>
            <w:r>
              <w:rPr>
                <w:sz w:val="21"/>
              </w:rPr>
              <w:t>26</w:t>
            </w:r>
            <w:r>
              <w:rPr>
                <w:sz w:val="21"/>
              </w:rPr>
              <w:t>、配件：钢琴凳、琴罩、防潮管。</w:t>
            </w:r>
          </w:p>
        </w:tc>
      </w:tr>
      <w:tr>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说明</w:t>
            </w:r>
          </w:p>
        </w:tc>
        <w:tc>
          <w:tcPr>
            <w:tcW w:type="dxa" w:w="770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 </w:t>
            </w:r>
            <w:r>
              <w:rPr>
                <w:sz w:val="21"/>
              </w:rPr>
              <w:t>打“★”号条款为实质性条款，若有任何一条负偏离或不满足则导致投标无效。</w:t>
            </w:r>
            <w:r>
              <w:br/>
            </w:r>
            <w:r>
              <w:rPr>
                <w:sz w:val="21"/>
              </w:rPr>
              <w:t>打“▲”号条款为重要技术参数，若有部分“▲”条款未响应或不满足，将导致其响应性评审加重扣分，但不作为无效投标条款。</w:t>
            </w:r>
          </w:p>
        </w:tc>
      </w:tr>
    </w:tbl>
    <w:p>
      <w:pPr>
        <w:pStyle w:val="null3"/>
      </w:pPr>
      <w:r>
        <w:rPr>
          <w:sz w:val="21"/>
        </w:rPr>
        <w:t>附表</w:t>
      </w:r>
      <w:r>
        <w:rPr>
          <w:sz w:val="21"/>
        </w:rPr>
        <w:t>八</w:t>
      </w:r>
      <w:r>
        <w:rPr>
          <w:sz w:val="21"/>
        </w:rPr>
        <w:t>：三角钢琴</w:t>
      </w:r>
    </w:p>
    <w:tbl>
      <w:tblPr>
        <w:tblW w:w="0" w:type="auto"/>
        <w:tblBorders>
          <w:top w:val="none" w:color="000000" w:sz="4"/>
          <w:left w:val="none" w:color="000000" w:sz="4"/>
          <w:bottom w:val="none" w:color="000000" w:sz="4"/>
          <w:right w:val="none" w:color="000000" w:sz="4"/>
          <w:insideH w:val="none"/>
          <w:insideV w:val="none"/>
        </w:tblBorders>
      </w:tblPr>
      <w:tblGrid>
        <w:gridCol w:w="626"/>
        <w:gridCol w:w="626"/>
        <w:gridCol w:w="7052"/>
      </w:tblGrid>
      <w:tr>
        <w:tc>
          <w:tcPr>
            <w:tcW w:type="dxa" w:w="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参数性质</w:t>
            </w:r>
          </w:p>
        </w:tc>
        <w:tc>
          <w:tcPr>
            <w:tcW w:type="dxa" w:w="6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序号</w:t>
            </w:r>
          </w:p>
        </w:tc>
        <w:tc>
          <w:tcPr>
            <w:tcW w:type="dxa" w:w="70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具体技术</w:t>
            </w:r>
            <w:r>
              <w:rPr>
                <w:sz w:val="21"/>
              </w:rPr>
              <w:t>(</w:t>
            </w:r>
            <w:r>
              <w:rPr>
                <w:sz w:val="21"/>
              </w:rPr>
              <w:t>参数</w:t>
            </w:r>
            <w:r>
              <w:rPr>
                <w:sz w:val="21"/>
              </w:rPr>
              <w:t>)</w:t>
            </w:r>
            <w:r>
              <w:rPr>
                <w:sz w:val="21"/>
              </w:rPr>
              <w:t>要求</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p>
        </w:tc>
        <w:tc>
          <w:tcPr>
            <w:tcW w:type="dxa" w:w="7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、规格：</w:t>
            </w:r>
            <w:r>
              <w:rPr>
                <w:sz w:val="21"/>
              </w:rPr>
              <w:t>275</w:t>
            </w:r>
            <w:r>
              <w:rPr>
                <w:sz w:val="21"/>
              </w:rPr>
              <w:t>型或以上三角钢琴（提供带</w:t>
            </w:r>
            <w:r>
              <w:rPr>
                <w:sz w:val="21"/>
              </w:rPr>
              <w:t>CMA</w:t>
            </w:r>
            <w:r>
              <w:rPr>
                <w:sz w:val="21"/>
              </w:rPr>
              <w:t>标识的产品检测报告复印件）。</w:t>
            </w:r>
          </w:p>
          <w:p>
            <w:pPr>
              <w:pStyle w:val="null3"/>
            </w:pPr>
            <w:r>
              <w:rPr>
                <w:sz w:val="21"/>
              </w:rPr>
              <w:t>2</w:t>
            </w:r>
            <w:r>
              <w:rPr>
                <w:sz w:val="21"/>
              </w:rPr>
              <w:t>、声学品质：标准音</w:t>
            </w:r>
            <w:r>
              <w:rPr>
                <w:sz w:val="21"/>
              </w:rPr>
              <w:t>a1</w:t>
            </w:r>
            <w:r>
              <w:rPr>
                <w:sz w:val="21"/>
              </w:rPr>
              <w:t>为</w:t>
            </w:r>
            <w:r>
              <w:rPr>
                <w:sz w:val="21"/>
              </w:rPr>
              <w:t>442Hz</w:t>
            </w:r>
            <w:r>
              <w:rPr>
                <w:sz w:val="21"/>
              </w:rPr>
              <w:t>±</w:t>
            </w:r>
            <w:r>
              <w:rPr>
                <w:sz w:val="21"/>
              </w:rPr>
              <w:t>0.5Hz</w:t>
            </w:r>
            <w:r>
              <w:rPr>
                <w:sz w:val="21"/>
              </w:rPr>
              <w:t>范围内；音准稳定性（</w:t>
            </w:r>
            <w:r>
              <w:rPr>
                <w:sz w:val="21"/>
              </w:rPr>
              <w:t>c1-b1</w:t>
            </w:r>
            <w:r>
              <w:rPr>
                <w:sz w:val="21"/>
              </w:rPr>
              <w:t>）≤</w:t>
            </w:r>
            <w:r>
              <w:rPr>
                <w:sz w:val="21"/>
              </w:rPr>
              <w:t>1</w:t>
            </w:r>
            <w:r>
              <w:rPr>
                <w:sz w:val="21"/>
              </w:rPr>
              <w:t>音分。</w:t>
            </w:r>
          </w:p>
          <w:p>
            <w:pPr>
              <w:pStyle w:val="null3"/>
            </w:pPr>
            <w:r>
              <w:rPr>
                <w:sz w:val="21"/>
              </w:rPr>
              <w:t>3</w:t>
            </w:r>
            <w:r>
              <w:rPr>
                <w:sz w:val="21"/>
              </w:rPr>
              <w:t>、外观尺寸：长≥</w:t>
            </w:r>
            <w:r>
              <w:rPr>
                <w:sz w:val="21"/>
              </w:rPr>
              <w:t>275cm</w:t>
            </w:r>
            <w:r>
              <w:rPr>
                <w:sz w:val="21"/>
              </w:rPr>
              <w:t>，宽≥</w:t>
            </w:r>
            <w:r>
              <w:rPr>
                <w:sz w:val="21"/>
              </w:rPr>
              <w:t>157cm</w:t>
            </w:r>
            <w:r>
              <w:rPr>
                <w:sz w:val="21"/>
              </w:rPr>
              <w:t>，高≥</w:t>
            </w:r>
            <w:r>
              <w:rPr>
                <w:sz w:val="21"/>
              </w:rPr>
              <w:t>101cm</w:t>
            </w:r>
            <w:r>
              <w:rPr>
                <w:sz w:val="21"/>
              </w:rPr>
              <w:t>。</w:t>
            </w:r>
          </w:p>
          <w:p>
            <w:pPr>
              <w:pStyle w:val="null3"/>
            </w:pPr>
            <w:r>
              <w:rPr>
                <w:sz w:val="21"/>
              </w:rPr>
              <w:t>4</w:t>
            </w:r>
            <w:r>
              <w:rPr>
                <w:sz w:val="21"/>
              </w:rPr>
              <w:t>、五金件：钢琴外观可见的五金件采用不易氧化的金色合金类金属。</w:t>
            </w:r>
          </w:p>
          <w:p>
            <w:pPr>
              <w:pStyle w:val="null3"/>
            </w:pPr>
            <w:r>
              <w:rPr>
                <w:sz w:val="21"/>
              </w:rPr>
              <w:t>5</w:t>
            </w:r>
            <w:r>
              <w:rPr>
                <w:sz w:val="21"/>
              </w:rPr>
              <w:t>、外壳：板面粘贴防火板；油漆表面平整光亮；键盖商标使用镍片材质材料并封在油漆里。</w:t>
            </w:r>
          </w:p>
          <w:p>
            <w:pPr>
              <w:pStyle w:val="null3"/>
            </w:pPr>
            <w:r>
              <w:rPr>
                <w:sz w:val="21"/>
              </w:rPr>
              <w:t>▲</w:t>
            </w:r>
            <w:r>
              <w:rPr>
                <w:sz w:val="21"/>
              </w:rPr>
              <w:t>6</w:t>
            </w:r>
            <w:r>
              <w:rPr>
                <w:sz w:val="21"/>
              </w:rPr>
              <w:t>、铁板：翻砂工艺铸铁板</w:t>
            </w:r>
            <w:r>
              <w:rPr>
                <w:sz w:val="21"/>
              </w:rPr>
              <w:t>;</w:t>
            </w:r>
            <w:r>
              <w:rPr>
                <w:sz w:val="21"/>
              </w:rPr>
              <w:t>喷涂具有高抗氧化能力亚光珠光粉爆花混金色粉漆。</w:t>
            </w:r>
          </w:p>
          <w:p>
            <w:pPr>
              <w:pStyle w:val="null3"/>
            </w:pPr>
            <w:r>
              <w:rPr>
                <w:sz w:val="21"/>
              </w:rPr>
              <w:t>7</w:t>
            </w:r>
            <w:r>
              <w:rPr>
                <w:sz w:val="21"/>
              </w:rPr>
              <w:t>、铁板长度：≥</w:t>
            </w:r>
            <w:r>
              <w:rPr>
                <w:sz w:val="21"/>
              </w:rPr>
              <w:t>244cm</w:t>
            </w:r>
            <w:r>
              <w:rPr>
                <w:sz w:val="21"/>
              </w:rPr>
              <w:t>（提供满足以上要求的</w:t>
            </w:r>
            <w:r>
              <w:rPr>
                <w:sz w:val="21"/>
              </w:rPr>
              <w:t>2023</w:t>
            </w:r>
            <w:r>
              <w:rPr>
                <w:sz w:val="21"/>
              </w:rPr>
              <w:t>年</w:t>
            </w:r>
            <w:r>
              <w:rPr>
                <w:sz w:val="21"/>
              </w:rPr>
              <w:t>1</w:t>
            </w:r>
            <w:r>
              <w:rPr>
                <w:sz w:val="21"/>
              </w:rPr>
              <w:t>月</w:t>
            </w:r>
            <w:r>
              <w:rPr>
                <w:sz w:val="21"/>
              </w:rPr>
              <w:t>1</w:t>
            </w:r>
            <w:r>
              <w:rPr>
                <w:sz w:val="21"/>
              </w:rPr>
              <w:t>日以来带</w:t>
            </w:r>
            <w:r>
              <w:rPr>
                <w:sz w:val="21"/>
              </w:rPr>
              <w:t>CMA</w:t>
            </w:r>
            <w:r>
              <w:rPr>
                <w:sz w:val="21"/>
              </w:rPr>
              <w:t>认证标识的第三方检测机构出具的报告复印件。</w:t>
            </w:r>
            <w:r>
              <w:rPr>
                <w:sz w:val="21"/>
              </w:rPr>
              <w:t>）。</w:t>
            </w:r>
          </w:p>
          <w:p>
            <w:pPr>
              <w:pStyle w:val="null3"/>
            </w:pPr>
            <w:r>
              <w:rPr>
                <w:sz w:val="21"/>
              </w:rPr>
              <w:t>8</w:t>
            </w:r>
            <w:r>
              <w:rPr>
                <w:sz w:val="21"/>
              </w:rPr>
              <w:t>、琴弦：中高音区裸弦采用抛光琴弦，表面有防锈涂层；低音区琴弦以钢弦为芯线，外层用纯铜弦手工缠绕最大有效弦长≥</w:t>
            </w:r>
            <w:r>
              <w:rPr>
                <w:sz w:val="21"/>
              </w:rPr>
              <w:t>202cm</w:t>
            </w:r>
            <w:r>
              <w:rPr>
                <w:sz w:val="21"/>
              </w:rPr>
              <w:t>；中高音区域的前后复振弦列；中音区域有部分琴弦从铸铁下方穿过。</w:t>
            </w:r>
          </w:p>
          <w:p>
            <w:pPr>
              <w:pStyle w:val="null3"/>
            </w:pPr>
            <w:r>
              <w:rPr>
                <w:sz w:val="21"/>
              </w:rPr>
              <w:t>9</w:t>
            </w:r>
            <w:r>
              <w:rPr>
                <w:sz w:val="21"/>
              </w:rPr>
              <w:t>、音板：精选过百年树龄的鱼鳞云杉，径切纹理，按不同声部的振动而配作加工的非规则不等厚单层实木音板。</w:t>
            </w:r>
          </w:p>
          <w:p>
            <w:pPr>
              <w:pStyle w:val="null3"/>
            </w:pPr>
            <w:r>
              <w:rPr>
                <w:sz w:val="21"/>
              </w:rPr>
              <w:t>10</w:t>
            </w:r>
            <w:r>
              <w:rPr>
                <w:sz w:val="21"/>
              </w:rPr>
              <w:t>、肋木：使用与音板相同材质木材，数量不少于</w:t>
            </w:r>
            <w:r>
              <w:rPr>
                <w:sz w:val="21"/>
              </w:rPr>
              <w:t>17</w:t>
            </w:r>
            <w:r>
              <w:rPr>
                <w:sz w:val="21"/>
              </w:rPr>
              <w:t>根。</w:t>
            </w:r>
          </w:p>
          <w:p>
            <w:pPr>
              <w:pStyle w:val="null3"/>
            </w:pPr>
            <w:r>
              <w:rPr>
                <w:sz w:val="21"/>
              </w:rPr>
              <w:t>11</w:t>
            </w:r>
            <w:r>
              <w:rPr>
                <w:sz w:val="21"/>
              </w:rPr>
              <w:t>、弦轴板：由多层坚硬的榉木交错压榨制成。</w:t>
            </w:r>
          </w:p>
          <w:p>
            <w:pPr>
              <w:pStyle w:val="null3"/>
            </w:pPr>
            <w:r>
              <w:rPr>
                <w:sz w:val="21"/>
              </w:rPr>
              <w:t>12</w:t>
            </w:r>
            <w:r>
              <w:rPr>
                <w:sz w:val="21"/>
              </w:rPr>
              <w:t>、弦码：中高音弦码和低音弦码一体化不分段设计，采用竖直弯压粘合而成，保留原有纹路，利于声音传导。使用榉木和红木两种硬木层叠压制而成。</w:t>
            </w:r>
          </w:p>
          <w:p>
            <w:pPr>
              <w:pStyle w:val="null3"/>
            </w:pPr>
            <w:r>
              <w:rPr>
                <w:sz w:val="21"/>
              </w:rPr>
              <w:t>13</w:t>
            </w:r>
            <w:r>
              <w:rPr>
                <w:sz w:val="21"/>
              </w:rPr>
              <w:t>、背柱：实木制作，</w:t>
            </w:r>
            <w:r>
              <w:rPr>
                <w:sz w:val="21"/>
              </w:rPr>
              <w:t>6</w:t>
            </w:r>
            <w:r>
              <w:rPr>
                <w:sz w:val="21"/>
              </w:rPr>
              <w:t>根背柱；背柱上口截面尺寸不少于</w:t>
            </w:r>
            <w:r>
              <w:rPr>
                <w:sz w:val="21"/>
              </w:rPr>
              <w:t>120*60mm</w:t>
            </w:r>
            <w:r>
              <w:rPr>
                <w:sz w:val="21"/>
              </w:rPr>
              <w:t>；背柱整体严密牢固，无明显缝隙或粘贴痕迹。</w:t>
            </w:r>
          </w:p>
          <w:p>
            <w:pPr>
              <w:pStyle w:val="null3"/>
            </w:pPr>
            <w:r>
              <w:rPr>
                <w:sz w:val="21"/>
              </w:rPr>
              <w:t>14</w:t>
            </w:r>
            <w:r>
              <w:rPr>
                <w:sz w:val="21"/>
              </w:rPr>
              <w:t>、键盘材质：有机玻璃白键片，黑黄檀木黑键键顶；键板采用寒带地区缓慢生长的鱼鳞松制作，含水率要求：</w:t>
            </w:r>
            <w:r>
              <w:rPr>
                <w:sz w:val="21"/>
              </w:rPr>
              <w:t>6-12%</w:t>
            </w:r>
            <w:r>
              <w:rPr>
                <w:sz w:val="21"/>
              </w:rPr>
              <w:t>。</w:t>
            </w:r>
          </w:p>
          <w:p>
            <w:pPr>
              <w:pStyle w:val="null3"/>
            </w:pPr>
            <w:r>
              <w:rPr>
                <w:sz w:val="21"/>
              </w:rPr>
              <w:t>15</w:t>
            </w:r>
            <w:r>
              <w:rPr>
                <w:sz w:val="21"/>
              </w:rPr>
              <w:t>、键盘精度：八度音程白键宽度</w:t>
            </w:r>
            <w:r>
              <w:rPr>
                <w:sz w:val="21"/>
              </w:rPr>
              <w:t>165-166mm</w:t>
            </w:r>
            <w:r>
              <w:rPr>
                <w:sz w:val="21"/>
              </w:rPr>
              <w:t>；白键前端长度</w:t>
            </w:r>
            <w:r>
              <w:rPr>
                <w:sz w:val="21"/>
              </w:rPr>
              <w:t>50.0-51.0mm</w:t>
            </w:r>
            <w:r>
              <w:rPr>
                <w:sz w:val="21"/>
              </w:rPr>
              <w:t>；黑键上端面宽度</w:t>
            </w:r>
            <w:r>
              <w:rPr>
                <w:sz w:val="21"/>
              </w:rPr>
              <w:t>9.0-9.5mm</w:t>
            </w:r>
            <w:r>
              <w:rPr>
                <w:sz w:val="21"/>
              </w:rPr>
              <w:t>范围内；黑键底宽度</w:t>
            </w:r>
            <w:r>
              <w:rPr>
                <w:sz w:val="21"/>
              </w:rPr>
              <w:t>11.0mm</w:t>
            </w:r>
            <w:r>
              <w:rPr>
                <w:sz w:val="21"/>
              </w:rPr>
              <w:t>±</w:t>
            </w:r>
            <w:r>
              <w:rPr>
                <w:sz w:val="21"/>
              </w:rPr>
              <w:t>0.2mm</w:t>
            </w:r>
            <w:r>
              <w:rPr>
                <w:sz w:val="21"/>
              </w:rPr>
              <w:t>范围内；黑键长度</w:t>
            </w:r>
            <w:r>
              <w:rPr>
                <w:sz w:val="21"/>
              </w:rPr>
              <w:t>95.0</w:t>
            </w:r>
            <w:r>
              <w:rPr>
                <w:sz w:val="21"/>
              </w:rPr>
              <w:t>±</w:t>
            </w:r>
            <w:r>
              <w:rPr>
                <w:sz w:val="21"/>
              </w:rPr>
              <w:t>0.2mm</w:t>
            </w:r>
            <w:r>
              <w:rPr>
                <w:sz w:val="21"/>
              </w:rPr>
              <w:t>范围内；黑键高度</w:t>
            </w:r>
            <w:r>
              <w:rPr>
                <w:sz w:val="21"/>
              </w:rPr>
              <w:t>11.0-12.5mm</w:t>
            </w:r>
            <w:r>
              <w:rPr>
                <w:sz w:val="21"/>
              </w:rPr>
              <w:t>范围内；白键间隙</w:t>
            </w:r>
            <w:r>
              <w:rPr>
                <w:sz w:val="21"/>
              </w:rPr>
              <w:t>1.0-1.5mm</w:t>
            </w:r>
            <w:r>
              <w:rPr>
                <w:sz w:val="21"/>
              </w:rPr>
              <w:t>范围内；中盘底面距地面高度≥</w:t>
            </w:r>
            <w:r>
              <w:rPr>
                <w:sz w:val="21"/>
              </w:rPr>
              <w:t>615mm</w:t>
            </w:r>
            <w:r>
              <w:rPr>
                <w:sz w:val="21"/>
              </w:rPr>
              <w:t>。（提供带</w:t>
            </w:r>
            <w:r>
              <w:rPr>
                <w:sz w:val="21"/>
              </w:rPr>
              <w:t>CMA</w:t>
            </w:r>
            <w:r>
              <w:rPr>
                <w:sz w:val="21"/>
              </w:rPr>
              <w:t>标识的产品检测报告复印件）。</w:t>
            </w:r>
          </w:p>
          <w:p>
            <w:pPr>
              <w:pStyle w:val="null3"/>
            </w:pPr>
            <w:r>
              <w:rPr>
                <w:sz w:val="21"/>
              </w:rPr>
              <w:t>16</w:t>
            </w:r>
            <w:r>
              <w:rPr>
                <w:sz w:val="21"/>
              </w:rPr>
              <w:t>、中盘：使用稳定不易变形的木材制作而成。除螺丝外中盘上面不加装任何金属加固或金属链接结构。</w:t>
            </w:r>
          </w:p>
          <w:p>
            <w:pPr>
              <w:pStyle w:val="null3"/>
            </w:pPr>
            <w:r>
              <w:rPr>
                <w:sz w:val="21"/>
              </w:rPr>
              <w:t>▲</w:t>
            </w:r>
            <w:r>
              <w:rPr>
                <w:sz w:val="21"/>
              </w:rPr>
              <w:t>17</w:t>
            </w:r>
            <w:r>
              <w:rPr>
                <w:sz w:val="21"/>
              </w:rPr>
              <w:t>、弦槌：原装弦槌，弦槌木芯使用鹅耳枥木制作，酒红内芯毡。</w:t>
            </w:r>
          </w:p>
          <w:p>
            <w:pPr>
              <w:pStyle w:val="null3"/>
            </w:pPr>
            <w:r>
              <w:rPr>
                <w:sz w:val="21"/>
              </w:rPr>
              <w:t>▲</w:t>
            </w:r>
            <w:r>
              <w:rPr>
                <w:sz w:val="21"/>
              </w:rPr>
              <w:t>18</w:t>
            </w:r>
            <w:r>
              <w:rPr>
                <w:sz w:val="21"/>
              </w:rPr>
              <w:t>、击弦机木制部件：转击器、联动杆、制音杆、顶杆使用鹅耳枥木制作；鹅耳枥木实木（非多层）制作的调节档，不得有金属包裹。</w:t>
            </w:r>
          </w:p>
          <w:p>
            <w:pPr>
              <w:pStyle w:val="null3"/>
            </w:pPr>
            <w:r>
              <w:rPr>
                <w:sz w:val="21"/>
              </w:rPr>
              <w:t>19</w:t>
            </w:r>
            <w:r>
              <w:rPr>
                <w:sz w:val="21"/>
              </w:rPr>
              <w:t>、制音器：原装演奏会级制音器，柔软的横向纤维毛毡。</w:t>
            </w:r>
          </w:p>
          <w:p>
            <w:pPr>
              <w:pStyle w:val="null3"/>
            </w:pPr>
            <w:r>
              <w:rPr>
                <w:sz w:val="21"/>
              </w:rPr>
              <w:t>20</w:t>
            </w:r>
            <w:r>
              <w:rPr>
                <w:sz w:val="21"/>
              </w:rPr>
              <w:t>、缓降功能：隐藏式缓降器。</w:t>
            </w:r>
          </w:p>
          <w:p>
            <w:pPr>
              <w:pStyle w:val="null3"/>
            </w:pPr>
            <w:r>
              <w:rPr>
                <w:sz w:val="21"/>
              </w:rPr>
              <w:t>21</w:t>
            </w:r>
            <w:r>
              <w:rPr>
                <w:sz w:val="21"/>
              </w:rPr>
              <w:t>、脚轮：静音脚轮，采用一体成型工艺，在传统黄铜材质的脚轮外包覆了一层无断点氯化聚乙烯橡胶缓冲层。可有效减少钢琴移动时的震动，还避免出现传统金属脚轮滚动时扰人的金属碰撞声，免除了划伤地板的后顾之忧；带有锁止功能。</w:t>
            </w:r>
          </w:p>
          <w:p>
            <w:pPr>
              <w:pStyle w:val="null3"/>
            </w:pPr>
            <w:r>
              <w:rPr>
                <w:sz w:val="21"/>
              </w:rPr>
              <w:t>22</w:t>
            </w:r>
            <w:r>
              <w:rPr>
                <w:sz w:val="21"/>
              </w:rPr>
              <w:t>、演奏性能：白键下沉深度</w:t>
            </w:r>
            <w:r>
              <w:rPr>
                <w:sz w:val="21"/>
              </w:rPr>
              <w:t>10.0-10.5mm</w:t>
            </w:r>
            <w:r>
              <w:rPr>
                <w:sz w:val="21"/>
              </w:rPr>
              <w:t>范围内；琴键下降负荷</w:t>
            </w:r>
            <w:r>
              <w:rPr>
                <w:sz w:val="21"/>
              </w:rPr>
              <w:t>0.50-0.80N</w:t>
            </w:r>
            <w:r>
              <w:rPr>
                <w:sz w:val="21"/>
              </w:rPr>
              <w:t>范围内；琴键回升负荷</w:t>
            </w:r>
            <w:r>
              <w:rPr>
                <w:sz w:val="21"/>
              </w:rPr>
              <w:t>0.20-0.35N</w:t>
            </w:r>
            <w:r>
              <w:rPr>
                <w:sz w:val="21"/>
              </w:rPr>
              <w:t>范围内；（提供满足以上要求的</w:t>
            </w:r>
            <w:r>
              <w:rPr>
                <w:sz w:val="21"/>
              </w:rPr>
              <w:t>2023</w:t>
            </w:r>
            <w:r>
              <w:rPr>
                <w:sz w:val="21"/>
              </w:rPr>
              <w:t>年</w:t>
            </w:r>
            <w:r>
              <w:rPr>
                <w:sz w:val="21"/>
              </w:rPr>
              <w:t>1</w:t>
            </w:r>
            <w:r>
              <w:rPr>
                <w:sz w:val="21"/>
              </w:rPr>
              <w:t>月</w:t>
            </w:r>
            <w:r>
              <w:rPr>
                <w:sz w:val="21"/>
              </w:rPr>
              <w:t>1</w:t>
            </w:r>
            <w:r>
              <w:rPr>
                <w:sz w:val="21"/>
              </w:rPr>
              <w:t>日以来带</w:t>
            </w:r>
            <w:r>
              <w:rPr>
                <w:sz w:val="21"/>
              </w:rPr>
              <w:t>CMA</w:t>
            </w:r>
            <w:r>
              <w:rPr>
                <w:sz w:val="21"/>
              </w:rPr>
              <w:t>认证标识的第三方检测机构出具的报告复印件。</w:t>
            </w:r>
            <w:r>
              <w:rPr>
                <w:sz w:val="21"/>
              </w:rPr>
              <w:t>）</w:t>
            </w:r>
          </w:p>
          <w:p>
            <w:pPr>
              <w:pStyle w:val="null3"/>
            </w:pPr>
            <w:r>
              <w:rPr>
                <w:sz w:val="21"/>
              </w:rPr>
              <w:t>23</w:t>
            </w:r>
            <w:r>
              <w:rPr>
                <w:sz w:val="21"/>
              </w:rPr>
              <w:t>、环保：甲醛、甲苯、二甲苯、苯、总挥发有机化合物等有害物质的检测结果符合</w:t>
            </w:r>
            <w:r>
              <w:rPr>
                <w:sz w:val="21"/>
              </w:rPr>
              <w:t>GB/T28489-2012</w:t>
            </w:r>
            <w:r>
              <w:rPr>
                <w:sz w:val="21"/>
              </w:rPr>
              <w:t>《乐器有害物质限量》要求。</w:t>
            </w:r>
          </w:p>
          <w:p>
            <w:pPr>
              <w:pStyle w:val="null3"/>
            </w:pPr>
            <w:r>
              <w:rPr>
                <w:sz w:val="21"/>
              </w:rPr>
              <w:t>24</w:t>
            </w:r>
            <w:r>
              <w:rPr>
                <w:sz w:val="21"/>
              </w:rPr>
              <w:t>、配件：原装钢琴升降凳、琴罩。</w:t>
            </w:r>
          </w:p>
          <w:p>
            <w:pPr>
              <w:pStyle w:val="null3"/>
            </w:pPr>
            <w:r>
              <w:rPr>
                <w:sz w:val="21"/>
              </w:rPr>
              <w:t>25</w:t>
            </w:r>
            <w:r>
              <w:rPr>
                <w:sz w:val="21"/>
              </w:rPr>
              <w:t>、配套三角钢琴琴车：约长</w:t>
            </w:r>
            <w:r>
              <w:rPr>
                <w:sz w:val="21"/>
              </w:rPr>
              <w:t>108cm*</w:t>
            </w:r>
            <w:r>
              <w:rPr>
                <w:sz w:val="21"/>
              </w:rPr>
              <w:t>宽</w:t>
            </w:r>
            <w:r>
              <w:rPr>
                <w:sz w:val="21"/>
              </w:rPr>
              <w:t>89cm*</w:t>
            </w:r>
            <w:r>
              <w:rPr>
                <w:sz w:val="21"/>
              </w:rPr>
              <w:t>高</w:t>
            </w:r>
            <w:r>
              <w:rPr>
                <w:sz w:val="21"/>
              </w:rPr>
              <w:t>58cm</w:t>
            </w:r>
            <w:r>
              <w:rPr>
                <w:sz w:val="21"/>
              </w:rPr>
              <w:t>，可提升高度约</w:t>
            </w:r>
            <w:r>
              <w:rPr>
                <w:sz w:val="21"/>
              </w:rPr>
              <w:t>7.5cm</w:t>
            </w:r>
            <w:r>
              <w:rPr>
                <w:sz w:val="21"/>
              </w:rPr>
              <w:t>，可提升重量</w:t>
            </w:r>
            <w:r>
              <w:rPr>
                <w:sz w:val="21"/>
              </w:rPr>
              <w:t>1000KG</w:t>
            </w:r>
            <w:r>
              <w:rPr>
                <w:sz w:val="21"/>
              </w:rPr>
              <w:t>。采用螺杆机械提升，提升手轮采用不锈钢管制做，操作简易轻便，车架采用加厚方管焊接，表面烤漆，三个胶轮为软脚万向轮，运动自如，移动三角琴时保护地板，可用于音乐厅钢琴移动使用。</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说明</w:t>
            </w:r>
          </w:p>
        </w:tc>
        <w:tc>
          <w:tcPr>
            <w:tcW w:type="dxa" w:w="7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打“★”号条款为实质性条款，若有任何一条负偏离或不满足则导致投标无效。</w:t>
            </w:r>
            <w:r>
              <w:br/>
            </w:r>
            <w:r>
              <w:rPr>
                <w:sz w:val="21"/>
              </w:rPr>
              <w:t>打“▲”号条款为重要技术参数，若有部分“▲”条款未响应或不满足，将导致其响应性评审加重扣分，但不作为无效投标条款。</w:t>
            </w:r>
          </w:p>
        </w:tc>
      </w:tr>
    </w:tbl>
    <w:p>
      <w:pPr>
        <w:pStyle w:val="null3"/>
        <w:ind w:left="1125"/>
        <w:jc w:val="both"/>
      </w:pPr>
      <w:r>
        <w:rPr>
          <w:sz w:val="21"/>
          <w:b/>
        </w:rPr>
        <w:t>三、  采购项目商务要求</w:t>
      </w:r>
    </w:p>
    <w:p>
      <w:pPr>
        <w:pStyle w:val="null3"/>
        <w:ind w:left="420"/>
        <w:jc w:val="both"/>
      </w:pPr>
      <w:r>
        <w:rPr>
          <w:sz w:val="21"/>
          <w:b/>
        </w:rPr>
        <w:t>（一）主要商务需求</w:t>
      </w:r>
    </w:p>
    <w:tbl>
      <w:tblPr>
        <w:tblW w:w="0" w:type="auto"/>
        <w:tblBorders>
          <w:top w:val="none" w:color="000000" w:sz="4"/>
          <w:left w:val="none" w:color="000000" w:sz="4"/>
          <w:bottom w:val="none" w:color="000000" w:sz="4"/>
          <w:right w:val="none" w:color="000000" w:sz="4"/>
          <w:insideH w:val="none"/>
          <w:insideV w:val="none"/>
        </w:tblBorders>
      </w:tblPr>
      <w:tblGrid>
        <w:gridCol w:w="2685"/>
        <w:gridCol w:w="5621"/>
      </w:tblGrid>
      <w:tr>
        <w:tc>
          <w:tcPr>
            <w:tcW w:type="dxa" w:w="268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标的提供的时间</w:t>
            </w:r>
          </w:p>
        </w:tc>
        <w:tc>
          <w:tcPr>
            <w:tcW w:type="dxa" w:w="562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自合同签订之日起</w:t>
            </w:r>
            <w:r>
              <w:rPr>
                <w:sz w:val="21"/>
              </w:rPr>
              <w:t>30</w:t>
            </w:r>
            <w:r>
              <w:rPr>
                <w:sz w:val="21"/>
              </w:rPr>
              <w:t>个日历日内完成设备供货及安装调试；如遇其他情况，根据采购人相关工作进度按时间要求供货。</w:t>
            </w:r>
          </w:p>
        </w:tc>
      </w:tr>
      <w:tr>
        <w:tc>
          <w:tcPr>
            <w:tcW w:type="dxa" w:w="2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标的提供的地点</w:t>
            </w:r>
          </w:p>
        </w:tc>
        <w:tc>
          <w:tcPr>
            <w:tcW w:type="dxa" w:w="5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采购人指定地点</w:t>
            </w:r>
            <w:r>
              <w:rPr>
                <w:sz w:val="21"/>
              </w:rPr>
              <w:t>：</w:t>
            </w:r>
            <w:r>
              <w:rPr>
                <w:sz w:val="21"/>
              </w:rPr>
              <w:t>广东舞蹈戏剧职业学院西校区内</w:t>
            </w:r>
          </w:p>
        </w:tc>
      </w:tr>
      <w:tr>
        <w:tc>
          <w:tcPr>
            <w:tcW w:type="dxa" w:w="2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付款方式</w:t>
            </w:r>
          </w:p>
        </w:tc>
        <w:tc>
          <w:tcPr>
            <w:tcW w:type="dxa" w:w="5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①签订合同生效后</w:t>
            </w:r>
            <w:r>
              <w:rPr>
                <w:sz w:val="21"/>
              </w:rPr>
              <w:t>10</w:t>
            </w:r>
            <w:r>
              <w:rPr>
                <w:sz w:val="21"/>
              </w:rPr>
              <w:t>个工作日内，采购人支付合同金额的</w:t>
            </w:r>
            <w:r>
              <w:rPr>
                <w:sz w:val="21"/>
              </w:rPr>
              <w:t>30%</w:t>
            </w:r>
            <w:r>
              <w:rPr>
                <w:sz w:val="21"/>
              </w:rPr>
              <w:t>；</w:t>
            </w:r>
          </w:p>
          <w:p>
            <w:pPr>
              <w:pStyle w:val="null3"/>
              <w:jc w:val="left"/>
            </w:pPr>
            <w:r>
              <w:rPr>
                <w:sz w:val="21"/>
              </w:rPr>
              <w:t>②立式钢琴、三角钢琴安装调试结束且通过采购人的合格验收后</w:t>
            </w:r>
            <w:r>
              <w:rPr>
                <w:sz w:val="21"/>
              </w:rPr>
              <w:t>10</w:t>
            </w:r>
            <w:r>
              <w:rPr>
                <w:sz w:val="21"/>
              </w:rPr>
              <w:t>个工作日内，采购人支付合同金额的</w:t>
            </w:r>
            <w:r>
              <w:rPr>
                <w:sz w:val="21"/>
              </w:rPr>
              <w:t>50%</w:t>
            </w:r>
            <w:r>
              <w:rPr>
                <w:sz w:val="21"/>
              </w:rPr>
              <w:t>；</w:t>
            </w:r>
          </w:p>
          <w:p>
            <w:pPr>
              <w:pStyle w:val="null3"/>
              <w:jc w:val="left"/>
            </w:pPr>
            <w:r>
              <w:rPr>
                <w:sz w:val="21"/>
              </w:rPr>
              <w:t>③所有货物安装调试结束且通过采购人的合格验收后</w:t>
            </w:r>
            <w:r>
              <w:rPr>
                <w:sz w:val="21"/>
              </w:rPr>
              <w:t>10</w:t>
            </w:r>
            <w:r>
              <w:rPr>
                <w:sz w:val="21"/>
              </w:rPr>
              <w:t>个工作日内，采购人支付合同金额的</w:t>
            </w:r>
            <w:r>
              <w:rPr>
                <w:sz w:val="21"/>
              </w:rPr>
              <w:t>20%</w:t>
            </w:r>
            <w:r>
              <w:rPr>
                <w:sz w:val="21"/>
              </w:rPr>
              <w:t>。</w:t>
            </w:r>
            <w:r>
              <w:rPr>
                <w:sz w:val="21"/>
              </w:rPr>
              <w:t>中标供应商凭以下有效文件与采购人结算：</w:t>
            </w:r>
            <w:r>
              <w:rPr>
                <w:sz w:val="21"/>
              </w:rPr>
              <w:t>a.</w:t>
            </w:r>
            <w:r>
              <w:rPr>
                <w:sz w:val="21"/>
              </w:rPr>
              <w:t>合同；</w:t>
            </w:r>
            <w:r>
              <w:rPr>
                <w:sz w:val="21"/>
              </w:rPr>
              <w:t>b.</w:t>
            </w:r>
            <w:r>
              <w:rPr>
                <w:sz w:val="21"/>
              </w:rPr>
              <w:t>中标供应商开具的正式发票；</w:t>
            </w:r>
            <w:r>
              <w:rPr>
                <w:sz w:val="21"/>
              </w:rPr>
              <w:t>c.</w:t>
            </w:r>
            <w:r>
              <w:rPr>
                <w:sz w:val="21"/>
              </w:rPr>
              <w:t>验收报告（加盖采购人公章）；</w:t>
            </w:r>
            <w:r>
              <w:rPr>
                <w:sz w:val="21"/>
              </w:rPr>
              <w:t>d.</w:t>
            </w:r>
            <w:r>
              <w:rPr>
                <w:sz w:val="21"/>
              </w:rPr>
              <w:t>中标通知书（复印件加盖供应商公章）。</w:t>
            </w:r>
          </w:p>
          <w:p>
            <w:pPr>
              <w:pStyle w:val="null3"/>
              <w:jc w:val="left"/>
            </w:pPr>
            <w:r>
              <w:rPr>
                <w:sz w:val="21"/>
              </w:rPr>
              <w:t>④如支付符合中小企业支付政策的，按相关规定执行。</w:t>
            </w:r>
          </w:p>
        </w:tc>
      </w:tr>
      <w:tr>
        <w:tc>
          <w:tcPr>
            <w:tcW w:type="dxa" w:w="2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验收要求</w:t>
            </w:r>
          </w:p>
        </w:tc>
        <w:tc>
          <w:tcPr>
            <w:tcW w:type="dxa" w:w="5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w:t>
            </w:r>
            <w:r>
              <w:rPr>
                <w:sz w:val="21"/>
              </w:rPr>
              <w:t>）验收标准：采购文件的要求、投标文件的承诺、合同和国家相关质量标准。货物为原制造商制造的全新产品，整机无污染，无侵权行为、表面无划损、无任何缺陷隐患，在中国境内可依常规安全合法使用。</w:t>
            </w:r>
          </w:p>
          <w:p>
            <w:pPr>
              <w:pStyle w:val="null3"/>
              <w:jc w:val="left"/>
            </w:pPr>
            <w:r>
              <w:rPr>
                <w:sz w:val="21"/>
              </w:rPr>
              <w:t>（</w:t>
            </w:r>
            <w:r>
              <w:rPr>
                <w:sz w:val="21"/>
              </w:rPr>
              <w:t>2</w:t>
            </w:r>
            <w:r>
              <w:rPr>
                <w:sz w:val="21"/>
              </w:rPr>
              <w:t>）验收方式：验收合格后，由中标供应商和采购人依据合同条款及项目要求共同签字验收，中标供应商须为验收提供必需的设备、工具及其他便利条件。</w:t>
            </w:r>
          </w:p>
          <w:p>
            <w:pPr>
              <w:pStyle w:val="null3"/>
              <w:jc w:val="left"/>
            </w:pPr>
            <w:r>
              <w:rPr>
                <w:sz w:val="21"/>
              </w:rPr>
              <w:t>（</w:t>
            </w:r>
            <w:r>
              <w:rPr>
                <w:sz w:val="21"/>
              </w:rPr>
              <w:t>3</w:t>
            </w:r>
            <w:r>
              <w:rPr>
                <w:sz w:val="21"/>
              </w:rPr>
              <w:t>）验收相关费用：采购人负责组织履约验收工作，验收过程中发生的检验检测费、劳务报酬等费用支出均已包含在本次报价中。在验收期间，中标供应商的交通、住宿、保险等费用自理。</w:t>
            </w:r>
          </w:p>
          <w:p>
            <w:pPr>
              <w:pStyle w:val="null3"/>
              <w:jc w:val="left"/>
            </w:pPr>
            <w:r>
              <w:rPr>
                <w:sz w:val="21"/>
              </w:rPr>
              <w:t>（</w:t>
            </w:r>
            <w:r>
              <w:rPr>
                <w:sz w:val="21"/>
              </w:rPr>
              <w:t>4</w:t>
            </w:r>
            <w:r>
              <w:rPr>
                <w:sz w:val="21"/>
              </w:rPr>
              <w:t>）如验收符合中小企业相关政策的，按相关规定执行。</w:t>
            </w:r>
          </w:p>
        </w:tc>
      </w:tr>
      <w:tr>
        <w:tc>
          <w:tcPr>
            <w:tcW w:type="dxa" w:w="2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履约保证金</w:t>
            </w:r>
          </w:p>
        </w:tc>
        <w:tc>
          <w:tcPr>
            <w:tcW w:type="dxa" w:w="5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不收取</w:t>
            </w:r>
          </w:p>
        </w:tc>
      </w:tr>
      <w:tr>
        <w:tc>
          <w:tcPr>
            <w:tcW w:type="dxa" w:w="2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其他</w:t>
            </w:r>
          </w:p>
        </w:tc>
        <w:tc>
          <w:tcPr>
            <w:tcW w:type="dxa" w:w="5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报价</w:t>
            </w:r>
            <w:r>
              <w:rPr>
                <w:sz w:val="21"/>
              </w:rPr>
              <w:t>要求</w:t>
            </w:r>
            <w:r>
              <w:rPr>
                <w:sz w:val="21"/>
              </w:rPr>
              <w:t>：</w:t>
            </w:r>
            <w:r>
              <w:rPr>
                <w:sz w:val="21"/>
              </w:rPr>
              <w:t>供应商须对所有设备、备品备件、专用工具和伴随服务进行报价。</w:t>
            </w:r>
          </w:p>
          <w:p>
            <w:pPr>
              <w:pStyle w:val="null3"/>
              <w:jc w:val="left"/>
            </w:pPr>
            <w:r>
              <w:rPr>
                <w:sz w:val="21"/>
              </w:rPr>
              <w:t xml:space="preserve"> </w:t>
            </w:r>
          </w:p>
          <w:p>
            <w:pPr>
              <w:pStyle w:val="null3"/>
              <w:ind w:firstLine="420"/>
              <w:jc w:val="both"/>
            </w:pPr>
          </w:p>
        </w:tc>
      </w:tr>
    </w:tbl>
    <w:p>
      <w:pPr>
        <w:pStyle w:val="null3"/>
        <w:jc w:val="both"/>
      </w:pPr>
      <w:r>
        <w:rPr>
          <w:sz w:val="21"/>
        </w:rPr>
        <w:t>（二）其他商务需求</w:t>
      </w:r>
    </w:p>
    <w:tbl>
      <w:tblPr>
        <w:tblW w:w="0" w:type="auto"/>
        <w:tblBorders>
          <w:top w:val="none" w:color="000000" w:sz="4"/>
          <w:left w:val="none" w:color="000000" w:sz="4"/>
          <w:bottom w:val="none" w:color="000000" w:sz="4"/>
          <w:right w:val="none" w:color="000000" w:sz="4"/>
          <w:insideH w:val="none"/>
          <w:insideV w:val="none"/>
        </w:tblBorders>
      </w:tblPr>
      <w:tblGrid>
        <w:gridCol w:w="623"/>
        <w:gridCol w:w="526"/>
        <w:gridCol w:w="914"/>
        <w:gridCol w:w="6243"/>
      </w:tblGrid>
      <w:tr>
        <w:tc>
          <w:tcPr>
            <w:tcW w:type="dxa" w:w="62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参数性质</w:t>
            </w:r>
          </w:p>
        </w:tc>
        <w:tc>
          <w:tcPr>
            <w:tcW w:type="dxa" w:w="52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编号</w:t>
            </w:r>
          </w:p>
        </w:tc>
        <w:tc>
          <w:tcPr>
            <w:tcW w:type="dxa" w:w="9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内容明细</w:t>
            </w:r>
          </w:p>
        </w:tc>
        <w:tc>
          <w:tcPr>
            <w:tcW w:type="dxa" w:w="624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内容说明</w:t>
            </w: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技术指标承诺</w:t>
            </w:r>
          </w:p>
        </w:tc>
        <w:tc>
          <w:tcPr>
            <w:tcW w:type="dxa" w:w="6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供应商提供的技术参数数据必须是真实可靠的，如果用户验收时达不到所承诺技术指标，采购人将有权单方面中止合同的执行</w:t>
            </w:r>
            <w:r>
              <w:rPr>
                <w:sz w:val="20"/>
              </w:rPr>
              <w:t xml:space="preserve">, </w:t>
            </w:r>
            <w:r>
              <w:rPr>
                <w:sz w:val="20"/>
              </w:rPr>
              <w:t>并追究因中标供应商所提供的未达到所承诺准确率产品而产生的所有损失和责任，供应商必须无条件退货，并给予用户合同总价</w:t>
            </w:r>
            <w:r>
              <w:rPr>
                <w:sz w:val="20"/>
              </w:rPr>
              <w:t>50%</w:t>
            </w:r>
            <w:r>
              <w:rPr>
                <w:sz w:val="20"/>
              </w:rPr>
              <w:t>的赔偿（</w:t>
            </w:r>
            <w:r>
              <w:rPr>
                <w:sz w:val="21"/>
              </w:rPr>
              <w:t>投标时提供承诺函，可参考附件中《承诺函》格式</w:t>
            </w:r>
            <w:r>
              <w:rPr>
                <w:sz w:val="20"/>
              </w:rPr>
              <w:t>）。</w:t>
            </w: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承诺</w:t>
            </w:r>
          </w:p>
        </w:tc>
        <w:tc>
          <w:tcPr>
            <w:tcW w:type="dxa" w:w="6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供应商承诺提供厂商原装、全新的、符合用户提出的有关质量标准的货物。所有货物在开箱检验时必须完好，无破损，配置与装箱单相符，货物外观清洁，标记编号以及等字体清晰、明确。对于影响货物正常工作的必要组成部分，无论在技术规范中指出与否，供应商都应提供并在投标文件中明确列出。</w:t>
            </w: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承诺</w:t>
            </w:r>
          </w:p>
        </w:tc>
        <w:tc>
          <w:tcPr>
            <w:tcW w:type="dxa" w:w="6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供应商投标时所提供的货物如在实际供货时已经停产（不列入该厂家当时的产品系统），如果未能按原价提供更优质的货物，则按违约处理。</w:t>
            </w: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其他说明</w:t>
            </w:r>
          </w:p>
        </w:tc>
        <w:tc>
          <w:tcPr>
            <w:tcW w:type="dxa" w:w="6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本采购文件在技术要求中指出的工艺、材料、设备仅作为说明并没有限制性，如出现了则默认添加“或相当于”字样，供应商可以在其提供的文件资料中选用替代标准，但这些替代标准要优于或相当于技术规格中要求的标准。若其标准在需求书中没有规定，供应商应说明所用的标准。如果实际使用的标准有不同，必须对用于替代的标准、规范与本采购文件选用标准、规范之间的明显差异点作出说明，并提交推荐标准或实施规范的中文版。</w:t>
            </w:r>
          </w:p>
        </w:tc>
      </w:tr>
      <w:tr>
        <w:tc>
          <w:tcPr>
            <w:tcW w:type="dxa" w:w="2063"/>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说明</w:t>
            </w:r>
          </w:p>
        </w:tc>
        <w:tc>
          <w:tcPr>
            <w:tcW w:type="dxa" w:w="6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打“★”号条款为实质性条款，若有任何一条负偏离或不满足则导致投标（响应）无效。</w:t>
            </w:r>
          </w:p>
        </w:tc>
      </w:tr>
      <w:tr>
        <w:tc>
          <w:tcPr>
            <w:tcW w:type="dxa" w:w="2063"/>
            <w:gridSpan w:val="3"/>
            <w:vMerge/>
            <w:tcBorders>
              <w:top w:val="none" w:color="000000" w:sz="4"/>
              <w:left w:val="single" w:color="000000" w:sz="4"/>
              <w:bottom w:val="single" w:color="000000" w:sz="4"/>
              <w:right w:val="single" w:color="000000" w:sz="4"/>
            </w:tcBorders>
          </w:tcPr>
          <w:p/>
        </w:tc>
        <w:tc>
          <w:tcPr>
            <w:tcW w:type="dxa" w:w="6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打“▲”号条款为重要参数（如有），若有部分“▲”条款未响应或不满足，将根据评审要求影响其得分，但不作为无效投标（响应）条款。</w:t>
            </w:r>
          </w:p>
        </w:tc>
      </w:tr>
    </w:tbl>
    <w:p>
      <w:pPr>
        <w:pStyle w:val="null3"/>
        <w:ind w:firstLine="420"/>
        <w:jc w:val="both"/>
      </w:pPr>
      <w:r>
        <w:rPr>
          <w:sz w:val="21"/>
        </w:rPr>
        <w:t>4.</w:t>
      </w:r>
      <w:r>
        <w:rPr>
          <w:sz w:val="21"/>
        </w:rPr>
        <w:t>包装、保险及发运、保管要求</w:t>
      </w:r>
      <w:r>
        <w:rPr>
          <w:sz w:val="21"/>
        </w:rPr>
        <w:t>：</w:t>
      </w:r>
    </w:p>
    <w:p>
      <w:pPr>
        <w:pStyle w:val="null3"/>
        <w:ind w:firstLine="420"/>
        <w:jc w:val="both"/>
      </w:pPr>
      <w:r>
        <w:rPr>
          <w:sz w:val="21"/>
        </w:rPr>
        <w:t>（</w:t>
      </w:r>
      <w:r>
        <w:rPr>
          <w:sz w:val="21"/>
        </w:rPr>
        <w:t>1</w:t>
      </w:r>
      <w:r>
        <w:rPr>
          <w:sz w:val="21"/>
        </w:rPr>
        <w:t>）设备材料的包装必须是制造商原厂包装，其包装均应有良好的防湿、防锈、防潮、防雨、防腐及防碰撞的措施。凡由于包装不良造成的损失和由此产生的费用均由供应商承担。</w:t>
      </w:r>
    </w:p>
    <w:p>
      <w:pPr>
        <w:pStyle w:val="null3"/>
        <w:ind w:firstLine="420"/>
        <w:jc w:val="both"/>
      </w:pPr>
      <w:r>
        <w:rPr>
          <w:sz w:val="21"/>
        </w:rPr>
        <w:t xml:space="preserve"> </w:t>
      </w:r>
      <w:r>
        <w:rPr>
          <w:sz w:val="21"/>
        </w:rPr>
        <w:t>（</w:t>
      </w:r>
      <w:r>
        <w:rPr>
          <w:sz w:val="21"/>
        </w:rPr>
        <w:t>2</w:t>
      </w:r>
      <w:r>
        <w:rPr>
          <w:sz w:val="21"/>
        </w:rPr>
        <w:t>）中标供应商负责将设备材料货到现场过程中的全部运输，包括装卸车、货物现场的搬运。</w:t>
      </w:r>
    </w:p>
    <w:p>
      <w:pPr>
        <w:pStyle w:val="null3"/>
        <w:ind w:firstLine="420"/>
        <w:jc w:val="both"/>
      </w:pPr>
      <w:r>
        <w:rPr>
          <w:sz w:val="21"/>
        </w:rPr>
        <w:t>（</w:t>
      </w:r>
      <w:r>
        <w:rPr>
          <w:sz w:val="21"/>
        </w:rPr>
        <w:t>3</w:t>
      </w:r>
      <w:r>
        <w:rPr>
          <w:sz w:val="21"/>
        </w:rPr>
        <w:t>）</w:t>
      </w:r>
      <w:r>
        <w:rPr>
          <w:sz w:val="21"/>
        </w:rPr>
        <w:t>负责货物在安装调试验收合格前的保险费用，负责运输、安装、调试过程其派出的现场服务人员人身意外保险。</w:t>
      </w:r>
    </w:p>
    <w:p>
      <w:pPr>
        <w:pStyle w:val="null3"/>
        <w:ind w:firstLine="420"/>
        <w:jc w:val="both"/>
      </w:pPr>
      <w:r>
        <w:rPr>
          <w:sz w:val="21"/>
        </w:rPr>
        <w:t>（4）、负责货物在验收合格前的保管工作。</w:t>
      </w:r>
    </w:p>
    <w:p>
      <w:pPr>
        <w:pStyle w:val="null3"/>
        <w:ind w:firstLine="420"/>
        <w:jc w:val="both"/>
      </w:pPr>
      <w:r>
        <w:rPr>
          <w:sz w:val="21"/>
        </w:rPr>
        <w:t>（</w:t>
      </w:r>
      <w:r>
        <w:rPr>
          <w:sz w:val="21"/>
        </w:rPr>
        <w:t>6</w:t>
      </w:r>
      <w:r>
        <w:rPr>
          <w:sz w:val="21"/>
        </w:rPr>
        <w:t>）</w:t>
      </w:r>
      <w:r>
        <w:rPr>
          <w:sz w:val="21"/>
        </w:rPr>
        <w:t>本项目为交钥匙承包项目，中标供应商承包及负责采购文件对中标供应商要求的一切事宜及责任。包括货物供货、运输、保管、安装、调试、验收、税费、培训及相关服务等。</w:t>
      </w:r>
    </w:p>
    <w:p>
      <w:pPr>
        <w:pStyle w:val="null3"/>
        <w:ind w:firstLine="420"/>
        <w:jc w:val="both"/>
      </w:pPr>
      <w:r>
        <w:rPr>
          <w:sz w:val="21"/>
        </w:rPr>
        <w:t>（7）家具包装需要满足特定的技术要求，包括但不限于保护家具免受运输过程中的冲击、振动和压力，以及确保包装的方便性和环保性。采取防湿、防锈、防潮、防雨、防腐 及防碰撞等相应措施，确保货物在正常作业和装卸条件下安全无损地到达合同指定地点。</w:t>
      </w:r>
    </w:p>
    <w:p>
      <w:pPr>
        <w:pStyle w:val="null3"/>
        <w:ind w:firstLine="420"/>
        <w:jc w:val="both"/>
      </w:pPr>
      <w:r>
        <w:rPr>
          <w:sz w:val="21"/>
        </w:rPr>
        <w:t>（8）在家具运输过程中，需要选择合适的运输方式和车辆，确保其具备足够的载重能力和承重能力，以保证家具的安全运输。</w:t>
      </w:r>
    </w:p>
    <w:p>
      <w:pPr>
        <w:pStyle w:val="null3"/>
        <w:ind w:firstLine="420"/>
        <w:jc w:val="both"/>
      </w:pPr>
      <w:r>
        <w:rPr>
          <w:sz w:val="21"/>
        </w:rPr>
        <w:t>（9）提供包装和运输保障方案与措施，包括合理人员安排、时间安排、车辆安排、包装和运输标准、应急措施等。</w:t>
      </w:r>
    </w:p>
    <w:p>
      <w:pPr>
        <w:pStyle w:val="null3"/>
        <w:ind w:firstLine="420"/>
        <w:jc w:val="both"/>
      </w:pPr>
      <w:r>
        <w:rPr>
          <w:sz w:val="21"/>
        </w:rPr>
        <w:t>5.</w:t>
      </w:r>
      <w:r>
        <w:rPr>
          <w:sz w:val="21"/>
        </w:rPr>
        <w:t>安装调试要求:</w:t>
      </w:r>
    </w:p>
    <w:p>
      <w:pPr>
        <w:pStyle w:val="null3"/>
        <w:ind w:firstLine="420"/>
        <w:jc w:val="both"/>
      </w:pPr>
      <w:r>
        <w:rPr>
          <w:sz w:val="21"/>
        </w:rPr>
        <w:t>（1）</w:t>
      </w:r>
      <w:r>
        <w:rPr>
          <w:sz w:val="21"/>
        </w:rPr>
        <w:t>提供详细的安装调试方案，包括合理人员安排、时间安排、工具配备、安装和调试标准、应急措施等。须保障在进场通知之日起，5个工作日内完成安装调试工作。</w:t>
      </w:r>
    </w:p>
    <w:p>
      <w:pPr>
        <w:pStyle w:val="null3"/>
        <w:ind w:left="-15" w:firstLine="420"/>
        <w:jc w:val="both"/>
      </w:pPr>
      <w:r>
        <w:rPr>
          <w:sz w:val="21"/>
        </w:rPr>
        <w:t>（2）</w:t>
      </w:r>
      <w:r>
        <w:rPr>
          <w:sz w:val="21"/>
        </w:rPr>
        <w:t>安装、调试必须按照有关技术要求、国家标准和行业规范进行。</w:t>
      </w:r>
    </w:p>
    <w:p>
      <w:pPr>
        <w:pStyle w:val="null3"/>
        <w:ind w:left="-15" w:firstLine="420"/>
        <w:jc w:val="both"/>
      </w:pPr>
      <w:r>
        <w:rPr>
          <w:sz w:val="21"/>
        </w:rPr>
        <w:t>（3）中标人负责全部产品的安装调试工作，并负责保证整个安装工作的质量和技术指标符合技术要求。在安装期间，严格遵守采购人的有关规定。</w:t>
      </w:r>
    </w:p>
    <w:p>
      <w:pPr>
        <w:pStyle w:val="null3"/>
        <w:ind w:firstLine="420"/>
        <w:jc w:val="left"/>
      </w:pPr>
      <w:r>
        <w:rPr>
          <w:sz w:val="21"/>
        </w:rPr>
        <w:t>（4）中标人必须依照招标文件的要求和投标文件的承诺，将货物安装并调试至正常状态。能确保货物在正常的使用过程中的安全。</w:t>
      </w:r>
      <w:r>
        <w:rPr>
          <w:sz w:val="21"/>
        </w:rPr>
        <w:t>6.</w:t>
      </w:r>
      <w:r>
        <w:rPr>
          <w:sz w:val="21"/>
        </w:rPr>
        <w:t>验收要求：</w:t>
      </w:r>
    </w:p>
    <w:p>
      <w:pPr>
        <w:pStyle w:val="null3"/>
        <w:ind w:firstLine="420"/>
        <w:jc w:val="left"/>
      </w:pPr>
      <w:r>
        <w:rPr>
          <w:sz w:val="21"/>
        </w:rPr>
        <w:t>（1）货物到达采购人指定地点后3个工作日内， 中标人需通知组织采购人共同对货物的数量、型号、外观标识、包装、总装配套之部件及附件、各种技术资料文件等进行清点、 直观品质检查；需要安装、调试的，应当在安装、调试完毕后的7个工作日内，会同采购人共同对货物数量、质量、外观、包装、 品种、配套附件各种技 术资料文件等进行验收。调试、安装不符合质量或技术标准的，中标供应商应立即采购补救措施。</w:t>
      </w:r>
    </w:p>
    <w:p>
      <w:pPr>
        <w:pStyle w:val="null3"/>
        <w:ind w:firstLine="420"/>
        <w:jc w:val="left"/>
      </w:pPr>
      <w:r>
        <w:rPr>
          <w:sz w:val="21"/>
        </w:rPr>
        <w:t>（2）货物全部交付给采购人时双方共同对货物经过验收后，如果货物或其安装、调试、检测、运行符合本合同约定的，采购人应在15个工作日内向中标供应商签发书面《验收合格报告书》。具体验收程序按学校有关货物验收管理规定执行。</w:t>
      </w:r>
    </w:p>
    <w:p>
      <w:pPr>
        <w:pStyle w:val="null3"/>
        <w:ind w:firstLine="420"/>
        <w:jc w:val="left"/>
      </w:pPr>
      <w:r>
        <w:rPr>
          <w:sz w:val="21"/>
        </w:rPr>
        <w:t>（3）如因质量问题发生争议，由双方共同委托项目所在地质量技术监督部门进行质量鉴定；如果该部门因受专业或技术等原因所限而不能办理的，则共同委托其他专门机构进行质量鉴定。其鉴定结论对双方均具有法律约束力。货物符合质量标准的，鉴定费由采购人承担；不符合的，鉴定费由中标人承担。</w:t>
      </w:r>
    </w:p>
    <w:p>
      <w:pPr>
        <w:pStyle w:val="null3"/>
        <w:ind w:firstLine="420"/>
        <w:jc w:val="left"/>
      </w:pPr>
      <w:r>
        <w:rPr>
          <w:sz w:val="21"/>
        </w:rPr>
        <w:t>7.</w:t>
      </w:r>
      <w:r>
        <w:rPr>
          <w:sz w:val="21"/>
        </w:rPr>
        <w:t>质量保修期及售后服务要求：</w:t>
      </w:r>
    </w:p>
    <w:p>
      <w:pPr>
        <w:pStyle w:val="null3"/>
        <w:ind w:firstLine="420"/>
        <w:jc w:val="left"/>
      </w:pPr>
      <w:r>
        <w:rPr>
          <w:sz w:val="21"/>
        </w:rPr>
        <w:t>（</w:t>
      </w:r>
      <w:r>
        <w:rPr>
          <w:sz w:val="21"/>
        </w:rPr>
        <w:t>1</w:t>
      </w:r>
      <w:r>
        <w:rPr>
          <w:sz w:val="21"/>
        </w:rPr>
        <w:t>）质量保证期：交付验收合格之日起三年。质量保证期内，在非人为因素情况下，一切维修换件保养费用和备品备件均由中标供应商提供，相关费用由中标供应商承担。</w:t>
      </w:r>
    </w:p>
    <w:p>
      <w:pPr>
        <w:pStyle w:val="null3"/>
        <w:ind w:firstLine="420"/>
        <w:jc w:val="left"/>
      </w:pPr>
      <w:r>
        <w:rPr>
          <w:sz w:val="21"/>
        </w:rPr>
        <w:t xml:space="preserve"> </w:t>
      </w:r>
      <w:r>
        <w:rPr>
          <w:sz w:val="21"/>
        </w:rPr>
        <w:t>（</w:t>
      </w:r>
      <w:r>
        <w:rPr>
          <w:sz w:val="21"/>
        </w:rPr>
        <w:t>2</w:t>
      </w:r>
      <w:r>
        <w:rPr>
          <w:sz w:val="21"/>
        </w:rPr>
        <w:t>）任何时候，中标供应商均不能免除因货物本身的缺陷所应承担的责任。</w:t>
      </w:r>
    </w:p>
    <w:p>
      <w:pPr>
        <w:pStyle w:val="null3"/>
        <w:ind w:firstLine="420"/>
        <w:jc w:val="left"/>
      </w:pPr>
      <w:r>
        <w:rPr>
          <w:sz w:val="21"/>
        </w:rPr>
        <w:t>（</w:t>
      </w:r>
      <w:r>
        <w:rPr>
          <w:sz w:val="21"/>
        </w:rPr>
        <w:t>3</w:t>
      </w:r>
      <w:r>
        <w:rPr>
          <w:sz w:val="21"/>
        </w:rPr>
        <w:t>）质保期内，如设备或零部件因非人为因素出现故障而造成短期停用时，则质保期相应顺延。如停用时间累计超过</w:t>
      </w:r>
      <w:r>
        <w:rPr>
          <w:sz w:val="21"/>
        </w:rPr>
        <w:t>60</w:t>
      </w:r>
      <w:r>
        <w:rPr>
          <w:sz w:val="21"/>
        </w:rPr>
        <w:t>天则质保期重新计算。</w:t>
      </w:r>
    </w:p>
    <w:p>
      <w:pPr>
        <w:pStyle w:val="null3"/>
        <w:ind w:firstLine="420"/>
        <w:jc w:val="left"/>
      </w:pPr>
      <w:r>
        <w:rPr>
          <w:sz w:val="21"/>
        </w:rPr>
        <w:t>（</w:t>
      </w:r>
      <w:r>
        <w:rPr>
          <w:sz w:val="21"/>
        </w:rPr>
        <w:t>4</w:t>
      </w:r>
      <w:r>
        <w:rPr>
          <w:sz w:val="21"/>
        </w:rPr>
        <w:t>）中标供应商接到采购人通知后</w:t>
      </w:r>
      <w:r>
        <w:rPr>
          <w:sz w:val="21"/>
        </w:rPr>
        <w:t xml:space="preserve"> 12</w:t>
      </w:r>
      <w:r>
        <w:rPr>
          <w:sz w:val="21"/>
        </w:rPr>
        <w:t>小时内作出响应，</w:t>
      </w:r>
      <w:r>
        <w:rPr>
          <w:sz w:val="21"/>
        </w:rPr>
        <w:t xml:space="preserve">24 </w:t>
      </w:r>
      <w:r>
        <w:rPr>
          <w:sz w:val="21"/>
        </w:rPr>
        <w:t>小时内到达现场，对出现质量问题的货物进行维修或更换，相关费用由中标供应商承担，否则按违约处理。</w:t>
      </w:r>
    </w:p>
    <w:p>
      <w:pPr>
        <w:pStyle w:val="null3"/>
        <w:ind w:firstLine="420"/>
        <w:jc w:val="left"/>
      </w:pPr>
      <w:r>
        <w:rPr>
          <w:sz w:val="21"/>
        </w:rPr>
        <w:t>（5）如在规定时间内不能修复解决，则提供相同功能档次的货物予采购人作为代替使用，确保货物的正常运行和使用；属于质量保修期届满后的有偿保修服务期内并且不属于中标人所供货物质量问题的事项，可以双方定优惠价格，费用由采购人承担，中标人仍需及时修复并交采购人验收合格后继续使用。</w:t>
      </w:r>
    </w:p>
    <w:p>
      <w:pPr>
        <w:pStyle w:val="null3"/>
        <w:ind w:left="1125"/>
        <w:jc w:val="both"/>
      </w:pPr>
      <w:r>
        <w:rPr>
          <w:sz w:val="21"/>
          <w:b/>
        </w:rPr>
        <w:t>四、  样品</w:t>
      </w:r>
    </w:p>
    <w:p>
      <w:pPr>
        <w:pStyle w:val="null3"/>
      </w:pPr>
      <w:r>
        <w:rPr>
          <w:sz w:val="21"/>
        </w:rPr>
        <w:t>样品要求：</w:t>
      </w:r>
    </w:p>
    <w:p>
      <w:pPr>
        <w:pStyle w:val="null3"/>
        <w:jc w:val="center"/>
      </w:pPr>
      <w:r>
        <w:rPr>
          <w:sz w:val="21"/>
        </w:rPr>
        <w:t>样品清单</w:t>
      </w:r>
    </w:p>
    <w:p>
      <w:pPr>
        <w:pStyle w:val="null3"/>
      </w:pPr>
      <w:r>
        <w:rPr>
          <w:sz w:val="21"/>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611"/>
        <w:gridCol w:w="1122"/>
        <w:gridCol w:w="554"/>
        <w:gridCol w:w="1292"/>
        <w:gridCol w:w="2726"/>
        <w:gridCol w:w="2002"/>
      </w:tblGrid>
      <w:tr>
        <w:tc>
          <w:tcPr>
            <w:tcW w:type="dxa" w:w="61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112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名称</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数量</w:t>
            </w:r>
          </w:p>
        </w:tc>
        <w:tc>
          <w:tcPr>
            <w:tcW w:type="dxa" w:w="12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要求</w:t>
            </w:r>
          </w:p>
        </w:tc>
        <w:tc>
          <w:tcPr>
            <w:tcW w:type="dxa" w:w="272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评审要求</w:t>
            </w:r>
          </w:p>
        </w:tc>
        <w:tc>
          <w:tcPr>
            <w:tcW w:type="dxa" w:w="200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备注</w:t>
            </w:r>
          </w:p>
        </w:tc>
      </w:tr>
      <w:tr>
        <w:tc>
          <w:tcPr>
            <w:tcW w:type="dxa" w:w="6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1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固定课桌椅（及部件小样）</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组</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中排整椅（实物），</w:t>
            </w:r>
            <w:r>
              <w:rPr>
                <w:sz w:val="21"/>
              </w:rPr>
              <w:t>2</w:t>
            </w:r>
            <w:r>
              <w:rPr>
                <w:sz w:val="21"/>
              </w:rPr>
              <w:t>位一组</w:t>
            </w:r>
          </w:p>
        </w:tc>
        <w:tc>
          <w:tcPr>
            <w:tcW w:type="dxa" w:w="27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整体设计结构合理、设计实用新颖，稳定牢固，细节到位、防滑、涂层无气孔、无裂纹、气味正常、配件与其他材质拼接严密，座托及站脚连接处无缝隙，具备防夹手功能及座椅防脱功能</w:t>
            </w:r>
          </w:p>
        </w:tc>
        <w:tc>
          <w:tcPr>
            <w:tcW w:type="dxa" w:w="20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样品均不接受</w:t>
            </w:r>
            <w:r>
              <w:rPr>
                <w:sz w:val="21"/>
              </w:rPr>
              <w:t>3D</w:t>
            </w:r>
            <w:r>
              <w:rPr>
                <w:sz w:val="21"/>
              </w:rPr>
              <w:t>打印或激光切割样品。</w:t>
            </w:r>
          </w:p>
          <w:p>
            <w:pPr>
              <w:pStyle w:val="null3"/>
              <w:jc w:val="center"/>
            </w:pPr>
            <w:r>
              <w:rPr>
                <w:sz w:val="21"/>
              </w:rPr>
              <w:t>小样需具备展示台面可升降调节及座板翻转的防脱防夹功能。</w:t>
            </w:r>
          </w:p>
        </w:tc>
      </w:tr>
      <w:tr>
        <w:tc>
          <w:tcPr>
            <w:tcW w:type="dxa" w:w="611"/>
            <w:vMerge/>
            <w:tcBorders>
              <w:top w:val="none" w:color="000000" w:sz="4"/>
              <w:left w:val="single" w:color="000000" w:sz="4"/>
              <w:bottom w:val="single" w:color="000000" w:sz="4"/>
              <w:right w:val="single" w:color="000000" w:sz="4"/>
            </w:tcBorders>
          </w:tcPr>
          <w:p/>
        </w:tc>
        <w:tc>
          <w:tcPr>
            <w:tcW w:type="dxa" w:w="1122"/>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组</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毛胚站脚、座托、座连接件、可调节台面支撑角码组件。</w:t>
            </w:r>
          </w:p>
        </w:tc>
        <w:tc>
          <w:tcPr>
            <w:tcW w:type="dxa" w:w="2726"/>
            <w:vMerge/>
            <w:tcBorders>
              <w:top w:val="none" w:color="000000" w:sz="4"/>
              <w:left w:val="none" w:color="000000" w:sz="4"/>
              <w:bottom w:val="single" w:color="000000" w:sz="4"/>
              <w:right w:val="single" w:color="000000" w:sz="4"/>
            </w:tcBorders>
          </w:tcPr>
          <w:p/>
        </w:tc>
        <w:tc>
          <w:tcPr>
            <w:tcW w:type="dxa" w:w="2002"/>
            <w:vMerge/>
            <w:tcBorders>
              <w:top w:val="none" w:color="000000" w:sz="4"/>
              <w:left w:val="none" w:color="000000" w:sz="4"/>
              <w:bottom w:val="single" w:color="000000" w:sz="4"/>
              <w:right w:val="single" w:color="000000" w:sz="4"/>
            </w:tcBorders>
          </w:tcP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活动课桌椅</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套</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整体活动课桌椅（实物），</w:t>
            </w:r>
            <w:r>
              <w:rPr>
                <w:sz w:val="21"/>
              </w:rPr>
              <w:t>1</w:t>
            </w:r>
            <w:r>
              <w:rPr>
                <w:sz w:val="21"/>
              </w:rPr>
              <w:t>桌</w:t>
            </w:r>
            <w:r>
              <w:rPr>
                <w:sz w:val="21"/>
              </w:rPr>
              <w:t>2</w:t>
            </w:r>
            <w:r>
              <w:rPr>
                <w:sz w:val="21"/>
              </w:rPr>
              <w:t>椅</w:t>
            </w:r>
          </w:p>
        </w:tc>
        <w:tc>
          <w:tcPr>
            <w:tcW w:type="dxa" w:w="2726"/>
            <w:vMerge/>
            <w:tcBorders>
              <w:top w:val="none" w:color="000000" w:sz="4"/>
              <w:left w:val="none" w:color="000000" w:sz="4"/>
              <w:bottom w:val="single" w:color="000000" w:sz="4"/>
              <w:right w:val="single" w:color="000000" w:sz="4"/>
            </w:tcBorders>
          </w:tcPr>
          <w:p/>
        </w:tc>
        <w:tc>
          <w:tcPr>
            <w:tcW w:type="dxa" w:w="20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样品均不接受</w:t>
            </w:r>
            <w:r>
              <w:rPr>
                <w:sz w:val="21"/>
              </w:rPr>
              <w:t>3D</w:t>
            </w:r>
            <w:r>
              <w:rPr>
                <w:sz w:val="21"/>
              </w:rPr>
              <w:t>打印或激光切割样品。</w:t>
            </w: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立式钢琴</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台</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钢琴（实物）</w:t>
            </w:r>
          </w:p>
        </w:tc>
        <w:tc>
          <w:tcPr>
            <w:tcW w:type="dxa" w:w="27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外形大气美观，结构稳固；漆面平滑、无鼓泡或挂流、无色差，音板木纹清晰、无瑕疵，琴键平整、间隙平均；下键顺畅，回弹灵敏，琴键平稳；三个音区音色统一、过渡自然，轻触键和重触键音色无变化</w:t>
            </w:r>
          </w:p>
        </w:tc>
        <w:tc>
          <w:tcPr>
            <w:tcW w:type="dxa" w:w="20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样品均不接受</w:t>
            </w:r>
            <w:r>
              <w:rPr>
                <w:sz w:val="21"/>
              </w:rPr>
              <w:t>3D</w:t>
            </w:r>
            <w:r>
              <w:rPr>
                <w:sz w:val="21"/>
              </w:rPr>
              <w:t>打印或激光切割样品。</w:t>
            </w: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7696"/>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要求：在样品上注明样品名称，需同时提供满足样品</w:t>
            </w:r>
            <w:r>
              <w:rPr>
                <w:sz w:val="21"/>
              </w:rPr>
              <w:t>技术要求的</w:t>
            </w:r>
            <w:r>
              <w:rPr>
                <w:sz w:val="21"/>
              </w:rPr>
              <w:t>2023</w:t>
            </w:r>
            <w:r>
              <w:rPr>
                <w:sz w:val="21"/>
              </w:rPr>
              <w:t>年</w:t>
            </w:r>
            <w:r>
              <w:rPr>
                <w:sz w:val="21"/>
              </w:rPr>
              <w:t>1</w:t>
            </w:r>
            <w:r>
              <w:rPr>
                <w:sz w:val="21"/>
              </w:rPr>
              <w:t>月</w:t>
            </w:r>
            <w:r>
              <w:rPr>
                <w:sz w:val="21"/>
              </w:rPr>
              <w:t>1</w:t>
            </w:r>
            <w:r>
              <w:rPr>
                <w:sz w:val="21"/>
              </w:rPr>
              <w:t>日以来带</w:t>
            </w:r>
            <w:r>
              <w:rPr>
                <w:sz w:val="21"/>
              </w:rPr>
              <w:t>CMA</w:t>
            </w:r>
            <w:r>
              <w:rPr>
                <w:sz w:val="21"/>
              </w:rPr>
              <w:t>认证标识的第三方检测机构出具成品检测合格的报告复印件，不提供样品不得分。</w:t>
            </w:r>
          </w:p>
        </w:tc>
      </w:tr>
    </w:tbl>
    <w:p>
      <w:pPr>
        <w:pStyle w:val="null3"/>
        <w:ind w:left="420"/>
        <w:jc w:val="both"/>
      </w:pPr>
      <w:r>
        <w:rPr>
          <w:sz w:val="21"/>
        </w:rPr>
        <w:t>（1）样品要求：</w:t>
      </w:r>
    </w:p>
    <w:p>
      <w:pPr>
        <w:pStyle w:val="null3"/>
        <w:ind w:left="420"/>
        <w:jc w:val="both"/>
      </w:pPr>
      <w:r>
        <w:rPr>
          <w:sz w:val="21"/>
        </w:rPr>
        <w:t>1</w:t>
      </w:r>
      <w:r>
        <w:rPr>
          <w:sz w:val="21"/>
        </w:rPr>
        <w:t>）提交（送达时间）：</w:t>
      </w:r>
      <w:r>
        <w:rPr>
          <w:sz w:val="21"/>
        </w:rPr>
        <w:t>开标当天（具体开标日期详见采购公告）上午9:00-9:30。</w:t>
      </w:r>
      <w:r>
        <w:rPr>
          <w:sz w:val="21"/>
        </w:rPr>
        <w:t>（逾期送达的投标样品将拒绝接收）。</w:t>
      </w:r>
    </w:p>
    <w:p>
      <w:pPr>
        <w:pStyle w:val="null3"/>
        <w:ind w:left="420"/>
        <w:jc w:val="both"/>
      </w:pPr>
      <w:r>
        <w:rPr>
          <w:sz w:val="21"/>
        </w:rPr>
        <w:t>2</w:t>
      </w:r>
      <w:r>
        <w:rPr>
          <w:sz w:val="21"/>
        </w:rPr>
        <w:t>）投标样品必须与投标文件的规格对应。须标明项目名称、供应商名称、样品名称，并加盖公章。投标供应商应对提供样品的明显标识、铭牌、标签等采取密封、遮挡等必要措施，请自带遮挡物料对样品进行遮挡。</w:t>
      </w:r>
    </w:p>
    <w:p>
      <w:pPr>
        <w:pStyle w:val="null3"/>
        <w:ind w:left="420"/>
        <w:jc w:val="both"/>
      </w:pPr>
      <w:r>
        <w:rPr>
          <w:sz w:val="21"/>
        </w:rPr>
        <w:t>3</w:t>
      </w:r>
      <w:r>
        <w:rPr>
          <w:sz w:val="21"/>
        </w:rPr>
        <w:t>）供应商应按照采购文件要求提供样品，未提交样品的技术评分中投标样品评分为零分。</w:t>
      </w:r>
    </w:p>
    <w:p>
      <w:pPr>
        <w:pStyle w:val="null3"/>
        <w:ind w:left="420"/>
        <w:jc w:val="both"/>
      </w:pPr>
      <w:r>
        <w:rPr>
          <w:sz w:val="21"/>
        </w:rPr>
        <w:t>4</w:t>
      </w:r>
      <w:r>
        <w:rPr>
          <w:sz w:val="21"/>
        </w:rPr>
        <w:t>）到投标截止（开标）时点，停止接收和安装，所有供应商及安装人员须离开样品摆放现场。供应商必须在投标截止时间前将样品在指定地点安装调试完毕。投标截止（开标）时间一到，停止接收和安装，所有供应商及安装人员须离场。</w:t>
      </w:r>
    </w:p>
    <w:p>
      <w:pPr>
        <w:pStyle w:val="null3"/>
        <w:ind w:left="420"/>
        <w:jc w:val="both"/>
      </w:pPr>
      <w:r>
        <w:rPr>
          <w:sz w:val="21"/>
        </w:rPr>
        <w:t>5</w:t>
      </w:r>
      <w:r>
        <w:rPr>
          <w:sz w:val="21"/>
        </w:rPr>
        <w:t>）样品摆放地点:</w:t>
      </w:r>
      <w:r>
        <w:rPr>
          <w:sz w:val="21"/>
        </w:rPr>
        <w:t>广州市越秀区越华路112号珠江国际大厦3楼指定位置。样品送入大楼时请按场地保安人员指引，通过特定通道进入及摆放。</w:t>
      </w:r>
    </w:p>
    <w:p>
      <w:pPr>
        <w:pStyle w:val="null3"/>
        <w:ind w:left="420"/>
        <w:jc w:val="both"/>
      </w:pPr>
      <w:r>
        <w:rPr>
          <w:sz w:val="21"/>
        </w:rPr>
        <w:t>6</w:t>
      </w:r>
      <w:r>
        <w:rPr>
          <w:sz w:val="21"/>
        </w:rPr>
        <w:t>）样品退回：（1）中标供应商的样品由采购人封存，作为货物验收依据之一，封存的样品待中标供应商完成供货并经验收合格后方可退还。采购人及采购代理机构对供应商所递交样品污损不负任何责任。</w:t>
      </w:r>
    </w:p>
    <w:p>
      <w:pPr>
        <w:pStyle w:val="null3"/>
        <w:ind w:left="420"/>
        <w:jc w:val="both"/>
      </w:pPr>
      <w:r>
        <w:rPr>
          <w:sz w:val="21"/>
        </w:rPr>
        <w:t>（2）未中标的供应商应当在收到采购代理机构退还投标样品通知后7日内取回，逾期未领的，视为供应商放弃投标样品所有权，由采购人或采购代理机构自行处理，在此期间出现的丢失或损坏，采购代理机构、采购人概不负任何责任。</w:t>
      </w:r>
    </w:p>
    <w:p>
      <w:pPr>
        <w:pStyle w:val="null3"/>
      </w:pPr>
      <w:r>
        <w:rPr/>
        <w:t>采购包1（广东舞蹈戏剧职业学院综合智慧教室设备采购项目）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自合同签订之日起30个日历日内完成设备供货及安装调试；如遇其他情况，根据采购人相关工作进度按时间要求供货。</w:t>
            </w:r>
          </w:p>
        </w:tc>
      </w:tr>
      <w:tr>
        <w:tc>
          <w:tcPr>
            <w:tcW w:type="dxa" w:w="4153"/>
          </w:tcPr>
          <w:p>
            <w:pPr>
              <w:pStyle w:val="null3"/>
            </w:pPr>
            <w:r>
              <w:rPr/>
              <w:t>标的提供的地点</w:t>
            </w:r>
          </w:p>
        </w:tc>
        <w:tc>
          <w:tcPr>
            <w:tcW w:type="dxa" w:w="4153"/>
          </w:tcPr>
          <w:p>
            <w:pPr>
              <w:pStyle w:val="null3"/>
            </w:pPr>
            <w:r>
              <w:rPr/>
              <w:t>采购人指定地点：广东舞蹈戏剧职业学院西校区内</w:t>
            </w:r>
          </w:p>
        </w:tc>
      </w:tr>
      <w:tr>
        <w:tc>
          <w:tcPr>
            <w:tcW w:type="dxa" w:w="4153"/>
          </w:tcPr>
          <w:p>
            <w:pPr>
              <w:pStyle w:val="null3"/>
            </w:pPr>
            <w:r>
              <w:rPr/>
              <w:t>付款方式</w:t>
            </w:r>
          </w:p>
        </w:tc>
        <w:tc>
          <w:tcPr>
            <w:tcW w:type="dxa" w:w="4153"/>
          </w:tcPr>
          <w:p>
            <w:pPr>
              <w:pStyle w:val="null3"/>
            </w:pPr>
            <w:r>
              <w:rPr/>
              <w:t>1期：支付比例30%,签订合同生效后10个工作日内，采购人支付合同金额的30%；</w:t>
            </w:r>
          </w:p>
          <w:p>
            <w:pPr>
              <w:pStyle w:val="null3"/>
            </w:pPr>
            <w:r>
              <w:rPr/>
              <w:t>2期：支付比例50%,立式钢琴、三角钢琴安装调试结束且通过采购人的合格验收后10个工作日内，采购人支付合同金额的50%；</w:t>
            </w:r>
          </w:p>
          <w:p>
            <w:pPr>
              <w:pStyle w:val="null3"/>
            </w:pPr>
            <w:r>
              <w:rPr/>
              <w:t>3期：支付比例20%,所有货物安装调试结束且通过采购人的合格验收后10个工作日内，采购人支付合同金额的20%。 中标供应商凭以下有效文件与采购人结算：a.合同；b.中标供应商开具的正式发票；c.验收报告（加盖采购人公章）；d.中标通知书（复印件加盖供应商公章）。</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1期：验收标准：采购文件的要求、投标文件的承诺、合同和国家相关质量标准。货物为原制造商制造的全新产品，整机无污染，无侵权行为、表面无划损、无任何缺陷隐患，在中国境内可依常规安全合法使用。</w:t>
            </w:r>
          </w:p>
          <w:p>
            <w:pPr>
              <w:pStyle w:val="null3"/>
            </w:pPr>
            <w:r>
              <w:rPr/>
              <w:t>2期：验收方式：验收合格后，由中标供应商和采购人依据合同条款及项目要求共同签字验收，中标供应商须为验收提供必需的设备、工具及其他便利条件。</w:t>
            </w:r>
          </w:p>
          <w:p>
            <w:pPr>
              <w:pStyle w:val="null3"/>
            </w:pPr>
            <w:r>
              <w:rPr/>
              <w:t>3期：验收相关费用：采购人负责组织履约验收工作，验收过程中发生的检验检测费、劳务报酬等费用支出均已包含在本次报价中。在验收期间，中标供应商的交通、住宿、保险等费用自理。</w:t>
            </w:r>
          </w:p>
          <w:p>
            <w:pPr>
              <w:pStyle w:val="null3"/>
            </w:pPr>
            <w:r>
              <w:rPr/>
              <w:t>4期：如验收符合中小企业相关政策的，按相关规定执行。</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不允许分包</w:t>
            </w:r>
          </w:p>
        </w:tc>
        <w:tc>
          <w:tcPr>
            <w:tcW w:type="dxa" w:w="2076"/>
          </w:tcPr>
          <w:p>
            <w:pPr>
              <w:pStyle w:val="null3"/>
              <w:jc w:val="left"/>
            </w:pPr>
            <w:r>
              <w:rPr/>
              <w:t>★本项目不允许分包。如供应商在投标/响应文件中未出现《分包协议意向书》，则视为未采取分包。</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“中国强制性产品认证目录”（CCC认证）</w:t>
            </w:r>
          </w:p>
        </w:tc>
        <w:tc>
          <w:tcPr>
            <w:tcW w:type="dxa" w:w="2076"/>
          </w:tcPr>
          <w:p>
            <w:pPr>
              <w:pStyle w:val="null3"/>
              <w:jc w:val="left"/>
            </w:pPr>
            <w:r>
              <w:rPr/>
              <w:t>★（三）供应商须承诺本项目所投设备均符合国家相关法律法规要求，如所投设备属于 “中国强制性产品认证目录”（CCC认证），供货时提供相关证明（如产品属CCC认证的，则提供CCC认证的；如产品属实施自我声明程序的，则提供自我声明相关材料）。（投标时提供承诺，可参照“投标文件格式”中《承诺函》格式）。</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技术指标承诺</w:t>
            </w:r>
          </w:p>
        </w:tc>
        <w:tc>
          <w:tcPr>
            <w:tcW w:type="dxa" w:w="2076"/>
          </w:tcPr>
          <w:p>
            <w:pPr>
              <w:pStyle w:val="null3"/>
              <w:jc w:val="left"/>
            </w:pPr>
            <w:r>
              <w:rPr/>
              <w:t>供应商提供的技术参数数据必须是真实可靠的，如果用户验收时达不到所承诺技术指标，采购人将有权单方面中止合同的执行, 并追究因中标供应商所提供的未达到所承诺准确率产品而产生的所有损失和责任，供应商必须无条件退货，并给予用户合同总价50%的赔偿（投标时提供承诺函，可参考附件中《承诺函》格式）。</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教学、实验椅凳</w:t>
            </w:r>
          </w:p>
        </w:tc>
        <w:tc>
          <w:tcPr>
            <w:tcW w:type="dxa" w:w="831"/>
          </w:tcPr>
          <w:p>
            <w:pPr>
              <w:pStyle w:val="null3"/>
              <w:jc w:val="left"/>
            </w:pPr>
            <w:r>
              <w:rPr/>
              <w:t>固定课桌椅</w:t>
            </w:r>
          </w:p>
        </w:tc>
        <w:tc>
          <w:tcPr>
            <w:tcW w:type="dxa" w:w="831"/>
          </w:tcPr>
          <w:p>
            <w:pPr>
              <w:pStyle w:val="null3"/>
              <w:jc w:val="left"/>
            </w:pPr>
            <w:r>
              <w:rPr/>
              <w:t>位</w:t>
            </w:r>
          </w:p>
        </w:tc>
        <w:tc>
          <w:tcPr>
            <w:tcW w:type="dxa" w:w="831"/>
          </w:tcPr>
          <w:p>
            <w:pPr>
              <w:pStyle w:val="null3"/>
              <w:jc w:val="right"/>
            </w:pPr>
            <w:r>
              <w:rPr/>
              <w:t>1,500.00</w:t>
            </w:r>
          </w:p>
        </w:tc>
        <w:tc>
          <w:tcPr>
            <w:tcW w:type="dxa" w:w="831"/>
          </w:tcPr>
          <w:p>
            <w:pPr>
              <w:pStyle w:val="null3"/>
              <w:jc w:val="right"/>
            </w:pPr>
            <w:r>
              <w:rPr/>
              <w:t>470.00</w:t>
            </w:r>
          </w:p>
        </w:tc>
        <w:tc>
          <w:tcPr>
            <w:tcW w:type="dxa" w:w="831"/>
          </w:tcPr>
          <w:p>
            <w:pPr>
              <w:pStyle w:val="null3"/>
              <w:jc w:val="right"/>
            </w:pPr>
            <w:r>
              <w:rPr/>
              <w:t>705,000.00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教学、实验椅凳</w:t>
            </w:r>
          </w:p>
        </w:tc>
        <w:tc>
          <w:tcPr>
            <w:tcW w:type="dxa" w:w="831"/>
          </w:tcPr>
          <w:p>
            <w:pPr>
              <w:pStyle w:val="null3"/>
              <w:jc w:val="left"/>
            </w:pPr>
            <w:r>
              <w:rPr/>
              <w:t>活动课桌椅</w:t>
            </w:r>
          </w:p>
        </w:tc>
        <w:tc>
          <w:tcPr>
            <w:tcW w:type="dxa" w:w="831"/>
          </w:tcPr>
          <w:p>
            <w:pPr>
              <w:pStyle w:val="null3"/>
              <w:jc w:val="left"/>
            </w:pPr>
            <w:r>
              <w:rPr/>
              <w:t>套</w:t>
            </w:r>
          </w:p>
        </w:tc>
        <w:tc>
          <w:tcPr>
            <w:tcW w:type="dxa" w:w="831"/>
          </w:tcPr>
          <w:p>
            <w:pPr>
              <w:pStyle w:val="null3"/>
              <w:jc w:val="right"/>
            </w:pPr>
            <w:r>
              <w:rPr/>
              <w:t>375.00</w:t>
            </w:r>
          </w:p>
        </w:tc>
        <w:tc>
          <w:tcPr>
            <w:tcW w:type="dxa" w:w="831"/>
          </w:tcPr>
          <w:p>
            <w:pPr>
              <w:pStyle w:val="null3"/>
              <w:jc w:val="right"/>
            </w:pPr>
            <w:r>
              <w:rPr/>
              <w:t>960.00</w:t>
            </w:r>
          </w:p>
        </w:tc>
        <w:tc>
          <w:tcPr>
            <w:tcW w:type="dxa" w:w="831"/>
          </w:tcPr>
          <w:p>
            <w:pPr>
              <w:pStyle w:val="null3"/>
              <w:jc w:val="right"/>
            </w:pPr>
            <w:r>
              <w:rPr/>
              <w:t>360,000.00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教学、实验椅凳</w:t>
            </w:r>
          </w:p>
        </w:tc>
        <w:tc>
          <w:tcPr>
            <w:tcW w:type="dxa" w:w="831"/>
          </w:tcPr>
          <w:p>
            <w:pPr>
              <w:pStyle w:val="null3"/>
              <w:jc w:val="left"/>
            </w:pPr>
            <w:r>
              <w:rPr/>
              <w:t>异形课桌椅</w:t>
            </w:r>
          </w:p>
        </w:tc>
        <w:tc>
          <w:tcPr>
            <w:tcW w:type="dxa" w:w="831"/>
          </w:tcPr>
          <w:p>
            <w:pPr>
              <w:pStyle w:val="null3"/>
              <w:jc w:val="left"/>
            </w:pPr>
            <w:r>
              <w:rPr/>
              <w:t>套</w:t>
            </w:r>
          </w:p>
        </w:tc>
        <w:tc>
          <w:tcPr>
            <w:tcW w:type="dxa" w:w="831"/>
          </w:tcPr>
          <w:p>
            <w:pPr>
              <w:pStyle w:val="null3"/>
              <w:jc w:val="right"/>
            </w:pPr>
            <w:r>
              <w:rPr/>
              <w:t>750.00</w:t>
            </w:r>
          </w:p>
        </w:tc>
        <w:tc>
          <w:tcPr>
            <w:tcW w:type="dxa" w:w="831"/>
          </w:tcPr>
          <w:p>
            <w:pPr>
              <w:pStyle w:val="null3"/>
              <w:jc w:val="right"/>
            </w:pPr>
            <w:r>
              <w:rPr/>
              <w:t>950.00</w:t>
            </w:r>
          </w:p>
        </w:tc>
        <w:tc>
          <w:tcPr>
            <w:tcW w:type="dxa" w:w="831"/>
          </w:tcPr>
          <w:p>
            <w:pPr>
              <w:pStyle w:val="null3"/>
              <w:jc w:val="right"/>
            </w:pPr>
            <w:r>
              <w:rPr/>
              <w:t>712,500.00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音箱</w:t>
            </w:r>
          </w:p>
        </w:tc>
        <w:tc>
          <w:tcPr>
            <w:tcW w:type="dxa" w:w="831"/>
          </w:tcPr>
          <w:p>
            <w:pPr>
              <w:pStyle w:val="null3"/>
              <w:jc w:val="left"/>
            </w:pPr>
            <w:r>
              <w:rPr/>
              <w:t>功放音箱</w:t>
            </w:r>
          </w:p>
        </w:tc>
        <w:tc>
          <w:tcPr>
            <w:tcW w:type="dxa" w:w="831"/>
          </w:tcPr>
          <w:p>
            <w:pPr>
              <w:pStyle w:val="null3"/>
              <w:jc w:val="left"/>
            </w:pPr>
            <w:r>
              <w:rPr/>
              <w:t>套</w:t>
            </w:r>
          </w:p>
        </w:tc>
        <w:tc>
          <w:tcPr>
            <w:tcW w:type="dxa" w:w="831"/>
          </w:tcPr>
          <w:p>
            <w:pPr>
              <w:pStyle w:val="null3"/>
              <w:jc w:val="right"/>
            </w:pPr>
            <w:r>
              <w:rPr/>
              <w:t>60.00</w:t>
            </w:r>
          </w:p>
        </w:tc>
        <w:tc>
          <w:tcPr>
            <w:tcW w:type="dxa" w:w="831"/>
          </w:tcPr>
          <w:p>
            <w:pPr>
              <w:pStyle w:val="null3"/>
              <w:jc w:val="right"/>
            </w:pPr>
            <w:r>
              <w:rPr/>
              <w:t>1,600.00</w:t>
            </w:r>
          </w:p>
        </w:tc>
        <w:tc>
          <w:tcPr>
            <w:tcW w:type="dxa" w:w="831"/>
          </w:tcPr>
          <w:p>
            <w:pPr>
              <w:pStyle w:val="null3"/>
              <w:jc w:val="right"/>
            </w:pPr>
            <w:r>
              <w:rPr/>
              <w:t>96,000.00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话筒设备</w:t>
            </w:r>
          </w:p>
        </w:tc>
        <w:tc>
          <w:tcPr>
            <w:tcW w:type="dxa" w:w="831"/>
          </w:tcPr>
          <w:p>
            <w:pPr>
              <w:pStyle w:val="null3"/>
              <w:jc w:val="left"/>
            </w:pPr>
            <w:r>
              <w:rPr/>
              <w:t>无线麦</w:t>
            </w:r>
          </w:p>
        </w:tc>
        <w:tc>
          <w:tcPr>
            <w:tcW w:type="dxa" w:w="831"/>
          </w:tcPr>
          <w:p>
            <w:pPr>
              <w:pStyle w:val="null3"/>
              <w:jc w:val="left"/>
            </w:pPr>
            <w:r>
              <w:rPr/>
              <w:t>只</w:t>
            </w:r>
          </w:p>
        </w:tc>
        <w:tc>
          <w:tcPr>
            <w:tcW w:type="dxa" w:w="831"/>
          </w:tcPr>
          <w:p>
            <w:pPr>
              <w:pStyle w:val="null3"/>
              <w:jc w:val="right"/>
            </w:pPr>
            <w:r>
              <w:rPr/>
              <w:t>60.00</w:t>
            </w:r>
          </w:p>
        </w:tc>
        <w:tc>
          <w:tcPr>
            <w:tcW w:type="dxa" w:w="831"/>
          </w:tcPr>
          <w:p>
            <w:pPr>
              <w:pStyle w:val="null3"/>
              <w:jc w:val="right"/>
            </w:pPr>
            <w:r>
              <w:rPr/>
              <w:t>850.00</w:t>
            </w:r>
          </w:p>
        </w:tc>
        <w:tc>
          <w:tcPr>
            <w:tcW w:type="dxa" w:w="831"/>
          </w:tcPr>
          <w:p>
            <w:pPr>
              <w:pStyle w:val="null3"/>
              <w:jc w:val="right"/>
            </w:pPr>
            <w:r>
              <w:rPr/>
              <w:t>51,000.00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教学、实验用桌</w:t>
            </w:r>
          </w:p>
        </w:tc>
        <w:tc>
          <w:tcPr>
            <w:tcW w:type="dxa" w:w="831"/>
          </w:tcPr>
          <w:p>
            <w:pPr>
              <w:pStyle w:val="null3"/>
              <w:jc w:val="left"/>
            </w:pPr>
            <w:r>
              <w:rPr/>
              <w:t>智能讲台</w:t>
            </w:r>
          </w:p>
        </w:tc>
        <w:tc>
          <w:tcPr>
            <w:tcW w:type="dxa" w:w="831"/>
          </w:tcPr>
          <w:p>
            <w:pPr>
              <w:pStyle w:val="null3"/>
              <w:jc w:val="left"/>
            </w:pPr>
            <w:r>
              <w:rPr/>
              <w:t>台</w:t>
            </w:r>
          </w:p>
        </w:tc>
        <w:tc>
          <w:tcPr>
            <w:tcW w:type="dxa" w:w="831"/>
          </w:tcPr>
          <w:p>
            <w:pPr>
              <w:pStyle w:val="null3"/>
              <w:jc w:val="right"/>
            </w:pPr>
            <w:r>
              <w:rPr/>
              <w:t>60.00</w:t>
            </w:r>
          </w:p>
        </w:tc>
        <w:tc>
          <w:tcPr>
            <w:tcW w:type="dxa" w:w="831"/>
          </w:tcPr>
          <w:p>
            <w:pPr>
              <w:pStyle w:val="null3"/>
              <w:jc w:val="right"/>
            </w:pPr>
            <w:r>
              <w:rPr/>
              <w:t>6,500.00</w:t>
            </w:r>
          </w:p>
        </w:tc>
        <w:tc>
          <w:tcPr>
            <w:tcW w:type="dxa" w:w="831"/>
          </w:tcPr>
          <w:p>
            <w:pPr>
              <w:pStyle w:val="null3"/>
              <w:jc w:val="right"/>
            </w:pPr>
            <w:r>
              <w:rPr/>
              <w:t>390,000.00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pPr>
              <w:pStyle w:val="null3"/>
              <w:jc w:val="center"/>
            </w:pPr>
            <w:r>
              <w:rPr/>
              <w:t>△</w:t>
            </w:r>
          </w:p>
        </w:tc>
        <w:tc>
          <w:tcPr>
            <w:tcW w:type="dxa" w:w="831"/>
          </w:tcPr>
          <w:p>
            <w:pPr>
              <w:pStyle w:val="null3"/>
              <w:jc w:val="left"/>
            </w:pPr>
            <w:r>
              <w:rPr/>
              <w:t>乐器</w:t>
            </w:r>
          </w:p>
        </w:tc>
        <w:tc>
          <w:tcPr>
            <w:tcW w:type="dxa" w:w="831"/>
          </w:tcPr>
          <w:p>
            <w:pPr>
              <w:pStyle w:val="null3"/>
              <w:jc w:val="left"/>
            </w:pPr>
            <w:r>
              <w:rPr/>
              <w:t>立式钢琴</w:t>
            </w:r>
          </w:p>
        </w:tc>
        <w:tc>
          <w:tcPr>
            <w:tcW w:type="dxa" w:w="831"/>
          </w:tcPr>
          <w:p>
            <w:pPr>
              <w:pStyle w:val="null3"/>
              <w:jc w:val="left"/>
            </w:pPr>
            <w:r>
              <w:rPr/>
              <w:t>台</w:t>
            </w:r>
          </w:p>
        </w:tc>
        <w:tc>
          <w:tcPr>
            <w:tcW w:type="dxa" w:w="831"/>
          </w:tcPr>
          <w:p>
            <w:pPr>
              <w:pStyle w:val="null3"/>
              <w:jc w:val="right"/>
            </w:pPr>
            <w:r>
              <w:rPr/>
              <w:t>300.00</w:t>
            </w:r>
          </w:p>
        </w:tc>
        <w:tc>
          <w:tcPr>
            <w:tcW w:type="dxa" w:w="831"/>
          </w:tcPr>
          <w:p>
            <w:pPr>
              <w:pStyle w:val="null3"/>
              <w:jc w:val="right"/>
            </w:pPr>
            <w:r>
              <w:rPr/>
              <w:t>9,250.00</w:t>
            </w:r>
          </w:p>
        </w:tc>
        <w:tc>
          <w:tcPr>
            <w:tcW w:type="dxa" w:w="831"/>
          </w:tcPr>
          <w:p>
            <w:pPr>
              <w:pStyle w:val="null3"/>
              <w:jc w:val="right"/>
            </w:pPr>
            <w:r>
              <w:rPr/>
              <w:t>2,775,000.00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乐器</w:t>
            </w:r>
          </w:p>
        </w:tc>
        <w:tc>
          <w:tcPr>
            <w:tcW w:type="dxa" w:w="831"/>
          </w:tcPr>
          <w:p>
            <w:pPr>
              <w:pStyle w:val="null3"/>
              <w:jc w:val="left"/>
            </w:pPr>
            <w:r>
              <w:rPr/>
              <w:t>三角钢琴</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865,750.00</w:t>
            </w:r>
          </w:p>
        </w:tc>
        <w:tc>
          <w:tcPr>
            <w:tcW w:type="dxa" w:w="831"/>
          </w:tcPr>
          <w:p>
            <w:pPr>
              <w:pStyle w:val="null3"/>
              <w:jc w:val="right"/>
            </w:pPr>
            <w:r>
              <w:rPr/>
              <w:t>1,731,500.00</w:t>
            </w:r>
          </w:p>
        </w:tc>
        <w:tc>
          <w:tcPr>
            <w:tcW w:type="dxa" w:w="831"/>
          </w:tcPr>
          <w:p>
            <w:pPr>
              <w:pStyle w:val="null3"/>
            </w:pPr>
            <w:r>
              <w:rPr/>
              <w:t>工业</w:t>
            </w:r>
          </w:p>
        </w:tc>
        <w:tc>
          <w:tcPr>
            <w:tcW w:type="dxa" w:w="831"/>
          </w:tcPr>
          <w:p>
            <w:pPr>
              <w:pStyle w:val="null3"/>
            </w:pPr>
            <w:r>
              <w:rPr/>
              <w:t>详见附表八</w:t>
            </w:r>
          </w:p>
        </w:tc>
      </w:tr>
    </w:tbl>
    <w:p>
      <w:pPr>
        <w:pStyle w:val="null3"/>
      </w:pPr>
      <w:r>
        <w:rPr>
          <w:b/>
        </w:rPr>
        <w:t>附表</w:t>
      </w:r>
      <w:r>
        <w:rPr>
          <w:b/>
        </w:rPr>
        <w:t>一</w:t>
      </w:r>
      <w:r>
        <w:rPr>
          <w:b/>
        </w:rPr>
        <w:t>：</w:t>
      </w:r>
      <w:r>
        <w:rPr>
          <w:b/>
        </w:rPr>
        <w:t>固定课桌椅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参数要求详见用户需求书。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活动课桌椅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参数要求详见用户需求书。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异形课桌椅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参数要求详见用户需求书。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功放音箱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参数要求详见用户需求书。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无线麦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参数要求详见用户需求书。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智能讲台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参数要求详见用户需求书。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立式钢琴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参数要求详见用户需求书。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三角钢琴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参数要求详见用户需求书。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广东舞蹈戏剧职业学院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采购机构代理服务收费标准：按委托代理协议约定。</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话：020-83188500、83188511</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舞蹈戏剧职业学院综合智慧教室设备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采购包1（广东舞蹈戏剧职业学院综合智慧教室设备采购项目）：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1） 所投产品均由小微企业生产且使用该小微企业商号或者注册商标，报价给予10%的价格扣除，即：评标价＝核实价－小微企业产品核实价×10%； 2） 本条款所称小型或微型企业应当符合以下条件：符合小型或微型企业划分标准，提供本企业制造的货物或者提供其他小型或微型企业制造的货物； 3） 符合中小企业扶持政策的供应商应提交《中小企业声明函》，否则评审时不能享受相应的价格扣除； 4） 监狱企业视同小型、微型企业，享受评审中价格扣除的政府采购政策。监狱企业参加政府采购活动时，应当提供由省级以上监狱管理局、戒毒管理局(含新疆生产建设兵团)出具的属于监狱企业的证明文件； 5） 残疾人福利单位视同小型、微型企业，享受评审中价格扣除的政府采购政策。残疾人福利单位参加政府采购活动时，应当提供《残疾人福利性单位声明函》； 6） 符合中小企业划分标准的个体工商户，在政府采购活动中视同中小企业； 7） 本文件所称中小企业，是指在中华人民共和国境内依法设立，依据国务院批准的中小企业划分标准确定的中型企业、小型企业和微型企业，但与大企业的负责人为同一人，或者与大企业存在直接控股、管理关系的除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采购包1（广东舞蹈戏剧职业学院综合智慧教室设备采购项目）：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2022或2023年度经会计师事务所审计的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7</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www.ccgp.gov.cn)查询结果为准，如相关失信记录已失效，供应商需提供相关证明资料）。</w:t>
            </w:r>
          </w:p>
        </w:tc>
      </w:tr>
    </w:tbl>
    <w:p>
      <w:pPr>
        <w:pStyle w:val="null3"/>
        <w:ind w:firstLine="480"/>
      </w:pPr>
      <w:r>
        <w:rPr/>
        <w:t>表二符合性审查表：</w:t>
      </w:r>
    </w:p>
    <w:p>
      <w:pPr>
        <w:pStyle w:val="null3"/>
      </w:pPr>
      <w:r>
        <w:rPr/>
        <w:t>采购包1（广东舞蹈戏剧职业学院综合智慧教室设备采购项目）：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总金额是固定且是唯一的，未超过本项目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pPr>
              <w:pStyle w:val="null3"/>
            </w:pPr>
            <w:r>
              <w:rPr/>
              <w:t>2</w:t>
            </w:r>
          </w:p>
        </w:tc>
        <w:tc>
          <w:tcPr>
            <w:tcW w:type="dxa" w:w="3178"/>
          </w:tcPr>
          <w:p>
            <w:pPr>
              <w:pStyle w:val="null3"/>
            </w:pPr>
            <w:r>
              <w:rPr/>
              <w:t>如出现投标报价错误的处理原则修正后的报价，投标人按规定书面确认。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3</w:t>
            </w:r>
          </w:p>
        </w:tc>
        <w:tc>
          <w:tcPr>
            <w:tcW w:type="dxa" w:w="3178"/>
          </w:tcPr>
          <w:p>
            <w:pPr>
              <w:pStyle w:val="null3"/>
            </w:pPr>
            <w:r>
              <w:rPr/>
              <w:t>对标的货物没有报价漏项。</w:t>
            </w:r>
          </w:p>
        </w:tc>
        <w:tc>
          <w:tcPr>
            <w:tcW w:type="dxa" w:w="4238"/>
          </w:tcPr>
          <w:p>
            <w:pPr>
              <w:pStyle w:val="null3"/>
            </w:pPr>
            <w:r>
              <w:rPr/>
              <w:t>对标的货物没有报价漏项。</w:t>
            </w:r>
          </w:p>
        </w:tc>
      </w:tr>
      <w:tr>
        <w:tc>
          <w:tcPr>
            <w:tcW w:type="dxa" w:w="890"/>
          </w:tcPr>
          <w:p>
            <w:pPr>
              <w:pStyle w:val="null3"/>
            </w:pPr>
            <w:r>
              <w:rPr/>
              <w:t>4</w:t>
            </w:r>
          </w:p>
        </w:tc>
        <w:tc>
          <w:tcPr>
            <w:tcW w:type="dxa" w:w="3178"/>
          </w:tcPr>
          <w:p>
            <w:pPr>
              <w:pStyle w:val="null3"/>
            </w:pPr>
            <w:r>
              <w:rPr/>
              <w:t>提交投标函</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5</w:t>
            </w:r>
          </w:p>
        </w:tc>
        <w:tc>
          <w:tcPr>
            <w:tcW w:type="dxa" w:w="3178"/>
          </w:tcPr>
          <w:p>
            <w:pPr>
              <w:pStyle w:val="null3"/>
            </w:pPr>
            <w:r>
              <w:rPr/>
              <w:t>法定代表人/负责人资格证明书及授权委托书</w:t>
            </w:r>
          </w:p>
        </w:tc>
        <w:tc>
          <w:tcPr>
            <w:tcW w:type="dxa" w:w="4238"/>
          </w:tcPr>
          <w:p>
            <w:pPr>
              <w:pStyle w:val="null3"/>
            </w:pPr>
            <w:r>
              <w:rPr/>
              <w:t>法定代表人/负责人资格证明书及授权委托书，按对应格式文件签署、盖章。</w:t>
            </w:r>
          </w:p>
        </w:tc>
      </w:tr>
      <w:tr>
        <w:tc>
          <w:tcPr>
            <w:tcW w:type="dxa" w:w="890"/>
          </w:tcPr>
          <w:p>
            <w:pPr>
              <w:pStyle w:val="null3"/>
            </w:pPr>
            <w:r>
              <w:rPr/>
              <w:t>6</w:t>
            </w:r>
          </w:p>
        </w:tc>
        <w:tc>
          <w:tcPr>
            <w:tcW w:type="dxa" w:w="3178"/>
          </w:tcPr>
          <w:p>
            <w:pPr>
              <w:pStyle w:val="null3"/>
            </w:pPr>
            <w:r>
              <w:rPr/>
              <w:t>投标有效期为投标截止日起不少于90天。</w:t>
            </w:r>
          </w:p>
        </w:tc>
        <w:tc>
          <w:tcPr>
            <w:tcW w:type="dxa" w:w="4238"/>
          </w:tcPr>
          <w:p>
            <w:pPr>
              <w:pStyle w:val="null3"/>
            </w:pPr>
            <w:r>
              <w:rPr/>
              <w:t>投标有效期为投标截止日起不少于90天。</w:t>
            </w:r>
          </w:p>
        </w:tc>
      </w:tr>
      <w:tr>
        <w:tc>
          <w:tcPr>
            <w:tcW w:type="dxa" w:w="890"/>
          </w:tcPr>
          <w:p>
            <w:pPr>
              <w:pStyle w:val="null3"/>
            </w:pPr>
            <w:r>
              <w:rPr/>
              <w:t>7</w:t>
            </w:r>
          </w:p>
        </w:tc>
        <w:tc>
          <w:tcPr>
            <w:tcW w:type="dxa" w:w="3178"/>
          </w:tcPr>
          <w:p>
            <w:pPr>
              <w:pStyle w:val="null3"/>
            </w:pPr>
            <w:r>
              <w:rPr/>
              <w:t>未以进口产品投标。</w:t>
            </w:r>
          </w:p>
        </w:tc>
        <w:tc>
          <w:tcPr>
            <w:tcW w:type="dxa" w:w="4238"/>
          </w:tcPr>
          <w:p>
            <w:pPr>
              <w:pStyle w:val="null3"/>
            </w:pPr>
            <w:r>
              <w:rPr/>
              <w:t>未以进口产品投标。</w:t>
            </w:r>
          </w:p>
        </w:tc>
      </w:tr>
      <w:tr>
        <w:tc>
          <w:tcPr>
            <w:tcW w:type="dxa" w:w="890"/>
          </w:tcPr>
          <w:p>
            <w:pPr>
              <w:pStyle w:val="null3"/>
            </w:pPr>
            <w:r>
              <w:rPr/>
              <w:t>8</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9</w:t>
            </w:r>
          </w:p>
        </w:tc>
        <w:tc>
          <w:tcPr>
            <w:tcW w:type="dxa" w:w="3178"/>
          </w:tcPr>
          <w:p>
            <w:pPr>
              <w:pStyle w:val="null3"/>
            </w:pPr>
            <w:r>
              <w:rPr/>
              <w:t>未含有采购人不可接受的附加条件。</w:t>
            </w:r>
          </w:p>
        </w:tc>
        <w:tc>
          <w:tcPr>
            <w:tcW w:type="dxa" w:w="4238"/>
          </w:tcPr>
          <w:p>
            <w:pPr>
              <w:pStyle w:val="null3"/>
            </w:pPr>
            <w:r>
              <w:rPr/>
              <w:t>未含有采购人不可接受的附加条件。</w:t>
            </w:r>
          </w:p>
        </w:tc>
      </w:tr>
      <w:tr>
        <w:tc>
          <w:tcPr>
            <w:tcW w:type="dxa" w:w="890"/>
          </w:tcPr>
          <w:p>
            <w:pPr>
              <w:pStyle w:val="null3"/>
            </w:pPr>
            <w:r>
              <w:rPr/>
              <w:t>10</w:t>
            </w:r>
          </w:p>
        </w:tc>
        <w:tc>
          <w:tcPr>
            <w:tcW w:type="dxa" w:w="3178"/>
          </w:tcPr>
          <w:p>
            <w:pPr>
              <w:pStyle w:val="null3"/>
            </w:pPr>
            <w:r>
              <w:rPr/>
              <w:t>未出现采购文件所列的视为串通投标情形。</w:t>
            </w:r>
          </w:p>
        </w:tc>
        <w:tc>
          <w:tcPr>
            <w:tcW w:type="dxa" w:w="4238"/>
          </w:tcPr>
          <w:p>
            <w:pPr>
              <w:pStyle w:val="null3"/>
            </w:pPr>
            <w:r>
              <w:rPr/>
              <w:t>未出现采购文件所列的视为串通投标情形。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采购包1(广东舞蹈戏剧职业学院综合智慧教室设备采购项目):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投标货物的技术指标、参数、性能符合性 (17.0分)</w:t>
            </w:r>
          </w:p>
        </w:tc>
        <w:tc>
          <w:tcPr>
            <w:tcW w:type="dxa" w:w="5076"/>
          </w:tcPr>
          <w:p>
            <w:pPr>
              <w:pStyle w:val="null3"/>
              <w:jc w:val="left"/>
            </w:pPr>
            <w:r>
              <w:rPr/>
              <w:t>根据供应商对采购文件第二部分“技术标准与要求”中标注“▲”的重要技术参数的响应情况进行评审： 标注“▲”的重要技术参数（共17项），每有一个响应为“正偏离”或“无偏离”的，得1分，最高得17分。 注：供应商应按照响应文件格式填写偏离表，如采购需求中有明确要求提供证明资料的，供应商应同时提供有效的证明材料，否则评审委员会有权认定为“负偏离”。</w:t>
            </w:r>
          </w:p>
        </w:tc>
      </w:tr>
      <w:tr>
        <w:tc>
          <w:tcPr>
            <w:tcW w:type="dxa" w:w="922"/>
            <w:gridSpan w:val="2"/>
            <w:vMerge/>
          </w:tcPr>
          <w:p/>
        </w:tc>
        <w:tc>
          <w:tcPr>
            <w:tcW w:type="dxa" w:w="2307"/>
          </w:tcPr>
          <w:p>
            <w:pPr>
              <w:pStyle w:val="null3"/>
              <w:jc w:val="left"/>
            </w:pPr>
            <w:r>
              <w:rPr/>
              <w:t>投标货物的技术指标、参数、性能符合性 (12.5分)</w:t>
            </w:r>
          </w:p>
        </w:tc>
        <w:tc>
          <w:tcPr>
            <w:tcW w:type="dxa" w:w="5076"/>
          </w:tcPr>
          <w:p>
            <w:pPr>
              <w:pStyle w:val="null3"/>
              <w:jc w:val="left"/>
            </w:pPr>
            <w:r>
              <w:rPr/>
              <w:t>根据供应商对采购文件第二部分“技术标准与要求”中未标注“▲”的一般技术参数的响应情况进行评审：一般技术条款总数量共125项，每有一个响应为“正偏离”或“无偏离”的，得0.1分，最高得12.5分。 注：供应商应按照响应文件格式填写偏离表，如采购需求中有明确要求提供证明资料的，供应商应同时提供有效的证明材料，否则有可能被认定为“负偏离”不予计分。（凡是标有序号的一般条款均以一项单独的条款计算，无论是否隶属于上一级编号。）</w:t>
            </w:r>
          </w:p>
        </w:tc>
      </w:tr>
      <w:tr>
        <w:tc>
          <w:tcPr>
            <w:tcW w:type="dxa" w:w="922"/>
            <w:gridSpan w:val="2"/>
            <w:vMerge/>
          </w:tcPr>
          <w:p/>
        </w:tc>
        <w:tc>
          <w:tcPr>
            <w:tcW w:type="dxa" w:w="2307"/>
          </w:tcPr>
          <w:p>
            <w:pPr>
              <w:pStyle w:val="null3"/>
              <w:jc w:val="left"/>
            </w:pPr>
            <w:r>
              <w:rPr/>
              <w:t>投标样品 1（样品均不接受3D打印或激光切割样品。） (5.0分)</w:t>
            </w:r>
          </w:p>
        </w:tc>
        <w:tc>
          <w:tcPr>
            <w:tcW w:type="dxa" w:w="5076"/>
          </w:tcPr>
          <w:p>
            <w:pPr>
              <w:pStyle w:val="null3"/>
              <w:jc w:val="left"/>
            </w:pPr>
            <w:r>
              <w:rPr/>
              <w:t>根据供应商提供的样品1（固定课桌椅）和样品2（活动课桌椅）进行评审： （1）整体设计结构合理、设计实用新颖，稳定牢固，细节到位、防滑，得2分； （2）涂层无气孔、无裂纹、气味正常、配件与其他材质拼接严密，座托及站脚连接处无缝隙，得2分； （3）具备防夹手功能及座椅防脱功能，得1分； （4）其它情况、不提供样品或样品提供不齐全得0分。</w:t>
            </w:r>
          </w:p>
        </w:tc>
      </w:tr>
      <w:tr>
        <w:tc>
          <w:tcPr>
            <w:tcW w:type="dxa" w:w="922"/>
            <w:gridSpan w:val="2"/>
            <w:vMerge/>
          </w:tcPr>
          <w:p/>
        </w:tc>
        <w:tc>
          <w:tcPr>
            <w:tcW w:type="dxa" w:w="2307"/>
          </w:tcPr>
          <w:p>
            <w:pPr>
              <w:pStyle w:val="null3"/>
              <w:jc w:val="left"/>
            </w:pPr>
            <w:r>
              <w:rPr/>
              <w:t>投标样品 2（样品均不接受3D打印或激光切割样品。） (5.0分)</w:t>
            </w:r>
          </w:p>
        </w:tc>
        <w:tc>
          <w:tcPr>
            <w:tcW w:type="dxa" w:w="5076"/>
          </w:tcPr>
          <w:p>
            <w:pPr>
              <w:pStyle w:val="null3"/>
              <w:jc w:val="left"/>
            </w:pPr>
            <w:r>
              <w:rPr/>
              <w:t>根据供应商提供的样品3（立式钢琴）进行评审： （1）外形大气美观，结构稳固；漆面平滑、无鼓泡或挂流、无色差，音板木纹清晰、无瑕疵，琴键平整、间隙平均，得2分； （2）下键顺畅，回弹灵敏，琴键平稳；三个音区音色统一、过渡自然，轻触键和重触键音色无变化，得2分； （3）音和品质悦耳，得1分 （4）其它情况、不提供样品或样品提供不齐全得0分。</w:t>
            </w:r>
          </w:p>
        </w:tc>
      </w:tr>
      <w:tr>
        <w:tc>
          <w:tcPr>
            <w:tcW w:type="dxa" w:w="922"/>
            <w:gridSpan w:val="2"/>
            <w:vMerge/>
          </w:tcPr>
          <w:p/>
        </w:tc>
        <w:tc>
          <w:tcPr>
            <w:tcW w:type="dxa" w:w="2307"/>
          </w:tcPr>
          <w:p>
            <w:pPr>
              <w:pStyle w:val="null3"/>
              <w:jc w:val="left"/>
            </w:pPr>
            <w:r>
              <w:rPr/>
              <w:t>总体实施方案 (4.5分)</w:t>
            </w:r>
            <w:r>
              <w:rPr/>
              <w:t>，（等次分值选择：</w:t>
            </w:r>
            <w:r>
              <w:rPr/>
              <w:t>0.0;</w:t>
            </w:r>
            <w:r>
              <w:rPr/>
              <w:t>1.5;</w:t>
            </w:r>
            <w:r>
              <w:rPr/>
              <w:t>3.0;</w:t>
            </w:r>
            <w:r>
              <w:rPr/>
              <w:t>4.5;</w:t>
            </w:r>
            <w:r>
              <w:rPr/>
              <w:t>）</w:t>
            </w:r>
          </w:p>
        </w:tc>
        <w:tc>
          <w:tcPr>
            <w:tcW w:type="dxa" w:w="5076"/>
          </w:tcPr>
          <w:p>
            <w:pPr>
              <w:pStyle w:val="null3"/>
              <w:jc w:val="left"/>
            </w:pPr>
            <w:r>
              <w:rPr/>
              <w:t>根据供应商对项目的理解程度、重难点的分析及建议、工作整体方案进行评审： （1）分析及建议完全满足并优于项目需求的，得4.5分； （2）分析及建议完全满足项目需求的，得3分； （3）分析及建议不完全满足项目需求的，得1.5分。 （4）其他不得分。</w:t>
            </w:r>
          </w:p>
        </w:tc>
      </w:tr>
      <w:tr>
        <w:tc>
          <w:tcPr>
            <w:tcW w:type="dxa" w:w="922"/>
            <w:gridSpan w:val="2"/>
            <w:vMerge/>
          </w:tcPr>
          <w:p/>
        </w:tc>
        <w:tc>
          <w:tcPr>
            <w:tcW w:type="dxa" w:w="2307"/>
          </w:tcPr>
          <w:p>
            <w:pPr>
              <w:pStyle w:val="null3"/>
              <w:jc w:val="left"/>
            </w:pPr>
            <w:r>
              <w:rPr/>
              <w:t>安装实施方案 (3.0分)</w:t>
            </w:r>
            <w:r>
              <w:rPr/>
              <w:t>，（等次分值选择：</w:t>
            </w:r>
            <w:r>
              <w:rPr/>
              <w:t>0.0;</w:t>
            </w:r>
            <w:r>
              <w:rPr/>
              <w:t>1.0;</w:t>
            </w:r>
            <w:r>
              <w:rPr/>
              <w:t>2.0;</w:t>
            </w:r>
            <w:r>
              <w:rPr/>
              <w:t>3.0;</w:t>
            </w:r>
            <w:r>
              <w:rPr/>
              <w:t>）</w:t>
            </w:r>
          </w:p>
        </w:tc>
        <w:tc>
          <w:tcPr>
            <w:tcW w:type="dxa" w:w="5076"/>
          </w:tcPr>
          <w:p>
            <w:pPr>
              <w:pStyle w:val="null3"/>
              <w:jc w:val="left"/>
            </w:pPr>
            <w:r>
              <w:rPr/>
              <w:t>对供应商根据““5.安装调试要求””提供的安装实施方案方面进行评审： （1）方案完全满足并优于项目需求的，得3分； （2）方案完全满足项目需求的，得2分； （3）方案不完全满足项目需求的，得1分； （4）其他不得分。</w:t>
            </w:r>
          </w:p>
        </w:tc>
      </w:tr>
      <w:tr>
        <w:tc>
          <w:tcPr>
            <w:tcW w:type="dxa" w:w="922"/>
            <w:gridSpan w:val="2"/>
            <w:vMerge/>
          </w:tcPr>
          <w:p/>
        </w:tc>
        <w:tc>
          <w:tcPr>
            <w:tcW w:type="dxa" w:w="2307"/>
          </w:tcPr>
          <w:p>
            <w:pPr>
              <w:pStyle w:val="null3"/>
              <w:jc w:val="left"/>
            </w:pPr>
            <w:r>
              <w:rPr/>
              <w:t>安装实施方案 (3.0分)， 质量保证措施（除质保期限外） (3.0分)， (3.0分)</w:t>
            </w:r>
            <w:r>
              <w:rPr/>
              <w:t>，（等次分值选择：</w:t>
            </w:r>
            <w:r>
              <w:rPr/>
              <w:t>0.0;</w:t>
            </w:r>
            <w:r>
              <w:rPr/>
              <w:t>1.0;</w:t>
            </w:r>
            <w:r>
              <w:rPr/>
              <w:t>2.0;</w:t>
            </w:r>
            <w:r>
              <w:rPr/>
              <w:t>3.0;</w:t>
            </w:r>
            <w:r>
              <w:rPr/>
              <w:t>）</w:t>
            </w:r>
          </w:p>
        </w:tc>
        <w:tc>
          <w:tcPr>
            <w:tcW w:type="dxa" w:w="5076"/>
          </w:tcPr>
          <w:p>
            <w:pPr>
              <w:pStyle w:val="null3"/>
              <w:jc w:val="left"/>
            </w:pPr>
            <w:r>
              <w:rPr/>
              <w:t>对供应商根据“7. 质量保修期及售后服务要求”提供的所投产品的质量保证措施（除质保期限外）进行评审： （1）措施完全满足并优于项目需求的，得3分； （2）措施完全满足项目需求的，得2分； （3）措施不完全满足项目需求的，得1分； （4）未提供或其他情况不得分。 注：须提供所投产品介绍或其它证明资料，未按要求提供不得分。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质保期限 (3.0分)</w:t>
            </w:r>
            <w:r>
              <w:rPr/>
              <w:t>，（等次分值选择：</w:t>
            </w:r>
            <w:r>
              <w:rPr/>
              <w:t>0.0;</w:t>
            </w:r>
            <w:r>
              <w:rPr/>
              <w:t>1.0;</w:t>
            </w:r>
            <w:r>
              <w:rPr/>
              <w:t>2.0;</w:t>
            </w:r>
            <w:r>
              <w:rPr/>
              <w:t>3.0;</w:t>
            </w:r>
            <w:r>
              <w:rPr/>
              <w:t>）</w:t>
            </w:r>
          </w:p>
        </w:tc>
        <w:tc>
          <w:tcPr>
            <w:tcW w:type="dxa" w:w="5076"/>
          </w:tcPr>
          <w:p>
            <w:pPr>
              <w:pStyle w:val="null3"/>
              <w:jc w:val="left"/>
            </w:pPr>
            <w:r>
              <w:rPr/>
              <w:t>根据采购文件第二部分“用户需求书”商务条款“质保期”的响应情况进行评审： 在满足用户需求的基础上，“质保期”每多1年，得1分，最多得3分； 注：供应商提供相关承诺书（格式自拟）。</w:t>
            </w:r>
          </w:p>
        </w:tc>
      </w:tr>
      <w:tr>
        <w:tc>
          <w:tcPr>
            <w:tcW w:type="dxa" w:w="922"/>
            <w:gridSpan w:val="2"/>
            <w:vMerge/>
          </w:tcPr>
          <w:p/>
        </w:tc>
        <w:tc>
          <w:tcPr>
            <w:tcW w:type="dxa" w:w="2307"/>
          </w:tcPr>
          <w:p>
            <w:pPr>
              <w:pStyle w:val="null3"/>
              <w:jc w:val="left"/>
            </w:pPr>
            <w:r>
              <w:rPr/>
              <w:t>类似项目业绩 (7.0分)</w:t>
            </w:r>
          </w:p>
        </w:tc>
        <w:tc>
          <w:tcPr>
            <w:tcW w:type="dxa" w:w="5076"/>
          </w:tcPr>
          <w:p>
            <w:pPr>
              <w:pStyle w:val="null3"/>
              <w:jc w:val="left"/>
            </w:pPr>
            <w:r>
              <w:rPr/>
              <w:t>根据各供应商自2021年1月1日以来，具有类似项目业绩（乐器、音乐实训室或功能室设备、家具或音频设备同类供货业绩），每提供一个以上任一业绩证明材料得1分，最多得7分。 注：①以合同签订时间为准，须提供合同关键页复印件（项目内容页、双方签字盖章页、日期页）并加盖供应商公章， ②同一项目不同年份的合同按一份业绩计算，不重复计算业绩分数。同一业主在同一采购项目中续签的合同不重复计分。 未按要求提供不得分。</w:t>
            </w:r>
          </w:p>
        </w:tc>
      </w:tr>
      <w:tr>
        <w:tc>
          <w:tcPr>
            <w:tcW w:type="dxa" w:w="922"/>
            <w:gridSpan w:val="2"/>
            <w:vMerge/>
          </w:tcPr>
          <w:p/>
        </w:tc>
        <w:tc>
          <w:tcPr>
            <w:tcW w:type="dxa" w:w="2307"/>
          </w:tcPr>
          <w:p>
            <w:pPr>
              <w:pStyle w:val="null3"/>
              <w:jc w:val="left"/>
            </w:pPr>
            <w:r>
              <w:rPr/>
              <w:t>供应商认证情况 (5.0分)</w:t>
            </w:r>
            <w:r>
              <w:rPr/>
              <w:t>，（等次分值选择：</w:t>
            </w:r>
            <w:r>
              <w:rPr/>
              <w:t>0.0;</w:t>
            </w:r>
            <w:r>
              <w:rPr/>
              <w:t>5.0;</w:t>
            </w:r>
            <w:r>
              <w:rPr/>
              <w:t>）</w:t>
            </w:r>
          </w:p>
        </w:tc>
        <w:tc>
          <w:tcPr>
            <w:tcW w:type="dxa" w:w="5076"/>
          </w:tcPr>
          <w:p>
            <w:pPr>
              <w:pStyle w:val="null3"/>
              <w:jc w:val="left"/>
            </w:pPr>
            <w:r>
              <w:rPr/>
              <w:t>投标人提供质量管理体系认证证书，得5分； 注：须提供证书复印件并加盖投标人公章，同时提供在“全国认证认可信息公共服务平台”（http://cx.cnca.cn）对体系证书的信息查询截图作为评审依据，已失效、撤销、暂停或不提供的不得分。以上证书中如因企业成立时间原因不足3个月未能获得证书并提供书面说明的，可对应得分。</w:t>
            </w:r>
          </w:p>
        </w:tc>
      </w:tr>
      <w:tr>
        <w:tc>
          <w:tcPr>
            <w:tcW w:type="dxa" w:w="922"/>
            <w:gridSpan w:val="2"/>
            <w:vMerge/>
          </w:tcPr>
          <w:p/>
        </w:tc>
        <w:tc>
          <w:tcPr>
            <w:tcW w:type="dxa" w:w="2307"/>
          </w:tcPr>
          <w:p>
            <w:pPr>
              <w:pStyle w:val="null3"/>
              <w:jc w:val="left"/>
            </w:pPr>
            <w:r>
              <w:rPr/>
              <w:t>供应商售后服务方案 (5.0分)</w:t>
            </w:r>
            <w:r>
              <w:rPr/>
              <w:t>，（等次分值选择：</w:t>
            </w:r>
            <w:r>
              <w:rPr/>
              <w:t>0.0;</w:t>
            </w:r>
            <w:r>
              <w:rPr/>
              <w:t>1.0;</w:t>
            </w:r>
            <w:r>
              <w:rPr/>
              <w:t>3.0;</w:t>
            </w:r>
            <w:r>
              <w:rPr/>
              <w:t>5.0;</w:t>
            </w:r>
            <w:r>
              <w:rPr/>
              <w:t>）</w:t>
            </w:r>
          </w:p>
        </w:tc>
        <w:tc>
          <w:tcPr>
            <w:tcW w:type="dxa" w:w="5076"/>
          </w:tcPr>
          <w:p>
            <w:pPr>
              <w:pStyle w:val="null3"/>
              <w:jc w:val="left"/>
            </w:pPr>
            <w:r>
              <w:rPr/>
              <w:t>对供应商根据“7. 质量保修期及售后服务要求”提供的售后服务方案（包含：人员配备及安排、质量保修承诺、售后服务及应急措施）进行评审： （1）方案完全满足并优于项目需求的，得5分； （2）方案完全满足项目需求的，得3分； （3）方案不完全满足项目需求的，得1分； （4）其他不得分。 注：须提供售后服务方案并加盖投标人公章，未按要求提供不得分。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广东省政府采购</w:t>
      </w:r>
    </w:p>
    <w:p>
      <w:pPr>
        <w:pStyle w:val="null3"/>
        <w:spacing w:before="0" w:after="0" w:lineRule="auto" w:line="360"/>
        <w:ind w:left="0" w:right="0"/>
        <w:jc w:val="both"/>
      </w:pPr>
      <w:r>
        <w:rPr>
          <w:sz w:val="48"/>
          <w:b/>
        </w:rPr>
        <w:t xml:space="preserve"> </w:t>
      </w:r>
    </w:p>
    <w:p>
      <w:pPr>
        <w:pStyle w:val="null3"/>
        <w:spacing w:before="0" w:after="0" w:lineRule="auto" w:line="360"/>
        <w:ind w:left="0" w:right="0"/>
        <w:jc w:val="center"/>
      </w:pPr>
      <w:r>
        <w:rPr>
          <w:sz w:val="48"/>
          <w:b/>
        </w:rPr>
        <w:t>合　同　书</w:t>
      </w:r>
    </w:p>
    <w:p>
      <w:pPr>
        <w:pStyle w:val="null3"/>
        <w:spacing w:before="0" w:after="0"/>
        <w:ind w:left="0" w:right="0"/>
        <w:jc w:val="center"/>
      </w:pP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both"/>
      </w:pPr>
      <w:r>
        <w:rPr>
          <w:sz w:val="27"/>
          <w:b/>
        </w:rPr>
        <w:t>甲　　方：</w:t>
      </w:r>
      <w:r>
        <w:rPr>
          <w:sz w:val="27"/>
          <w:u w:val="single"/>
        </w:rPr>
        <w:t>　　　　　</w:t>
      </w:r>
    </w:p>
    <w:p>
      <w:pPr>
        <w:pStyle w:val="null3"/>
        <w:spacing w:before="0" w:after="0" w:lineRule="auto" w:line="360"/>
        <w:ind w:left="0" w:right="0"/>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pStyle w:val="null3"/>
        <w:spacing w:before="0" w:after="0" w:lineRule="auto" w:line="360"/>
        <w:ind w:left="0" w:right="0"/>
        <w:jc w:val="both"/>
      </w:pPr>
      <w:r>
        <w:rPr>
          <w:sz w:val="27"/>
          <w:b/>
        </w:rPr>
        <w:t>乙　　方：</w:t>
      </w:r>
      <w:r>
        <w:rPr>
          <w:sz w:val="27"/>
          <w:u w:val="single"/>
        </w:rPr>
        <w:t>　　　　　</w:t>
      </w:r>
    </w:p>
    <w:p>
      <w:pPr>
        <w:pStyle w:val="null3"/>
        <w:spacing w:before="0" w:after="0" w:lineRule="auto" w:line="360"/>
        <w:ind w:left="0" w:right="0"/>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pStyle w:val="null3"/>
        <w:spacing w:before="0" w:after="0" w:lineRule="auto" w:line="360"/>
        <w:ind w:left="0" w:right="0"/>
        <w:jc w:val="both"/>
      </w:pPr>
      <w:r>
        <w:rPr>
          <w:sz w:val="27"/>
        </w:rPr>
        <w:t xml:space="preserve"> </w:t>
      </w:r>
    </w:p>
    <w:p>
      <w:pPr>
        <w:pStyle w:val="null3"/>
        <w:spacing w:before="0" w:after="0" w:lineRule="auto" w:line="360"/>
        <w:ind w:left="0" w:right="0" w:firstLine="404"/>
        <w:jc w:val="both"/>
      </w:pPr>
      <w:r>
        <w:rPr>
          <w:sz w:val="27"/>
        </w:rPr>
        <w:t xml:space="preserve">根据 </w:t>
      </w:r>
      <w:r>
        <w:rPr>
          <w:sz w:val="27"/>
          <w:u w:val="single"/>
        </w:rPr>
        <w:t xml:space="preserve">              项目</w:t>
      </w:r>
      <w:r>
        <w:rPr>
          <w:sz w:val="27"/>
        </w:rPr>
        <w:t>的采购结果，按照《中华人民共和国政府采购法》、《中华人民共和国民法典(合同编)》的规定，</w:t>
      </w:r>
      <w:r>
        <w:rPr>
          <w:sz w:val="27"/>
        </w:rPr>
        <w:t>经双方协商，</w:t>
      </w:r>
      <w:r>
        <w:rPr>
          <w:sz w:val="27"/>
        </w:rPr>
        <w:t>本着平等互利和诚实信用的原则，</w:t>
      </w:r>
      <w:r>
        <w:rPr>
          <w:sz w:val="27"/>
        </w:rPr>
        <w:t>一致同意签订本合同如下。</w:t>
      </w:r>
    </w:p>
    <w:p>
      <w:pPr>
        <w:pStyle w:val="null3"/>
        <w:spacing w:before="0" w:after="0" w:lineRule="auto" w:line="360"/>
        <w:ind w:left="1092" w:right="0"/>
        <w:jc w:val="both"/>
      </w:pPr>
      <w:r>
        <w:rPr>
          <w:sz w:val="27"/>
          <w:b/>
        </w:rPr>
        <w:t>一、</w:t>
      </w:r>
      <w:r>
        <w:rPr>
          <w:sz w:val="27"/>
          <w:b/>
        </w:rPr>
        <w:t>货物内容</w:t>
      </w: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tcMar>
              <w:top w:type="dxa" w:w="37"/>
              <w:left w:type="dxa" w:w="67"/>
              <w:bottom w:type="dxa" w:w="30"/>
              <w:right w:type="dxa" w:w="67"/>
            </w:tcMar>
            <w:vAlign w:val="center"/>
          </w:tcPr>
          <w:p>
            <w:pPr>
              <w:pStyle w:val="null3"/>
              <w:spacing w:before="0" w:after="0"/>
              <w:ind w:left="0" w:right="0"/>
              <w:jc w:val="both"/>
            </w:pPr>
            <w:r>
              <w:rPr>
                <w:sz w:val="24"/>
              </w:rPr>
              <w:t>名称</w:t>
            </w:r>
          </w:p>
        </w:tc>
        <w:tc>
          <w:tcPr>
            <w:tcW w:type="dxa" w:w="351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品牌、规格、标准/主要服务内容</w:t>
            </w:r>
            <w:r>
              <w:rPr>
                <w:sz w:val="24"/>
              </w:rPr>
              <w:t xml:space="preserve"> </w:t>
            </w:r>
          </w:p>
        </w:tc>
        <w:tc>
          <w:tcPr>
            <w:tcW w:type="dxa" w:w="69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both"/>
            </w:pPr>
            <w:r>
              <w:rPr>
                <w:sz w:val="24"/>
              </w:rPr>
              <w:t>产地</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150" w:after="150"/>
              <w:ind w:left="0" w:right="0"/>
              <w:jc w:val="center"/>
            </w:pPr>
            <w:r>
              <w:rPr>
                <w:sz w:val="24"/>
              </w:rPr>
              <w:t>数量</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单位</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单价</w:t>
            </w:r>
          </w:p>
          <w:p>
            <w:pPr>
              <w:pStyle w:val="null3"/>
              <w:spacing w:before="0" w:after="0"/>
              <w:ind w:left="0" w:right="0"/>
              <w:jc w:val="center"/>
            </w:pPr>
            <w:r>
              <w:rPr>
                <w:sz w:val="24"/>
              </w:rPr>
              <w:t>（元）</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金额</w:t>
            </w:r>
          </w:p>
          <w:p>
            <w:pPr>
              <w:pStyle w:val="null3"/>
              <w:spacing w:before="0" w:after="0"/>
              <w:ind w:left="0" w:right="0"/>
              <w:jc w:val="center"/>
            </w:pPr>
            <w:r>
              <w:rPr>
                <w:sz w:val="24"/>
              </w:rPr>
              <w:t>（元）</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r>
              <w:rPr>
                <w:sz w:val="24"/>
              </w:rPr>
              <w:t>**</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r>
              <w:rPr>
                <w:sz w:val="24"/>
              </w:rPr>
              <w:t>**</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553"/>
            <w:gridSpan w:val="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150" w:after="150"/>
              <w:ind w:left="0" w:right="0"/>
              <w:jc w:val="center"/>
            </w:pPr>
            <w:r>
              <w:rPr>
                <w:sz w:val="24"/>
              </w:rPr>
              <w:t>合计：人民币大写：**元整</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p>
        </w:tc>
      </w:tr>
      <w:tr>
        <w:tc>
          <w:tcPr>
            <w:tcW w:type="dxa" w:w="696"/>
            <w:tcBorders>
              <w:top w:val="none" w:color="000000" w:sz="4"/>
              <w:left w:val="none" w:color="000000" w:sz="4"/>
              <w:bottom w:val="none" w:color="000000" w:sz="4"/>
              <w:right w:val="none" w:color="000000" w:sz="4"/>
            </w:tcBorders>
          </w:tcPr>
          <w:p>
            <w:pPr>
              <w:pStyle w:val="null3"/>
              <w:jc w:val="center"/>
            </w:pPr>
            <w:r>
              <w:rPr/>
              <w:t xml:space="preserve"> </w:t>
            </w:r>
          </w:p>
        </w:tc>
        <w:tc>
          <w:tcPr>
            <w:tcW w:type="dxa" w:w="3516"/>
            <w:tcBorders>
              <w:top w:val="none" w:color="000000" w:sz="4"/>
              <w:left w:val="none" w:color="000000" w:sz="4"/>
              <w:bottom w:val="none" w:color="000000" w:sz="4"/>
              <w:right w:val="none" w:color="000000" w:sz="4"/>
            </w:tcBorders>
          </w:tcPr>
          <w:p>
            <w:pPr>
              <w:pStyle w:val="null3"/>
              <w:jc w:val="center"/>
            </w:pPr>
            <w:r>
              <w:rPr/>
              <w:t xml:space="preserve"> </w:t>
            </w:r>
          </w:p>
        </w:tc>
        <w:tc>
          <w:tcPr>
            <w:tcW w:type="dxa" w:w="696"/>
            <w:tcBorders>
              <w:top w:val="none" w:color="000000" w:sz="4"/>
              <w:left w:val="none" w:color="000000" w:sz="4"/>
              <w:bottom w:val="none" w:color="000000" w:sz="4"/>
              <w:right w:val="none" w:color="000000" w:sz="4"/>
            </w:tcBorders>
          </w:tcPr>
          <w:p>
            <w:pPr>
              <w:pStyle w:val="null3"/>
              <w:jc w:val="center"/>
            </w:pPr>
            <w:r>
              <w:rPr/>
              <w:t xml:space="preserve"> </w:t>
            </w:r>
          </w:p>
        </w:tc>
        <w:tc>
          <w:tcPr>
            <w:tcW w:type="dxa" w:w="470"/>
            <w:tcBorders>
              <w:top w:val="none" w:color="000000" w:sz="4"/>
              <w:left w:val="none" w:color="000000" w:sz="4"/>
              <w:bottom w:val="none" w:color="000000" w:sz="4"/>
              <w:right w:val="none" w:color="000000" w:sz="4"/>
            </w:tcBorders>
          </w:tcPr>
          <w:p>
            <w:pPr>
              <w:pStyle w:val="null3"/>
              <w:jc w:val="center"/>
            </w:pPr>
            <w:r>
              <w:rPr/>
              <w:t xml:space="preserve"> </w:t>
            </w:r>
          </w:p>
        </w:tc>
        <w:tc>
          <w:tcPr>
            <w:tcW w:type="dxa" w:w="470"/>
            <w:tcBorders>
              <w:top w:val="none" w:color="000000" w:sz="4"/>
              <w:left w:val="none" w:color="000000" w:sz="4"/>
              <w:bottom w:val="none" w:color="000000" w:sz="4"/>
              <w:right w:val="none" w:color="000000" w:sz="4"/>
            </w:tcBorders>
          </w:tcPr>
          <w:p>
            <w:pPr>
              <w:pStyle w:val="null3"/>
              <w:jc w:val="center"/>
            </w:pPr>
            <w:r>
              <w:rPr/>
              <w:t xml:space="preserve"> </w:t>
            </w:r>
          </w:p>
        </w:tc>
        <w:tc>
          <w:tcPr>
            <w:tcW w:type="dxa" w:w="705"/>
            <w:tcBorders>
              <w:top w:val="none" w:color="000000" w:sz="4"/>
              <w:left w:val="none" w:color="000000" w:sz="4"/>
              <w:bottom w:val="none" w:color="000000" w:sz="4"/>
              <w:right w:val="none" w:color="000000" w:sz="4"/>
            </w:tcBorders>
          </w:tcPr>
          <w:p>
            <w:pPr>
              <w:pStyle w:val="null3"/>
              <w:jc w:val="center"/>
            </w:pPr>
            <w:r>
              <w:rPr/>
              <w:t xml:space="preserve"> </w:t>
            </w:r>
          </w:p>
        </w:tc>
        <w:tc>
          <w:tcPr>
            <w:tcW w:type="dxa" w:w="705"/>
            <w:tcBorders>
              <w:top w:val="none" w:color="000000" w:sz="4"/>
              <w:left w:val="none" w:color="000000" w:sz="4"/>
              <w:bottom w:val="none" w:color="000000" w:sz="4"/>
              <w:right w:val="none" w:color="000000" w:sz="4"/>
            </w:tcBorders>
          </w:tcPr>
          <w:p>
            <w:pPr>
              <w:pStyle w:val="null3"/>
              <w:jc w:val="center"/>
            </w:pPr>
            <w:r>
              <w:rPr/>
              <w:t xml:space="preserve"> </w:t>
            </w:r>
          </w:p>
        </w:tc>
      </w:tr>
    </w:tbl>
    <w:p>
      <w:pPr>
        <w:pStyle w:val="null3"/>
        <w:spacing w:before="0" w:after="0"/>
        <w:ind w:left="0" w:right="0"/>
        <w:jc w:val="both"/>
      </w:pPr>
      <w:r>
        <w:rPr>
          <w:sz w:val="32"/>
        </w:rPr>
        <w:t xml:space="preserve"> </w:t>
      </w:r>
    </w:p>
    <w:p>
      <w:pPr>
        <w:pStyle w:val="null3"/>
        <w:spacing w:before="0" w:after="0" w:lineRule="auto" w:line="360"/>
        <w:ind w:left="0" w:right="0" w:firstLine="400"/>
        <w:jc w:val="both"/>
      </w:pPr>
      <w:r>
        <w:rPr>
          <w:sz w:val="27"/>
        </w:rPr>
        <w:t>合同总额包括乙方设计、安装、随机零配件、标配工具、运输保险、调试、培训、质保期服务、各项税费及合同实施过程中不可预见费用等。</w:t>
      </w:r>
    </w:p>
    <w:p>
      <w:pPr>
        <w:pStyle w:val="null3"/>
        <w:spacing w:before="0" w:after="0" w:lineRule="auto" w:line="360"/>
        <w:ind w:left="0" w:right="0" w:firstLine="400"/>
        <w:jc w:val="both"/>
      </w:pPr>
      <w:r>
        <w:rPr>
          <w:sz w:val="27"/>
        </w:rPr>
        <w:t>注：货物名称内容必须与投标文件中货物名称内容一致。</w:t>
      </w:r>
    </w:p>
    <w:p>
      <w:pPr>
        <w:pStyle w:val="null3"/>
        <w:spacing w:before="0" w:after="0" w:lineRule="auto" w:line="360"/>
        <w:ind w:left="1092" w:right="0"/>
        <w:jc w:val="both"/>
      </w:pPr>
      <w:r>
        <w:rPr>
          <w:sz w:val="27"/>
          <w:b/>
        </w:rPr>
        <w:t>二、</w:t>
      </w:r>
      <w:r>
        <w:rPr>
          <w:sz w:val="27"/>
          <w:b/>
        </w:rPr>
        <w:t>合同金额</w:t>
      </w:r>
    </w:p>
    <w:p>
      <w:pPr>
        <w:pStyle w:val="null3"/>
        <w:spacing w:before="0" w:after="0" w:lineRule="auto" w:line="360"/>
        <w:ind w:left="0" w:right="0"/>
        <w:jc w:val="both"/>
      </w:pPr>
      <w:r>
        <w:rPr>
          <w:sz w:val="27"/>
        </w:rPr>
        <w:t>合同金额为（大写）：_________________元（￥_______________元）人民币。</w:t>
      </w:r>
    </w:p>
    <w:p>
      <w:pPr>
        <w:pStyle w:val="null3"/>
        <w:spacing w:before="0" w:after="0" w:lineRule="auto" w:line="360"/>
        <w:ind w:left="1092" w:right="0"/>
        <w:jc w:val="both"/>
      </w:pPr>
      <w:r>
        <w:rPr>
          <w:sz w:val="27"/>
          <w:b/>
        </w:rPr>
        <w:t>三、</w:t>
      </w:r>
      <w:r>
        <w:rPr>
          <w:sz w:val="27"/>
          <w:b/>
        </w:rPr>
        <w:t>设备要求</w:t>
      </w:r>
    </w:p>
    <w:p>
      <w:pPr>
        <w:pStyle w:val="null3"/>
        <w:spacing w:before="0" w:after="0" w:lineRule="auto" w:line="360"/>
        <w:ind w:left="0" w:right="0"/>
        <w:jc w:val="both"/>
      </w:pPr>
      <w:r>
        <w:rPr>
          <w:sz w:val="27"/>
        </w:rPr>
        <w:t>货物为原制造商制造的全新产品，整机无污染，无侵权行为、表面无划损、无任何缺陷隐患，在中国境内可依常规安全合法使用。</w:t>
      </w:r>
    </w:p>
    <w:p>
      <w:pPr>
        <w:pStyle w:val="null3"/>
        <w:spacing w:before="0" w:after="0" w:lineRule="auto" w:line="360"/>
        <w:ind w:left="1092" w:right="0"/>
        <w:jc w:val="both"/>
      </w:pPr>
      <w:r>
        <w:rPr>
          <w:sz w:val="27"/>
          <w:b/>
        </w:rPr>
        <w:t>四、</w:t>
      </w:r>
      <w:r>
        <w:rPr>
          <w:sz w:val="27"/>
          <w:b/>
        </w:rPr>
        <w:t>交货期、交货方式及交货地点</w:t>
      </w:r>
    </w:p>
    <w:p>
      <w:pPr>
        <w:pStyle w:val="null3"/>
        <w:spacing w:before="0" w:after="0" w:lineRule="auto" w:line="360"/>
        <w:ind w:left="0" w:right="0"/>
        <w:jc w:val="both"/>
      </w:pPr>
      <w:r>
        <w:rPr>
          <w:sz w:val="27"/>
        </w:rPr>
        <w:t xml:space="preserve">        </w:t>
      </w:r>
      <w:r>
        <w:rPr>
          <w:sz w:val="27"/>
        </w:rPr>
        <w:t>1.</w:t>
      </w:r>
      <w:r>
        <w:rPr>
          <w:sz w:val="27"/>
        </w:rPr>
        <w:t>交货期：</w:t>
      </w:r>
    </w:p>
    <w:p>
      <w:pPr>
        <w:pStyle w:val="null3"/>
        <w:spacing w:before="0" w:after="0" w:lineRule="auto" w:line="360"/>
        <w:ind w:left="0" w:right="0"/>
        <w:jc w:val="both"/>
      </w:pPr>
      <w:r>
        <w:rPr>
          <w:sz w:val="27"/>
        </w:rPr>
        <w:t xml:space="preserve">        </w:t>
      </w:r>
      <w:r>
        <w:rPr>
          <w:sz w:val="27"/>
        </w:rPr>
        <w:t>2.</w:t>
      </w:r>
      <w:r>
        <w:rPr>
          <w:sz w:val="27"/>
        </w:rPr>
        <w:t>交货方式：</w:t>
      </w:r>
    </w:p>
    <w:p>
      <w:pPr>
        <w:pStyle w:val="null3"/>
        <w:spacing w:before="0" w:after="0" w:lineRule="auto" w:line="360"/>
        <w:ind w:left="0" w:right="0"/>
        <w:jc w:val="both"/>
      </w:pPr>
      <w:r>
        <w:rPr>
          <w:sz w:val="27"/>
        </w:rPr>
        <w:t xml:space="preserve">        </w:t>
      </w:r>
      <w:r>
        <w:rPr>
          <w:sz w:val="27"/>
        </w:rPr>
        <w:t>3.</w:t>
      </w:r>
      <w:r>
        <w:rPr>
          <w:sz w:val="27"/>
        </w:rPr>
        <w:t>交货地点：</w:t>
      </w:r>
    </w:p>
    <w:p>
      <w:pPr>
        <w:pStyle w:val="null3"/>
        <w:spacing w:before="0" w:after="0" w:lineRule="auto" w:line="360"/>
        <w:ind w:left="1092" w:right="0"/>
        <w:jc w:val="both"/>
      </w:pPr>
      <w:r>
        <w:rPr>
          <w:sz w:val="27"/>
          <w:b/>
        </w:rPr>
        <w:t>五、</w:t>
      </w:r>
      <w:r>
        <w:rPr>
          <w:sz w:val="27"/>
          <w:b/>
        </w:rPr>
        <w:t>付款方式</w:t>
      </w:r>
    </w:p>
    <w:p>
      <w:pPr>
        <w:pStyle w:val="null3"/>
        <w:spacing w:before="0" w:after="0" w:lineRule="auto" w:line="360"/>
        <w:ind w:left="0" w:right="0"/>
        <w:jc w:val="both"/>
      </w:pPr>
      <w:r>
        <w:rPr>
          <w:sz w:val="27"/>
        </w:rPr>
        <w:t>由甲方按下列程序在</w:t>
      </w:r>
      <w:r>
        <w:rPr>
          <w:sz w:val="27"/>
          <w:u w:val="single"/>
        </w:rPr>
        <w:t xml:space="preserve">        </w:t>
      </w:r>
      <w:r>
        <w:rPr>
          <w:sz w:val="27"/>
        </w:rPr>
        <w:t>内付款：</w:t>
      </w:r>
    </w:p>
    <w:p>
      <w:pPr>
        <w:pStyle w:val="null3"/>
        <w:spacing w:before="0" w:after="0" w:lineRule="auto" w:line="360"/>
        <w:ind w:left="0" w:right="0"/>
        <w:jc w:val="both"/>
      </w:pPr>
      <w:r>
        <w:rPr>
          <w:sz w:val="27"/>
        </w:rPr>
        <w:t>1.</w:t>
      </w:r>
      <w:r>
        <w:rPr>
          <w:sz w:val="27"/>
        </w:rPr>
        <w:t>预付款：签订合同后，支付合同总价的</w:t>
      </w:r>
      <w:r>
        <w:rPr>
          <w:sz w:val="27"/>
          <w:u w:val="single"/>
        </w:rPr>
        <w:t xml:space="preserve">      </w:t>
      </w:r>
      <w:r>
        <w:rPr>
          <w:sz w:val="27"/>
        </w:rPr>
        <w:t>%。</w:t>
      </w:r>
    </w:p>
    <w:p>
      <w:pPr>
        <w:pStyle w:val="null3"/>
        <w:spacing w:before="0" w:after="0" w:lineRule="auto" w:line="360"/>
        <w:ind w:left="0" w:right="0"/>
        <w:jc w:val="both"/>
      </w:pPr>
      <w:r>
        <w:rPr>
          <w:sz w:val="27"/>
        </w:rPr>
        <w:t>2.</w:t>
      </w:r>
      <w:r>
        <w:rPr>
          <w:sz w:val="27"/>
        </w:rPr>
        <w:t>设备安装调试结束，提交全部报告材料，调试完成并验收合格后，支付至合同金额的</w:t>
      </w:r>
      <w:r>
        <w:rPr>
          <w:sz w:val="27"/>
          <w:u w:val="single"/>
        </w:rPr>
        <w:t xml:space="preserve">      </w:t>
      </w:r>
      <w:r>
        <w:rPr>
          <w:sz w:val="27"/>
        </w:rPr>
        <w:t>%，同时无息退还乙方的合同履约保证金。</w:t>
      </w:r>
    </w:p>
    <w:p>
      <w:pPr>
        <w:pStyle w:val="null3"/>
        <w:spacing w:before="0" w:after="0" w:lineRule="auto" w:line="360"/>
        <w:ind w:left="0" w:right="0"/>
        <w:jc w:val="both"/>
      </w:pPr>
      <w:r>
        <w:rPr>
          <w:sz w:val="27"/>
        </w:rPr>
        <w:t>3.</w:t>
      </w:r>
      <w:r>
        <w:rPr>
          <w:sz w:val="27"/>
        </w:rPr>
        <w:t>从验收合格之日起，正常使用</w:t>
      </w:r>
      <w:r>
        <w:rPr>
          <w:sz w:val="27"/>
          <w:u w:val="single"/>
        </w:rPr>
        <w:t xml:space="preserve">     </w:t>
      </w:r>
      <w:r>
        <w:rPr>
          <w:sz w:val="27"/>
        </w:rPr>
        <w:t>个月后，支付合同总价的</w:t>
      </w:r>
      <w:r>
        <w:rPr>
          <w:sz w:val="27"/>
          <w:u w:val="single"/>
        </w:rPr>
        <w:t xml:space="preserve">    </w:t>
      </w:r>
      <w:r>
        <w:rPr>
          <w:sz w:val="27"/>
        </w:rPr>
        <w:t>％。</w:t>
      </w:r>
    </w:p>
    <w:p>
      <w:pPr>
        <w:pStyle w:val="null3"/>
        <w:spacing w:before="0" w:after="0" w:lineRule="auto" w:line="360"/>
        <w:ind w:left="0" w:right="0"/>
        <w:jc w:val="both"/>
      </w:pPr>
      <w:r>
        <w:rPr>
          <w:sz w:val="27"/>
        </w:rPr>
        <w:t xml:space="preserve">4.   </w:t>
      </w:r>
      <w:r>
        <w:rPr>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pacing w:before="0" w:after="0" w:lineRule="auto" w:line="360"/>
        <w:ind w:left="1092" w:right="0"/>
        <w:jc w:val="both"/>
      </w:pPr>
      <w:r>
        <w:rPr>
          <w:sz w:val="27"/>
          <w:b/>
        </w:rPr>
        <w:t>六、</w:t>
      </w:r>
      <w:r>
        <w:rPr>
          <w:sz w:val="27"/>
          <w:b/>
        </w:rPr>
        <w:t>质保期及售后服务要求</w:t>
      </w:r>
    </w:p>
    <w:p>
      <w:pPr>
        <w:pStyle w:val="null3"/>
        <w:spacing w:before="0" w:after="0" w:lineRule="auto" w:line="360"/>
        <w:ind w:left="0" w:right="0"/>
        <w:jc w:val="both"/>
      </w:pPr>
      <w:r>
        <w:rPr>
          <w:sz w:val="27"/>
        </w:rPr>
        <w:t>1.</w:t>
      </w:r>
      <w:r>
        <w:rPr>
          <w:sz w:val="27"/>
        </w:rPr>
        <w:t>本合同的质量保证期（简称“质保期”）为</w:t>
      </w:r>
      <w:r>
        <w:rPr>
          <w:sz w:val="27"/>
          <w:u w:val="single"/>
        </w:rPr>
        <w:t xml:space="preserve">     </w:t>
      </w:r>
      <w:r>
        <w:rPr>
          <w:sz w:val="27"/>
        </w:rPr>
        <w:t>年，质保期内乙方对所供货物实行包修、包换、包退及合同约定的其它事项，期满后可同时提供终身</w:t>
      </w:r>
      <w:r>
        <w:rPr>
          <w:sz w:val="27"/>
          <w:u w:val="single"/>
        </w:rPr>
        <w:t>(免费/有偿)</w:t>
      </w:r>
      <w:r>
        <w:rPr>
          <w:sz w:val="27"/>
        </w:rPr>
        <w:t>维修保养服务。</w:t>
      </w:r>
    </w:p>
    <w:p>
      <w:pPr>
        <w:pStyle w:val="null3"/>
        <w:spacing w:before="0" w:after="0" w:lineRule="auto" w:line="360"/>
        <w:ind w:left="0" w:right="0"/>
        <w:jc w:val="both"/>
      </w:pPr>
      <w:r>
        <w:rPr>
          <w:sz w:val="27"/>
        </w:rPr>
        <w:t>2.</w:t>
      </w:r>
      <w:r>
        <w:rPr>
          <w:sz w:val="27"/>
        </w:rPr>
        <w:t>质保期内，如设备或零部件因质量原因出现故障而造成短期停用时，则质保期和免费维修期相应顺延。如停用时间累计超过60天则质保期重新计算。</w:t>
      </w:r>
    </w:p>
    <w:p>
      <w:pPr>
        <w:pStyle w:val="null3"/>
        <w:spacing w:before="0" w:after="0" w:lineRule="auto" w:line="360"/>
        <w:ind w:left="0" w:right="0"/>
        <w:jc w:val="both"/>
      </w:pPr>
      <w:r>
        <w:rPr>
          <w:sz w:val="27"/>
        </w:rPr>
        <w:t>3.</w:t>
      </w:r>
      <w:r>
        <w:rPr>
          <w:sz w:val="27"/>
        </w:rPr>
        <w:t>对甲方的服务通知，乙方在接报后1小时内响应，4小时内到达现场，48小时内处理完毕。若在48小时内仍未能有效解决，乙方须免费提供同一档次的设备予甲方临时使用。</w:t>
      </w:r>
    </w:p>
    <w:p>
      <w:pPr>
        <w:pStyle w:val="null3"/>
        <w:spacing w:before="0" w:after="0" w:lineRule="auto" w:line="360"/>
        <w:ind w:left="1092" w:right="0"/>
        <w:jc w:val="both"/>
      </w:pPr>
      <w:r>
        <w:rPr>
          <w:sz w:val="27"/>
          <w:b/>
        </w:rPr>
        <w:t>七、</w:t>
      </w:r>
      <w:r>
        <w:rPr>
          <w:sz w:val="27"/>
          <w:b/>
        </w:rPr>
        <w:t>安装与调试</w:t>
      </w:r>
    </w:p>
    <w:p>
      <w:pPr>
        <w:pStyle w:val="null3"/>
        <w:spacing w:before="0" w:after="0" w:lineRule="auto" w:line="360"/>
        <w:ind w:left="0" w:right="0"/>
        <w:jc w:val="both"/>
      </w:pPr>
      <w:r>
        <w:rPr>
          <w:sz w:val="27"/>
        </w:rPr>
        <w:t>1.</w:t>
      </w:r>
      <w:r>
        <w:rPr>
          <w:sz w:val="27"/>
        </w:rPr>
        <w:t>乙方必须依照招标文件的要求和报价文件的承诺，将设备、系统安装并调试至正常运行的最佳状态。</w:t>
      </w:r>
    </w:p>
    <w:p>
      <w:pPr>
        <w:pStyle w:val="null3"/>
        <w:spacing w:before="0" w:after="0" w:lineRule="auto" w:line="360"/>
        <w:ind w:left="1092" w:right="0"/>
        <w:jc w:val="both"/>
      </w:pPr>
      <w:r>
        <w:rPr>
          <w:sz w:val="27"/>
          <w:b/>
        </w:rPr>
        <w:t>八、</w:t>
      </w:r>
      <w:r>
        <w:rPr>
          <w:sz w:val="27"/>
          <w:b/>
        </w:rPr>
        <w:t>验收：</w:t>
      </w:r>
    </w:p>
    <w:p>
      <w:pPr>
        <w:pStyle w:val="null3"/>
        <w:spacing w:before="0" w:after="0" w:lineRule="auto" w:line="360"/>
        <w:ind w:left="0" w:right="0"/>
        <w:jc w:val="both"/>
      </w:pPr>
      <w:r>
        <w:rPr>
          <w:sz w:val="27"/>
        </w:rPr>
        <w:t>1.</w:t>
      </w:r>
      <w:r>
        <w:rPr>
          <w:sz w:val="27"/>
        </w:rPr>
        <w:t>交付验收标准</w:t>
      </w:r>
      <w:r>
        <w:rPr>
          <w:sz w:val="27"/>
        </w:rPr>
        <w:t>依次序对照适用</w:t>
      </w:r>
      <w:r>
        <w:rPr>
          <w:sz w:val="27"/>
        </w:rPr>
        <w:t>标准</w:t>
      </w:r>
      <w:r>
        <w:rPr>
          <w:sz w:val="27"/>
        </w:rPr>
        <w:t>为：</w:t>
      </w:r>
      <w:r>
        <w:rPr>
          <w:sz w:val="27"/>
        </w:rPr>
        <w:t>①符合中华人民共和国国家安全质量标准、环保标准或行业标准；②符合招标文件和响应承诺中甲方认可的合理最佳配置、参数及各项要求；③货物来源国官方标准。</w:t>
      </w:r>
    </w:p>
    <w:p>
      <w:pPr>
        <w:pStyle w:val="null3"/>
        <w:spacing w:before="0" w:after="0" w:lineRule="auto" w:line="360"/>
        <w:ind w:left="0" w:right="0"/>
        <w:jc w:val="both"/>
      </w:pPr>
      <w:r>
        <w:rPr>
          <w:sz w:val="27"/>
        </w:rPr>
        <w:t>2.</w:t>
      </w:r>
      <w:r>
        <w:rPr>
          <w:sz w:val="27"/>
        </w:rPr>
        <w:t>进口产品必须具备原产地证明和商检局的检验证明及合法进货渠道证明。</w:t>
      </w:r>
    </w:p>
    <w:p>
      <w:pPr>
        <w:pStyle w:val="null3"/>
        <w:spacing w:before="0" w:after="0" w:lineRule="auto" w:line="360"/>
        <w:ind w:left="0" w:right="0"/>
        <w:jc w:val="both"/>
      </w:pPr>
      <w:r>
        <w:rPr>
          <w:sz w:val="27"/>
        </w:rPr>
        <w:t>3.</w:t>
      </w:r>
      <w:r>
        <w:rPr>
          <w:sz w:val="27"/>
        </w:rPr>
        <w:t>货物为原厂商未启封全新包装，具出厂合格证，序列号、包装箱号与出厂批号一致，并可追索查阅。所有随设备的附件必须齐全。</w:t>
      </w:r>
    </w:p>
    <w:p>
      <w:pPr>
        <w:pStyle w:val="null3"/>
        <w:spacing w:before="0" w:after="0" w:lineRule="auto" w:line="360"/>
        <w:ind w:left="0" w:right="0"/>
        <w:jc w:val="both"/>
      </w:pPr>
      <w:r>
        <w:rPr>
          <w:sz w:val="27"/>
        </w:rPr>
        <w:t>4.</w:t>
      </w:r>
      <w:r>
        <w:rPr>
          <w:sz w:val="27"/>
        </w:rPr>
        <w:t>乙方应将关键主机设备的用户手册、保修手册、有关单证资料及配备件、随机工具等交付给甲方，使用操作及安全须知等重要资料应附有中文说明。</w:t>
      </w:r>
    </w:p>
    <w:p>
      <w:pPr>
        <w:pStyle w:val="null3"/>
        <w:spacing w:before="0" w:after="0" w:lineRule="auto" w:line="360"/>
        <w:ind w:left="0" w:right="0"/>
        <w:jc w:val="both"/>
      </w:pPr>
      <w:r>
        <w:rPr>
          <w:sz w:val="27"/>
        </w:rPr>
        <w:t>5.</w:t>
      </w:r>
      <w:r>
        <w:rPr>
          <w:sz w:val="27"/>
        </w:rPr>
        <w:t>甲方组成验收小组按国家有关规定、规范进行验收，必要时邀请</w:t>
      </w:r>
      <w:r>
        <w:rPr>
          <w:sz w:val="27"/>
        </w:rPr>
        <w:t>相关的专业人员或机构参与验收。因货物质量问题发生争议时，由本地质量技术监督部门鉴定。货物符合质量技术标准的，鉴定费由甲方承担；否则鉴定费由乙方承担。</w:t>
      </w:r>
    </w:p>
    <w:p>
      <w:pPr>
        <w:pStyle w:val="null3"/>
        <w:spacing w:before="0" w:after="0" w:lineRule="auto" w:line="360"/>
        <w:ind w:left="1092" w:right="0"/>
        <w:jc w:val="both"/>
      </w:pPr>
      <w:r>
        <w:rPr>
          <w:sz w:val="27"/>
          <w:b/>
        </w:rPr>
        <w:t>九、</w:t>
      </w:r>
      <w:r>
        <w:rPr>
          <w:sz w:val="27"/>
          <w:b/>
        </w:rPr>
        <w:t>违约责任与赔偿损失</w:t>
      </w:r>
    </w:p>
    <w:p>
      <w:pPr>
        <w:pStyle w:val="null3"/>
        <w:spacing w:before="0" w:after="0" w:lineRule="auto" w:line="360"/>
        <w:ind w:left="0" w:right="0"/>
        <w:jc w:val="both"/>
      </w:pPr>
      <w:r>
        <w:rPr>
          <w:sz w:val="27"/>
        </w:rPr>
        <w:t>1.</w:t>
      </w:r>
      <w:r>
        <w:rPr>
          <w:sz w:val="27"/>
        </w:rPr>
        <w:t>乙方交付的货物、工程/提供的服务不符合本合同规定的，甲方有权拒收，并且乙方须向甲方支付本合同总价5%的违约金。</w:t>
      </w:r>
    </w:p>
    <w:p>
      <w:pPr>
        <w:pStyle w:val="null3"/>
        <w:spacing w:before="0" w:after="0" w:lineRule="auto" w:line="360"/>
        <w:ind w:left="0" w:right="0"/>
        <w:jc w:val="both"/>
      </w:pPr>
      <w:r>
        <w:rPr>
          <w:sz w:val="27"/>
        </w:rPr>
        <w:t>2.</w:t>
      </w:r>
      <w:r>
        <w:rPr>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spacing w:before="0" w:after="0" w:lineRule="auto" w:line="360"/>
        <w:ind w:left="0" w:right="0"/>
        <w:jc w:val="both"/>
      </w:pPr>
      <w:r>
        <w:rPr>
          <w:sz w:val="27"/>
        </w:rPr>
        <w:t>3.</w:t>
      </w:r>
      <w:r>
        <w:rPr>
          <w:sz w:val="27"/>
        </w:rPr>
        <w:t>甲方无正当理由拒收货物/接受服务，到期拒付货物/服务款项的，甲方向乙方偿付本合同总的5%的违约金。甲方人逾期付款，则每日按本合同总价的3‰向乙方偿付违约金。</w:t>
      </w:r>
    </w:p>
    <w:p>
      <w:pPr>
        <w:pStyle w:val="null3"/>
        <w:spacing w:before="0" w:after="0" w:lineRule="auto" w:line="360"/>
        <w:ind w:left="0" w:right="0"/>
        <w:jc w:val="both"/>
      </w:pPr>
      <w:r>
        <w:rPr>
          <w:sz w:val="27"/>
        </w:rPr>
        <w:t>4.   对于因甲方原因导致变更、中止或者终止政府采购合同的，甲方应当依照以下合同约定对供应商受到的损失予以赔偿或者补偿：</w:t>
      </w:r>
    </w:p>
    <w:p>
      <w:pPr>
        <w:pStyle w:val="null3"/>
        <w:spacing w:before="0" w:after="0" w:lineRule="auto" w:line="360"/>
        <w:ind w:left="0" w:right="0"/>
        <w:jc w:val="both"/>
      </w:pPr>
      <w:r>
        <w:rPr>
          <w:sz w:val="27"/>
        </w:rPr>
        <w:t xml:space="preserve">       </w:t>
      </w:r>
      <w:r>
        <w:rPr>
          <w:sz w:val="27"/>
          <w:u w:val="single"/>
        </w:rPr>
        <w:t xml:space="preserve">                                                </w:t>
      </w:r>
    </w:p>
    <w:p>
      <w:pPr>
        <w:pStyle w:val="null3"/>
        <w:spacing w:before="0" w:after="0" w:lineRule="auto" w:line="360"/>
        <w:ind w:left="0" w:right="0"/>
        <w:jc w:val="both"/>
      </w:pPr>
      <w:r>
        <w:rPr>
          <w:sz w:val="27"/>
        </w:rPr>
        <w:t>5.</w:t>
      </w:r>
      <w:r>
        <w:rPr>
          <w:sz w:val="27"/>
        </w:rPr>
        <w:t>其它违约责任按《中华人民</w:t>
      </w:r>
      <w:r>
        <w:rPr>
          <w:sz w:val="27"/>
        </w:rPr>
        <w:t>共和国民法典(合同编)》处理。</w:t>
      </w:r>
    </w:p>
    <w:p>
      <w:pPr>
        <w:pStyle w:val="null3"/>
        <w:spacing w:before="0" w:after="0" w:lineRule="auto" w:line="360"/>
        <w:ind w:left="1092" w:right="0"/>
        <w:jc w:val="both"/>
      </w:pPr>
      <w:r>
        <w:rPr>
          <w:sz w:val="27"/>
          <w:b/>
        </w:rPr>
        <w:t>十、</w:t>
      </w:r>
      <w:r>
        <w:rPr>
          <w:sz w:val="27"/>
          <w:b/>
        </w:rPr>
        <w:t>争议的解决</w:t>
      </w:r>
      <w:r>
        <w:rPr>
          <w:sz w:val="27"/>
        </w:rPr>
        <w:t xml:space="preserve">   合同执行过程中发生的任何争议，如双方不能通过友好协商解决，按相关法律法规处理。</w:t>
      </w:r>
    </w:p>
    <w:p>
      <w:pPr>
        <w:pStyle w:val="null3"/>
        <w:spacing w:before="0" w:after="0" w:lineRule="auto" w:line="360"/>
        <w:ind w:left="1092" w:right="0"/>
        <w:jc w:val="both"/>
      </w:pPr>
      <w:r>
        <w:rPr>
          <w:sz w:val="27"/>
          <w:b/>
        </w:rPr>
        <w:t>十一、不可抗力</w:t>
      </w:r>
    </w:p>
    <w:p>
      <w:pPr>
        <w:pStyle w:val="null3"/>
        <w:spacing w:before="0" w:after="0" w:lineRule="auto" w:line="360"/>
        <w:ind w:left="0" w:right="0"/>
        <w:jc w:val="both"/>
      </w:pPr>
      <w:r>
        <w:rPr>
          <w:sz w:val="27"/>
        </w:rPr>
        <w:t>1.</w:t>
      </w:r>
      <w:r>
        <w:rPr>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lineRule="auto" w:line="360"/>
        <w:ind w:left="1092" w:right="0"/>
        <w:jc w:val="both"/>
      </w:pPr>
      <w:r>
        <w:rPr>
          <w:sz w:val="27"/>
          <w:b/>
        </w:rPr>
        <w:t>十二、</w:t>
      </w:r>
      <w:r>
        <w:rPr>
          <w:sz w:val="27"/>
          <w:b/>
        </w:rPr>
        <w:t>税费</w:t>
      </w:r>
    </w:p>
    <w:p>
      <w:pPr>
        <w:pStyle w:val="null3"/>
        <w:spacing w:before="0" w:after="0" w:lineRule="auto" w:line="360"/>
        <w:ind w:left="0" w:right="0"/>
        <w:jc w:val="both"/>
      </w:pPr>
      <w:r>
        <w:rPr>
          <w:sz w:val="27"/>
        </w:rPr>
        <w:t>1.</w:t>
      </w:r>
      <w:r>
        <w:rPr>
          <w:sz w:val="27"/>
        </w:rPr>
        <w:t>在中国境内、外发生的与本合同执行有关的一切税费均由乙方负担。</w:t>
      </w:r>
    </w:p>
    <w:p>
      <w:pPr>
        <w:pStyle w:val="null3"/>
        <w:spacing w:before="0" w:after="0" w:lineRule="auto" w:line="360"/>
        <w:ind w:left="1092" w:right="0"/>
        <w:jc w:val="both"/>
      </w:pPr>
      <w:r>
        <w:rPr>
          <w:sz w:val="27"/>
          <w:b/>
        </w:rPr>
        <w:t>十三、</w:t>
      </w:r>
      <w:r>
        <w:rPr>
          <w:sz w:val="27"/>
        </w:rPr>
        <w:t xml:space="preserve"> </w:t>
      </w:r>
      <w:r>
        <w:rPr>
          <w:sz w:val="27"/>
          <w:b/>
        </w:rPr>
        <w:t>其它</w:t>
      </w:r>
    </w:p>
    <w:p>
      <w:pPr>
        <w:pStyle w:val="null3"/>
        <w:spacing w:before="0" w:after="0" w:lineRule="auto" w:line="360"/>
        <w:ind w:left="0" w:right="0"/>
        <w:jc w:val="both"/>
      </w:pPr>
      <w:r>
        <w:rPr>
          <w:sz w:val="27"/>
        </w:rPr>
        <w:t>1.</w:t>
      </w:r>
      <w:r>
        <w:rPr>
          <w:sz w:val="27"/>
        </w:rPr>
        <w:t>本合同所有附件、招标文件、投标文件、中标通知书均为合同的有效组成部分，与本合同具有同等法律效力。</w:t>
      </w:r>
    </w:p>
    <w:p>
      <w:pPr>
        <w:pStyle w:val="null3"/>
        <w:spacing w:before="0" w:after="0" w:lineRule="auto" w:line="360"/>
        <w:ind w:left="0" w:right="0"/>
        <w:jc w:val="both"/>
      </w:pPr>
      <w:r>
        <w:rPr>
          <w:sz w:val="27"/>
        </w:rPr>
        <w:t>2.</w:t>
      </w:r>
      <w:r>
        <w:rPr>
          <w:sz w:val="27"/>
        </w:rPr>
        <w:t>在执行本合同的过程中，所有经双方签署确认的文件（包括会议纪要、补充协议、往来信函）即成为本合同的有效组成部分。</w:t>
      </w:r>
    </w:p>
    <w:p>
      <w:pPr>
        <w:pStyle w:val="null3"/>
        <w:spacing w:before="0" w:after="0" w:lineRule="auto" w:line="360"/>
        <w:ind w:left="0" w:right="0"/>
        <w:jc w:val="both"/>
      </w:pPr>
      <w:r>
        <w:rPr>
          <w:sz w:val="27"/>
        </w:rPr>
        <w:t>3.</w:t>
      </w:r>
      <w:r>
        <w:rPr>
          <w:sz w:val="27"/>
        </w:rPr>
        <w:t>如一方地址、电话、传真号码有变更，应在变更当日内书面通知对方，否则，应承担相应责任。</w:t>
      </w:r>
    </w:p>
    <w:p>
      <w:pPr>
        <w:pStyle w:val="null3"/>
        <w:spacing w:before="0" w:after="0" w:lineRule="auto" w:line="360"/>
        <w:ind w:left="0" w:right="0"/>
        <w:jc w:val="both"/>
      </w:pPr>
      <w:r>
        <w:rPr>
          <w:sz w:val="27"/>
        </w:rPr>
        <w:t>4.</w:t>
      </w:r>
      <w:r>
        <w:rPr>
          <w:sz w:val="27"/>
        </w:rPr>
        <w:t>除甲方事先书面同意外，乙方不得部分或全部转让其应履行的合同项下的义务。</w:t>
      </w:r>
    </w:p>
    <w:p>
      <w:pPr>
        <w:pStyle w:val="null3"/>
        <w:spacing w:before="0" w:after="0" w:lineRule="auto" w:line="360"/>
        <w:ind w:left="1092" w:right="0"/>
        <w:jc w:val="both"/>
      </w:pPr>
      <w:r>
        <w:rPr>
          <w:sz w:val="27"/>
          <w:b/>
        </w:rPr>
        <w:t>十四、</w:t>
      </w:r>
      <w:r>
        <w:rPr>
          <w:sz w:val="27"/>
        </w:rPr>
        <w:t xml:space="preserve">      </w:t>
      </w:r>
      <w:r>
        <w:rPr>
          <w:sz w:val="27"/>
          <w:b/>
        </w:rPr>
        <w:t>合同生效</w:t>
      </w:r>
    </w:p>
    <w:p>
      <w:pPr>
        <w:pStyle w:val="null3"/>
        <w:spacing w:before="0" w:after="0" w:lineRule="auto" w:line="360"/>
        <w:ind w:left="0" w:right="0"/>
        <w:jc w:val="both"/>
      </w:pPr>
      <w:r>
        <w:rPr>
          <w:sz w:val="27"/>
        </w:rPr>
        <w:t>1.</w:t>
      </w:r>
      <w:r>
        <w:rPr>
          <w:sz w:val="27"/>
        </w:rPr>
        <w:t>本合同在甲乙双方法人代表或其授权代表签字盖章后生效。</w:t>
      </w:r>
    </w:p>
    <w:p>
      <w:pPr>
        <w:pStyle w:val="null3"/>
        <w:spacing w:before="0" w:after="0" w:lineRule="auto" w:line="360"/>
        <w:ind w:left="0" w:right="0"/>
        <w:jc w:val="both"/>
      </w:pPr>
      <w:r>
        <w:rPr>
          <w:sz w:val="27"/>
        </w:rPr>
        <w:t>2.</w:t>
      </w:r>
      <w:r>
        <w:rPr>
          <w:sz w:val="27"/>
        </w:rPr>
        <w:t>合同一式</w:t>
      </w:r>
      <w:r>
        <w:rPr>
          <w:sz w:val="27"/>
          <w:u w:val="single"/>
        </w:rPr>
        <w:t xml:space="preserve">    </w:t>
      </w:r>
      <w:r>
        <w:rPr>
          <w:sz w:val="27"/>
        </w:rPr>
        <w:t>份。</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b/>
        </w:rPr>
        <w:t>甲方（盖章）：</w:t>
      </w:r>
      <w:r>
        <w:rPr>
          <w:sz w:val="27"/>
          <w:b/>
        </w:rPr>
        <w:t>乙方（盖章）：</w:t>
      </w:r>
    </w:p>
    <w:p>
      <w:pPr>
        <w:pStyle w:val="null3"/>
        <w:spacing w:before="0" w:after="0" w:lineRule="auto" w:line="360"/>
        <w:ind w:left="0" w:right="0"/>
        <w:jc w:val="both"/>
      </w:pPr>
      <w:r>
        <w:rPr>
          <w:sz w:val="27"/>
          <w:b/>
        </w:rPr>
        <w:t>代表：</w:t>
      </w:r>
      <w:r>
        <w:rPr>
          <w:sz w:val="27"/>
          <w:b/>
        </w:rPr>
        <w:t>代表：</w:t>
      </w:r>
    </w:p>
    <w:p>
      <w:pPr>
        <w:pStyle w:val="null3"/>
        <w:spacing w:before="0" w:after="0" w:lineRule="auto" w:line="360"/>
        <w:ind w:left="0" w:right="0"/>
        <w:jc w:val="both"/>
      </w:pPr>
      <w:r>
        <w:rPr>
          <w:sz w:val="27"/>
        </w:rPr>
        <w:t>签订地点：</w:t>
      </w:r>
    </w:p>
    <w:p>
      <w:pPr>
        <w:pStyle w:val="null3"/>
        <w:spacing w:before="0" w:after="0" w:lineRule="auto" w:line="360"/>
        <w:ind w:left="0" w:right="0"/>
        <w:jc w:val="both"/>
      </w:pPr>
      <w:r>
        <w:rPr>
          <w:sz w:val="27"/>
        </w:rPr>
        <w:t>签订日期：　　　年　　月　　日</w:t>
      </w:r>
      <w:r>
        <w:rPr>
          <w:sz w:val="27"/>
        </w:rPr>
        <w:t>签订日期：　　　年　　月　　日</w:t>
      </w:r>
    </w:p>
    <w:p>
      <w:pPr>
        <w:pStyle w:val="null3"/>
        <w:spacing w:before="0" w:after="0" w:lineRule="auto" w:line="360"/>
        <w:ind w:left="0" w:right="0"/>
        <w:jc w:val="both"/>
      </w:pPr>
      <w:r>
        <w:rPr>
          <w:sz w:val="27"/>
        </w:rPr>
        <w:t>开户名称：</w:t>
      </w:r>
    </w:p>
    <w:p>
      <w:pPr>
        <w:pStyle w:val="null3"/>
        <w:spacing w:before="0" w:after="0" w:lineRule="auto" w:line="360"/>
        <w:ind w:left="0" w:right="0"/>
        <w:jc w:val="both"/>
      </w:pPr>
      <w:r>
        <w:rPr>
          <w:sz w:val="27"/>
        </w:rPr>
        <w:t>银行帐号：</w:t>
      </w:r>
    </w:p>
    <w:p>
      <w:pPr>
        <w:pStyle w:val="null3"/>
        <w:spacing w:before="0" w:after="0" w:lineRule="auto" w:line="360"/>
        <w:ind w:left="0" w:right="0"/>
        <w:jc w:val="both"/>
      </w:pPr>
      <w:r>
        <w:rPr>
          <w:sz w:val="27"/>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440001-2024-27648</w:t>
      </w:r>
    </w:p>
    <w:p>
      <w:pPr>
        <w:pStyle w:val="null3"/>
        <w:jc w:val="center"/>
        <w:outlineLvl w:val="3"/>
      </w:pPr>
      <w:r>
        <w:rPr>
          <w:sz w:val="24"/>
          <w:b/>
        </w:rPr>
        <w:t>采购项目编号：</w:t>
      </w:r>
      <w:r>
        <w:rPr>
          <w:sz w:val="24"/>
          <w:b/>
        </w:rPr>
        <w:t>GPCGD241156HG193F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广东舞蹈戏剧职业学院综合智慧教室设备采购项目</w:t>
      </w:r>
      <w:r>
        <w:rPr>
          <w:u w:val="single"/>
        </w:rPr>
        <w:t>”</w:t>
      </w:r>
      <w:r>
        <w:rPr/>
        <w:t>项目的招标[采购项目编号为：</w:t>
      </w:r>
      <w:r>
        <w:rPr>
          <w:u w:val="single"/>
        </w:rPr>
        <w:t>GPCGD241156HG193F</w:t>
      </w:r>
      <w:r>
        <w:rPr/>
        <w:t>]，我方愿参与投标。</w:t>
      </w:r>
    </w:p>
    <w:p>
      <w:pPr>
        <w:pStyle w:val="null3"/>
        <w:ind w:firstLine="480"/>
      </w:pPr>
      <w:r>
        <w:rPr/>
        <w:t>我方确认收到贵方提供的</w:t>
      </w:r>
      <w:r>
        <w:rPr>
          <w:u w:val="single"/>
        </w:rPr>
        <w:t>“</w:t>
      </w:r>
      <w:r>
        <w:rPr>
          <w:u w:val="single"/>
        </w:rPr>
        <w:t>广东舞蹈戏剧职业学院综合智慧教室设备采购项目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广东舞蹈戏剧职业学院综合智慧教室设备采购项目</w:t>
      </w:r>
      <w:r>
        <w:rPr/>
        <w:t>”项目采购[采购项目编号为</w:t>
      </w:r>
      <w:r>
        <w:rPr/>
        <w:t>GPCGD241156HG193F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广东舞蹈戏剧职业学院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广东舞蹈戏剧职业学院综合智慧教室设备采购项目</w:t>
      </w:r>
      <w:r>
        <w:rPr/>
        <w:t>招标中获中标（采购项目编号：</w:t>
      </w:r>
      <w:r>
        <w:rPr/>
        <w:t>GPCGD241156HG193F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广东舞蹈戏剧职业学院综合智慧教室设备采购项目</w:t>
      </w:r>
      <w:r>
        <w:rPr/>
        <w:t>”项目（采购项目编号：</w:t>
      </w:r>
      <w:r>
        <w:rPr/>
        <w:t>GPCGD241156HG193F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5.png" Type="http://schemas.openxmlformats.org/officeDocument/2006/relationships/image"/><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