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</w:rPr>
        <w:t>附件1</w:t>
      </w:r>
      <w:r>
        <w:rPr>
          <w:rFonts w:ascii="黑体" w:hAnsi="黑体" w:eastAsia="黑体" w:cs="方正小标宋简体"/>
          <w:color w:val="auto"/>
          <w:kern w:val="0"/>
          <w:sz w:val="32"/>
          <w:szCs w:val="32"/>
        </w:rPr>
        <w:t>.3</w:t>
      </w:r>
    </w:p>
    <w:p>
      <w:pPr>
        <w:spacing w:line="578" w:lineRule="exact"/>
        <w:jc w:val="center"/>
        <w:rPr>
          <w:rFonts w:ascii="黑体" w:hAnsi="黑体" w:eastAsia="黑体" w:cs="楷体_GB2312"/>
          <w:color w:val="auto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武警部队医疗设备采购技术参数</w:t>
      </w:r>
    </w:p>
    <w:p>
      <w:pPr>
        <w:spacing w:line="578" w:lineRule="exact"/>
        <w:jc w:val="center"/>
        <w:rPr>
          <w:rFonts w:ascii="楷体_GB2312" w:hAnsi="方正小标宋简体" w:eastAsia="楷体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/>
          <w:color w:val="auto"/>
          <w:sz w:val="32"/>
          <w:szCs w:val="32"/>
        </w:rPr>
        <w:t>设备名称：</w:t>
      </w:r>
      <w:r>
        <w:rPr>
          <w:rFonts w:hint="eastAsia" w:ascii="楷体_GB2312" w:hAnsi="方正小标宋简体" w:eastAsia="楷体_GB2312"/>
          <w:color w:val="auto"/>
          <w:sz w:val="32"/>
          <w:szCs w:val="32"/>
          <w:lang w:val="en-US" w:eastAsia="zh-CN"/>
        </w:rPr>
        <w:t>超声波治疗仪</w:t>
      </w:r>
    </w:p>
    <w:p>
      <w:pPr>
        <w:rPr>
          <w:color w:val="auto"/>
        </w:rPr>
      </w:pPr>
    </w:p>
    <w:tbl>
      <w:tblPr>
        <w:tblStyle w:val="5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313"/>
        <w:gridCol w:w="6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  <w:t>序号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  <w:t>技术性能参数名称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</w:rPr>
              <w:t>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1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适用范围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auto"/>
              </w:rPr>
              <w:t>用于缓解由软组织扭挫伤、瘢痕组织、颈椎病、肩关节周围炎、腰椎间盘突出所引起的疼痛症状。用于缓解由软组织扭挫伤、瘢痕组织、颈椎病、肩关节周围炎、腰椎间盘突出所引起的疼痛症状。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2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资质要求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Ⅱ类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医疗器械注册证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技术参数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注：此设备应达到的基本技术指标、重点技术指标、关键性技术指标（参照国、军标要求进行明确）、报警及安全要求等，区分★号、▲号和一般指标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3.1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操作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配有全数字≥4.0英寸的TFT 中文彩色触摸显示屏，无任何按钮和旋钮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▲3.2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显示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彩色液晶显示屏，中文显示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▲3.3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输出模式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连续输出和脉冲输出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输出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频率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具有波段输出，输出频率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包含但不限于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16Hz，48Hz和100Hz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5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脉宽范围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至少包含（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0.5ms-8ms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6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超声频率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单头可实现双频输出：1 MHz±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5%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和3 MHz±5%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7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有效声强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至少包含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0-2W/cm²持续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，至少包含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0-3W/cm²脉冲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8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治疗时间范围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0-30min±0.1min，可实现5min、10min、15min快速调节时间；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9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处方功能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内含≥25个临床常见疾病的标准处方，≥20个自定义处方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10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治疗信息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内设的固定处方带有治疗信息，包含文字信息，人体彩图部位信息，人体解剖图信息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11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智能输出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实时显示治疗输出剂量，输出剂量随着探头与皮肤的接触面积变化而变化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12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自动报警功能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探头接触面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过低时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，设备自动暂停输出，治疗时间停止，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并有声光报警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，探头接触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面恢复正常时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，设备自动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恢复正常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13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自检修复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 w:right="-2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设备探头可直接换晶片，无需更换整个探头，设备内设自动修复软件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可自动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调频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3.14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探头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配有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5cm²防浸式探头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3.15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扩展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可扩展吸附式超声，开展低强度脉冲超声技术（Lipus超声）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▲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3.16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校准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超声探头接触面积可以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自动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校准，输出紊乱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lang w:val="en-US"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</w:rPr>
              <w:t>设备可以通过软件自动修复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3.17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脉冲调制功能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占空比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包括但不限于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5％、10％、20％、33％、50％、80％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3.18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主机重量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≤1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00g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配置需求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4.1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主机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4.2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bidi="ar"/>
              </w:rPr>
              <w:t>cm²超声治疗头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4.3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超声耦合剂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lang w:val="en-US" w:eastAsia="zh-CN"/>
              </w:rPr>
              <w:t>4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探头支架及固定螺丝</w:t>
            </w:r>
          </w:p>
        </w:tc>
        <w:tc>
          <w:tcPr>
            <w:tcW w:w="6012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1套</w:t>
            </w:r>
          </w:p>
        </w:tc>
      </w:tr>
    </w:tbl>
    <w:p>
      <w:pPr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★</w:t>
      </w:r>
      <w:r>
        <w:rPr>
          <w:rFonts w:hint="eastAsia" w:ascii="黑体" w:hAnsi="黑体" w:eastAsia="黑体"/>
          <w:color w:val="auto"/>
          <w:sz w:val="32"/>
          <w:szCs w:val="32"/>
        </w:rPr>
        <w:t>5.专机专用耗材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E6296"/>
    <w:multiLevelType w:val="singleLevel"/>
    <w:tmpl w:val="9E9E6296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NmMyYTJlZjU5MmYwZWM2YWE1OWMwOGI2Y2VhMGMifQ=="/>
  </w:docVars>
  <w:rsids>
    <w:rsidRoot w:val="64F4636E"/>
    <w:rsid w:val="009F4C1B"/>
    <w:rsid w:val="055446CC"/>
    <w:rsid w:val="16AE371B"/>
    <w:rsid w:val="18AE17EF"/>
    <w:rsid w:val="1AF22660"/>
    <w:rsid w:val="1B4F4FFD"/>
    <w:rsid w:val="1B520060"/>
    <w:rsid w:val="2DB51E43"/>
    <w:rsid w:val="340A7926"/>
    <w:rsid w:val="432F7AB4"/>
    <w:rsid w:val="46D0709C"/>
    <w:rsid w:val="4B3A5230"/>
    <w:rsid w:val="4FCF4B17"/>
    <w:rsid w:val="598064C4"/>
    <w:rsid w:val="64F4636E"/>
    <w:rsid w:val="6D24429C"/>
    <w:rsid w:val="71491452"/>
    <w:rsid w:val="74A47C5D"/>
    <w:rsid w:val="7AD2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autoSpaceDE w:val="0"/>
      <w:autoSpaceDN w:val="0"/>
      <w:adjustRightInd w:val="0"/>
      <w:spacing w:before="54"/>
      <w:ind w:left="248"/>
      <w:jc w:val="left"/>
      <w:outlineLvl w:val="1"/>
    </w:pPr>
    <w:rPr>
      <w:rFonts w:ascii="宋体" w:hAnsi="Times New Roman"/>
      <w:kern w:val="0"/>
      <w:sz w:val="33"/>
      <w:szCs w:val="3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Times New Roman"/>
      <w:kern w:val="0"/>
      <w:sz w:val="29"/>
      <w:szCs w:val="29"/>
      <w:lang w:val="zh-CN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900</Words>
  <Characters>1079</Characters>
  <Lines>0</Lines>
  <Paragraphs>0</Paragraphs>
  <TotalTime>1</TotalTime>
  <ScaleCrop>false</ScaleCrop>
  <LinksUpToDate>false</LinksUpToDate>
  <CharactersWithSpaces>1083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2023-12-03T05:34:00Z</dcterms:created>
  <dc:creator>张冕</dc:creator>
  <cp:lastModifiedBy>Administrator</cp:lastModifiedBy>
  <cp:lastPrinted>2024-06-06T07:16:00Z</cp:lastPrinted>
  <dcterms:modified xsi:type="dcterms:W3CDTF">2024-06-07T01:28:25Z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18A1399F753A4C38B8938DE09E7D4DCB_13</vt:lpwstr>
  </property>
</Properties>
</file>