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left"/>
        <w:rPr>
          <w:rFonts w:hint="eastAsia" w:ascii="黑体" w:hAnsi="黑体" w:eastAsia="黑体" w:cs="方正小标宋简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</w:rPr>
        <w:t>附件1</w:t>
      </w:r>
      <w:r>
        <w:rPr>
          <w:rFonts w:ascii="黑体" w:hAnsi="黑体" w:eastAsia="黑体" w:cs="方正小标宋简体"/>
          <w:color w:val="auto"/>
          <w:kern w:val="0"/>
          <w:sz w:val="32"/>
          <w:szCs w:val="32"/>
        </w:rPr>
        <w:t>.3</w:t>
      </w:r>
    </w:p>
    <w:p>
      <w:pPr>
        <w:spacing w:line="578" w:lineRule="exact"/>
        <w:jc w:val="center"/>
        <w:rPr>
          <w:rFonts w:ascii="方正小标宋简体" w:hAnsi="方正小标宋简体" w:eastAsia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  <w:t>武警部队医疗设备采购技术参数</w:t>
      </w:r>
    </w:p>
    <w:p>
      <w:pPr>
        <w:spacing w:line="578" w:lineRule="exact"/>
        <w:jc w:val="center"/>
        <w:rPr>
          <w:rFonts w:ascii="楷体_GB2312" w:hAnsi="方正小标宋简体" w:eastAsia="楷体_GB2312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/>
          <w:color w:val="auto"/>
          <w:sz w:val="32"/>
          <w:szCs w:val="32"/>
        </w:rPr>
        <w:t>设备名称：</w:t>
      </w:r>
      <w:r>
        <w:rPr>
          <w:rFonts w:hint="eastAsia" w:ascii="楷体_GB2312" w:hAnsi="方正小标宋简体" w:eastAsia="楷体_GB2312"/>
          <w:color w:val="auto"/>
          <w:sz w:val="32"/>
          <w:szCs w:val="32"/>
          <w:lang w:val="en-US" w:eastAsia="zh-CN"/>
        </w:rPr>
        <w:t>肩关节持续被动活动仪</w:t>
      </w:r>
      <w:r>
        <w:rPr>
          <w:rFonts w:hint="eastAsia" w:ascii="楷体_GB2312" w:hAnsi="方正小标宋简体" w:eastAsia="楷体_GB2312"/>
          <w:color w:val="auto"/>
          <w:sz w:val="32"/>
          <w:szCs w:val="32"/>
        </w:rPr>
        <w:t>（</w:t>
      </w:r>
      <w:r>
        <w:rPr>
          <w:rFonts w:hint="eastAsia" w:ascii="楷体_GB2312" w:hAnsi="方正小标宋简体" w:eastAsia="楷体_GB2312"/>
          <w:color w:val="auto"/>
          <w:sz w:val="32"/>
          <w:szCs w:val="32"/>
          <w:lang w:val="en-US" w:eastAsia="zh-CN"/>
        </w:rPr>
        <w:t>CPM</w:t>
      </w:r>
      <w:r>
        <w:rPr>
          <w:rFonts w:hint="eastAsia" w:ascii="楷体_GB2312" w:hAnsi="方正小标宋简体" w:eastAsia="楷体_GB2312"/>
          <w:color w:val="auto"/>
          <w:sz w:val="32"/>
          <w:szCs w:val="32"/>
        </w:rPr>
        <w:t>）</w:t>
      </w:r>
    </w:p>
    <w:p>
      <w:pPr>
        <w:rPr>
          <w:color w:val="auto"/>
        </w:rPr>
      </w:pPr>
    </w:p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3183"/>
        <w:gridCol w:w="4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103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序号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技术性能参数名称</w:t>
            </w:r>
          </w:p>
        </w:tc>
        <w:tc>
          <w:tcPr>
            <w:tcW w:w="4774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auto"/>
              </w:rPr>
            </w:pPr>
            <w:r>
              <w:rPr>
                <w:rFonts w:hint="eastAsia" w:ascii="黑体" w:hAnsi="黑体" w:eastAsia="黑体" w:cs="宋体"/>
                <w:color w:val="auto"/>
              </w:rPr>
              <w:t>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8" w:hRule="atLeast"/>
        </w:trPr>
        <w:tc>
          <w:tcPr>
            <w:tcW w:w="110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1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仿宋_GB2312" w:hAnsi="宋体" w:eastAsia="仿宋_GB2312" w:cs="宋体"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</w:rPr>
              <w:t>适用范围</w:t>
            </w:r>
          </w:p>
        </w:tc>
        <w:tc>
          <w:tcPr>
            <w:tcW w:w="47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用于肩关节的连续被动性康复训练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2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仿宋_GB2312" w:hAnsi="宋体" w:eastAsia="仿宋_GB2312" w:cs="宋体"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</w:rPr>
              <w:t>资质要求</w:t>
            </w:r>
          </w:p>
        </w:tc>
        <w:tc>
          <w:tcPr>
            <w:tcW w:w="4774" w:type="dxa"/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</w:rPr>
              <w:t>Ⅱ类</w:t>
            </w: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  <w:t>医疗器械注册证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3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仿宋_GB2312" w:hAnsi="宋体" w:eastAsia="仿宋_GB2312" w:cs="宋体"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</w:rPr>
              <w:t>技术参数</w:t>
            </w:r>
          </w:p>
        </w:tc>
        <w:tc>
          <w:tcPr>
            <w:tcW w:w="4774" w:type="dxa"/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仿宋_GB2312" w:hAnsi="宋体" w:eastAsia="仿宋_GB2312" w:cs="宋体"/>
                <w:color w:val="auto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</w:rPr>
              <w:t>注：此设备应达到的基本技术指标、重点技术指标、关键性技术指标（参照国、军标要求进行明确）、报警及安全要求等，区分★号、▲号和一般指标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3.1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最大承重</w:t>
            </w:r>
          </w:p>
        </w:tc>
        <w:tc>
          <w:tcPr>
            <w:tcW w:w="477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运动部件最大承重：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kg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座椅最大承重：≥150kg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0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3.2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肩关节高度调整范围</w:t>
            </w:r>
          </w:p>
        </w:tc>
        <w:tc>
          <w:tcPr>
            <w:tcW w:w="47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至少包含（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2-52cm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）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调节器可锁定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0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▲3.3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上臂长度调整范围</w:t>
            </w:r>
          </w:p>
        </w:tc>
        <w:tc>
          <w:tcPr>
            <w:tcW w:w="47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至少包含（0-10cm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），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调节器可锁定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0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4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前臂长度调整范围</w:t>
            </w:r>
          </w:p>
        </w:tc>
        <w:tc>
          <w:tcPr>
            <w:tcW w:w="477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至少包含（0-11cm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），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调节器可锁定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0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5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水平内收/外展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调节范围</w:t>
            </w:r>
          </w:p>
        </w:tc>
        <w:tc>
          <w:tcPr>
            <w:tcW w:w="47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0°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120°</w:t>
            </w:r>
            <w:bookmarkStart w:id="0" w:name="OLE_LINK2"/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调节器可锁定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0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6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肘关节角度调节范围</w:t>
            </w:r>
          </w:p>
        </w:tc>
        <w:tc>
          <w:tcPr>
            <w:tcW w:w="47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至少包含（30°-150°），调节器可锁定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0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7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运动范围</w:t>
            </w:r>
          </w:p>
        </w:tc>
        <w:tc>
          <w:tcPr>
            <w:tcW w:w="477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内收/外展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最小范围≥（-30°-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175°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）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  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内旋/外旋最小范围≥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90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/90°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抬起（前屈）最小范围≥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30°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75°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0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8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速度</w:t>
            </w:r>
          </w:p>
        </w:tc>
        <w:tc>
          <w:tcPr>
            <w:tcW w:w="47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可无级变速，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最大运动速度：230°/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min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，允差±5%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0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9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末端停顿</w:t>
            </w:r>
          </w:p>
        </w:tc>
        <w:tc>
          <w:tcPr>
            <w:tcW w:w="47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0-30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之间可调节，步进值为1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0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10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治疗时间</w:t>
            </w:r>
          </w:p>
        </w:tc>
        <w:tc>
          <w:tcPr>
            <w:tcW w:w="477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-300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min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/连续运行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步进值为1s，允差±5%;0min时，活动仪将持续进行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0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11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负荷反转</w:t>
            </w:r>
          </w:p>
        </w:tc>
        <w:tc>
          <w:tcPr>
            <w:tcW w:w="477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电机A和电机B独立控制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0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3.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13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双电机运行模式</w:t>
            </w:r>
          </w:p>
        </w:tc>
        <w:tc>
          <w:tcPr>
            <w:tcW w:w="47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可进行步仿生理模式训练，也可进行非同步运行模式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0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3.14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单机工作模式</w:t>
            </w:r>
          </w:p>
        </w:tc>
        <w:tc>
          <w:tcPr>
            <w:tcW w:w="47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电机A或电机B均可独立自由运转，强化单一动作训练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10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3.15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热身程序</w:t>
            </w:r>
          </w:p>
        </w:tc>
        <w:tc>
          <w:tcPr>
            <w:tcW w:w="47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0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3.16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末端停顿功能</w:t>
            </w:r>
          </w:p>
        </w:tc>
        <w:tc>
          <w:tcPr>
            <w:tcW w:w="47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在每个编程的最大值处可设置0-30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s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的暂停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0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3.17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反向负载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功能</w:t>
            </w:r>
          </w:p>
        </w:tc>
        <w:tc>
          <w:tcPr>
            <w:tcW w:w="477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0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3.18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外展、内旋/外旋的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牵伸功能</w:t>
            </w:r>
          </w:p>
        </w:tc>
        <w:tc>
          <w:tcPr>
            <w:tcW w:w="47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0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3.20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震动功能</w:t>
            </w:r>
          </w:p>
        </w:tc>
        <w:tc>
          <w:tcPr>
            <w:tcW w:w="477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关节活动达到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最大值的末端≧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10°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±10%，范围内循环≧5次锻炼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0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3.23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安全锁</w:t>
            </w:r>
          </w:p>
        </w:tc>
        <w:tc>
          <w:tcPr>
            <w:tcW w:w="477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可通过按键通过预设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参数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的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锁定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0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3.24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治疗文档</w:t>
            </w:r>
          </w:p>
        </w:tc>
        <w:tc>
          <w:tcPr>
            <w:tcW w:w="477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具有内收/外展治疗角度变化和内旋/外旋治疗角度变化绘图功能，可描绘活动仪训练中的角度变化曲线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0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3.26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患者数据卡</w:t>
            </w:r>
          </w:p>
        </w:tc>
        <w:tc>
          <w:tcPr>
            <w:tcW w:w="477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可存储患者数据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0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3.27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操作手柄</w:t>
            </w:r>
          </w:p>
        </w:tc>
        <w:tc>
          <w:tcPr>
            <w:tcW w:w="4774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交互式操作手柄，可实时监测运动角度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0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3.28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急停功能</w:t>
            </w:r>
          </w:p>
        </w:tc>
        <w:tc>
          <w:tcPr>
            <w:tcW w:w="4774" w:type="dxa"/>
            <w:noWrap w:val="0"/>
            <w:vAlign w:val="center"/>
          </w:tcPr>
          <w:p>
            <w:pPr>
              <w:pStyle w:val="8"/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治疗过程中按下任意按键，设备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立即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停止运行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0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4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  <w:t>配置需求</w:t>
            </w:r>
          </w:p>
        </w:tc>
        <w:tc>
          <w:tcPr>
            <w:tcW w:w="4774" w:type="dxa"/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宋体" w:eastAsia="仿宋_GB2312" w:cs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0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4.1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  <w:t>主机</w:t>
            </w:r>
          </w:p>
        </w:tc>
        <w:tc>
          <w:tcPr>
            <w:tcW w:w="4774" w:type="dxa"/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0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4.2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  <w:t>控制手柄</w:t>
            </w:r>
          </w:p>
        </w:tc>
        <w:tc>
          <w:tcPr>
            <w:tcW w:w="4774" w:type="dxa"/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1"/>
                <w:szCs w:val="21"/>
                <w:lang w:val="en-US" w:eastAsia="zh-CN"/>
              </w:rPr>
              <w:t>1个</w:t>
            </w:r>
          </w:p>
        </w:tc>
      </w:tr>
    </w:tbl>
    <w:p>
      <w:pPr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★</w:t>
      </w:r>
      <w:r>
        <w:rPr>
          <w:rFonts w:hint="eastAsia" w:ascii="黑体" w:hAnsi="黑体" w:eastAsia="黑体"/>
          <w:color w:val="auto"/>
          <w:sz w:val="32"/>
          <w:szCs w:val="32"/>
        </w:rPr>
        <w:t>5.专机专用耗材</w:t>
      </w:r>
      <w:r>
        <w:rPr>
          <w:rFonts w:hint="eastAsia" w:ascii="仿宋_GB2312" w:eastAsia="仿宋_GB2312"/>
          <w:color w:val="auto"/>
          <w:sz w:val="32"/>
          <w:szCs w:val="32"/>
        </w:rPr>
        <w:t>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无</w:t>
      </w:r>
    </w:p>
    <w:p>
      <w:pPr>
        <w:pStyle w:val="3"/>
        <w:ind w:left="0" w:leftChars="0" w:firstLine="0" w:firstLineChars="0"/>
        <w:rPr>
          <w:rFonts w:hint="eastAsia"/>
          <w:lang w:eastAsia="zh-CN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BDCD8E"/>
    <w:multiLevelType w:val="singleLevel"/>
    <w:tmpl w:val="F6BDCD8E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">
    <w:nsid w:val="4956289A"/>
    <w:multiLevelType w:val="multilevel"/>
    <w:tmpl w:val="4956289A"/>
    <w:lvl w:ilvl="0" w:tentative="0">
      <w:start w:val="1"/>
      <w:numFmt w:val="japaneseCounting"/>
      <w:pStyle w:val="9"/>
      <w:lvlText w:val="%1、"/>
      <w:lvlJc w:val="left"/>
      <w:pPr>
        <w:ind w:left="210" w:hanging="720"/>
      </w:pPr>
      <w:rPr>
        <w:b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  <w:lang w:val="en-US"/>
      </w:rPr>
    </w:lvl>
    <w:lvl w:ilvl="1" w:tentative="0">
      <w:start w:val="1"/>
      <w:numFmt w:val="lowerLetter"/>
      <w:lvlText w:val="%2)"/>
      <w:lvlJc w:val="left"/>
      <w:pPr>
        <w:ind w:left="330" w:hanging="420"/>
      </w:pPr>
    </w:lvl>
    <w:lvl w:ilvl="2" w:tentative="0">
      <w:start w:val="1"/>
      <w:numFmt w:val="lowerRoman"/>
      <w:lvlText w:val="%3."/>
      <w:lvlJc w:val="right"/>
      <w:pPr>
        <w:ind w:left="750" w:hanging="420"/>
      </w:pPr>
    </w:lvl>
    <w:lvl w:ilvl="3" w:tentative="0">
      <w:start w:val="1"/>
      <w:numFmt w:val="decimal"/>
      <w:lvlText w:val="%4."/>
      <w:lvlJc w:val="left"/>
      <w:pPr>
        <w:ind w:left="1170" w:hanging="420"/>
      </w:pPr>
    </w:lvl>
    <w:lvl w:ilvl="4" w:tentative="0">
      <w:start w:val="1"/>
      <w:numFmt w:val="lowerLetter"/>
      <w:lvlText w:val="%5)"/>
      <w:lvlJc w:val="left"/>
      <w:pPr>
        <w:ind w:left="1590" w:hanging="420"/>
      </w:pPr>
    </w:lvl>
    <w:lvl w:ilvl="5" w:tentative="0">
      <w:start w:val="1"/>
      <w:numFmt w:val="lowerRoman"/>
      <w:lvlText w:val="%6."/>
      <w:lvlJc w:val="right"/>
      <w:pPr>
        <w:ind w:left="2010" w:hanging="420"/>
      </w:pPr>
    </w:lvl>
    <w:lvl w:ilvl="6" w:tentative="0">
      <w:start w:val="1"/>
      <w:numFmt w:val="decimal"/>
      <w:lvlText w:val="%7."/>
      <w:lvlJc w:val="left"/>
      <w:pPr>
        <w:ind w:left="2430" w:hanging="420"/>
      </w:pPr>
    </w:lvl>
    <w:lvl w:ilvl="7" w:tentative="0">
      <w:start w:val="1"/>
      <w:numFmt w:val="lowerLetter"/>
      <w:lvlText w:val="%8)"/>
      <w:lvlJc w:val="left"/>
      <w:pPr>
        <w:ind w:left="2850" w:hanging="420"/>
      </w:pPr>
    </w:lvl>
    <w:lvl w:ilvl="8" w:tentative="0">
      <w:start w:val="1"/>
      <w:numFmt w:val="lowerRoman"/>
      <w:lvlText w:val="%9."/>
      <w:lvlJc w:val="right"/>
      <w:pPr>
        <w:ind w:left="327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5NmMyYTJlZjU5MmYwZWM2YWE1OWMwOGI2Y2VhMGMifQ=="/>
  </w:docVars>
  <w:rsids>
    <w:rsidRoot w:val="64F4636E"/>
    <w:rsid w:val="02983D26"/>
    <w:rsid w:val="052A11CA"/>
    <w:rsid w:val="055446CC"/>
    <w:rsid w:val="148876BD"/>
    <w:rsid w:val="1B4F4FFD"/>
    <w:rsid w:val="1B520060"/>
    <w:rsid w:val="1BE14A00"/>
    <w:rsid w:val="2B81426D"/>
    <w:rsid w:val="2C073416"/>
    <w:rsid w:val="38B06AE3"/>
    <w:rsid w:val="3D550DAB"/>
    <w:rsid w:val="3EDA43F2"/>
    <w:rsid w:val="4B3A5230"/>
    <w:rsid w:val="4E927B46"/>
    <w:rsid w:val="4FCF4B17"/>
    <w:rsid w:val="553C5611"/>
    <w:rsid w:val="598064C4"/>
    <w:rsid w:val="62D71D8B"/>
    <w:rsid w:val="64F4636E"/>
    <w:rsid w:val="652D1F74"/>
    <w:rsid w:val="6D24429C"/>
    <w:rsid w:val="6E204546"/>
    <w:rsid w:val="71491452"/>
    <w:rsid w:val="7869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1"/>
    <w:pPr>
      <w:autoSpaceDE w:val="0"/>
      <w:autoSpaceDN w:val="0"/>
      <w:adjustRightInd w:val="0"/>
      <w:spacing w:before="54"/>
      <w:ind w:left="248"/>
      <w:jc w:val="left"/>
      <w:outlineLvl w:val="1"/>
    </w:pPr>
    <w:rPr>
      <w:rFonts w:ascii="宋体" w:hAnsi="Times New Roman"/>
      <w:kern w:val="0"/>
      <w:sz w:val="33"/>
      <w:szCs w:val="33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qFormat/>
    <w:uiPriority w:val="0"/>
    <w:pPr>
      <w:numPr>
        <w:ilvl w:val="0"/>
        <w:numId w:val="1"/>
      </w:numPr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Times New Roman"/>
      <w:kern w:val="0"/>
      <w:sz w:val="29"/>
      <w:szCs w:val="29"/>
      <w:lang w:val="zh-CN"/>
    </w:rPr>
  </w:style>
  <w:style w:type="paragraph" w:customStyle="1" w:styleId="7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宋体"/>
      <w:kern w:val="0"/>
      <w:sz w:val="24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标题1"/>
    <w:basedOn w:val="8"/>
    <w:qFormat/>
    <w:uiPriority w:val="0"/>
    <w:pPr>
      <w:numPr>
        <w:ilvl w:val="0"/>
        <w:numId w:val="2"/>
      </w:numPr>
      <w:ind w:right="100" w:rightChars="100" w:firstLine="0" w:firstLineChars="0"/>
    </w:pPr>
    <w:rPr>
      <w:b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1178</Words>
  <Characters>1359</Characters>
  <Lines>0</Lines>
  <Paragraphs>0</Paragraphs>
  <TotalTime>1</TotalTime>
  <ScaleCrop>false</ScaleCrop>
  <LinksUpToDate>false</LinksUpToDate>
  <CharactersWithSpaces>1365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2023-12-03T05:34:00Z</dcterms:created>
  <dc:creator>张冕</dc:creator>
  <cp:lastModifiedBy>Administrator</cp:lastModifiedBy>
  <cp:lastPrinted>2024-06-06T07:40:00Z</cp:lastPrinted>
  <dcterms:modified xsi:type="dcterms:W3CDTF">2024-06-07T01:29:21Z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22678047B0DD4C4492EF514EE878AF3E_13</vt:lpwstr>
  </property>
</Properties>
</file>