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440001-2024-19853</w:t>
      </w:r>
    </w:p>
    <w:p>
      <w:pPr>
        <w:pStyle w:val="null3"/>
        <w:jc w:val="center"/>
        <w:outlineLvl w:val="3"/>
      </w:pPr>
      <w:r>
        <w:rPr>
          <w:sz w:val="24"/>
          <w:b/>
        </w:rPr>
        <w:t>采购项目编号：</w:t>
      </w:r>
      <w:r>
        <w:rPr>
          <w:sz w:val="24"/>
          <w:b/>
        </w:rPr>
        <w:t>GPCGD243150FD098F</w:t>
      </w:r>
    </w:p>
    <w:p>
      <w:pPr>
        <w:pStyle w:val="null3"/>
        <w:jc w:val="center"/>
        <w:outlineLvl w:val="3"/>
      </w:pPr>
      <w:r>
        <w:rPr>
          <w:sz w:val="24"/>
          <w:b/>
        </w:rPr>
        <w:t>项目名称：</w:t>
      </w:r>
      <w:r>
        <w:rPr>
          <w:sz w:val="24"/>
          <w:b/>
        </w:rPr>
        <w:t>广东省博物馆（广州鲁迅纪念馆）“自然之美——威廉·莫里斯带领下的英国工艺美术运动”展服务采购项目</w:t>
      </w:r>
    </w:p>
    <w:p>
      <w:pPr>
        <w:pStyle w:val="null3"/>
        <w:jc w:val="center"/>
        <w:outlineLvl w:val="3"/>
      </w:pPr>
      <w:r>
        <w:rPr>
          <w:sz w:val="24"/>
          <w:b/>
        </w:rPr>
        <w:t>采购人：</w:t>
      </w:r>
      <w:r>
        <w:rPr>
          <w:sz w:val="24"/>
          <w:b/>
        </w:rPr>
        <w:t>广东省博物馆（广州鲁迅纪念馆）</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广东省政府采购中心</w:t>
      </w:r>
      <w:r>
        <w:rPr/>
        <w:t>受</w:t>
      </w:r>
      <w:r>
        <w:rPr/>
        <w:t>广东省博物馆（广州鲁迅纪念馆）</w:t>
      </w:r>
      <w:r>
        <w:rPr/>
        <w:t>的委托，采用</w:t>
      </w:r>
      <w:r>
        <w:rPr/>
        <w:t>单一来源</w:t>
      </w:r>
      <w:r>
        <w:rPr/>
        <w:t>方式组织采购</w:t>
      </w:r>
      <w:r>
        <w:rPr/>
        <w:t>广东省博物馆（广州鲁迅纪念馆）“自然之美——威廉·莫里斯带领下的英国工艺美术运动”展服务采购项目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广东省博物馆（广州鲁迅纪念馆）“自然之美——威廉·莫里斯带领下的英国工艺美术运动”展服务采购项目</w:t>
      </w:r>
    </w:p>
    <w:p>
      <w:pPr>
        <w:pStyle w:val="null3"/>
        <w:ind w:firstLine="480"/>
      </w:pPr>
      <w:r>
        <w:rPr/>
        <w:t>采购计划编号：</w:t>
      </w:r>
      <w:r>
        <w:rPr/>
        <w:t>440001-2024-19853</w:t>
      </w:r>
    </w:p>
    <w:p>
      <w:pPr>
        <w:pStyle w:val="null3"/>
        <w:ind w:firstLine="480"/>
      </w:pPr>
      <w:r>
        <w:rPr/>
        <w:t>采购项目编号：</w:t>
      </w:r>
      <w:r>
        <w:rPr/>
        <w:t>GPCGD243150FD098F</w:t>
      </w:r>
    </w:p>
    <w:p>
      <w:pPr>
        <w:pStyle w:val="null3"/>
        <w:ind w:firstLine="480"/>
      </w:pPr>
      <w:r>
        <w:rPr/>
        <w:t>采购方式：</w:t>
      </w:r>
      <w:r>
        <w:rPr/>
        <w:t>单一来源</w:t>
      </w:r>
    </w:p>
    <w:p>
      <w:pPr>
        <w:pStyle w:val="null3"/>
        <w:ind w:firstLine="480"/>
      </w:pPr>
      <w:r>
        <w:rPr/>
        <w:t>预算金额：</w:t>
      </w:r>
      <w:r>
        <w:rPr/>
        <w:t>2,400,000.00</w:t>
      </w:r>
      <w:r>
        <w:rPr/>
        <w:t>元</w:t>
      </w:r>
    </w:p>
    <w:p>
      <w:pPr>
        <w:pStyle w:val="null3"/>
        <w:outlineLvl w:val="3"/>
      </w:pPr>
      <w:r>
        <w:rPr>
          <w:sz w:val="24"/>
          <w:b/>
        </w:rPr>
        <w:t>2.项目内容及需求情况（采购项目技术规格、参数及要求）</w:t>
      </w:r>
    </w:p>
    <w:p>
      <w:pPr>
        <w:pStyle w:val="null3"/>
      </w:pPr>
      <w:r>
        <w:rPr/>
        <w:t>采购包1(广东省博物馆（广州鲁迅纪念馆）“自然之美——威廉·莫里斯带领下的英国工艺美术运动”展服务采购项目):</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其他展览服务</w:t>
            </w:r>
          </w:p>
        </w:tc>
        <w:tc>
          <w:tcPr>
            <w:tcW w:type="dxa" w:w="2136"/>
          </w:tcPr>
          <w:p>
            <w:pPr>
              <w:pStyle w:val="null3"/>
            </w:pPr>
            <w:r>
              <w:rPr/>
              <w:t>展览服务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合同履行期限：2024年6月18日至2024年10月30日</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广东省博物馆（广州鲁迅纪念馆）“自然之美——威廉·莫里斯带领下的英国工艺美术运动”展服务采购项目</w:t>
            </w:r>
          </w:p>
        </w:tc>
        <w:tc>
          <w:tcPr>
            <w:tcW w:type="dxa" w:w="2076"/>
          </w:tcPr>
          <w:p>
            <w:pPr>
              <w:pStyle w:val="null3"/>
            </w:pPr>
            <w:r>
              <w:rPr/>
              <w:t>北京芬尼国际文化艺术有限公司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5）参加采购活动前3年内，在经营活动中没有重大违法记录：参照协商承诺书相关承诺格式内容。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采购包1（广东省博物馆（广州鲁迅纪念馆）“自然之美——威廉·莫里斯带领下的英国工艺美术运动”展服务采购项目）：</w:t>
      </w:r>
      <w:r>
        <w:rPr/>
        <w:t>本项目属于专门面向小微企业采购，供应商所提供的服务须由小微企业承接，小微企业须为符合采购标的对应行业（本项目行业为：其他未列明行业 ）划分标准的小微企业（监狱企业、残疾人福利单位视同小型、微型企业）。 注：小微企业以供应商填写的（服务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3.本项目的特定资格要求：</w:t>
      </w:r>
    </w:p>
    <w:p>
      <w:pPr>
        <w:pStyle w:val="null3"/>
      </w:pPr>
      <w:r>
        <w:rPr/>
        <w:t>采购包1（广东省博物馆（广州鲁迅纪念馆）“自然之美——威廉·莫里斯带领下的英国工艺美术运动”展服务采购项目）：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2)已报名并获取本次采购文件。</w:t>
      </w:r>
    </w:p>
    <w:p>
      <w:pPr>
        <w:pStyle w:val="null3"/>
      </w:pPr>
      <w:r>
        <w:rPr/>
        <w:t>3)采购人指定的报价人。</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广东省博物馆（广州鲁迅纪念馆）</w:t>
      </w:r>
    </w:p>
    <w:p>
      <w:pPr>
        <w:pStyle w:val="null3"/>
        <w:ind w:firstLine="480"/>
      </w:pPr>
      <w:r>
        <w:rPr/>
        <w:t xml:space="preserve"> 地址：</w:t>
      </w:r>
      <w:r>
        <w:rPr/>
        <w:t>广州市天河区珠江东路2号</w:t>
      </w:r>
    </w:p>
    <w:p>
      <w:pPr>
        <w:pStyle w:val="null3"/>
        <w:ind w:firstLine="480"/>
      </w:pPr>
      <w:r>
        <w:rPr/>
        <w:t xml:space="preserve"> 联系方式：</w:t>
      </w:r>
      <w:r>
        <w:rPr/>
        <w:t>38046840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刘亚鑫</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w:t>
      </w:r>
      <w:r>
        <w:rPr>
          <w:sz w:val="21"/>
        </w:rPr>
        <w:t>“★”</w:t>
      </w:r>
      <w:r>
        <w:rPr>
          <w:sz w:val="21"/>
        </w:rPr>
        <w:t>号条款</w:t>
      </w:r>
    </w:p>
    <w:p>
      <w:pPr>
        <w:pStyle w:val="null3"/>
        <w:ind w:firstLine="420"/>
        <w:jc w:val="both"/>
      </w:pPr>
      <w:r>
        <w:rPr>
          <w:sz w:val="21"/>
        </w:rPr>
        <w:t>《用户需求书》中标注有</w:t>
      </w:r>
      <w:r>
        <w:rPr>
          <w:sz w:val="21"/>
        </w:rPr>
        <w:t>“★”</w:t>
      </w:r>
      <w:r>
        <w:rPr>
          <w:sz w:val="21"/>
        </w:rPr>
        <w:t>号的条款必须实质性响应，负偏离（不满足要求）将导致报价无效。</w:t>
      </w:r>
    </w:p>
    <w:p>
      <w:pPr>
        <w:pStyle w:val="null3"/>
        <w:ind w:firstLine="420"/>
        <w:jc w:val="both"/>
      </w:pPr>
      <w:r>
        <w:rPr>
          <w:sz w:val="21"/>
        </w:rPr>
        <w:t>2</w:t>
      </w:r>
      <w:r>
        <w:rPr>
          <w:sz w:val="21"/>
        </w:rPr>
        <w:t>、</w:t>
      </w:r>
      <w:r>
        <w:rPr>
          <w:sz w:val="21"/>
        </w:rPr>
        <w:t>本项目属于</w:t>
      </w:r>
      <w:r>
        <w:rPr>
          <w:sz w:val="21"/>
        </w:rPr>
        <w:t>服务</w:t>
      </w:r>
      <w:r>
        <w:rPr>
          <w:sz w:val="21"/>
        </w:rPr>
        <w:t>类项目，专门面向</w:t>
      </w:r>
      <w:r>
        <w:rPr>
          <w:sz w:val="21"/>
        </w:rPr>
        <w:t>小微</w:t>
      </w:r>
      <w:r>
        <w:rPr>
          <w:sz w:val="21"/>
        </w:rPr>
        <w:t>企业采购，</w:t>
      </w:r>
      <w:r>
        <w:rPr>
          <w:sz w:val="21"/>
        </w:rPr>
        <w:t>小微</w:t>
      </w:r>
      <w:r>
        <w:rPr>
          <w:sz w:val="21"/>
        </w:rPr>
        <w:t>企业划分标准所属行业为：</w:t>
      </w:r>
      <w:r>
        <w:rPr>
          <w:sz w:val="21"/>
        </w:rPr>
        <w:t>其他未列明行</w:t>
      </w:r>
      <w:r>
        <w:rPr>
          <w:sz w:val="21"/>
        </w:rPr>
        <w:t>业。若供应商为</w:t>
      </w:r>
      <w:r>
        <w:rPr>
          <w:sz w:val="21"/>
        </w:rPr>
        <w:t>小微</w:t>
      </w:r>
      <w:r>
        <w:rPr>
          <w:sz w:val="21"/>
        </w:rPr>
        <w:t>企业，须按项目类型选择对应格式的《中小企业声明函（</w:t>
      </w:r>
      <w:r>
        <w:rPr>
          <w:sz w:val="21"/>
        </w:rPr>
        <w:t>服务</w:t>
      </w:r>
      <w:r>
        <w:rPr>
          <w:sz w:val="21"/>
        </w:rPr>
        <w:t>）》，例如：</w:t>
      </w:r>
      <w:r>
        <w:rPr>
          <w:sz w:val="21"/>
        </w:rPr>
        <w:t>服务</w:t>
      </w:r>
      <w:r>
        <w:rPr>
          <w:sz w:val="21"/>
        </w:rPr>
        <w:t>类项目，供应商须选择</w:t>
      </w:r>
      <w:r>
        <w:rPr>
          <w:sz w:val="21"/>
        </w:rPr>
        <w:t>服务</w:t>
      </w:r>
      <w:r>
        <w:rPr>
          <w:sz w:val="21"/>
        </w:rPr>
        <w:t>类格式的《中小企业声明函》</w:t>
      </w:r>
      <w:r>
        <w:rPr>
          <w:sz w:val="21"/>
        </w:rPr>
        <w:t>（服务</w:t>
      </w:r>
      <w:r>
        <w:rPr>
          <w:sz w:val="21"/>
        </w:rPr>
        <w:t>类</w:t>
      </w:r>
      <w:r>
        <w:rPr>
          <w:sz w:val="21"/>
        </w:rPr>
        <w:t>）</w:t>
      </w:r>
      <w:r>
        <w:rPr>
          <w:sz w:val="21"/>
        </w:rPr>
        <w:t>，如果选择</w:t>
      </w:r>
      <w:r>
        <w:rPr>
          <w:sz w:val="21"/>
        </w:rPr>
        <w:t>货物</w:t>
      </w:r>
      <w:r>
        <w:rPr>
          <w:sz w:val="21"/>
        </w:rPr>
        <w:t>类格式的《中小企业声明函》，将不视为小微企业。</w:t>
      </w:r>
    </w:p>
    <w:p>
      <w:pPr>
        <w:pStyle w:val="null3"/>
        <w:ind w:firstLine="420"/>
        <w:jc w:val="both"/>
      </w:pPr>
      <w:r>
        <w:rPr>
          <w:sz w:val="21"/>
        </w:rPr>
        <w:t>3</w:t>
      </w:r>
      <w:r>
        <w:rPr>
          <w:sz w:val="21"/>
        </w:rPr>
        <w:t>、</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等。</w:t>
      </w:r>
    </w:p>
    <w:p>
      <w:pPr>
        <w:pStyle w:val="null3"/>
        <w:ind w:firstLine="420"/>
        <w:jc w:val="both"/>
      </w:pPr>
      <w:r>
        <w:rPr>
          <w:sz w:val="21"/>
        </w:rPr>
        <w:t>★</w:t>
      </w:r>
      <w:r>
        <w:rPr>
          <w:sz w:val="21"/>
        </w:rPr>
        <w:t>4</w:t>
      </w:r>
      <w:r>
        <w:rPr>
          <w:sz w:val="21"/>
        </w:rPr>
        <w:t>、本项目不允许分包。如供应商在投标</w:t>
      </w:r>
      <w:r>
        <w:rPr>
          <w:sz w:val="21"/>
        </w:rPr>
        <w:t>/</w:t>
      </w:r>
      <w:r>
        <w:rPr>
          <w:sz w:val="21"/>
        </w:rPr>
        <w:t>响应文件中未出现《分包协议意向书》，则视为未采取分包。</w:t>
      </w:r>
    </w:p>
    <w:p>
      <w:pPr>
        <w:pStyle w:val="null3"/>
        <w:jc w:val="both"/>
      </w:pPr>
      <w:r>
        <w:rPr>
          <w:sz w:val="21"/>
          <w:b/>
        </w:rPr>
        <w:t>二</w:t>
      </w:r>
      <w:r>
        <w:rPr>
          <w:sz w:val="21"/>
          <w:b/>
        </w:rPr>
        <w:t>、基本信息</w:t>
      </w:r>
    </w:p>
    <w:p>
      <w:pPr>
        <w:pStyle w:val="null3"/>
        <w:ind w:firstLine="420"/>
        <w:jc w:val="both"/>
      </w:pPr>
      <w:r>
        <w:rPr>
          <w:sz w:val="21"/>
          <w:b/>
        </w:rPr>
        <w:t>1.1.1</w:t>
      </w:r>
      <w:r>
        <w:rPr>
          <w:sz w:val="21"/>
          <w:b/>
        </w:rPr>
        <w:t>项目名称</w:t>
      </w:r>
    </w:p>
    <w:p>
      <w:pPr>
        <w:pStyle w:val="null3"/>
        <w:ind w:firstLine="420"/>
        <w:jc w:val="left"/>
      </w:pPr>
      <w:r>
        <w:rPr>
          <w:sz w:val="21"/>
        </w:rPr>
        <w:t>广东省博物馆（</w:t>
      </w:r>
      <w:r>
        <w:rPr>
          <w:sz w:val="21"/>
        </w:rPr>
        <w:t>广州鲁迅纪念馆</w:t>
      </w:r>
      <w:r>
        <w:rPr>
          <w:sz w:val="21"/>
        </w:rPr>
        <w:t>）</w:t>
      </w:r>
      <w:r>
        <w:rPr>
          <w:sz w:val="21"/>
        </w:rPr>
        <w:t>“自然之美——威廉·莫里斯带领下的英国工艺美术运动”展服务采购项目</w:t>
      </w:r>
    </w:p>
    <w:p>
      <w:pPr>
        <w:pStyle w:val="null3"/>
        <w:ind w:firstLine="420"/>
        <w:jc w:val="left"/>
      </w:pPr>
      <w:r>
        <w:rPr>
          <w:sz w:val="21"/>
          <w:b/>
        </w:rPr>
        <w:t>1.1.2</w:t>
      </w:r>
      <w:r>
        <w:rPr>
          <w:sz w:val="21"/>
          <w:b/>
        </w:rPr>
        <w:t>采购人</w:t>
      </w:r>
    </w:p>
    <w:p>
      <w:pPr>
        <w:pStyle w:val="null3"/>
        <w:ind w:firstLine="420"/>
        <w:jc w:val="left"/>
      </w:pPr>
      <w:r>
        <w:rPr>
          <w:sz w:val="21"/>
        </w:rPr>
        <w:t>广东省博物馆（广州鲁迅纪念馆）</w:t>
      </w:r>
    </w:p>
    <w:p>
      <w:pPr>
        <w:pStyle w:val="null3"/>
        <w:ind w:firstLine="420"/>
        <w:jc w:val="left"/>
      </w:pPr>
      <w:r>
        <w:rPr>
          <w:sz w:val="21"/>
          <w:b/>
        </w:rPr>
        <w:t>1.1.3</w:t>
      </w:r>
      <w:r>
        <w:rPr>
          <w:sz w:val="21"/>
          <w:b/>
        </w:rPr>
        <w:t>采购预算：</w:t>
      </w:r>
      <w:r>
        <w:rPr>
          <w:sz w:val="21"/>
        </w:rPr>
        <w:t>人民币</w:t>
      </w:r>
      <w:r>
        <w:rPr>
          <w:sz w:val="21"/>
        </w:rPr>
        <w:t>240</w:t>
      </w:r>
      <w:r>
        <w:rPr>
          <w:sz w:val="21"/>
        </w:rPr>
        <w:t>万元整</w:t>
      </w:r>
    </w:p>
    <w:p>
      <w:pPr>
        <w:pStyle w:val="null3"/>
        <w:ind w:firstLine="420"/>
        <w:jc w:val="left"/>
      </w:pPr>
      <w:r>
        <w:rPr>
          <w:sz w:val="21"/>
          <w:b/>
        </w:rPr>
        <w:t>1.1.</w:t>
      </w:r>
      <w:r>
        <w:rPr>
          <w:sz w:val="21"/>
          <w:b/>
        </w:rPr>
        <w:t>4</w:t>
      </w:r>
      <w:r>
        <w:rPr>
          <w:sz w:val="21"/>
          <w:b/>
        </w:rPr>
        <w:t>项目总体目标</w:t>
      </w:r>
    </w:p>
    <w:p>
      <w:pPr>
        <w:pStyle w:val="null3"/>
        <w:ind w:firstLine="420"/>
        <w:jc w:val="left"/>
      </w:pPr>
      <w:r>
        <w:rPr>
          <w:sz w:val="21"/>
        </w:rPr>
        <w:t>北京芬尼国际文化艺术有限公司应按照</w:t>
      </w:r>
      <w:r>
        <w:rPr>
          <w:sz w:val="21"/>
        </w:rPr>
        <w:t>“自然之美——威廉·莫里斯带领下的英国工艺美术运动”展服务项目内容要求出色完成项目所有任务，以便有序地推进展览。</w:t>
      </w:r>
    </w:p>
    <w:p>
      <w:pPr>
        <w:pStyle w:val="null3"/>
        <w:ind w:firstLine="420"/>
        <w:jc w:val="left"/>
      </w:pPr>
      <w:r>
        <w:rPr>
          <w:sz w:val="21"/>
          <w:b/>
        </w:rPr>
        <w:t>1.1.</w:t>
      </w:r>
      <w:r>
        <w:rPr>
          <w:sz w:val="21"/>
          <w:b/>
        </w:rPr>
        <w:t>5</w:t>
      </w:r>
      <w:r>
        <w:rPr>
          <w:sz w:val="21"/>
          <w:b/>
        </w:rPr>
        <w:t>展出时间及</w:t>
      </w:r>
      <w:r>
        <w:rPr>
          <w:sz w:val="21"/>
          <w:b/>
        </w:rPr>
        <w:t>地点</w:t>
      </w:r>
    </w:p>
    <w:p>
      <w:pPr>
        <w:pStyle w:val="null3"/>
        <w:ind w:firstLine="420"/>
        <w:jc w:val="left"/>
      </w:pPr>
      <w:r>
        <w:rPr>
          <w:sz w:val="21"/>
        </w:rPr>
        <w:t>展出时间：</w:t>
      </w:r>
      <w:r>
        <w:rPr>
          <w:sz w:val="21"/>
        </w:rPr>
        <w:t>2024</w:t>
      </w:r>
      <w:r>
        <w:rPr>
          <w:sz w:val="21"/>
        </w:rPr>
        <w:t>年</w:t>
      </w:r>
      <w:r>
        <w:rPr>
          <w:sz w:val="21"/>
        </w:rPr>
        <w:t>6</w:t>
      </w:r>
      <w:r>
        <w:rPr>
          <w:sz w:val="21"/>
        </w:rPr>
        <w:t>月</w:t>
      </w:r>
      <w:r>
        <w:rPr>
          <w:sz w:val="21"/>
        </w:rPr>
        <w:t>18</w:t>
      </w:r>
      <w:r>
        <w:rPr>
          <w:sz w:val="21"/>
        </w:rPr>
        <w:t>日至</w:t>
      </w:r>
      <w:r>
        <w:rPr>
          <w:sz w:val="21"/>
        </w:rPr>
        <w:t>2024</w:t>
      </w:r>
      <w:r>
        <w:rPr>
          <w:sz w:val="21"/>
        </w:rPr>
        <w:t>年</w:t>
      </w:r>
      <w:r>
        <w:rPr>
          <w:sz w:val="21"/>
        </w:rPr>
        <w:t>10</w:t>
      </w:r>
      <w:r>
        <w:rPr>
          <w:sz w:val="21"/>
        </w:rPr>
        <w:t>月</w:t>
      </w:r>
      <w:r>
        <w:rPr>
          <w:sz w:val="21"/>
        </w:rPr>
        <w:t>30</w:t>
      </w:r>
      <w:r>
        <w:rPr>
          <w:sz w:val="21"/>
        </w:rPr>
        <w:t>日。</w:t>
      </w:r>
    </w:p>
    <w:p>
      <w:pPr>
        <w:pStyle w:val="null3"/>
        <w:ind w:firstLine="420"/>
        <w:jc w:val="left"/>
      </w:pPr>
      <w:r>
        <w:rPr>
          <w:sz w:val="21"/>
        </w:rPr>
        <w:t>服务地点：</w:t>
      </w:r>
      <w:r>
        <w:rPr>
          <w:sz w:val="21"/>
        </w:rPr>
        <w:t>广州。</w:t>
      </w:r>
    </w:p>
    <w:p>
      <w:pPr>
        <w:pStyle w:val="null3"/>
        <w:jc w:val="left"/>
      </w:pPr>
      <w:r>
        <w:rPr>
          <w:sz w:val="21"/>
          <w:b/>
        </w:rPr>
        <w:t>1.2</w:t>
      </w:r>
      <w:r>
        <w:rPr>
          <w:sz w:val="21"/>
          <w:b/>
        </w:rPr>
        <w:t>项目背景</w:t>
      </w:r>
    </w:p>
    <w:p>
      <w:pPr>
        <w:pStyle w:val="null3"/>
        <w:ind w:firstLine="420"/>
        <w:jc w:val="both"/>
      </w:pPr>
      <w:r>
        <w:rPr>
          <w:sz w:val="21"/>
        </w:rPr>
        <w:t>威廉</w:t>
      </w:r>
      <w:r>
        <w:rPr>
          <w:sz w:val="21"/>
        </w:rPr>
        <w:t>·莫里斯是英国工艺美术运动的创始人，与查尔斯·沃塞、查尔斯·罗伯特·阿什比等艺术家同为工艺美术运动代表人物，他们的作品多数被英国维多利亚与阿尔伯特博物馆收藏。本展展品皆来自维多利亚与阿尔伯特博物馆，藏品非常难得。</w:t>
      </w:r>
    </w:p>
    <w:p>
      <w:pPr>
        <w:pStyle w:val="null3"/>
        <w:jc w:val="both"/>
      </w:pPr>
      <w:r>
        <w:rPr>
          <w:sz w:val="21"/>
          <w:b/>
        </w:rPr>
        <w:t>三、服务内容</w:t>
      </w:r>
    </w:p>
    <w:p>
      <w:pPr>
        <w:pStyle w:val="null3"/>
        <w:ind w:firstLine="420"/>
        <w:jc w:val="both"/>
      </w:pPr>
      <w:r>
        <w:rPr>
          <w:sz w:val="21"/>
        </w:rPr>
        <w:t>需采购展览配套服务。包括展览前期筹备（展览内容英方专家会审；运输、保险招投标；展览招投标代理费）；借展费；保险；文物包装、国内运输、通关、转关、布撤展费、关税保证保险；展览资料提供（展品目录、展览内容文本、展品说明、辅助展品资料、部分展品高清图片授权、相关文字资料和相关影像资料授权）；英国代表考察展场、点交布撤展和参加开幕式等任务；往返交通、食宿费用；不可预见费；税费等。</w:t>
      </w:r>
    </w:p>
    <w:p>
      <w:pPr>
        <w:pStyle w:val="null3"/>
        <w:ind w:firstLine="420"/>
        <w:jc w:val="both"/>
      </w:pPr>
      <w:r>
        <w:rPr>
          <w:sz w:val="21"/>
        </w:rPr>
        <w:t>1</w:t>
      </w:r>
      <w:r>
        <w:rPr>
          <w:sz w:val="21"/>
        </w:rPr>
        <w:t>、</w:t>
      </w:r>
      <w:r>
        <w:rPr>
          <w:sz w:val="21"/>
        </w:rPr>
        <w:t>展品要求</w:t>
      </w:r>
    </w:p>
    <w:p>
      <w:pPr>
        <w:pStyle w:val="null3"/>
        <w:ind w:firstLine="420"/>
        <w:jc w:val="both"/>
      </w:pPr>
      <w:r>
        <w:rPr>
          <w:sz w:val="21"/>
        </w:rPr>
        <w:t>（</w:t>
      </w:r>
      <w:r>
        <w:rPr>
          <w:sz w:val="21"/>
        </w:rPr>
        <w:t>1</w:t>
      </w:r>
      <w:r>
        <w:rPr>
          <w:sz w:val="21"/>
        </w:rPr>
        <w:t>）成交供应商</w:t>
      </w:r>
      <w:r>
        <w:rPr>
          <w:sz w:val="21"/>
        </w:rPr>
        <w:t>负责提供英国维多利亚与艾尔伯特博物馆馆藏展品</w:t>
      </w:r>
      <w:r>
        <w:rPr>
          <w:sz w:val="21"/>
        </w:rPr>
        <w:t>124</w:t>
      </w:r>
      <w:r>
        <w:rPr>
          <w:sz w:val="21"/>
        </w:rPr>
        <w:t>件</w:t>
      </w:r>
      <w:r>
        <w:rPr>
          <w:sz w:val="21"/>
        </w:rPr>
        <w:t>/</w:t>
      </w:r>
      <w:r>
        <w:rPr>
          <w:sz w:val="21"/>
        </w:rPr>
        <w:t>组展出，未展出展品</w:t>
      </w:r>
      <w:r>
        <w:rPr>
          <w:sz w:val="21"/>
        </w:rPr>
        <w:t>需</w:t>
      </w:r>
      <w:r>
        <w:rPr>
          <w:sz w:val="21"/>
        </w:rPr>
        <w:t>暂存</w:t>
      </w:r>
      <w:r>
        <w:rPr>
          <w:sz w:val="21"/>
        </w:rPr>
        <w:t>采购人</w:t>
      </w:r>
      <w:r>
        <w:rPr>
          <w:sz w:val="21"/>
        </w:rPr>
        <w:t>库房。</w:t>
      </w:r>
    </w:p>
    <w:p>
      <w:pPr>
        <w:pStyle w:val="null3"/>
        <w:ind w:firstLine="420"/>
        <w:jc w:val="both"/>
      </w:pPr>
      <w:r>
        <w:rPr>
          <w:sz w:val="21"/>
        </w:rPr>
        <w:t>（</w:t>
      </w:r>
      <w:r>
        <w:rPr>
          <w:sz w:val="21"/>
        </w:rPr>
        <w:t>2</w:t>
      </w:r>
      <w:r>
        <w:rPr>
          <w:sz w:val="21"/>
        </w:rPr>
        <w:t>）</w:t>
      </w:r>
      <w:r>
        <w:rPr>
          <w:sz w:val="21"/>
        </w:rPr>
        <w:t>成交供应商</w:t>
      </w:r>
      <w:r>
        <w:rPr>
          <w:sz w:val="21"/>
        </w:rPr>
        <w:t>拥有展览在中国境内场馆展出的授权，承诺其提供的所有展品的真实性和合法性，其有权将展品用于合同履行，并不受任何第三方的侵权追究。</w:t>
      </w:r>
    </w:p>
    <w:p>
      <w:pPr>
        <w:pStyle w:val="null3"/>
        <w:ind w:firstLine="420"/>
        <w:jc w:val="both"/>
      </w:pPr>
      <w:r>
        <w:rPr>
          <w:sz w:val="21"/>
        </w:rPr>
        <w:t>2</w:t>
      </w:r>
      <w:r>
        <w:rPr>
          <w:sz w:val="21"/>
        </w:rPr>
        <w:t>、</w:t>
      </w:r>
      <w:r>
        <w:rPr>
          <w:sz w:val="21"/>
        </w:rPr>
        <w:t>包装、运输、保险要求</w:t>
      </w:r>
    </w:p>
    <w:p>
      <w:pPr>
        <w:pStyle w:val="null3"/>
        <w:ind w:firstLine="420"/>
        <w:jc w:val="both"/>
      </w:pPr>
      <w:r>
        <w:rPr>
          <w:sz w:val="21"/>
        </w:rPr>
        <w:t>（</w:t>
      </w:r>
      <w:r>
        <w:rPr>
          <w:sz w:val="21"/>
        </w:rPr>
        <w:t>1</w:t>
      </w:r>
      <w:r>
        <w:rPr>
          <w:sz w:val="21"/>
        </w:rPr>
        <w:t>）</w:t>
      </w:r>
      <w:r>
        <w:rPr>
          <w:sz w:val="21"/>
        </w:rPr>
        <w:t>成交供应商负责展品全程运输、办理展品出入境和海关手续等事宜。全部展品应至少于开展前</w:t>
      </w:r>
      <w:r>
        <w:rPr>
          <w:sz w:val="21"/>
        </w:rPr>
        <w:t>7</w:t>
      </w:r>
      <w:r>
        <w:rPr>
          <w:sz w:val="21"/>
        </w:rPr>
        <w:t>天前运抵广东省博物馆</w:t>
      </w:r>
      <w:r>
        <w:rPr>
          <w:sz w:val="21"/>
        </w:rPr>
        <w:t>(</w:t>
      </w:r>
      <w:r>
        <w:rPr>
          <w:sz w:val="21"/>
        </w:rPr>
        <w:t>广州鲁迅纪念馆</w:t>
      </w:r>
      <w:r>
        <w:rPr>
          <w:sz w:val="21"/>
        </w:rPr>
        <w:t>)</w:t>
      </w:r>
      <w:r>
        <w:rPr>
          <w:sz w:val="21"/>
        </w:rPr>
        <w:t>，并于闭幕后及时运离广东省博物馆</w:t>
      </w:r>
      <w:r>
        <w:rPr>
          <w:sz w:val="21"/>
        </w:rPr>
        <w:t>(</w:t>
      </w:r>
      <w:r>
        <w:rPr>
          <w:sz w:val="21"/>
        </w:rPr>
        <w:t>广州鲁迅纪念馆</w:t>
      </w:r>
      <w:r>
        <w:rPr>
          <w:sz w:val="21"/>
        </w:rPr>
        <w:t>)</w:t>
      </w:r>
      <w:r>
        <w:rPr>
          <w:sz w:val="21"/>
        </w:rPr>
        <w:t>。</w:t>
      </w:r>
    </w:p>
    <w:p>
      <w:pPr>
        <w:pStyle w:val="null3"/>
        <w:ind w:firstLine="420"/>
        <w:jc w:val="both"/>
      </w:pPr>
      <w:r>
        <w:rPr>
          <w:sz w:val="21"/>
        </w:rPr>
        <w:t>（</w:t>
      </w:r>
      <w:r>
        <w:rPr>
          <w:sz w:val="21"/>
        </w:rPr>
        <w:t>2</w:t>
      </w:r>
      <w:r>
        <w:rPr>
          <w:sz w:val="21"/>
        </w:rPr>
        <w:t>）</w:t>
      </w:r>
      <w:r>
        <w:rPr>
          <w:sz w:val="21"/>
        </w:rPr>
        <w:t>成交供应商负责展品包装，提供展品的囊匣、展品整体外包装和部分辅助展具。</w:t>
      </w:r>
    </w:p>
    <w:p>
      <w:pPr>
        <w:pStyle w:val="null3"/>
        <w:ind w:firstLine="420"/>
        <w:jc w:val="both"/>
      </w:pPr>
      <w:r>
        <w:rPr>
          <w:sz w:val="21"/>
        </w:rPr>
        <w:t>（</w:t>
      </w:r>
      <w:r>
        <w:rPr>
          <w:sz w:val="21"/>
        </w:rPr>
        <w:t>3</w:t>
      </w:r>
      <w:r>
        <w:rPr>
          <w:sz w:val="21"/>
        </w:rPr>
        <w:t>）</w:t>
      </w:r>
      <w:r>
        <w:rPr>
          <w:sz w:val="21"/>
        </w:rPr>
        <w:t>成交供应商</w:t>
      </w:r>
      <w:r>
        <w:rPr>
          <w:sz w:val="21"/>
        </w:rPr>
        <w:t>负责委托专业的包装运输公司。</w:t>
      </w:r>
    </w:p>
    <w:p>
      <w:pPr>
        <w:pStyle w:val="null3"/>
        <w:ind w:firstLine="420"/>
        <w:jc w:val="both"/>
      </w:pPr>
      <w:r>
        <w:rPr>
          <w:sz w:val="21"/>
        </w:rPr>
        <w:t>（</w:t>
      </w:r>
      <w:r>
        <w:rPr>
          <w:sz w:val="21"/>
        </w:rPr>
        <w:t>4</w:t>
      </w:r>
      <w:r>
        <w:rPr>
          <w:sz w:val="21"/>
        </w:rPr>
        <w:t>）</w:t>
      </w:r>
      <w:r>
        <w:rPr>
          <w:sz w:val="21"/>
        </w:rPr>
        <w:t>成交供应商</w:t>
      </w:r>
      <w:r>
        <w:rPr>
          <w:sz w:val="21"/>
        </w:rPr>
        <w:t>需</w:t>
      </w:r>
      <w:r>
        <w:rPr>
          <w:sz w:val="21"/>
        </w:rPr>
        <w:t>到场监督展品开箱，并对展品拆、包装和布展进行指导。空包装箱</w:t>
      </w:r>
      <w:r>
        <w:rPr>
          <w:sz w:val="21"/>
        </w:rPr>
        <w:t>需</w:t>
      </w:r>
      <w:r>
        <w:rPr>
          <w:sz w:val="21"/>
        </w:rPr>
        <w:t>存放在安全、防水和稳定的环境中。箱内的配件不得拆除。撤展前，空包装箱</w:t>
      </w:r>
      <w:r>
        <w:rPr>
          <w:sz w:val="21"/>
        </w:rPr>
        <w:t>需</w:t>
      </w:r>
      <w:r>
        <w:rPr>
          <w:sz w:val="21"/>
        </w:rPr>
        <w:t>在展场环境中适应</w:t>
      </w:r>
      <w:r>
        <w:rPr>
          <w:sz w:val="21"/>
        </w:rPr>
        <w:t>24</w:t>
      </w:r>
      <w:r>
        <w:rPr>
          <w:sz w:val="21"/>
        </w:rPr>
        <w:t>小时后再重新包装。</w:t>
      </w:r>
    </w:p>
    <w:p>
      <w:pPr>
        <w:pStyle w:val="null3"/>
        <w:ind w:firstLine="420"/>
        <w:jc w:val="both"/>
      </w:pPr>
      <w:r>
        <w:rPr>
          <w:sz w:val="21"/>
        </w:rPr>
        <w:t>（</w:t>
      </w:r>
      <w:r>
        <w:rPr>
          <w:sz w:val="21"/>
        </w:rPr>
        <w:t>5</w:t>
      </w:r>
      <w:r>
        <w:rPr>
          <w:sz w:val="21"/>
        </w:rPr>
        <w:t>）</w:t>
      </w:r>
      <w:r>
        <w:rPr>
          <w:sz w:val="21"/>
        </w:rPr>
        <w:t>成交供应商</w:t>
      </w:r>
      <w:r>
        <w:rPr>
          <w:sz w:val="21"/>
        </w:rPr>
        <w:t>负责为全部展品办理保险事宜，并承担由此产生的费用。投保险种为</w:t>
      </w:r>
      <w:r>
        <w:rPr>
          <w:sz w:val="21"/>
        </w:rPr>
        <w:t>“</w:t>
      </w:r>
      <w:r>
        <w:rPr>
          <w:sz w:val="21"/>
        </w:rPr>
        <w:t>钉到钉</w:t>
      </w:r>
      <w:r>
        <w:rPr>
          <w:sz w:val="21"/>
        </w:rPr>
        <w:t>”</w:t>
      </w:r>
      <w:r>
        <w:rPr>
          <w:sz w:val="21"/>
        </w:rPr>
        <w:t>一切险，保险时段</w:t>
      </w:r>
      <w:r>
        <w:rPr>
          <w:sz w:val="21"/>
        </w:rPr>
        <w:t>需</w:t>
      </w:r>
      <w:r>
        <w:rPr>
          <w:sz w:val="21"/>
        </w:rPr>
        <w:t>涵盖开展前展品点交给</w:t>
      </w:r>
      <w:r>
        <w:rPr>
          <w:sz w:val="21"/>
        </w:rPr>
        <w:t>采购人</w:t>
      </w:r>
      <w:r>
        <w:rPr>
          <w:sz w:val="21"/>
        </w:rPr>
        <w:t>之日起，至撤展后</w:t>
      </w:r>
      <w:r>
        <w:rPr>
          <w:sz w:val="21"/>
        </w:rPr>
        <w:t>采购人</w:t>
      </w:r>
      <w:r>
        <w:rPr>
          <w:sz w:val="21"/>
        </w:rPr>
        <w:t>展品点还之日止。</w:t>
      </w:r>
    </w:p>
    <w:p>
      <w:pPr>
        <w:pStyle w:val="null3"/>
        <w:ind w:firstLine="420"/>
        <w:jc w:val="both"/>
      </w:pPr>
      <w:r>
        <w:rPr>
          <w:sz w:val="21"/>
          <w:b/>
        </w:rPr>
        <w:t>四、服务要求及成果目标</w:t>
      </w:r>
    </w:p>
    <w:p>
      <w:pPr>
        <w:pStyle w:val="null3"/>
        <w:ind w:firstLine="420"/>
        <w:jc w:val="both"/>
      </w:pPr>
      <w:r>
        <w:rPr>
          <w:sz w:val="21"/>
        </w:rPr>
        <w:t>（</w:t>
      </w:r>
      <w:r>
        <w:rPr>
          <w:sz w:val="21"/>
        </w:rPr>
        <w:t>1</w:t>
      </w:r>
      <w:r>
        <w:rPr>
          <w:sz w:val="21"/>
        </w:rPr>
        <w:t>）保证所有展品来源清晰，真实可靠，不存在所有权、版权等方面争议。</w:t>
      </w:r>
    </w:p>
    <w:p>
      <w:pPr>
        <w:pStyle w:val="null3"/>
        <w:ind w:firstLine="420"/>
        <w:jc w:val="both"/>
      </w:pPr>
      <w:r>
        <w:rPr>
          <w:sz w:val="21"/>
        </w:rPr>
        <w:t>（</w:t>
      </w:r>
      <w:r>
        <w:rPr>
          <w:sz w:val="21"/>
        </w:rPr>
        <w:t>2</w:t>
      </w:r>
      <w:r>
        <w:rPr>
          <w:sz w:val="21"/>
        </w:rPr>
        <w:t>）提供的所有展品、设计、展示资料、文件、照片等，保证拥有完全合法的来源和版权使用权，并不侵犯任何第三方知识产权。</w:t>
      </w:r>
    </w:p>
    <w:p>
      <w:pPr>
        <w:pStyle w:val="null3"/>
        <w:ind w:firstLine="420"/>
        <w:jc w:val="both"/>
      </w:pPr>
      <w:r>
        <w:rPr>
          <w:sz w:val="21"/>
        </w:rPr>
        <w:t>（</w:t>
      </w:r>
      <w:r>
        <w:rPr>
          <w:sz w:val="21"/>
        </w:rPr>
        <w:t>3</w:t>
      </w:r>
      <w:r>
        <w:rPr>
          <w:sz w:val="21"/>
        </w:rPr>
        <w:t>）负责或辅助展览用途的文物数字图像采集。</w:t>
      </w:r>
      <w:r>
        <w:rPr>
          <w:sz w:val="21"/>
        </w:rPr>
        <w:t>负责提供展品目录、展览内容文本、展品说明、辅助展品资料、部分展品图片等文字资料和相关影像资料。</w:t>
      </w:r>
    </w:p>
    <w:p>
      <w:pPr>
        <w:pStyle w:val="null3"/>
        <w:ind w:firstLine="420"/>
        <w:jc w:val="both"/>
      </w:pPr>
      <w:r>
        <w:rPr>
          <w:sz w:val="21"/>
        </w:rPr>
        <w:t>（</w:t>
      </w:r>
      <w:r>
        <w:rPr>
          <w:sz w:val="21"/>
        </w:rPr>
        <w:t>4</w:t>
      </w:r>
      <w:r>
        <w:rPr>
          <w:sz w:val="21"/>
        </w:rPr>
        <w:t>）配合展览举办相关的专业讲座及教育活动。</w:t>
      </w:r>
    </w:p>
    <w:p>
      <w:pPr>
        <w:pStyle w:val="null3"/>
        <w:ind w:firstLine="420"/>
        <w:jc w:val="both"/>
      </w:pPr>
      <w:r>
        <w:rPr>
          <w:sz w:val="21"/>
        </w:rPr>
        <w:t>（</w:t>
      </w:r>
      <w:r>
        <w:rPr>
          <w:sz w:val="21"/>
        </w:rPr>
        <w:t>5</w:t>
      </w:r>
      <w:r>
        <w:rPr>
          <w:sz w:val="21"/>
        </w:rPr>
        <w:t>）配合展览宣传活动。</w:t>
      </w:r>
    </w:p>
    <w:p>
      <w:pPr>
        <w:pStyle w:val="null3"/>
        <w:jc w:val="both"/>
      </w:pPr>
      <w:r>
        <w:rPr>
          <w:sz w:val="21"/>
          <w:b/>
        </w:rPr>
        <w:t>五、验收标准</w:t>
      </w:r>
    </w:p>
    <w:p>
      <w:pPr>
        <w:pStyle w:val="null3"/>
        <w:ind w:firstLine="420"/>
        <w:jc w:val="both"/>
      </w:pPr>
      <w:r>
        <w:rPr>
          <w:sz w:val="21"/>
        </w:rPr>
        <w:t>由采购人组织验收，</w:t>
      </w:r>
      <w:r>
        <w:rPr>
          <w:sz w:val="21"/>
        </w:rPr>
        <w:t>以</w:t>
      </w:r>
      <w:r>
        <w:rPr>
          <w:sz w:val="21"/>
        </w:rPr>
        <w:t>采购文件、响应文件及</w:t>
      </w:r>
      <w:r>
        <w:rPr>
          <w:sz w:val="21"/>
        </w:rPr>
        <w:t>国家和行业验收标准为准。</w:t>
      </w:r>
    </w:p>
    <w:p>
      <w:pPr>
        <w:pStyle w:val="null3"/>
        <w:ind w:firstLine="420"/>
        <w:jc w:val="both"/>
      </w:pPr>
      <w:r>
        <w:rPr>
          <w:sz w:val="21"/>
        </w:rPr>
        <w:t>成果要求：向中国观众展示来自英国维多利亚与艾尔伯特博物馆</w:t>
      </w:r>
      <w:r>
        <w:rPr>
          <w:sz w:val="21"/>
        </w:rPr>
        <w:t>124</w:t>
      </w:r>
      <w:r>
        <w:rPr>
          <w:sz w:val="21"/>
        </w:rPr>
        <w:t>件</w:t>
      </w:r>
      <w:r>
        <w:rPr>
          <w:sz w:val="21"/>
        </w:rPr>
        <w:t>/</w:t>
      </w:r>
      <w:r>
        <w:rPr>
          <w:sz w:val="21"/>
        </w:rPr>
        <w:t>组展品，向中国观众系统展示在威廉·莫里斯引领下的英国工艺美术运动的缘起和发展过程。</w:t>
      </w:r>
    </w:p>
    <w:p>
      <w:pPr>
        <w:pStyle w:val="null3"/>
        <w:jc w:val="both"/>
      </w:pPr>
      <w:r>
        <w:rPr>
          <w:sz w:val="21"/>
          <w:b/>
        </w:rPr>
        <w:t>六、保密要求</w:t>
      </w:r>
    </w:p>
    <w:p>
      <w:pPr>
        <w:pStyle w:val="null3"/>
        <w:ind w:firstLine="420"/>
        <w:jc w:val="both"/>
      </w:pPr>
      <w:r>
        <w:rPr>
          <w:sz w:val="21"/>
        </w:rPr>
        <w:t>（</w:t>
      </w:r>
      <w:r>
        <w:rPr>
          <w:sz w:val="21"/>
        </w:rPr>
        <w:t>1</w:t>
      </w:r>
      <w:r>
        <w:rPr>
          <w:sz w:val="21"/>
        </w:rPr>
        <w:t>）报价人应签订保密协议，对其因身份、职务、职业或技术关系而知悉的采购人商业秘密和党政机关保密信息应严格保守，保证不被披露或使用，包括意外或过失。</w:t>
      </w:r>
    </w:p>
    <w:p>
      <w:pPr>
        <w:pStyle w:val="null3"/>
        <w:ind w:firstLine="420"/>
        <w:jc w:val="both"/>
      </w:pPr>
      <w:r>
        <w:rPr>
          <w:sz w:val="21"/>
        </w:rPr>
        <w:t>（</w:t>
      </w:r>
      <w:r>
        <w:rPr>
          <w:sz w:val="21"/>
        </w:rPr>
        <w:t>2</w:t>
      </w:r>
      <w:r>
        <w:rPr>
          <w:sz w:val="21"/>
        </w:rPr>
        <w:t>）报价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报价人在从事政府项目时，不得擅自记录、复制、拍摄、摘抄、收藏在工作中涉及的保密信息，严禁将涉及政府项目的任何资料、数据透露或以其他方式提供给项目以外的其他方或报价人内部与该项目无关的任何人员。</w:t>
      </w:r>
    </w:p>
    <w:p>
      <w:pPr>
        <w:pStyle w:val="null3"/>
        <w:ind w:firstLine="420"/>
        <w:jc w:val="both"/>
      </w:pPr>
      <w:r>
        <w:rPr>
          <w:sz w:val="21"/>
        </w:rPr>
        <w:t>（</w:t>
      </w:r>
      <w:r>
        <w:rPr>
          <w:sz w:val="21"/>
        </w:rPr>
        <w:t>3</w:t>
      </w:r>
      <w:r>
        <w:rPr>
          <w:sz w:val="21"/>
        </w:rPr>
        <w:t>）报价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rPr>
        <w:t>（</w:t>
      </w:r>
      <w:r>
        <w:rPr>
          <w:sz w:val="21"/>
        </w:rPr>
        <w:t>4</w:t>
      </w:r>
      <w:r>
        <w:rPr>
          <w:sz w:val="21"/>
        </w:rPr>
        <w:t>）严禁泄露在工作中接触到的政府机关科技研究、发明、装备器材及其技术资料和政府工作信息。</w:t>
      </w:r>
    </w:p>
    <w:p>
      <w:pPr>
        <w:pStyle w:val="null3"/>
        <w:jc w:val="both"/>
      </w:pPr>
      <w:r>
        <w:rPr>
          <w:sz w:val="21"/>
          <w:b/>
        </w:rPr>
        <w:t>七、付款要求及方式</w:t>
      </w:r>
    </w:p>
    <w:p>
      <w:pPr>
        <w:pStyle w:val="null3"/>
        <w:jc w:val="both"/>
      </w:pPr>
      <w:r>
        <w:rPr>
          <w:sz w:val="21"/>
        </w:rPr>
        <w:t>1</w:t>
      </w:r>
      <w:r>
        <w:rPr>
          <w:sz w:val="21"/>
        </w:rPr>
        <w:t>、</w:t>
      </w:r>
      <w:r>
        <w:rPr>
          <w:sz w:val="21"/>
        </w:rPr>
        <w:t>合同签订后且</w:t>
      </w:r>
      <w:r>
        <w:rPr>
          <w:sz w:val="21"/>
        </w:rPr>
        <w:t>成交供应商</w:t>
      </w:r>
      <w:r>
        <w:rPr>
          <w:sz w:val="21"/>
        </w:rPr>
        <w:t>提供等额增值税发票后一周内，支付</w:t>
      </w:r>
      <w:r>
        <w:rPr>
          <w:sz w:val="21"/>
        </w:rPr>
        <w:t>5</w:t>
      </w:r>
      <w:r>
        <w:rPr>
          <w:sz w:val="21"/>
        </w:rPr>
        <w:t>0%</w:t>
      </w:r>
      <w:r>
        <w:rPr>
          <w:sz w:val="21"/>
        </w:rPr>
        <w:t>展费</w:t>
      </w:r>
      <w:r>
        <w:rPr>
          <w:sz w:val="21"/>
        </w:rPr>
        <w:t>；</w:t>
      </w:r>
    </w:p>
    <w:p>
      <w:pPr>
        <w:pStyle w:val="null3"/>
        <w:jc w:val="both"/>
      </w:pPr>
      <w:r>
        <w:rPr>
          <w:sz w:val="21"/>
        </w:rPr>
        <w:t>2</w:t>
      </w:r>
      <w:r>
        <w:rPr>
          <w:sz w:val="21"/>
        </w:rPr>
        <w:t>、</w:t>
      </w:r>
      <w:r>
        <w:rPr>
          <w:sz w:val="21"/>
        </w:rPr>
        <w:t>展览开幕且</w:t>
      </w:r>
      <w:r>
        <w:rPr>
          <w:sz w:val="21"/>
        </w:rPr>
        <w:t>成交供应商</w:t>
      </w:r>
      <w:r>
        <w:rPr>
          <w:sz w:val="21"/>
        </w:rPr>
        <w:t>提供等额增值税发票后一周内，支付剩余</w:t>
      </w:r>
      <w:r>
        <w:rPr>
          <w:sz w:val="21"/>
        </w:rPr>
        <w:t>5</w:t>
      </w:r>
      <w:r>
        <w:rPr>
          <w:sz w:val="21"/>
        </w:rPr>
        <w:t>0%</w:t>
      </w:r>
      <w:r>
        <w:rPr>
          <w:sz w:val="21"/>
        </w:rPr>
        <w:t>展费</w:t>
      </w:r>
      <w:r>
        <w:rPr>
          <w:sz w:val="21"/>
        </w:rPr>
        <w:t>。</w:t>
      </w:r>
    </w:p>
    <w:p>
      <w:pPr>
        <w:pStyle w:val="null3"/>
        <w:jc w:val="both"/>
      </w:pPr>
      <w:r>
        <w:rPr>
          <w:sz w:val="21"/>
        </w:rPr>
        <w:t>3</w:t>
      </w:r>
      <w:r>
        <w:rPr>
          <w:sz w:val="21"/>
        </w:rPr>
        <w:t>、</w:t>
      </w:r>
      <w:r>
        <w:rPr>
          <w:sz w:val="21"/>
        </w:rPr>
        <w:t>因</w:t>
      </w:r>
      <w:r>
        <w:rPr>
          <w:sz w:val="21"/>
        </w:rPr>
        <w:t>采购人</w:t>
      </w:r>
      <w:r>
        <w:rPr>
          <w:sz w:val="21"/>
        </w:rPr>
        <w:t>的资金属财政资金，如因财政资金划拨不及时、不足额、不到位造成付款期限延迟的，</w:t>
      </w:r>
      <w:r>
        <w:rPr>
          <w:sz w:val="21"/>
        </w:rPr>
        <w:t>采购人</w:t>
      </w:r>
      <w:r>
        <w:rPr>
          <w:sz w:val="21"/>
        </w:rPr>
        <w:t>不承担迟延付款的违约责任，但</w:t>
      </w:r>
      <w:r>
        <w:rPr>
          <w:sz w:val="21"/>
        </w:rPr>
        <w:t>采购人</w:t>
      </w:r>
      <w:r>
        <w:rPr>
          <w:sz w:val="21"/>
        </w:rPr>
        <w:t>应当及时向</w:t>
      </w:r>
      <w:r>
        <w:rPr>
          <w:sz w:val="21"/>
        </w:rPr>
        <w:t>成交供应商</w:t>
      </w:r>
      <w:r>
        <w:rPr>
          <w:sz w:val="21"/>
        </w:rPr>
        <w:t>进行告知。</w:t>
      </w:r>
    </w:p>
    <w:p>
      <w:pPr>
        <w:pStyle w:val="null3"/>
      </w:pPr>
      <w:r>
        <w:rPr/>
        <w:t>采购包1（广东省博物馆（广州鲁迅纪念馆）“自然之美——威廉·莫里斯带领下的英国工艺美术运动”展服务采购项目）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2024年6月18日至2024年10月30日</w:t>
            </w:r>
          </w:p>
        </w:tc>
      </w:tr>
      <w:tr>
        <w:tc>
          <w:tcPr>
            <w:tcW w:type="dxa" w:w="4153"/>
          </w:tcPr>
          <w:p>
            <w:pPr>
              <w:pStyle w:val="null3"/>
            </w:pPr>
            <w:r>
              <w:rPr/>
              <w:t>标的提供的地点</w:t>
            </w:r>
          </w:p>
        </w:tc>
        <w:tc>
          <w:tcPr>
            <w:tcW w:type="dxa" w:w="4153"/>
          </w:tcPr>
          <w:p>
            <w:pPr>
              <w:pStyle w:val="null3"/>
            </w:pPr>
            <w:r>
              <w:rPr/>
              <w:t>广州</w:t>
            </w:r>
          </w:p>
        </w:tc>
      </w:tr>
      <w:tr>
        <w:tc>
          <w:tcPr>
            <w:tcW w:type="dxa" w:w="4153"/>
          </w:tcPr>
          <w:p>
            <w:pPr>
              <w:pStyle w:val="null3"/>
            </w:pPr>
            <w:r>
              <w:rPr/>
              <w:t>付款方式</w:t>
            </w:r>
          </w:p>
        </w:tc>
        <w:tc>
          <w:tcPr>
            <w:tcW w:type="dxa" w:w="4153"/>
          </w:tcPr>
          <w:p>
            <w:pPr>
              <w:pStyle w:val="null3"/>
            </w:pPr>
            <w:r>
              <w:rPr/>
              <w:t>1期：支付比例50%,合同签订后且成交供应商提供等额增值税发票后一周内，支付50%展费；</w:t>
            </w:r>
          </w:p>
          <w:p>
            <w:pPr>
              <w:pStyle w:val="null3"/>
            </w:pPr>
            <w:r>
              <w:rPr/>
              <w:t>2期：支付比例50%,展览开幕且成交供应商提供等额增值税发票后一周内，支付剩余50%展费。</w:t>
            </w:r>
          </w:p>
        </w:tc>
      </w:tr>
      <w:tr>
        <w:tc>
          <w:tcPr>
            <w:tcW w:type="dxa" w:w="4153"/>
          </w:tcPr>
          <w:p>
            <w:pPr>
              <w:pStyle w:val="null3"/>
            </w:pPr>
            <w:r>
              <w:rPr/>
              <w:t>验收要求</w:t>
            </w:r>
          </w:p>
        </w:tc>
        <w:tc>
          <w:tcPr>
            <w:tcW w:type="dxa" w:w="4153"/>
          </w:tcPr>
          <w:p>
            <w:pPr>
              <w:pStyle w:val="null3"/>
            </w:pPr>
            <w:r>
              <w:rPr/>
              <w:t>1期：由采购人组织验收，以采购文件、响应文件及国家和行业验收标准为准。成果要求：向中国观众展示来自英国维多利亚与艾尔伯特博物馆124件/组展品，向中国观众系统展示在威廉·莫里斯引领下的英国工艺美术运动的缘起和发展过程。</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★4、本项目不允许分包。如供应商在投标/响应文件中未出现《分包协议意向书》，则视为未采取分包。</w:t>
            </w:r>
          </w:p>
        </w:tc>
        <w:tc>
          <w:tcPr>
            <w:tcW w:type="dxa" w:w="2076"/>
          </w:tcPr>
          <w:p>
            <w:pPr>
              <w:pStyle w:val="null3"/>
              <w:jc w:val="left"/>
            </w:pPr>
            <w:r>
              <w:rPr/>
              <w:t>★4、本项目不允许分包。如供应商在投标/响应文件中未出现《分包协议意向书》，则视为未采取分包。</w:t>
            </w:r>
          </w:p>
        </w:tc>
      </w:tr>
      <w:tr>
        <w:tc>
          <w:tcPr>
            <w:tcW w:type="dxa" w:w="2076"/>
          </w:tcPr>
          <w:p/>
        </w:tc>
        <w:tc>
          <w:tcPr>
            <w:tcW w:type="dxa" w:w="2076"/>
          </w:tcPr>
          <w:p>
            <w:pPr>
              <w:pStyle w:val="null3"/>
              <w:jc w:val="center"/>
            </w:pPr>
            <w:r>
              <w:rPr/>
              <w:t>2</w:t>
            </w:r>
          </w:p>
        </w:tc>
        <w:tc>
          <w:tcPr>
            <w:tcW w:type="dxa" w:w="2076"/>
          </w:tcPr>
          <w:p>
            <w:pPr>
              <w:pStyle w:val="null3"/>
              <w:jc w:val="left"/>
            </w:pPr>
            <w:r>
              <w:rPr/>
              <w:t>其他详见第二章采购需求</w:t>
            </w:r>
          </w:p>
        </w:tc>
        <w:tc>
          <w:tcPr>
            <w:tcW w:type="dxa" w:w="2076"/>
          </w:tcPr>
          <w:p>
            <w:pPr>
              <w:pStyle w:val="null3"/>
              <w:jc w:val="left"/>
            </w:pPr>
            <w:r>
              <w:rPr/>
              <w:t>其他详见第二章采购需求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其他展览服务</w:t>
            </w:r>
          </w:p>
        </w:tc>
        <w:tc>
          <w:tcPr>
            <w:tcW w:type="dxa" w:w="933"/>
          </w:tcPr>
          <w:p>
            <w:pPr>
              <w:pStyle w:val="null3"/>
              <w:jc w:val="left"/>
            </w:pPr>
            <w:r>
              <w:rPr/>
              <w:t>展览服务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2,400,000.00</w:t>
            </w:r>
          </w:p>
        </w:tc>
        <w:tc>
          <w:tcPr>
            <w:tcW w:type="dxa" w:w="933"/>
          </w:tcPr>
          <w:p>
            <w:pPr>
              <w:pStyle w:val="null3"/>
              <w:jc w:val="right"/>
            </w:pPr>
            <w:r>
              <w:rPr/>
              <w:t>2,400,000.00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展览服务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广东省政府采购中心</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广东省博物馆（广州鲁迅纪念馆）</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无：-</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具体情况根据现场代理机构人员设置为准。</w:t>
            </w:r>
          </w:p>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，到账情况以协商时</w:t>
      </w:r>
      <w:r>
        <w:rPr/>
        <w:t>广东省政府采购中心</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广东省政府采购中心网 (http://gpcgd.gd.gov.cn)</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采购包1（广东省博物馆（广州鲁迅纪念馆）“自然之美——威廉·莫里斯带领下的英国工艺美术运动”展服务采购项目）：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参照协商承诺书相关承诺格式内容。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已报名并获取本次采购文件。</w:t>
            </w:r>
          </w:p>
        </w:tc>
        <w:tc>
          <w:tcPr>
            <w:tcW w:type="dxa" w:w="4238"/>
          </w:tcPr>
          <w:p>
            <w:pPr>
              <w:pStyle w:val="null3"/>
            </w:pPr>
            <w:r>
              <w:rPr/>
              <w:t>已报名并获取本次采购文件。</w:t>
            </w:r>
          </w:p>
        </w:tc>
      </w:tr>
      <w:tr>
        <w:tc>
          <w:tcPr>
            <w:tcW w:type="dxa" w:w="890"/>
          </w:tcPr>
          <w:p>
            <w:pPr>
              <w:pStyle w:val="null3"/>
            </w:pPr>
            <w:r>
              <w:rPr/>
              <w:t>8</w:t>
            </w:r>
          </w:p>
        </w:tc>
        <w:tc>
          <w:tcPr>
            <w:tcW w:type="dxa" w:w="3178"/>
          </w:tcPr>
          <w:p>
            <w:pPr>
              <w:pStyle w:val="null3"/>
            </w:pPr>
            <w:r>
              <w:rPr/>
              <w:t>采购人指定的报价人。</w:t>
            </w:r>
          </w:p>
        </w:tc>
        <w:tc>
          <w:tcPr>
            <w:tcW w:type="dxa" w:w="4238"/>
          </w:tcPr>
          <w:p>
            <w:pPr>
              <w:pStyle w:val="null3"/>
            </w:pPr>
            <w:r>
              <w:rPr/>
              <w:t>采购人指定的报价人。</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本项目属于专门面向小微企业采购，供应商所提供的服务须由小微企业承接，小微企业须为符合采购标的对应行业（本项目行业为：其他未列明行业 ）划分标准的小微企业（监狱企业、残疾人福利单位视同小型、微型企业）。 注：小微企业以供应商填写的（服务类）《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采购包1（广东省博物馆（广州鲁迅纪念馆）“自然之美——威廉·莫里斯带领下的英国工艺美术运动”展服务采购项目）：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2</w:t>
            </w:r>
          </w:p>
        </w:tc>
        <w:tc>
          <w:tcPr>
            <w:tcW w:type="dxa" w:w="3178"/>
          </w:tcPr>
          <w:p>
            <w:pPr>
              <w:pStyle w:val="null3"/>
            </w:pPr>
            <w:r>
              <w:rPr/>
              <w:t>提交协商承诺书。报价文件完整，报价内容基本完整，无重大错漏，并按要求签署、盖章。</w:t>
            </w:r>
          </w:p>
        </w:tc>
        <w:tc>
          <w:tcPr>
            <w:tcW w:type="dxa" w:w="4238"/>
          </w:tcPr>
          <w:p>
            <w:pPr>
              <w:pStyle w:val="null3"/>
            </w:pPr>
            <w:r>
              <w:rPr/>
              <w:t>提交协商承诺书。报价文件完整，报价内容基本完整，无重大错漏，并按要求签署、盖章。</w:t>
            </w:r>
          </w:p>
        </w:tc>
      </w:tr>
      <w:tr>
        <w:tc>
          <w:tcPr>
            <w:tcW w:type="dxa" w:w="890"/>
          </w:tcPr>
          <w:p>
            <w:pPr>
              <w:pStyle w:val="null3"/>
            </w:pPr>
            <w:r>
              <w:rPr/>
              <w:t>3</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5</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6</w:t>
            </w:r>
          </w:p>
        </w:tc>
        <w:tc>
          <w:tcPr>
            <w:tcW w:type="dxa" w:w="3178"/>
          </w:tcPr>
          <w:p>
            <w:pPr>
              <w:pStyle w:val="null3"/>
            </w:pPr>
            <w:r>
              <w:rPr/>
              <w:t>如出现投标报价错误的处理原则修正后的报价,报价人按规定书面确认。</w:t>
            </w:r>
          </w:p>
        </w:tc>
        <w:tc>
          <w:tcPr>
            <w:tcW w:type="dxa" w:w="4238"/>
          </w:tcPr>
          <w:p>
            <w:pPr>
              <w:pStyle w:val="null3"/>
            </w:pPr>
            <w:r>
              <w:rPr/>
              <w:t>如出现投标报价错误的处理原则修正后的报价,报价人按规定书面确认。</w:t>
            </w:r>
          </w:p>
        </w:tc>
      </w:tr>
      <w:tr>
        <w:tc>
          <w:tcPr>
            <w:tcW w:type="dxa" w:w="890"/>
          </w:tcPr>
          <w:p>
            <w:pPr>
              <w:pStyle w:val="null3"/>
            </w:pPr>
            <w:r>
              <w:rPr/>
              <w:t>7</w:t>
            </w:r>
          </w:p>
        </w:tc>
        <w:tc>
          <w:tcPr>
            <w:tcW w:type="dxa" w:w="3178"/>
          </w:tcPr>
          <w:p>
            <w:pPr>
              <w:pStyle w:val="null3"/>
            </w:pPr>
            <w:r>
              <w:rPr/>
              <w:t>报价总金额是固定价且是唯一的，最终报价未超过采购预算。 注：本项审查在最终报价后进行。</w:t>
            </w:r>
          </w:p>
        </w:tc>
        <w:tc>
          <w:tcPr>
            <w:tcW w:type="dxa" w:w="4238"/>
          </w:tcPr>
          <w:p>
            <w:pPr>
              <w:pStyle w:val="null3"/>
            </w:pPr>
            <w:r>
              <w:rPr/>
              <w:t>报价总金额是固定价且是唯一的，最终报价未超过采购预算。 注：本项审查在最终报价后进行。</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48"/>
          <w:b/>
        </w:rPr>
        <w:t>合　同　书</w:t>
      </w:r>
    </w:p>
    <w:p>
      <w:pPr>
        <w:pStyle w:val="null3"/>
        <w:jc w:val="center"/>
      </w:pPr>
      <w:r>
        <w:br/>
      </w:r>
    </w:p>
    <w:p>
      <w:pPr>
        <w:pStyle w:val="null3"/>
        <w:jc w:val="both"/>
      </w:pPr>
      <w:r>
        <w:rPr>
          <w:sz w:val="30"/>
        </w:rPr>
        <w:t>合同编号</w:t>
      </w:r>
      <w:r>
        <w:rPr>
          <w:sz w:val="30"/>
        </w:rPr>
        <w:t>:</w:t>
      </w:r>
    </w:p>
    <w:p>
      <w:pPr>
        <w:pStyle w:val="null3"/>
        <w:jc w:val="both"/>
      </w:pPr>
      <w:r>
        <w:rPr>
          <w:sz w:val="44"/>
          <w:b/>
        </w:rPr>
        <w:t>展览合作协议</w:t>
      </w:r>
    </w:p>
    <w:p>
      <w:pPr>
        <w:pStyle w:val="null3"/>
        <w:jc w:val="both"/>
      </w:pPr>
      <w:r>
        <w:rPr>
          <w:sz w:val="32"/>
        </w:rPr>
        <w:t>项</w:t>
      </w:r>
      <w:r>
        <w:rPr>
          <w:sz w:val="32"/>
        </w:rPr>
        <w:t>目</w:t>
      </w:r>
      <w:r>
        <w:rPr>
          <w:sz w:val="32"/>
        </w:rPr>
        <w:t>名</w:t>
      </w:r>
      <w:r>
        <w:rPr>
          <w:sz w:val="32"/>
        </w:rPr>
        <w:t>称：</w:t>
      </w:r>
      <w:r>
        <w:rPr>
          <w:sz w:val="32"/>
          <w:u w:val="single"/>
        </w:rPr>
        <w:t>“自然之美——威廉·莫里斯带领下的英国工艺美术运动”展（</w:t>
      </w:r>
      <w:r>
        <w:rPr>
          <w:sz w:val="32"/>
          <w:u w:val="single"/>
        </w:rPr>
        <w:t>以最终名称为准</w:t>
      </w:r>
      <w:r>
        <w:rPr>
          <w:sz w:val="32"/>
          <w:u w:val="single"/>
        </w:rPr>
        <w:t>）</w:t>
      </w:r>
      <w:r>
        <w:rPr>
          <w:sz w:val="21"/>
          <w:u w:val="single"/>
        </w:rPr>
        <w:t xml:space="preserve"> </w:t>
      </w:r>
    </w:p>
    <w:p>
      <w:pPr>
        <w:pStyle w:val="null3"/>
        <w:jc w:val="both"/>
      </w:pPr>
      <w:r>
        <w:rPr>
          <w:sz w:val="30"/>
        </w:rPr>
        <w:t>甲方：</w:t>
      </w:r>
      <w:r>
        <w:rPr>
          <w:sz w:val="30"/>
          <w:u w:val="single"/>
        </w:rPr>
        <w:t>广东省博物馆</w:t>
      </w:r>
      <w:r>
        <w:rPr>
          <w:sz w:val="30"/>
          <w:u w:val="single"/>
        </w:rPr>
        <w:t xml:space="preserve">(广州鲁迅纪念馆)   </w:t>
      </w:r>
    </w:p>
    <w:p>
      <w:pPr>
        <w:pStyle w:val="null3"/>
      </w:pPr>
      <w:r>
        <w:rPr/>
        <w:t xml:space="preserve"> </w:t>
      </w:r>
    </w:p>
    <w:p>
      <w:pPr>
        <w:pStyle w:val="null3"/>
        <w:ind w:firstLine="300"/>
        <w:jc w:val="both"/>
      </w:pPr>
      <w:r>
        <w:rPr>
          <w:sz w:val="30"/>
        </w:rPr>
        <w:t>乙方：</w:t>
      </w:r>
      <w:r>
        <w:rPr>
          <w:sz w:val="30"/>
          <w:u w:val="single"/>
        </w:rPr>
        <w:t>北京芬尼国际文化艺术有限公司</w:t>
      </w:r>
      <w:r>
        <w:rPr>
          <w:sz w:val="21"/>
          <w:u w:val="single"/>
        </w:rPr>
        <w:t xml:space="preserve">      </w:t>
      </w:r>
    </w:p>
    <w:p>
      <w:pPr>
        <w:pStyle w:val="null3"/>
        <w:jc w:val="both"/>
      </w:pPr>
      <w:r>
        <w:rPr>
          <w:sz w:val="28"/>
        </w:rPr>
        <w:t>“自然之美——威廉·莫里斯带领下的英国工艺美术运动”展（暂定名）是由广东省博物馆(广州鲁迅纪念馆)（以下简称“甲方”）和</w:t>
      </w:r>
      <w:r>
        <w:rPr>
          <w:sz w:val="21"/>
        </w:rPr>
        <w:t xml:space="preserve">  </w:t>
      </w:r>
      <w:r>
        <w:rPr>
          <w:sz w:val="28"/>
        </w:rPr>
        <w:t>（以下简称</w:t>
      </w:r>
      <w:r>
        <w:rPr>
          <w:sz w:val="28"/>
        </w:rPr>
        <w:t>“乙方”）共同策划组织的大型文物展览，现就广东省博物馆(广州鲁迅纪念馆)（以下简称“甲方”）举办“自然之美——威廉·莫里斯带领下的英国工艺美术运动”展（暂定名）项目，本着平等、自愿、互惠互利的原则，经友好协商，签订如下合同：</w:t>
      </w:r>
    </w:p>
    <w:p>
      <w:pPr>
        <w:pStyle w:val="null3"/>
        <w:jc w:val="center"/>
      </w:pPr>
      <w:r>
        <w:rPr>
          <w:sz w:val="28"/>
        </w:rPr>
        <w:t>第一条</w:t>
      </w:r>
      <w:r>
        <w:rPr>
          <w:sz w:val="28"/>
        </w:rPr>
        <w:t xml:space="preserve">  </w:t>
      </w:r>
      <w:r>
        <w:rPr>
          <w:sz w:val="28"/>
        </w:rPr>
        <w:t>展览基本情况</w:t>
      </w:r>
    </w:p>
    <w:p>
      <w:pPr>
        <w:pStyle w:val="null3"/>
        <w:jc w:val="both"/>
      </w:pPr>
      <w:r>
        <w:rPr>
          <w:sz w:val="28"/>
        </w:rPr>
        <w:t xml:space="preserve">    </w:t>
      </w:r>
      <w:r>
        <w:rPr>
          <w:sz w:val="28"/>
        </w:rPr>
        <w:t>1.1展览名称：“自然之美——威廉·莫里斯带领下的英国工艺美术运动”展（暂定名）（以下简称“展览”）。</w:t>
      </w:r>
    </w:p>
    <w:p>
      <w:pPr>
        <w:pStyle w:val="null3"/>
        <w:ind w:firstLine="480"/>
        <w:jc w:val="both"/>
      </w:pPr>
      <w:r>
        <w:rPr>
          <w:sz w:val="28"/>
        </w:rPr>
        <w:t>1.2展出时间：2024年6月1</w:t>
      </w:r>
      <w:r>
        <w:rPr>
          <w:sz w:val="28"/>
        </w:rPr>
        <w:t>8</w:t>
      </w:r>
      <w:r>
        <w:rPr>
          <w:sz w:val="28"/>
        </w:rPr>
        <w:t>日至</w:t>
      </w:r>
      <w:r>
        <w:rPr>
          <w:sz w:val="28"/>
        </w:rPr>
        <w:t>20</w:t>
      </w:r>
      <w:r>
        <w:rPr>
          <w:sz w:val="28"/>
        </w:rPr>
        <w:t>2</w:t>
      </w:r>
      <w:r>
        <w:rPr>
          <w:sz w:val="28"/>
        </w:rPr>
        <w:t>4年</w:t>
      </w:r>
      <w:r>
        <w:rPr>
          <w:sz w:val="28"/>
        </w:rPr>
        <w:t>10</w:t>
      </w:r>
      <w:r>
        <w:rPr>
          <w:sz w:val="28"/>
        </w:rPr>
        <w:t>月</w:t>
      </w:r>
      <w:r>
        <w:rPr>
          <w:sz w:val="28"/>
        </w:rPr>
        <w:t>30日。</w:t>
      </w:r>
    </w:p>
    <w:p>
      <w:pPr>
        <w:pStyle w:val="null3"/>
        <w:ind w:firstLine="480"/>
        <w:jc w:val="both"/>
      </w:pPr>
      <w:r>
        <w:rPr>
          <w:sz w:val="28"/>
        </w:rPr>
        <w:t>1.3展地：广东省博物馆(广州鲁迅纪念馆)（广东省广州市天河区珠江新城珠江东路2号）。</w:t>
      </w:r>
    </w:p>
    <w:p>
      <w:pPr>
        <w:pStyle w:val="null3"/>
        <w:ind w:firstLine="480"/>
        <w:jc w:val="both"/>
      </w:pPr>
      <w:r>
        <w:rPr>
          <w:sz w:val="28"/>
        </w:rPr>
        <w:t>1.4展览合作单位：广东省博物馆(广州鲁迅纪念馆)、中国文物交流中心、英国维多利亚与艾尔伯特博物馆。</w:t>
      </w:r>
    </w:p>
    <w:p>
      <w:pPr>
        <w:pStyle w:val="null3"/>
        <w:ind w:firstLine="480"/>
        <w:jc w:val="both"/>
      </w:pPr>
      <w:r>
        <w:rPr>
          <w:sz w:val="28"/>
        </w:rPr>
        <w:t>第二条</w:t>
      </w:r>
      <w:r>
        <w:rPr>
          <w:sz w:val="28"/>
        </w:rPr>
        <w:t xml:space="preserve">  </w:t>
      </w:r>
      <w:r>
        <w:rPr>
          <w:sz w:val="28"/>
        </w:rPr>
        <w:t>展品</w:t>
      </w:r>
    </w:p>
    <w:p>
      <w:pPr>
        <w:pStyle w:val="null3"/>
        <w:ind w:firstLine="480"/>
        <w:jc w:val="both"/>
      </w:pPr>
      <w:r>
        <w:rPr>
          <w:sz w:val="28"/>
        </w:rPr>
        <w:t>2.1乙方负责提供英国维多利亚与艾尔伯特博物馆馆藏展品</w:t>
      </w:r>
      <w:r>
        <w:rPr>
          <w:sz w:val="28"/>
        </w:rPr>
        <w:t>124</w:t>
      </w:r>
      <w:r>
        <w:rPr>
          <w:sz w:val="28"/>
        </w:rPr>
        <w:t>件</w:t>
      </w:r>
      <w:r>
        <w:rPr>
          <w:sz w:val="28"/>
        </w:rPr>
        <w:t>/组展出，展品清单详见附件1，未展出展品须暂存甲方库房。</w:t>
      </w:r>
    </w:p>
    <w:p>
      <w:pPr>
        <w:pStyle w:val="null3"/>
        <w:ind w:firstLine="480"/>
        <w:jc w:val="both"/>
      </w:pPr>
      <w:r>
        <w:rPr>
          <w:sz w:val="28"/>
        </w:rPr>
        <w:t>2.2甲方承诺所借展品及其资料仅用于此次展览。借用期间，不得擅自改变使用场所、用途。甲方不得将所借展品转借给第三方。</w:t>
      </w:r>
    </w:p>
    <w:p>
      <w:pPr>
        <w:pStyle w:val="null3"/>
        <w:ind w:firstLine="480"/>
        <w:jc w:val="both"/>
      </w:pPr>
      <w:r>
        <w:rPr>
          <w:sz w:val="28"/>
        </w:rPr>
        <w:t>2.3乙方拥有展览在中国境内场馆展出的授权，承诺其提供的所有展品的真实性和合法性，其有权将展品用于合同履行，并不受任何第三方的侵权追究。</w:t>
      </w:r>
    </w:p>
    <w:p>
      <w:pPr>
        <w:pStyle w:val="null3"/>
        <w:ind w:firstLine="480"/>
        <w:jc w:val="both"/>
      </w:pPr>
      <w:r>
        <w:rPr>
          <w:sz w:val="28"/>
        </w:rPr>
        <w:t>2.4除展品状况检查报告等相关文件外，未经乙方同意，甲方不得拍照、拍摄或以其他方式复制任何展品。</w:t>
      </w:r>
    </w:p>
    <w:p>
      <w:pPr>
        <w:pStyle w:val="null3"/>
        <w:ind w:firstLine="560"/>
        <w:jc w:val="both"/>
      </w:pPr>
      <w:r>
        <w:rPr>
          <w:sz w:val="28"/>
          <w:color w:val="000000"/>
        </w:rPr>
        <w:t>第三条</w:t>
      </w:r>
      <w:r>
        <w:rPr>
          <w:sz w:val="28"/>
          <w:color w:val="000000"/>
        </w:rPr>
        <w:t>包装、运输、保险</w:t>
      </w:r>
    </w:p>
    <w:p>
      <w:pPr>
        <w:pStyle w:val="null3"/>
        <w:ind w:firstLine="560"/>
        <w:jc w:val="both"/>
      </w:pPr>
      <w:r>
        <w:rPr>
          <w:sz w:val="28"/>
        </w:rPr>
        <w:t>3.1乙方负责展品全程运输、办理展品出入境和海关手续等事宜。全部展品应至少于开展前7天前运抵广东省博物馆(广州鲁迅纪念馆)，并于闭幕后及时运离广东省博物馆(广州鲁迅纪念馆)。</w:t>
      </w:r>
    </w:p>
    <w:p>
      <w:pPr>
        <w:pStyle w:val="null3"/>
        <w:ind w:firstLine="560"/>
        <w:jc w:val="both"/>
      </w:pPr>
      <w:r>
        <w:rPr>
          <w:sz w:val="28"/>
        </w:rPr>
        <w:t>3.2乙方负责展品包装，提供展品的囊匣、展品整体外包装和部分辅助展具。未经乙方同意、无乙方工作人员在场的情况下，甲方不得打开或拆开任何展品的内外包装。</w:t>
      </w:r>
    </w:p>
    <w:p>
      <w:pPr>
        <w:pStyle w:val="null3"/>
        <w:ind w:firstLine="560"/>
        <w:jc w:val="both"/>
      </w:pPr>
      <w:r>
        <w:rPr>
          <w:sz w:val="28"/>
        </w:rPr>
        <w:t>3.3乙方负责委托专业的包装运输公司。</w:t>
      </w:r>
    </w:p>
    <w:p>
      <w:pPr>
        <w:pStyle w:val="null3"/>
        <w:ind w:firstLine="560"/>
        <w:jc w:val="both"/>
      </w:pPr>
      <w:r>
        <w:rPr>
          <w:sz w:val="28"/>
        </w:rPr>
        <w:t>3.4乙方须到场监督展品开箱，并对展品拆、包装和布展进行指导。甲方负责妥善保管空包装箱及包装材料以备撤展后重新包装。空包装箱必须存放在安全、防水和稳定的环境中。箱内的配件不得拆除。撤展前，空包装箱必须在展场环境中适应24小时后再重新包装。</w:t>
      </w:r>
    </w:p>
    <w:p>
      <w:pPr>
        <w:pStyle w:val="null3"/>
        <w:ind w:firstLine="560"/>
        <w:jc w:val="both"/>
      </w:pPr>
      <w:r>
        <w:rPr>
          <w:sz w:val="28"/>
        </w:rPr>
        <w:t>3.5乙方负责为全部展品办理保险事宜，并承担由此产生的费用。投保险种为“钉到钉”一切险，保险时段须涵盖开展前展品点交给甲方之日起，至撤展后甲方展品点还之日止。</w:t>
      </w:r>
    </w:p>
    <w:p>
      <w:pPr>
        <w:pStyle w:val="null3"/>
        <w:ind w:firstLine="560"/>
        <w:jc w:val="both"/>
      </w:pPr>
      <w:r>
        <w:rPr>
          <w:sz w:val="28"/>
        </w:rPr>
        <w:t>第四条</w:t>
      </w:r>
      <w:r>
        <w:rPr>
          <w:sz w:val="28"/>
        </w:rPr>
        <w:t>点交、布撤展</w:t>
      </w:r>
    </w:p>
    <w:p>
      <w:pPr>
        <w:pStyle w:val="null3"/>
        <w:ind w:firstLine="560"/>
        <w:jc w:val="both"/>
      </w:pPr>
      <w:r>
        <w:rPr>
          <w:sz w:val="28"/>
        </w:rPr>
        <w:t>4.1展品运抵甲方场馆后，对照乙方提供的展品点交册和照片，各方代表或授权代表对每件展品的状况进行点交、拍照记录，在该点交记录上签字并注明日期，对发生变化的展品记录在案，点交册一式三份。</w:t>
      </w:r>
    </w:p>
    <w:p>
      <w:pPr>
        <w:pStyle w:val="null3"/>
        <w:ind w:firstLine="560"/>
        <w:jc w:val="both"/>
      </w:pPr>
      <w:r>
        <w:rPr>
          <w:sz w:val="28"/>
        </w:rPr>
        <w:t>4.2展览结束后，履行上述同样点交手续。各方代表或授权代表在展馆对照点交记录和照片，对每件展品的状况进行点交、拍照记录，在该点交记录上签字并注明日期，对发生变化的展品记录在案，点交册一式三份。</w:t>
      </w:r>
    </w:p>
    <w:p>
      <w:pPr>
        <w:pStyle w:val="null3"/>
        <w:ind w:firstLine="560"/>
        <w:jc w:val="both"/>
      </w:pPr>
      <w:r>
        <w:rPr>
          <w:sz w:val="28"/>
        </w:rPr>
        <w:t>4.3乙方为展品点交、布撤展相关工作提供协助和指导。</w:t>
      </w:r>
    </w:p>
    <w:p>
      <w:pPr>
        <w:pStyle w:val="null3"/>
        <w:ind w:firstLine="560"/>
        <w:jc w:val="both"/>
      </w:pPr>
      <w:r>
        <w:rPr>
          <w:sz w:val="28"/>
        </w:rPr>
        <w:t>4.4甲乙双方应在布展/撤展开始前至少</w:t>
      </w:r>
      <w:r>
        <w:rPr>
          <w:sz w:val="28"/>
        </w:rPr>
        <w:t>一个月</w:t>
      </w:r>
      <w:r>
        <w:rPr>
          <w:sz w:val="28"/>
        </w:rPr>
        <w:t>，协商确定详细的文物布展和撤展时间表。甲方应事先准备好展品说明牌，并在展品布展前就位。展览区域建设期间和展厅清洁完成前不得进行布展，必须在涂料或胶水</w:t>
      </w:r>
      <w:r>
        <w:rPr>
          <w:sz w:val="28"/>
        </w:rPr>
        <w:t>/粘合剂使用后的72小时之后开始布展。</w:t>
      </w:r>
    </w:p>
    <w:p>
      <w:pPr>
        <w:pStyle w:val="null3"/>
        <w:ind w:firstLine="560"/>
        <w:jc w:val="both"/>
      </w:pPr>
      <w:r>
        <w:rPr>
          <w:sz w:val="28"/>
        </w:rPr>
        <w:t>4.5</w:t>
      </w:r>
      <w:r>
        <w:rPr>
          <w:sz w:val="28"/>
        </w:rPr>
        <w:t>展品布展</w:t>
      </w:r>
      <w:r>
        <w:rPr>
          <w:sz w:val="28"/>
        </w:rPr>
        <w:t>完毕后，不得在乙方工作人员离开后打开</w:t>
      </w:r>
      <w:r>
        <w:rPr>
          <w:sz w:val="28"/>
        </w:rPr>
        <w:t>展柜</w:t>
      </w:r>
      <w:r>
        <w:rPr>
          <w:sz w:val="28"/>
        </w:rPr>
        <w:t>或移动</w:t>
      </w:r>
      <w:r>
        <w:rPr>
          <w:sz w:val="28"/>
        </w:rPr>
        <w:t>展品</w:t>
      </w:r>
      <w:r>
        <w:rPr>
          <w:sz w:val="28"/>
        </w:rPr>
        <w:t>，乙方书面允许或紧急情况的除外。</w:t>
      </w:r>
    </w:p>
    <w:p>
      <w:pPr>
        <w:pStyle w:val="null3"/>
        <w:jc w:val="both"/>
      </w:pPr>
      <w:r>
        <w:rPr>
          <w:sz w:val="28"/>
        </w:rPr>
        <w:t>第五条</w:t>
      </w:r>
      <w:r>
        <w:rPr>
          <w:sz w:val="28"/>
        </w:rPr>
        <w:t>安保和安全</w:t>
      </w:r>
    </w:p>
    <w:p>
      <w:pPr>
        <w:pStyle w:val="null3"/>
        <w:ind w:firstLine="560"/>
        <w:jc w:val="both"/>
      </w:pPr>
      <w:r>
        <w:rPr>
          <w:sz w:val="28"/>
        </w:rPr>
        <w:t>5.1甲方自从展品抵达展馆并办理完成展品点交手续时起，直至展品撤展并办理完成展品点交手续时止，对全部展品安全负责。</w:t>
      </w:r>
    </w:p>
    <w:p>
      <w:pPr>
        <w:pStyle w:val="null3"/>
        <w:ind w:firstLine="560"/>
        <w:jc w:val="both"/>
      </w:pPr>
      <w:r>
        <w:rPr>
          <w:sz w:val="28"/>
        </w:rPr>
        <w:t>5.2甲方应向乙方提供最新的、准确的展场设施报告，包括展场的安保和展柜补充文件。</w:t>
      </w:r>
    </w:p>
    <w:p>
      <w:pPr>
        <w:pStyle w:val="null3"/>
        <w:ind w:firstLine="560"/>
        <w:jc w:val="both"/>
      </w:pPr>
      <w:r>
        <w:rPr>
          <w:sz w:val="28"/>
        </w:rPr>
        <w:t>5.3甲方应根据乙方对展品安全及展览项目所提出来的布陈意见和展品所需的温、湿度等技术参数（详见附件1和2），采取相应的安全措施，以确保展品的安全。若须更改展陈方式，须经乙方书面同意。</w:t>
      </w:r>
    </w:p>
    <w:p>
      <w:pPr>
        <w:pStyle w:val="null3"/>
        <w:ind w:firstLine="560"/>
        <w:jc w:val="both"/>
      </w:pPr>
      <w:r>
        <w:rPr>
          <w:sz w:val="28"/>
        </w:rPr>
        <w:t>5.4展品在展场展出及点交、布撤展期间，甲方应安排安保人员保护</w:t>
      </w:r>
      <w:r>
        <w:rPr>
          <w:sz w:val="28"/>
        </w:rPr>
        <w:t>展品</w:t>
      </w:r>
      <w:r>
        <w:rPr>
          <w:sz w:val="28"/>
        </w:rPr>
        <w:t>。安保人员须</w:t>
      </w:r>
      <w:r>
        <w:rPr>
          <w:sz w:val="28"/>
        </w:rPr>
        <w:t>持有</w:t>
      </w:r>
      <w:r>
        <w:rPr>
          <w:sz w:val="28"/>
        </w:rPr>
        <w:t>通讯设备，以便发生紧急情况时通知其他人员。</w:t>
      </w:r>
    </w:p>
    <w:p>
      <w:pPr>
        <w:pStyle w:val="null3"/>
        <w:ind w:firstLine="560"/>
        <w:jc w:val="both"/>
      </w:pPr>
      <w:r>
        <w:rPr>
          <w:sz w:val="28"/>
        </w:rPr>
        <w:t>5.5甲方应确保，在展品存放区域和操作区域限制人员出入，禁止饮食、饮水和吸烟，并执行 "禁止宠物 "等政策。</w:t>
      </w:r>
    </w:p>
    <w:p>
      <w:pPr>
        <w:pStyle w:val="null3"/>
        <w:ind w:firstLine="560"/>
        <w:jc w:val="both"/>
      </w:pPr>
      <w:r>
        <w:rPr>
          <w:sz w:val="28"/>
        </w:rPr>
        <w:t>5.6甲方应确保展场安装有自动火警监测系统和入侵监测警报系统，系统应每年维护，且保持良好的工作状态。上述系统或由内部安保人员实时监控，或须连接到警报接收中心或紧急服务中心。</w:t>
      </w:r>
    </w:p>
    <w:p>
      <w:pPr>
        <w:pStyle w:val="null3"/>
        <w:ind w:firstLine="560"/>
        <w:jc w:val="both"/>
      </w:pPr>
      <w:r>
        <w:rPr>
          <w:sz w:val="28"/>
        </w:rPr>
        <w:t>5.7甲乙双方应共同协商制定应急</w:t>
      </w:r>
      <w:r>
        <w:rPr>
          <w:sz w:val="28"/>
        </w:rPr>
        <w:t>预案</w:t>
      </w:r>
      <w:r>
        <w:rPr>
          <w:sz w:val="28"/>
        </w:rPr>
        <w:t>，以应对</w:t>
      </w:r>
      <w:r>
        <w:rPr>
          <w:sz w:val="28"/>
        </w:rPr>
        <w:t>突发事件</w:t>
      </w:r>
      <w:r>
        <w:rPr>
          <w:sz w:val="28"/>
        </w:rPr>
        <w:t>等情况，甲方工作人员必须熟悉应急</w:t>
      </w:r>
      <w:r>
        <w:rPr>
          <w:sz w:val="28"/>
        </w:rPr>
        <w:t>预案</w:t>
      </w:r>
      <w:r>
        <w:rPr>
          <w:sz w:val="28"/>
        </w:rPr>
        <w:t>。</w:t>
      </w:r>
    </w:p>
    <w:p>
      <w:pPr>
        <w:pStyle w:val="null3"/>
        <w:ind w:firstLine="560"/>
        <w:jc w:val="both"/>
      </w:pPr>
      <w:r>
        <w:rPr>
          <w:sz w:val="28"/>
        </w:rPr>
        <w:t>5.8甲方应保障展品收藏单位代表或授权代表和乙方人员、展场人员、外部承包商和观众在博物馆期间的健康和安全。</w:t>
      </w:r>
    </w:p>
    <w:p>
      <w:pPr>
        <w:pStyle w:val="null3"/>
        <w:ind w:firstLine="560"/>
        <w:jc w:val="both"/>
      </w:pPr>
      <w:r>
        <w:rPr>
          <w:sz w:val="28"/>
        </w:rPr>
        <w:t>第六条</w:t>
      </w:r>
      <w:r>
        <w:rPr>
          <w:sz w:val="28"/>
        </w:rPr>
        <w:t>展览陈列设计</w:t>
      </w:r>
    </w:p>
    <w:p>
      <w:pPr>
        <w:pStyle w:val="null3"/>
        <w:ind w:firstLine="570"/>
        <w:jc w:val="left"/>
      </w:pPr>
      <w:r>
        <w:rPr>
          <w:sz w:val="28"/>
        </w:rPr>
        <w:t>6.1甲方负责展览陈列设计施工，须在不迟于展览开幕前</w:t>
      </w:r>
      <w:r>
        <w:rPr>
          <w:sz w:val="28"/>
        </w:rPr>
        <w:t>两个月</w:t>
      </w:r>
      <w:r>
        <w:rPr>
          <w:sz w:val="28"/>
        </w:rPr>
        <w:t>将详细的设计图纸送交乙方审批。乙方须在收到图纸后的</w:t>
      </w:r>
      <w:r>
        <w:rPr>
          <w:sz w:val="28"/>
        </w:rPr>
        <w:t>两周内</w:t>
      </w:r>
      <w:r>
        <w:rPr>
          <w:sz w:val="28"/>
        </w:rPr>
        <w:t>审核同意，或提出修改意见。甲方应尽一切合理的努力做出修改。如果不做修改，乙方保留从展览中撤回任何它认为可能因不做修改而受损或易受损坏的展品的权利。该图纸必须包括：</w:t>
      </w:r>
      <w:r>
        <w:rPr>
          <w:sz w:val="28"/>
        </w:rPr>
        <w:t>(a)平面图和立面图，显示</w:t>
      </w:r>
      <w:r>
        <w:rPr>
          <w:sz w:val="28"/>
        </w:rPr>
        <w:t>展品</w:t>
      </w:r>
      <w:r>
        <w:rPr>
          <w:sz w:val="28"/>
        </w:rPr>
        <w:t>放置位置和展示方法；</w:t>
      </w:r>
      <w:r>
        <w:rPr>
          <w:sz w:val="28"/>
        </w:rPr>
        <w:t>(b)</w:t>
      </w:r>
      <w:r>
        <w:rPr>
          <w:sz w:val="28"/>
        </w:rPr>
        <w:t>展柜</w:t>
      </w:r>
      <w:r>
        <w:rPr>
          <w:sz w:val="28"/>
        </w:rPr>
        <w:t>的详细设计；</w:t>
      </w:r>
      <w:r>
        <w:rPr>
          <w:sz w:val="28"/>
        </w:rPr>
        <w:t>(c)临时</w:t>
      </w:r>
      <w:r>
        <w:rPr>
          <w:sz w:val="28"/>
        </w:rPr>
        <w:t>展墙的</w:t>
      </w:r>
      <w:r>
        <w:rPr>
          <w:sz w:val="28"/>
        </w:rPr>
        <w:t>搭建和设计；</w:t>
      </w:r>
      <w:r>
        <w:rPr>
          <w:sz w:val="28"/>
        </w:rPr>
        <w:t>(d)电气、机械、计算机和其他必要的服务和设备；(e)建筑材料的清单，包括涂料品种、</w:t>
      </w:r>
      <w:r>
        <w:rPr>
          <w:sz w:val="28"/>
        </w:rPr>
        <w:t>展陈</w:t>
      </w:r>
      <w:r>
        <w:rPr>
          <w:sz w:val="28"/>
        </w:rPr>
        <w:t>面料、粘合剂和密封剂、木</w:t>
      </w:r>
      <w:r>
        <w:rPr>
          <w:sz w:val="28"/>
        </w:rPr>
        <w:t>质</w:t>
      </w:r>
      <w:r>
        <w:rPr>
          <w:sz w:val="28"/>
        </w:rPr>
        <w:t>品和</w:t>
      </w:r>
      <w:r>
        <w:rPr>
          <w:sz w:val="28"/>
        </w:rPr>
        <w:t>使用的</w:t>
      </w:r>
      <w:r>
        <w:rPr>
          <w:sz w:val="28"/>
        </w:rPr>
        <w:t>化学处理。</w:t>
      </w:r>
    </w:p>
    <w:p>
      <w:pPr>
        <w:pStyle w:val="null3"/>
        <w:ind w:firstLine="560"/>
        <w:jc w:val="both"/>
      </w:pPr>
      <w:r>
        <w:rPr>
          <w:sz w:val="28"/>
        </w:rPr>
        <w:t>6.2甲方须在展览开幕前至少</w:t>
      </w:r>
      <w:r>
        <w:rPr>
          <w:sz w:val="28"/>
        </w:rPr>
        <w:t>两个月</w:t>
      </w:r>
      <w:r>
        <w:rPr>
          <w:sz w:val="28"/>
        </w:rPr>
        <w:t>，向乙方提交详细的展柜设计图纸，说明展柜结构和锁定装置。</w:t>
      </w:r>
    </w:p>
    <w:p>
      <w:pPr>
        <w:pStyle w:val="null3"/>
        <w:ind w:firstLine="560"/>
        <w:jc w:val="both"/>
      </w:pPr>
      <w:r>
        <w:rPr>
          <w:sz w:val="28"/>
        </w:rPr>
        <w:t>6.</w:t>
      </w:r>
      <w:r>
        <w:rPr>
          <w:sz w:val="28"/>
        </w:rPr>
        <w:t>3</w:t>
      </w:r>
      <w:r>
        <w:rPr>
          <w:sz w:val="28"/>
        </w:rPr>
        <w:t>经甲方同意，允许观众对展品进行摄影和摄像，仅限个人非商业用途使用。禁止观众在展厅内使用三脚架和自拍杆。</w:t>
      </w:r>
    </w:p>
    <w:p>
      <w:pPr>
        <w:pStyle w:val="null3"/>
        <w:jc w:val="both"/>
      </w:pPr>
      <w:r>
        <w:rPr>
          <w:sz w:val="28"/>
        </w:rPr>
        <w:t>第七条</w:t>
      </w:r>
      <w:r>
        <w:rPr>
          <w:sz w:val="28"/>
        </w:rPr>
        <w:t>展场要求</w:t>
      </w:r>
    </w:p>
    <w:p>
      <w:pPr>
        <w:pStyle w:val="null3"/>
        <w:ind w:firstLine="560"/>
        <w:jc w:val="both"/>
      </w:pPr>
      <w:r>
        <w:rPr>
          <w:sz w:val="28"/>
        </w:rPr>
        <w:t>7.1甲方负责提供展览场地，确保库房和展厅安全、清洁和整洁，并遵守所有国际认可的举办展览的法律、规则和条例。</w:t>
      </w:r>
    </w:p>
    <w:p>
      <w:pPr>
        <w:pStyle w:val="null3"/>
        <w:ind w:firstLine="560"/>
        <w:jc w:val="both"/>
      </w:pPr>
      <w:r>
        <w:rPr>
          <w:sz w:val="28"/>
        </w:rPr>
        <w:t>7.2甲方负责为展品提供稳定的环境，温度控制在18-25℃，相对湿度(RH)40～6</w:t>
      </w:r>
      <w:r>
        <w:rPr>
          <w:sz w:val="28"/>
        </w:rPr>
        <w:t>5</w:t>
      </w:r>
      <w:r>
        <w:rPr>
          <w:sz w:val="28"/>
        </w:rPr>
        <w:t>%，1小时内波动不超过5%RH。展品具体环境要求详见附件1。</w:t>
      </w:r>
    </w:p>
    <w:p>
      <w:pPr>
        <w:pStyle w:val="null3"/>
        <w:ind w:firstLine="560"/>
        <w:jc w:val="both"/>
      </w:pPr>
      <w:r>
        <w:rPr>
          <w:sz w:val="28"/>
        </w:rPr>
        <w:t>7.3甲方负责监控展场环境，确保环境条件尽可能始终在规定的范围内，并在展览期间保存环境数据，并可应乙方要求提供。若环境条件超出上述范围，或超过24小时不在理想状态，甲方须与乙方联系，讨论改善环境的可行方法，如使用加湿器或除湿机等。</w:t>
      </w:r>
    </w:p>
    <w:p>
      <w:pPr>
        <w:pStyle w:val="null3"/>
        <w:ind w:firstLine="560"/>
        <w:jc w:val="both"/>
      </w:pPr>
      <w:r>
        <w:rPr>
          <w:sz w:val="28"/>
        </w:rPr>
        <w:t>7.4甲方负责用合适的紫外线吸收材料过滤日光和荧光照明，使紫外线辐射低于75微瓦/流明。仅在展览开放时间对展品进行照明。对光敏感的展品包括纸质作品、照片、漆器、纺织品等，光照度应在50勒克斯及以下。</w:t>
      </w:r>
    </w:p>
    <w:p>
      <w:pPr>
        <w:pStyle w:val="null3"/>
        <w:ind w:firstLine="560"/>
        <w:jc w:val="both"/>
      </w:pPr>
      <w:r>
        <w:rPr>
          <w:sz w:val="28"/>
        </w:rPr>
        <w:t>第八条</w:t>
      </w:r>
      <w:r>
        <w:rPr>
          <w:sz w:val="28"/>
        </w:rPr>
        <w:t>图录、宣传资料、</w:t>
      </w:r>
      <w:r>
        <w:rPr>
          <w:sz w:val="28"/>
        </w:rPr>
        <w:t>logo</w:t>
      </w:r>
    </w:p>
    <w:p>
      <w:pPr>
        <w:pStyle w:val="null3"/>
        <w:ind w:firstLine="560"/>
        <w:jc w:val="both"/>
      </w:pPr>
      <w:r>
        <w:rPr>
          <w:sz w:val="28"/>
        </w:rPr>
        <w:t>8.1甲方负责展览宣传及开幕式等展览相关活动，乙方提供协助。</w:t>
      </w:r>
    </w:p>
    <w:p>
      <w:pPr>
        <w:pStyle w:val="null3"/>
        <w:ind w:firstLine="560"/>
        <w:jc w:val="both"/>
      </w:pPr>
      <w:r>
        <w:rPr>
          <w:sz w:val="28"/>
        </w:rPr>
        <w:t>8.2甲方负责展览宣传折页的设计、制作和印制。展览图录事宜由双方另行协商。</w:t>
      </w:r>
    </w:p>
    <w:p>
      <w:pPr>
        <w:pStyle w:val="null3"/>
        <w:ind w:firstLine="560"/>
        <w:jc w:val="both"/>
      </w:pPr>
      <w:r>
        <w:rPr>
          <w:sz w:val="28"/>
        </w:rPr>
        <w:t>8.3在展览中以及与展览有关的所有印刷品和电子材料上，甲乙双方对巡回展览标识语和logo的使用需符合附件3的有关要求。未经展品收藏单位同意，甲乙双方不得在展览中使用任何第三方的logo。</w:t>
      </w:r>
    </w:p>
    <w:p>
      <w:pPr>
        <w:pStyle w:val="null3"/>
        <w:ind w:firstLine="560"/>
      </w:pPr>
      <w:r>
        <w:rPr>
          <w:sz w:val="28"/>
        </w:rPr>
        <w:t>8.4展览开幕前一个月，甲方应向乙方提供一份详细的展览宣传推广方案，包括活动特点、推广和新闻发布会的细节，尤其当这些活动涉及任何国际机构时。方案如有更新，应及时告知乙方。</w:t>
      </w:r>
    </w:p>
    <w:p>
      <w:pPr>
        <w:pStyle w:val="null3"/>
        <w:ind w:firstLine="560"/>
      </w:pPr>
      <w:r>
        <w:rPr>
          <w:sz w:val="28"/>
        </w:rPr>
        <w:t>8.5展览结束后一个月内，甲方应向乙方提供展览宣传资料，供乙方和展品收藏单位内部及公开宣传使用，包括：(a)观众人数；(b)展览及相关活动照片；(c)展览入口及/或展场入口及/或展场外墙上的展览图像、横幅、海报等的照片；(d)所有宣传品的一份电子副本，包含宣传册页、展览海报(高度达1米)、邀请函和户外大型广告海报(300dpi或以上）；(e)完整的展览宣传推广方案和详细的媒体时间表的最终副本；(f)由甲方新闻团队或指定公关公司就展览进行的公关活动的报告，包括展览有关文章的截屏或PDF文件。</w:t>
      </w:r>
    </w:p>
    <w:p>
      <w:pPr>
        <w:pStyle w:val="null3"/>
        <w:ind w:firstLine="560"/>
        <w:jc w:val="both"/>
      </w:pPr>
      <w:r>
        <w:rPr>
          <w:sz w:val="28"/>
        </w:rPr>
        <w:t>8.6乙方负责提供展品目录、展览内容文本、展品说明、辅助展品资料、部分展品图片等文字资料和相关影像资料。乙方提供的文字、图片影像资料，知识产权仍归展品收藏单位所有。甲方保证对乙方提供的展览文字、图片影像资料，除为新闻、宣传和营销目的外，非经乙方同意，不得复制、出版或挪作他用。凡出现乙方提供展品或图片影像资料之处，须遵守附件3和附件</w:t>
      </w:r>
      <w:r>
        <w:rPr>
          <w:sz w:val="28"/>
        </w:rPr>
        <w:t>4</w:t>
      </w:r>
      <w:r>
        <w:rPr>
          <w:sz w:val="28"/>
        </w:rPr>
        <w:t>的有关要求进行标注。</w:t>
      </w:r>
    </w:p>
    <w:p>
      <w:pPr>
        <w:pStyle w:val="null3"/>
        <w:ind w:firstLine="560"/>
        <w:jc w:val="both"/>
      </w:pPr>
      <w:r>
        <w:rPr>
          <w:sz w:val="28"/>
        </w:rPr>
        <w:t>第九条</w:t>
      </w:r>
      <w:r>
        <w:rPr>
          <w:sz w:val="28"/>
        </w:rPr>
        <w:t>赞助和文创产品</w:t>
      </w:r>
    </w:p>
    <w:p>
      <w:pPr>
        <w:pStyle w:val="null3"/>
        <w:ind w:firstLine="560"/>
        <w:jc w:val="both"/>
      </w:pPr>
      <w:r>
        <w:rPr>
          <w:sz w:val="28"/>
        </w:rPr>
        <w:t>9.1未经展品收藏单位同意，甲乙双方不得授权、允许或安排展览有关的赞助。</w:t>
      </w:r>
    </w:p>
    <w:p>
      <w:pPr>
        <w:pStyle w:val="null3"/>
        <w:ind w:firstLine="560"/>
        <w:jc w:val="both"/>
      </w:pPr>
      <w:r>
        <w:rPr>
          <w:sz w:val="28"/>
        </w:rPr>
        <w:t>9.2甲乙双方不得自行生产与附件1和附件4中展品或图片资料有关的文创产品。甲乙双方愿意共同投入，合作开展文创产品开发（包括但不限于广州本站）和收益分成等工作，具体事宜另行签署协议。</w:t>
      </w:r>
    </w:p>
    <w:p>
      <w:pPr>
        <w:pStyle w:val="null3"/>
        <w:jc w:val="both"/>
      </w:pPr>
      <w:r>
        <w:rPr>
          <w:sz w:val="28"/>
        </w:rPr>
        <w:t>第十条</w:t>
      </w:r>
      <w:r>
        <w:rPr>
          <w:sz w:val="28"/>
        </w:rPr>
        <w:t>人员团组</w:t>
      </w:r>
    </w:p>
    <w:p>
      <w:pPr>
        <w:pStyle w:val="null3"/>
        <w:ind w:firstLine="560"/>
        <w:jc w:val="both"/>
      </w:pPr>
      <w:r>
        <w:rPr>
          <w:sz w:val="28"/>
        </w:rPr>
        <w:t>乙方</w:t>
      </w:r>
      <w:r>
        <w:rPr>
          <w:sz w:val="28"/>
        </w:rPr>
        <w:t>负责协调安排展品收藏单位人员及乙方工作人员执行</w:t>
      </w:r>
      <w:r>
        <w:rPr>
          <w:sz w:val="28"/>
        </w:rPr>
        <w:t>考察展场、点交布撤展和参加开幕式等任务，承担往返交通、食宿等费用</w:t>
      </w:r>
      <w:r>
        <w:rPr>
          <w:sz w:val="28"/>
        </w:rPr>
        <w:t>。</w:t>
      </w:r>
    </w:p>
    <w:p>
      <w:pPr>
        <w:pStyle w:val="null3"/>
        <w:ind w:firstLine="560"/>
      </w:pPr>
      <w:r>
        <w:rPr>
          <w:sz w:val="28"/>
        </w:rPr>
        <w:t>第十一条</w:t>
      </w:r>
      <w:r>
        <w:rPr>
          <w:sz w:val="28"/>
        </w:rPr>
        <w:t xml:space="preserve">  </w:t>
      </w:r>
      <w:r>
        <w:rPr>
          <w:sz w:val="28"/>
        </w:rPr>
        <w:t>费用</w:t>
      </w:r>
    </w:p>
    <w:p>
      <w:pPr>
        <w:pStyle w:val="null3"/>
        <w:ind w:firstLine="560"/>
        <w:jc w:val="both"/>
      </w:pPr>
      <w:r>
        <w:rPr>
          <w:sz w:val="28"/>
        </w:rPr>
        <w:t>11.1甲乙双方约定，该展展费为</w:t>
      </w:r>
      <w:r>
        <w:rPr>
          <w:sz w:val="21"/>
          <w:u w:val="single"/>
        </w:rPr>
        <w:t xml:space="preserve">      </w:t>
      </w:r>
      <w:r>
        <w:rPr>
          <w:sz w:val="28"/>
        </w:rPr>
        <w:t>万人民币（大写：人民币</w:t>
      </w:r>
      <w:r>
        <w:rPr>
          <w:sz w:val="21"/>
          <w:u w:val="single"/>
        </w:rPr>
        <w:t xml:space="preserve">      </w:t>
      </w:r>
      <w:r>
        <w:rPr>
          <w:sz w:val="28"/>
        </w:rPr>
        <w:t>万元整），用于履行本合同中乙方承担的前期筹备、策划、组织、协调、展品保险、展品调集、包装、运输、布撤展、外方人员费用等工作。支付方式如下：</w:t>
      </w:r>
    </w:p>
    <w:p>
      <w:pPr>
        <w:pStyle w:val="null3"/>
        <w:ind w:firstLine="480"/>
        <w:jc w:val="both"/>
      </w:pPr>
      <w:r>
        <w:rPr>
          <w:sz w:val="28"/>
        </w:rPr>
        <w:t>合同签订后且乙方提供等额增值税发票后一周内，支付</w:t>
      </w:r>
      <w:r>
        <w:rPr>
          <w:sz w:val="28"/>
        </w:rPr>
        <w:t>5</w:t>
      </w:r>
      <w:r>
        <w:rPr>
          <w:sz w:val="28"/>
        </w:rPr>
        <w:t>0%展费，即人民币</w:t>
      </w:r>
      <w:r>
        <w:rPr>
          <w:sz w:val="21"/>
          <w:u w:val="single"/>
        </w:rPr>
        <w:t xml:space="preserve">      </w:t>
      </w:r>
      <w:r>
        <w:rPr>
          <w:sz w:val="28"/>
        </w:rPr>
        <w:t>万元（大写：人民币</w:t>
      </w:r>
      <w:r>
        <w:rPr>
          <w:sz w:val="21"/>
          <w:u w:val="single"/>
        </w:rPr>
        <w:t xml:space="preserve">      </w:t>
      </w:r>
      <w:r>
        <w:rPr>
          <w:sz w:val="28"/>
        </w:rPr>
        <w:t>万元整）；</w:t>
      </w:r>
    </w:p>
    <w:p>
      <w:pPr>
        <w:pStyle w:val="null3"/>
        <w:ind w:firstLine="480"/>
        <w:jc w:val="both"/>
      </w:pPr>
      <w:r>
        <w:rPr>
          <w:sz w:val="28"/>
        </w:rPr>
        <w:t>展览开幕且乙方提供等额增值税发票后一周内，支付剩余</w:t>
      </w:r>
      <w:r>
        <w:rPr>
          <w:sz w:val="28"/>
        </w:rPr>
        <w:t>5</w:t>
      </w:r>
      <w:r>
        <w:rPr>
          <w:sz w:val="28"/>
        </w:rPr>
        <w:t>0%展费，即人民币</w:t>
      </w:r>
      <w:r>
        <w:rPr>
          <w:sz w:val="21"/>
          <w:u w:val="single"/>
        </w:rPr>
        <w:t xml:space="preserve">      </w:t>
      </w:r>
      <w:r>
        <w:rPr>
          <w:sz w:val="28"/>
        </w:rPr>
        <w:t>万元（大写：人民币</w:t>
      </w:r>
      <w:r>
        <w:rPr>
          <w:sz w:val="21"/>
          <w:u w:val="single"/>
        </w:rPr>
        <w:t xml:space="preserve">      </w:t>
      </w:r>
      <w:r>
        <w:rPr>
          <w:sz w:val="28"/>
        </w:rPr>
        <w:t>万元整）。</w:t>
      </w:r>
    </w:p>
    <w:p>
      <w:pPr>
        <w:pStyle w:val="null3"/>
        <w:ind w:firstLine="480"/>
        <w:jc w:val="both"/>
      </w:pPr>
      <w:r>
        <w:rPr>
          <w:sz w:val="28"/>
        </w:rPr>
        <w:t>因甲方的资金属财政资金，如因财政资金划拨不及时、不足额、不到位造成付款期限延迟的，甲方不承担迟延付款的违约责任，但甲方应当及时向乙方进行告知。</w:t>
      </w:r>
    </w:p>
    <w:p>
      <w:pPr>
        <w:pStyle w:val="null3"/>
        <w:ind w:firstLine="480"/>
        <w:jc w:val="both"/>
      </w:pPr>
      <w:r>
        <w:rPr>
          <w:sz w:val="28"/>
        </w:rPr>
        <w:t>11.2甲方承担展陈设计施工搭建、开幕式活动、展览宣传等费用。</w:t>
      </w:r>
    </w:p>
    <w:p>
      <w:pPr>
        <w:pStyle w:val="null3"/>
        <w:jc w:val="both"/>
      </w:pPr>
      <w:r>
        <w:rPr>
          <w:sz w:val="28"/>
        </w:rPr>
        <w:t>第十二条</w:t>
      </w:r>
      <w:r>
        <w:rPr>
          <w:sz w:val="28"/>
        </w:rPr>
        <w:t xml:space="preserve">  </w:t>
      </w:r>
      <w:r>
        <w:rPr>
          <w:sz w:val="28"/>
        </w:rPr>
        <w:t>意外</w:t>
      </w:r>
    </w:p>
    <w:p>
      <w:pPr>
        <w:pStyle w:val="null3"/>
        <w:ind w:firstLine="480"/>
        <w:jc w:val="both"/>
      </w:pPr>
      <w:r>
        <w:rPr>
          <w:sz w:val="28"/>
        </w:rPr>
        <w:t>12.1如果在展品到达广东省博物馆(广州鲁迅纪念馆)至离开广东省博物馆(广州鲁迅纪念馆)期间，展品状况发生任何变化需要紧急干预时，该状况应由甲方代表立即向乙方代表报告，且在24小时内提供附照片的书面说明，并提出修复损坏的可行性建议。未经乙方的书面许可，甲方不得进行任何修复工作。收到乙方的书面同意之后，并经过乙方或乙方授权代表的检验，由专门的修复人员及保管人员对展品进行保护性维护，由此所产生的费用由保险公司承担。</w:t>
      </w:r>
    </w:p>
    <w:p>
      <w:pPr>
        <w:pStyle w:val="null3"/>
        <w:ind w:firstLine="480"/>
        <w:jc w:val="both"/>
      </w:pPr>
      <w:r>
        <w:rPr>
          <w:sz w:val="28"/>
        </w:rPr>
        <w:t>12.2展品若有意外丢失或损坏不能修复时，经双方确认后，由保险公司按规定在保险承保范围内向乙方全额赔偿。损坏的展品仍归展品收藏单位所有。甲方有责任协助乙方追缴丢失的展品，追回的展品仍归展品收藏单位所有。</w:t>
      </w:r>
    </w:p>
    <w:p>
      <w:pPr>
        <w:pStyle w:val="null3"/>
        <w:ind w:firstLine="480"/>
        <w:jc w:val="both"/>
      </w:pPr>
      <w:r>
        <w:rPr>
          <w:sz w:val="28"/>
        </w:rPr>
        <w:t>12.3展品如有损伤但能修复时，由双方专家协商，计算出公正评估损伤程度的合理索赔金额，由保险公司在规定保险范围内向乙方赔偿。在甲方承担文物安全责任期间，由于甲方原因而使展品受损且遭保险公司拒赔，甲方有赔偿义务。</w:t>
      </w:r>
    </w:p>
    <w:p>
      <w:pPr>
        <w:pStyle w:val="null3"/>
        <w:jc w:val="both"/>
      </w:pPr>
      <w:r>
        <w:rPr>
          <w:sz w:val="28"/>
        </w:rPr>
        <w:t>第十三条</w:t>
      </w:r>
      <w:r>
        <w:rPr>
          <w:sz w:val="28"/>
        </w:rPr>
        <w:t xml:space="preserve">  </w:t>
      </w:r>
      <w:r>
        <w:rPr>
          <w:sz w:val="28"/>
        </w:rPr>
        <w:t>纠纷解决与仲裁</w:t>
      </w:r>
    </w:p>
    <w:p>
      <w:pPr>
        <w:pStyle w:val="null3"/>
        <w:jc w:val="both"/>
      </w:pPr>
      <w:r>
        <w:rPr>
          <w:sz w:val="28"/>
        </w:rPr>
        <w:t xml:space="preserve">    </w:t>
      </w:r>
      <w:r>
        <w:rPr>
          <w:sz w:val="28"/>
        </w:rPr>
        <w:t>本合同如有未尽事宜，或发生分歧、争议，或在执行中遇有新的问题，由双方代表协商解决，必要时可形成补充协议。</w:t>
      </w:r>
    </w:p>
    <w:p>
      <w:pPr>
        <w:pStyle w:val="null3"/>
        <w:jc w:val="both"/>
      </w:pPr>
      <w:r>
        <w:rPr>
          <w:sz w:val="28"/>
        </w:rPr>
        <w:t xml:space="preserve">    </w:t>
      </w:r>
      <w:r>
        <w:rPr>
          <w:sz w:val="28"/>
        </w:rPr>
        <w:t>因本合同引起的任何纠纷或争议，如不能通过协商解决，可提交甲方所在地有管辖权的法院裁定。</w:t>
      </w:r>
    </w:p>
    <w:p>
      <w:pPr>
        <w:pStyle w:val="null3"/>
        <w:jc w:val="both"/>
      </w:pPr>
      <w:r>
        <w:rPr>
          <w:sz w:val="28"/>
        </w:rPr>
        <w:t>第十四条</w:t>
      </w:r>
      <w:r>
        <w:rPr>
          <w:sz w:val="28"/>
        </w:rPr>
        <w:t xml:space="preserve">  </w:t>
      </w:r>
      <w:r>
        <w:rPr>
          <w:sz w:val="28"/>
        </w:rPr>
        <w:t>生效与终止</w:t>
      </w:r>
    </w:p>
    <w:p>
      <w:pPr>
        <w:pStyle w:val="null3"/>
        <w:ind w:firstLine="555"/>
        <w:jc w:val="both"/>
      </w:pPr>
      <w:r>
        <w:rPr>
          <w:sz w:val="28"/>
        </w:rPr>
        <w:t>本合同需经甲乙双方代表签字盖章后生效，有效期至双方履行完毕各自义务时止。</w:t>
      </w:r>
    </w:p>
    <w:p>
      <w:pPr>
        <w:pStyle w:val="null3"/>
        <w:jc w:val="both"/>
      </w:pPr>
      <w:r>
        <w:rPr>
          <w:sz w:val="28"/>
        </w:rPr>
        <w:t xml:space="preserve">    </w:t>
      </w:r>
      <w:r>
        <w:rPr>
          <w:sz w:val="28"/>
        </w:rPr>
        <w:t>本合同一式六份，每方各持叁份，具有同等法律效力。</w:t>
      </w:r>
    </w:p>
    <w:p>
      <w:pPr>
        <w:pStyle w:val="null3"/>
        <w:jc w:val="both"/>
      </w:pPr>
      <w:r>
        <w:rPr>
          <w:sz w:val="28"/>
        </w:rPr>
        <w:t>第十五条</w:t>
      </w:r>
      <w:r>
        <w:rPr>
          <w:sz w:val="28"/>
        </w:rPr>
        <w:t xml:space="preserve">  </w:t>
      </w:r>
      <w:r>
        <w:rPr>
          <w:sz w:val="28"/>
        </w:rPr>
        <w:t>其他</w:t>
      </w:r>
    </w:p>
    <w:p>
      <w:pPr>
        <w:pStyle w:val="null3"/>
        <w:jc w:val="both"/>
      </w:pPr>
      <w:r>
        <w:rPr>
          <w:sz w:val="28"/>
        </w:rPr>
        <w:t xml:space="preserve">    </w:t>
      </w:r>
      <w:r>
        <w:rPr>
          <w:sz w:val="28"/>
        </w:rPr>
        <w:t>对本合同的任何修改和补充需经双方书面同意并签字方能生效。</w:t>
      </w:r>
    </w:p>
    <w:p>
      <w:pPr>
        <w:pStyle w:val="null3"/>
        <w:jc w:val="both"/>
      </w:pPr>
      <w:r>
        <w:rPr>
          <w:sz w:val="28"/>
        </w:rPr>
        <w:t xml:space="preserve">    </w:t>
      </w:r>
      <w:r>
        <w:rPr>
          <w:sz w:val="28"/>
        </w:rPr>
        <w:t>本合同书的附件、修改和补充条款均为本合同书不可分割的组成部分，与本合同书具有同等的法律效力。</w:t>
      </w:r>
    </w:p>
    <w:p>
      <w:pPr>
        <w:pStyle w:val="null3"/>
        <w:ind w:firstLine="480"/>
        <w:jc w:val="both"/>
      </w:pPr>
      <w:r>
        <w:rPr>
          <w:sz w:val="28"/>
        </w:rPr>
        <w:t>由于战争、地震、火灾、水灾、暴风雨、雪灾、国内外新型冠状病毒导致的人员感染等不可抗力，以及相关文件、手续等问题导致本合同无法履行的，双方可协商解除合同，互不承担违约责任。</w:t>
      </w:r>
    </w:p>
    <w:p>
      <w:pPr>
        <w:pStyle w:val="null3"/>
        <w:ind w:firstLine="480"/>
        <w:jc w:val="both"/>
      </w:pPr>
      <w:r>
        <w:rPr>
          <w:sz w:val="28"/>
        </w:rPr>
        <w:t>如果一方违反本协议义务或非因不可抗力等因素而取消展览，守约方有权保留违约方已支付的款项，同时违约方应对给守约方造成的损失承担赔偿责任，该损失包括守约方因违约方的违约行为而导致的违反其与展品提供方的约定而承担的违约赔偿。</w:t>
      </w:r>
    </w:p>
    <w:p>
      <w:pPr>
        <w:pStyle w:val="null3"/>
        <w:jc w:val="both"/>
      </w:pPr>
      <w:r>
        <w:rPr>
          <w:sz w:val="28"/>
        </w:rPr>
        <w:t>甲方：广东省博物馆</w:t>
      </w:r>
      <w:r>
        <w:rPr>
          <w:sz w:val="28"/>
        </w:rPr>
        <w:t xml:space="preserve">(广州鲁迅纪念馆)（盖章）                  </w:t>
      </w:r>
    </w:p>
    <w:p>
      <w:pPr>
        <w:pStyle w:val="null3"/>
        <w:jc w:val="both"/>
      </w:pPr>
      <w:r>
        <w:rPr>
          <w:sz w:val="28"/>
        </w:rPr>
        <w:t>法定代表人或委托代理人签章：</w:t>
      </w:r>
      <w:r>
        <w:rPr>
          <w:sz w:val="28"/>
        </w:rPr>
        <w:t xml:space="preserve">                       </w:t>
      </w:r>
    </w:p>
    <w:p>
      <w:pPr>
        <w:pStyle w:val="null3"/>
        <w:ind w:firstLine="480"/>
        <w:jc w:val="both"/>
      </w:pP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p>
    <w:p>
      <w:pPr>
        <w:pStyle w:val="null3"/>
        <w:ind w:firstLine="480"/>
        <w:jc w:val="both"/>
      </w:pPr>
      <w:r>
        <w:rPr>
          <w:sz w:val="28"/>
        </w:rPr>
        <w:t>乙方：北京芬尼国际文化艺术有限公司（盖章）</w:t>
      </w:r>
    </w:p>
    <w:p>
      <w:pPr>
        <w:pStyle w:val="null3"/>
        <w:jc w:val="both"/>
      </w:pPr>
      <w:r>
        <w:rPr>
          <w:sz w:val="28"/>
        </w:rPr>
        <w:t>法定代表人或委托代理人签章：</w:t>
      </w:r>
      <w:r>
        <w:rPr>
          <w:sz w:val="28"/>
        </w:rPr>
        <w:t xml:space="preserve">                       </w:t>
      </w:r>
    </w:p>
    <w:p>
      <w:pPr>
        <w:pStyle w:val="null3"/>
        <w:ind w:firstLine="480"/>
        <w:jc w:val="both"/>
      </w:pPr>
      <w:r>
        <w:rPr>
          <w:sz w:val="21"/>
        </w:rPr>
        <w:t xml:space="preserve">                 </w:t>
      </w:r>
      <w:r>
        <w:rPr>
          <w:sz w:val="28"/>
        </w:rPr>
        <w:t>年</w:t>
      </w:r>
      <w:r>
        <w:rPr>
          <w:sz w:val="28"/>
        </w:rPr>
        <w:t xml:space="preserve">    </w:t>
      </w:r>
      <w:r>
        <w:rPr>
          <w:sz w:val="28"/>
        </w:rPr>
        <w:t>月</w:t>
      </w:r>
      <w:r>
        <w:rPr>
          <w:sz w:val="28"/>
        </w:rPr>
        <w:t xml:space="preserve">    </w:t>
      </w:r>
      <w:r>
        <w:rPr>
          <w:sz w:val="28"/>
        </w:rPr>
        <w:t>日</w:t>
      </w:r>
    </w:p>
    <w:p>
      <w:pPr>
        <w:pStyle w:val="null3"/>
        <w:jc w:val="left"/>
      </w:pPr>
      <w:r>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440001-2024-19853</w:t>
      </w:r>
    </w:p>
    <w:p>
      <w:pPr>
        <w:pStyle w:val="null3"/>
        <w:jc w:val="center"/>
        <w:outlineLvl w:val="3"/>
      </w:pPr>
      <w:r>
        <w:rPr>
          <w:sz w:val="24"/>
          <w:b/>
        </w:rPr>
        <w:t>采购项目编号：</w:t>
      </w:r>
      <w:r>
        <w:rPr>
          <w:sz w:val="24"/>
          <w:b/>
        </w:rPr>
        <w:t>GPCGD243150FD098F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广东省政府采购中心</w:t>
      </w:r>
    </w:p>
    <w:p>
      <w:pPr>
        <w:pStyle w:val="null3"/>
        <w:ind w:firstLine="480"/>
      </w:pPr>
      <w:r>
        <w:rPr/>
        <w:t xml:space="preserve"> 我方确认收到你方提供</w:t>
      </w:r>
      <w:r>
        <w:rPr>
          <w:u w:val="single"/>
        </w:rPr>
        <w:t>广东省博物馆（广州鲁迅纪念馆）“自然之美——威廉·莫里斯带领下的英国工艺美术运动”展服务采购项目</w:t>
      </w:r>
      <w:r>
        <w:rPr/>
        <w:t>[采购项目编号为：</w:t>
      </w:r>
      <w:r>
        <w:rPr>
          <w:u w:val="single"/>
        </w:rPr>
        <w:t>GPCGD243150FD098F</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我方在参与前已详细研究了采购文件的所有内容，包括澄清、修改文件（如果有）和所有已提供的参考资料以及有关附件，我方同意采购文件的相关条款，放弃对采购文件提出误解和质疑的一切权力。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（十）我方承诺遵守《中华人民共和国劳动合同法》有关规定和《中华人民共和国妇女权益保障法》中关于“劳动和社会保障权益”的有关要求。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（十二）我方对在本函及响应文件中所作的所有承诺承担法律责任。</w:t>
      </w:r>
    </w:p>
    <w:p>
      <w:pPr>
        <w:pStyle w:val="null3"/>
        <w:ind w:firstLine="480"/>
      </w:pPr>
      <w:r>
        <w:rPr/>
        <w:t>（十三）所有与本协商有关的函件请发往下列地址：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广东省博物馆（广州鲁迅纪念馆）“自然之美——威廉·莫里斯带领下的英国工艺美术运动”展服务采购项目</w:t>
      </w:r>
      <w:r>
        <w:rPr/>
        <w:t>”项目采购[采购项目编号为</w:t>
      </w:r>
      <w:r>
        <w:rPr/>
        <w:t>GPCGD243150FD098F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广东省博物馆（广州鲁迅纪念馆）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广东省博物馆（广州鲁迅纪念馆）“自然之美——威廉·莫里斯带领下的英国工艺美术运动”展服务采购项目</w:t>
      </w:r>
      <w:r>
        <w:rPr/>
        <w:t>采购中获成交资格（采购项目编号：</w:t>
      </w:r>
      <w:r>
        <w:rPr/>
        <w:t>GPCGD243150FD098F</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广东省政府采购中心</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r>
        <w:rPr/>
        <w:t>：</w:t>
      </w:r>
    </w:p>
    <w:p>
      <w:pPr>
        <w:pStyle w:val="null3"/>
        <w:ind w:firstLine="480"/>
      </w:pPr>
      <w:r>
        <w:rPr/>
        <w:t>我单位已登记并准备参与“</w:t>
      </w:r>
      <w:r>
        <w:rPr/>
        <w:t>广东省博物馆（广州鲁迅纪念馆）“自然之美——威廉·莫里斯带领下的英国工艺美术运动”展服务采购项目</w:t>
      </w:r>
      <w:r>
        <w:rPr/>
        <w:t>”项目（采购项目编号：</w:t>
      </w:r>
      <w:r>
        <w:rPr/>
        <w:t>GPCGD243150FD098F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