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440001-2023-12302</w:t>
      </w:r>
    </w:p>
    <w:p>
      <w:pPr>
        <w:jc w:val="center"/>
      </w:pPr>
      <w:r>
        <w:rPr>
          <w:b/>
          <w:sz w:val="24"/>
        </w:rPr>
        <w:t>采购项目编号：</w:t>
      </w:r>
      <w:r>
        <w:rPr>
          <w:b/>
          <w:sz w:val="24"/>
        </w:rPr>
        <w:t>GPCGD233109FG079J</w:t>
      </w:r>
    </w:p>
    <w:p>
      <w:pPr>
        <w:jc w:val="center"/>
      </w:pPr>
      <w:r>
        <w:rPr>
          <w:b/>
          <w:sz w:val="24"/>
        </w:rPr>
        <w:t>项目名称：</w:t>
      </w:r>
      <w:r>
        <w:rPr>
          <w:b/>
          <w:sz w:val="24"/>
        </w:rPr>
        <w:t>馆藏档案测绘地理信息数字化处理（2023年度）</w:t>
      </w:r>
    </w:p>
    <w:p>
      <w:pPr>
        <w:jc w:val="center"/>
      </w:pPr>
      <w:r>
        <w:rPr>
          <w:b/>
          <w:sz w:val="24"/>
        </w:rPr>
        <w:t>采购人：</w:t>
      </w:r>
      <w:r>
        <w:rPr>
          <w:b/>
          <w:sz w:val="24"/>
        </w:rPr>
        <w:t>广东省国土资源档案馆</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广东省国土资源档案馆</w:t>
      </w:r>
      <w:r>
        <w:rPr/>
        <w:t>的委托，采用</w:t>
      </w:r>
      <w:r>
        <w:rPr/>
        <w:t>公开招标</w:t>
      </w:r>
      <w:r>
        <w:rPr/>
        <w:t>方式组织采购</w:t>
      </w:r>
      <w:r>
        <w:rPr/>
        <w:t>馆藏档案测绘地理信息数字化处理（2023年度）</w:t>
      </w:r>
      <w:r>
        <w:rPr/>
        <w:t>。欢迎符合资格条件的国内供应商参加投标。</w:t>
      </w:r>
    </w:p>
    <w:p>
      <w:r>
        <w:rPr>
          <w:b/>
          <w:sz w:val="28"/>
        </w:rPr>
        <w:t>一.项目概述</w:t>
      </w:r>
    </w:p>
    <w:p>
      <w:r>
        <w:rPr>
          <w:b/>
          <w:sz w:val="24"/>
        </w:rPr>
        <w:t>1.名称与编号</w:t>
      </w:r>
    </w:p>
    <w:p>
      <w:pPr>
        <w:ind w:firstLine="480"/>
      </w:pPr>
      <w:r>
        <w:rPr/>
        <w:t>项目名称：</w:t>
      </w:r>
      <w:r>
        <w:rPr/>
        <w:t>馆藏档案测绘地理信息数字化处理（2023年度）</w:t>
      </w:r>
    </w:p>
    <w:p>
      <w:pPr>
        <w:ind w:firstLine="480"/>
      </w:pPr>
      <w:r>
        <w:rPr/>
        <w:t>采购计划编号：</w:t>
      </w:r>
      <w:r>
        <w:rPr/>
        <w:t>440001-2023-12302</w:t>
      </w:r>
    </w:p>
    <w:p>
      <w:pPr>
        <w:ind w:firstLine="480"/>
      </w:pPr>
      <w:r>
        <w:rPr/>
        <w:t>采购项目编号：</w:t>
      </w:r>
      <w:r>
        <w:rPr/>
        <w:t>GPCGD233109FG079J</w:t>
      </w:r>
    </w:p>
    <w:p>
      <w:pPr>
        <w:ind w:firstLine="480"/>
      </w:pPr>
      <w:r>
        <w:rPr/>
        <w:t>采购方式：</w:t>
      </w:r>
      <w:r>
        <w:rPr/>
        <w:t>公开招标</w:t>
      </w:r>
    </w:p>
    <w:p>
      <w:pPr>
        <w:ind w:firstLine="480"/>
      </w:pPr>
      <w:r>
        <w:rPr/>
        <w:t>预算金额：</w:t>
      </w:r>
      <w:r>
        <w:rPr/>
        <w:t>2,150,000.00</w:t>
      </w:r>
      <w:r>
        <w:rPr/>
        <w:t>元</w:t>
      </w:r>
    </w:p>
    <w:p>
      <w:r>
        <w:rPr>
          <w:b/>
          <w:sz w:val="24"/>
        </w:rPr>
        <w:t>2.项目内容及需求情况（采购项目技术规格、参数及要求）</w:t>
      </w:r>
    </w:p>
    <w:p>
      <w:pPr>
        <w:ind w:firstLine="480"/>
      </w:pPr>
    </w:p>
    <w:p/>
    <w:p>
      <w:r>
        <w:rPr/>
        <w:t>采购包1(馆藏档案测绘地理信息数字化处理（2023年度）):</w:t>
      </w:r>
    </w:p>
    <w:p>
      <w:r>
        <w:rPr/>
        <w:t>采购包预算金额：2,150,000.00元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信息技术服务</w:t>
            </w:r>
          </w:p>
        </w:tc>
        <w:tc>
          <w:tcPr>
            <w:tcW w:type="dxa" w:w="2136"/>
          </w:tcPr>
          <w:p>
            <w:r>
              <w:rPr/>
              <w:t>馆藏档案测绘地理信息数字化处理</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合同履行期限：自合同签订之日起至2023 年 11 月 20 日,并通过验收。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3）具有良好的商业信誉和健全的财务会计制度：供应商必须具有良好的商业信誉和健全的财务会计制度（提供2021或2022年度财务状况报告或基本开户行出具的资信证明）。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采购包1（馆藏档案测绘地理信息数字化处理（2023年度））：</w:t>
      </w:r>
      <w:r>
        <w:rPr/>
        <w:t>供应商须符合本项目采购标的对应行业（软件和信息技术服务业）政策划分标准的中小企业。监狱企业、残疾人福利单位视同小型、微型企业。 注：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采购包1（馆藏档案测绘地理信息数字化处理（2023年度））：</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3)本项目不允许联合体投标，不接受分包。</w:t>
      </w:r>
    </w:p>
    <w:p/>
    <w:p>
      <w:r>
        <w:rPr/>
        <w:t>4)已登记报名并获取本次招标文件。</w:t>
      </w:r>
    </w:p>
    <w:p/>
    <w:p>
      <w:r>
        <w:rPr/>
        <w:t>5)供应商须具有国家秘密载体印制资质（涉密档案数字化加工类）乙级或以上资质。。（投标人投标时需提供《国家秘密载体印制资质证书》的证书复印件）</w:t>
      </w:r>
    </w:p>
    <w:p/>
    <w:p>
      <w:r>
        <w:rPr/>
        <w:t>6)供应商必须符合法律、行政法规规定的其他条件（可参照报价函相关承诺格式内容）。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广东省政府采购中心网 (http://gpcgd.gd.gov.cn)</w:t>
      </w:r>
    </w:p>
    <w:p>
      <w:r>
        <w:rPr>
          <w:b/>
          <w:sz w:val="28"/>
        </w:rPr>
        <w:t>六.本项目联系方式：</w:t>
      </w:r>
    </w:p>
    <w:p>
      <w:r>
        <w:rPr>
          <w:b/>
          <w:sz w:val="24"/>
        </w:rPr>
        <w:t>1.采购人信息</w:t>
      </w:r>
    </w:p>
    <w:p>
      <w:pPr>
        <w:ind w:firstLine="480"/>
      </w:pPr>
      <w:r>
        <w:rPr/>
        <w:t>名称：</w:t>
      </w:r>
      <w:r>
        <w:rPr/>
        <w:t>广东省国土资源档案馆</w:t>
      </w:r>
    </w:p>
    <w:p>
      <w:pPr>
        <w:ind w:firstLine="480"/>
      </w:pPr>
      <w:r>
        <w:rPr/>
        <w:t>地址：</w:t>
      </w:r>
      <w:r>
        <w:rPr/>
        <w:t>广州市环市东路468号广东省国土资源档案馆</w:t>
      </w:r>
    </w:p>
    <w:p>
      <w:pPr>
        <w:ind w:firstLine="480"/>
      </w:pPr>
      <w:r>
        <w:rPr/>
        <w:t>联系方式：</w:t>
      </w:r>
      <w:r>
        <w:rPr/>
        <w:t>020-87653085</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 xml:space="preserve">    一、“</w:t>
      </w:r>
      <w:r>
        <w:rPr>
          <w:sz w:val="21"/>
        </w:rPr>
        <w:t>★</w:t>
      </w:r>
      <w:r>
        <w:rPr>
          <w:b/>
          <w:sz w:val="21"/>
        </w:rPr>
        <w:t>”号条款</w:t>
      </w:r>
    </w:p>
    <w:p>
      <w:pPr>
        <w:ind w:firstLine="420"/>
        <w:jc w:val="both"/>
      </w:pPr>
      <w:r>
        <w:rPr>
          <w:sz w:val="21"/>
        </w:rPr>
        <w:t>《用户需求书》中标注有“</w:t>
      </w:r>
      <w:r>
        <w:rPr>
          <w:sz w:val="21"/>
        </w:rPr>
        <w:t>★”号的条款必须实质性响应，负偏离（不满足要求）将导致投标无效。</w:t>
      </w:r>
    </w:p>
    <w:p>
      <w:pPr>
        <w:ind w:firstLine="420"/>
      </w:pPr>
      <w:r>
        <w:rPr>
          <w:b/>
          <w:sz w:val="21"/>
        </w:rPr>
        <w:t>二、采购项目基本内容：</w:t>
      </w:r>
    </w:p>
    <w:p>
      <w:pPr>
        <w:ind w:firstLine="420"/>
        <w:jc w:val="both"/>
      </w:pPr>
      <w:r>
        <w:rPr>
          <w:sz w:val="21"/>
        </w:rPr>
        <w:t>（一）项目建设背景与基础</w:t>
      </w:r>
    </w:p>
    <w:p>
      <w:pPr>
        <w:ind w:firstLine="420"/>
        <w:jc w:val="both"/>
      </w:pPr>
      <w:r>
        <w:rPr>
          <w:sz w:val="21"/>
        </w:rPr>
        <w:t>1.1</w:t>
      </w:r>
      <w:r>
        <w:rPr>
          <w:sz w:val="21"/>
        </w:rPr>
        <w:t>项目建设背景：</w:t>
      </w:r>
    </w:p>
    <w:p>
      <w:pPr>
        <w:ind w:firstLine="420"/>
        <w:jc w:val="both"/>
      </w:pPr>
      <w:r>
        <w:rPr>
          <w:sz w:val="21"/>
        </w:rPr>
        <w:t>广东省国土资源档案馆（以下简称档案馆）是广东省自然资源厅直属正处级公益一类事业单位。目前馆藏有5个全宗档案，涵盖了综合文书档案、自然资源专业档案、测绘地理信息档案、地质资料档案、海洋档案等类别，门类齐全、数量庞大。近年来，档案馆按照广东省自然资源厅的决策部署，大力加强档案信息化建设，2018年12月省自然资源厅被国家档案局批准为“全国示范数字档案室”，有力推进了档案管理工作转型升级。</w:t>
      </w:r>
    </w:p>
    <w:p>
      <w:pPr>
        <w:ind w:firstLine="420"/>
        <w:jc w:val="both"/>
      </w:pPr>
      <w:r>
        <w:rPr>
          <w:sz w:val="21"/>
        </w:rPr>
        <w:t>《“十四五”广东省档案事业发展规划》指出，加快档案资源数字转型，加强国家档案数字资源建设，逐步建立以档案数字资源为主导的档案资源体系。广东省国土资源档案馆在“十四五”期间将继续推进“增量档案电子化，存量档案数字化”工作，主动融入数字政府和智慧自然资源建设，持续提升档案信息化工作水平。</w:t>
      </w:r>
    </w:p>
    <w:p>
      <w:pPr>
        <w:ind w:firstLine="420"/>
        <w:jc w:val="both"/>
      </w:pPr>
      <w:r>
        <w:rPr>
          <w:sz w:val="21"/>
        </w:rPr>
        <w:t>经对馆藏传统纸质专业档案进行梳理核对，现馆藏有部分以地形图等测绘图件为底图的专业档案，具有地理信息空间属性特点，但大多历史久远，容易产生变形和老化，不利于保管与利用，难以适应数字时代档案管理与服务工作要求。为了更好保护和挖掘此类利用频率较高且具有重要价值的专业档案，进一步夯实档案数据资源建设基础，更好的发挥自然资源档案服务保障作用，需及时对此类纸质档案进行数字化处理，采集相关测绘地理信息和开展标图建库工作。</w:t>
      </w:r>
    </w:p>
    <w:p>
      <w:pPr>
        <w:ind w:firstLine="420"/>
        <w:jc w:val="both"/>
      </w:pPr>
      <w:r>
        <w:rPr>
          <w:sz w:val="21"/>
        </w:rPr>
        <w:t>1.2</w:t>
      </w:r>
      <w:r>
        <w:rPr>
          <w:sz w:val="21"/>
        </w:rPr>
        <w:t>档案管理平台基础：</w:t>
      </w:r>
    </w:p>
    <w:p>
      <w:pPr>
        <w:ind w:firstLine="420"/>
        <w:jc w:val="both"/>
      </w:pPr>
      <w:r>
        <w:rPr>
          <w:sz w:val="21"/>
        </w:rPr>
        <w:t>档案馆在2018年建成并投入使用的广东省自然资源档案一体化平台（以下简称“档案一体化平台”）是以自然资源档案资源业务化应用为导向，按照数字档案室建设标准要求，采用面向对象设计思路和服务架构建立的档案管理与应用服务平台，经过多年的数据更新、功能升级和服务建设，已逐步成为功能完善、成熟先进、数字档案资源较为齐全完整的档案一体化平台。</w:t>
      </w:r>
    </w:p>
    <w:p>
      <w:pPr>
        <w:ind w:firstLine="420"/>
        <w:jc w:val="both"/>
      </w:pPr>
      <w:r>
        <w:rPr>
          <w:sz w:val="21"/>
        </w:rPr>
        <w:t>档案一体化平台包括有工作中心、接收中心、配置中心、管理中心、利用中心、搜索引擎、档案一张图、统计中心、业务中心、安全中心、系统管理等子系统功能，实现测绘成果目录、地质资料目录、实物地质资料目录与岩心照片信息的公开发布，服务于自然资源档案资料成果社会化应用。</w:t>
      </w:r>
    </w:p>
    <w:p>
      <w:pPr>
        <w:ind w:firstLine="420"/>
        <w:jc w:val="both"/>
      </w:pPr>
      <w:r>
        <w:rPr>
          <w:sz w:val="21"/>
        </w:rPr>
        <w:t>档案一体化平台基于现有数据库，主要包括综合类档案数据库、专业类档案数据库、测绘成果类数据库、地质资料类数据库（成果、原始、实物）等，初步构建了档案数据中心，实现各类档案数据库的统一管理，强化了档案数据汇聚、融合、应用分析。</w:t>
      </w:r>
    </w:p>
    <w:p>
      <w:pPr>
        <w:ind w:firstLine="420"/>
        <w:jc w:val="left"/>
      </w:pPr>
      <w:r>
        <w:rPr>
          <w:sz w:val="21"/>
        </w:rPr>
        <w:t>1.3</w:t>
      </w:r>
      <w:r>
        <w:rPr>
          <w:sz w:val="21"/>
        </w:rPr>
        <w:t>项目依据与需落实的标准规范</w:t>
      </w:r>
    </w:p>
    <w:p>
      <w:pPr>
        <w:ind w:firstLine="420"/>
        <w:jc w:val="left"/>
      </w:pPr>
      <w:r>
        <w:rPr>
          <w:sz w:val="21"/>
        </w:rPr>
        <w:t>《中华人民共和国档案法》；</w:t>
      </w:r>
    </w:p>
    <w:p>
      <w:pPr>
        <w:ind w:firstLine="420"/>
        <w:jc w:val="left"/>
      </w:pPr>
      <w:r>
        <w:rPr>
          <w:sz w:val="21"/>
        </w:rPr>
        <w:t>《中华人民共和国保守国家秘密法》；</w:t>
      </w:r>
    </w:p>
    <w:p>
      <w:pPr>
        <w:ind w:firstLine="420"/>
        <w:jc w:val="left"/>
      </w:pPr>
      <w:r>
        <w:rPr>
          <w:sz w:val="21"/>
        </w:rPr>
        <w:t>《中华人民共和国测绘法》；</w:t>
      </w:r>
    </w:p>
    <w:p>
      <w:pPr>
        <w:ind w:firstLine="420"/>
        <w:jc w:val="left"/>
      </w:pPr>
      <w:r>
        <w:rPr>
          <w:sz w:val="21"/>
        </w:rPr>
        <w:t>《“十四五”广东省档案事业发展规划》；</w:t>
      </w:r>
    </w:p>
    <w:p>
      <w:pPr>
        <w:ind w:firstLine="420"/>
        <w:jc w:val="left"/>
      </w:pPr>
      <w:r>
        <w:rPr>
          <w:sz w:val="21"/>
        </w:rPr>
        <w:t>《档案著录规则》（DA/T18—2022）；</w:t>
      </w:r>
    </w:p>
    <w:p>
      <w:pPr>
        <w:ind w:firstLine="420"/>
        <w:jc w:val="left"/>
      </w:pPr>
      <w:r>
        <w:rPr>
          <w:sz w:val="21"/>
        </w:rPr>
        <w:t>《纸质档案数字化规范》（DA/T31-2017）；</w:t>
      </w:r>
    </w:p>
    <w:p>
      <w:pPr>
        <w:ind w:firstLine="420"/>
        <w:jc w:val="left"/>
      </w:pPr>
      <w:r>
        <w:rPr>
          <w:sz w:val="21"/>
        </w:rPr>
        <w:t>《矿业权档案立卷归档规范》（DA/T0431-2005）；</w:t>
      </w:r>
    </w:p>
    <w:p>
      <w:pPr>
        <w:ind w:firstLine="420"/>
        <w:jc w:val="left"/>
      </w:pPr>
      <w:r>
        <w:rPr>
          <w:sz w:val="21"/>
        </w:rPr>
        <w:t>《纸质归档文件装订规范》（DA/T69-2018）；</w:t>
      </w:r>
    </w:p>
    <w:p>
      <w:pPr>
        <w:ind w:firstLine="420"/>
        <w:jc w:val="left"/>
      </w:pPr>
      <w:r>
        <w:rPr>
          <w:sz w:val="21"/>
        </w:rPr>
        <w:t>《文书类电子文件元数据方案》（DA/T46-2009）；</w:t>
      </w:r>
    </w:p>
    <w:p>
      <w:pPr>
        <w:ind w:firstLine="420"/>
        <w:jc w:val="left"/>
      </w:pPr>
      <w:r>
        <w:rPr>
          <w:sz w:val="21"/>
        </w:rPr>
        <w:t>《档案数字化外包安全管理规范》；</w:t>
      </w:r>
    </w:p>
    <w:p>
      <w:pPr>
        <w:ind w:firstLine="420"/>
        <w:jc w:val="left"/>
      </w:pPr>
      <w:r>
        <w:rPr>
          <w:sz w:val="21"/>
        </w:rPr>
        <w:t>《广东省地理空间数据管理办法（试行）》。</w:t>
      </w:r>
    </w:p>
    <w:p>
      <w:pPr>
        <w:ind w:firstLine="420"/>
        <w:jc w:val="both"/>
      </w:pPr>
      <w:r>
        <w:rPr>
          <w:sz w:val="21"/>
        </w:rPr>
        <w:t>（二）项目建设目标：</w:t>
      </w:r>
    </w:p>
    <w:p>
      <w:pPr>
        <w:ind w:firstLine="420"/>
        <w:jc w:val="both"/>
      </w:pPr>
      <w:r>
        <w:rPr>
          <w:sz w:val="21"/>
        </w:rPr>
        <w:t>本项目建设目标是在全面梳理省自然资源厅各类专业档案规范化管理和业务化应用需求的基础上，结合档案馆现有档案一体化平台建设内容和技术标准要求，对馆藏相关专业档案进行数字化扫描、测绘地理信息采集和标图建库，形成数字化档案成果，使目录数据与空间数据建立关联，实现图档互联智能查询，为建设数字档案馆提供更强有力的档案数字资源支撑，以更好地发挥自然资源档案基础性、公益性服务保障作用。同时提供一套专业的档案数字化成果质检工具，实现对扫描数据和目录数据等方面质量的智能检测。</w:t>
      </w:r>
    </w:p>
    <w:p>
      <w:pPr>
        <w:ind w:firstLine="420"/>
        <w:jc w:val="both"/>
      </w:pPr>
      <w:r>
        <w:rPr>
          <w:sz w:val="21"/>
        </w:rPr>
        <w:t>（三）项目建设内容：</w:t>
      </w:r>
    </w:p>
    <w:tbl>
      <w:tblPr>
        <w:tblW w:w="0" w:type="auto"/>
        <w:tblBorders>
          <w:top w:val="single"/>
          <w:left w:val="single"/>
          <w:bottom w:val="single"/>
          <w:right w:val="single"/>
          <w:insideH w:val="single"/>
          <w:insideV w:val="single"/>
        </w:tblBorders>
      </w:tblPr>
      <w:tblGrid>
        <w:gridCol w:w="720"/>
        <w:gridCol w:w="1920"/>
        <w:gridCol w:w="1335"/>
        <w:gridCol w:w="4515"/>
      </w:tblGrid>
      <w:tr>
        <w:tc>
          <w:tcPr>
            <w:tcW w:type="dxa" w:w="720"/>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920"/>
            <w:tcBorders>
              <w:top w:val="single" w:color="000000" w:sz="4"/>
              <w:left w:val="none" w:color="000000" w:sz="4"/>
              <w:bottom w:val="single" w:color="000000" w:sz="4"/>
              <w:right w:val="single" w:color="000000" w:sz="4"/>
            </w:tcBorders>
          </w:tcPr>
          <w:p>
            <w:pPr>
              <w:jc w:val="center"/>
            </w:pPr>
            <w:r>
              <w:rPr>
                <w:b/>
                <w:color w:val="000000"/>
                <w:sz w:val="21"/>
              </w:rPr>
              <w:t>建设内容</w:t>
            </w:r>
          </w:p>
        </w:tc>
        <w:tc>
          <w:tcPr>
            <w:tcW w:type="dxa" w:w="1335"/>
            <w:tcBorders>
              <w:top w:val="single" w:color="000000" w:sz="4"/>
              <w:left w:val="none" w:color="000000" w:sz="4"/>
              <w:bottom w:val="single" w:color="000000" w:sz="4"/>
              <w:right w:val="single" w:color="000000" w:sz="4"/>
            </w:tcBorders>
          </w:tcPr>
          <w:p>
            <w:pPr>
              <w:jc w:val="center"/>
            </w:pPr>
            <w:r>
              <w:rPr>
                <w:b/>
                <w:color w:val="000000"/>
                <w:sz w:val="21"/>
              </w:rPr>
              <w:t>数量</w:t>
            </w:r>
          </w:p>
        </w:tc>
        <w:tc>
          <w:tcPr>
            <w:tcW w:type="dxa" w:w="4515"/>
            <w:tcBorders>
              <w:top w:val="single" w:color="000000" w:sz="4"/>
              <w:left w:val="none" w:color="000000" w:sz="4"/>
              <w:bottom w:val="single" w:color="000000" w:sz="4"/>
              <w:right w:val="single" w:color="000000" w:sz="4"/>
            </w:tcBorders>
          </w:tcPr>
          <w:p>
            <w:pPr>
              <w:jc w:val="center"/>
            </w:pPr>
            <w:r>
              <w:rPr>
                <w:b/>
                <w:color w:val="000000"/>
                <w:sz w:val="21"/>
              </w:rPr>
              <w:t>备注</w:t>
            </w:r>
          </w:p>
        </w:tc>
      </w:tr>
      <w:tr>
        <w:tc>
          <w:tcPr>
            <w:tcW w:type="dxa" w:w="720"/>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920"/>
            <w:tcBorders>
              <w:top w:val="none" w:color="000000" w:sz="4"/>
              <w:left w:val="none" w:color="000000" w:sz="4"/>
              <w:bottom w:val="single" w:color="000000" w:sz="4"/>
              <w:right w:val="single" w:color="000000" w:sz="4"/>
            </w:tcBorders>
          </w:tcPr>
          <w:p>
            <w:pPr>
              <w:jc w:val="center"/>
            </w:pPr>
            <w:r>
              <w:rPr>
                <w:color w:val="000000"/>
                <w:sz w:val="21"/>
              </w:rPr>
              <w:t>数据标准设计</w:t>
            </w:r>
          </w:p>
        </w:tc>
        <w:tc>
          <w:tcPr>
            <w:tcW w:type="dxa" w:w="1335"/>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4515"/>
            <w:tcBorders>
              <w:top w:val="none" w:color="000000" w:sz="4"/>
              <w:left w:val="none" w:color="000000" w:sz="4"/>
              <w:bottom w:val="single" w:color="000000" w:sz="4"/>
              <w:right w:val="single" w:color="000000" w:sz="4"/>
            </w:tcBorders>
          </w:tcPr>
          <w:p>
            <w:pPr>
              <w:jc w:val="center"/>
            </w:pPr>
            <w:r>
              <w:rPr>
                <w:sz w:val="21"/>
              </w:rPr>
              <w:t>包括数据存储、要素关联、对象表单、质检标准等内容设计</w:t>
            </w:r>
          </w:p>
        </w:tc>
      </w:tr>
      <w:tr>
        <w:tc>
          <w:tcPr>
            <w:tcW w:type="dxa" w:w="720"/>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1920"/>
            <w:tcBorders>
              <w:top w:val="none" w:color="000000" w:sz="4"/>
              <w:left w:val="none" w:color="000000" w:sz="4"/>
              <w:bottom w:val="single" w:color="000000" w:sz="4"/>
              <w:right w:val="single" w:color="000000" w:sz="4"/>
            </w:tcBorders>
          </w:tcPr>
          <w:p>
            <w:pPr>
              <w:jc w:val="center"/>
            </w:pPr>
            <w:r>
              <w:rPr>
                <w:color w:val="000000"/>
                <w:sz w:val="21"/>
              </w:rPr>
              <w:t>历史数据梳理</w:t>
            </w:r>
          </w:p>
        </w:tc>
        <w:tc>
          <w:tcPr>
            <w:tcW w:type="dxa" w:w="1335"/>
            <w:tcBorders>
              <w:top w:val="none" w:color="000000" w:sz="4"/>
              <w:left w:val="none" w:color="000000" w:sz="4"/>
              <w:bottom w:val="single" w:color="000000" w:sz="4"/>
              <w:right w:val="single" w:color="000000" w:sz="4"/>
            </w:tcBorders>
          </w:tcPr>
          <w:p>
            <w:pPr>
              <w:jc w:val="center"/>
            </w:pPr>
            <w:r>
              <w:rPr>
                <w:sz w:val="21"/>
              </w:rPr>
              <w:t>约4万条</w:t>
            </w:r>
          </w:p>
          <w:p>
            <w:pPr>
              <w:jc w:val="center"/>
            </w:pPr>
            <w:r>
              <w:rPr>
                <w:sz w:val="21"/>
              </w:rPr>
              <w:t>数据</w:t>
            </w:r>
          </w:p>
        </w:tc>
        <w:tc>
          <w:tcPr>
            <w:tcW w:type="dxa" w:w="4515"/>
            <w:tcBorders>
              <w:top w:val="none" w:color="000000" w:sz="4"/>
              <w:left w:val="none" w:color="000000" w:sz="4"/>
              <w:bottom w:val="single" w:color="000000" w:sz="4"/>
              <w:right w:val="single" w:color="000000" w:sz="4"/>
            </w:tcBorders>
          </w:tcPr>
          <w:p>
            <w:pPr>
              <w:jc w:val="center"/>
            </w:pPr>
            <w:r>
              <w:rPr>
                <w:color w:val="000000"/>
                <w:sz w:val="21"/>
              </w:rPr>
              <w:t>对档案一体化平台现有的专业档案数据进行清理完善，完成包括现有数据梳理、数据清理修正、数据更新完善等工作</w:t>
            </w:r>
          </w:p>
        </w:tc>
      </w:tr>
      <w:tr>
        <w:tc>
          <w:tcPr>
            <w:tcW w:type="dxa" w:w="720"/>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920"/>
            <w:tcBorders>
              <w:top w:val="none" w:color="000000" w:sz="4"/>
              <w:left w:val="none" w:color="000000" w:sz="4"/>
              <w:bottom w:val="single" w:color="000000" w:sz="4"/>
              <w:right w:val="single" w:color="000000" w:sz="4"/>
            </w:tcBorders>
          </w:tcPr>
          <w:p>
            <w:pPr>
              <w:jc w:val="center"/>
            </w:pPr>
            <w:r>
              <w:rPr>
                <w:color w:val="000000"/>
                <w:sz w:val="21"/>
              </w:rPr>
              <w:t>数字化扫描</w:t>
            </w:r>
          </w:p>
        </w:tc>
        <w:tc>
          <w:tcPr>
            <w:tcW w:type="dxa" w:w="1335"/>
            <w:tcBorders>
              <w:top w:val="none" w:color="000000" w:sz="4"/>
              <w:left w:val="none" w:color="000000" w:sz="4"/>
              <w:bottom w:val="single" w:color="000000" w:sz="4"/>
              <w:right w:val="single" w:color="000000" w:sz="4"/>
            </w:tcBorders>
          </w:tcPr>
          <w:p>
            <w:pPr>
              <w:jc w:val="center"/>
            </w:pPr>
            <w:r>
              <w:rPr>
                <w:color w:val="000000"/>
                <w:sz w:val="21"/>
              </w:rPr>
              <w:t>涉及档案约4700卷51万页</w:t>
            </w:r>
          </w:p>
        </w:tc>
        <w:tc>
          <w:tcPr>
            <w:tcW w:type="dxa" w:w="4515"/>
            <w:tcBorders>
              <w:top w:val="none" w:color="000000" w:sz="4"/>
              <w:left w:val="none" w:color="000000" w:sz="4"/>
              <w:bottom w:val="single" w:color="000000" w:sz="4"/>
              <w:right w:val="single" w:color="000000" w:sz="4"/>
            </w:tcBorders>
          </w:tcPr>
          <w:p>
            <w:pPr>
              <w:jc w:val="center"/>
            </w:pPr>
            <w:r>
              <w:rPr>
                <w:color w:val="000000"/>
                <w:sz w:val="21"/>
              </w:rPr>
              <w:t>包括土地利用规划、用地预审和矿产资源储量管理档案，其中A0或以上幅面图纸约1万页</w:t>
            </w:r>
          </w:p>
        </w:tc>
      </w:tr>
      <w:tr>
        <w:tc>
          <w:tcPr>
            <w:tcW w:type="dxa" w:w="720"/>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1920"/>
            <w:tcBorders>
              <w:top w:val="none" w:color="000000" w:sz="4"/>
              <w:left w:val="none" w:color="000000" w:sz="4"/>
              <w:bottom w:val="single" w:color="000000" w:sz="4"/>
              <w:right w:val="single" w:color="000000" w:sz="4"/>
            </w:tcBorders>
          </w:tcPr>
          <w:p>
            <w:pPr>
              <w:jc w:val="center"/>
            </w:pPr>
            <w:r>
              <w:rPr>
                <w:color w:val="000000"/>
                <w:sz w:val="21"/>
              </w:rPr>
              <w:t>测绘地理信息采集和标图建库</w:t>
            </w:r>
          </w:p>
        </w:tc>
        <w:tc>
          <w:tcPr>
            <w:tcW w:type="dxa" w:w="1335"/>
            <w:tcBorders>
              <w:top w:val="none" w:color="000000" w:sz="4"/>
              <w:left w:val="none" w:color="000000" w:sz="4"/>
              <w:bottom w:val="single" w:color="000000" w:sz="4"/>
              <w:right w:val="single" w:color="000000" w:sz="4"/>
            </w:tcBorders>
          </w:tcPr>
          <w:p>
            <w:pPr>
              <w:jc w:val="center"/>
            </w:pPr>
            <w:r>
              <w:rPr>
                <w:color w:val="000000"/>
                <w:sz w:val="21"/>
              </w:rPr>
              <w:t>涉及档案约3800卷</w:t>
            </w:r>
          </w:p>
        </w:tc>
        <w:tc>
          <w:tcPr>
            <w:tcW w:type="dxa" w:w="4515"/>
            <w:tcBorders>
              <w:top w:val="none" w:color="000000" w:sz="4"/>
              <w:left w:val="none" w:color="000000" w:sz="4"/>
              <w:bottom w:val="single" w:color="000000" w:sz="4"/>
              <w:right w:val="single" w:color="000000" w:sz="4"/>
            </w:tcBorders>
          </w:tcPr>
          <w:p>
            <w:pPr>
              <w:jc w:val="center"/>
            </w:pPr>
            <w:r>
              <w:rPr>
                <w:color w:val="000000"/>
                <w:sz w:val="21"/>
              </w:rPr>
              <w:t>包括建设用地审批和探矿权管理、采矿权管理、矿产资源储量管理等档案</w:t>
            </w:r>
          </w:p>
        </w:tc>
      </w:tr>
      <w:tr>
        <w:tc>
          <w:tcPr>
            <w:tcW w:type="dxa" w:w="720"/>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1920"/>
            <w:tcBorders>
              <w:top w:val="none" w:color="000000" w:sz="4"/>
              <w:left w:val="none" w:color="000000" w:sz="4"/>
              <w:bottom w:val="single" w:color="000000" w:sz="4"/>
              <w:right w:val="single" w:color="000000" w:sz="4"/>
            </w:tcBorders>
          </w:tcPr>
          <w:p>
            <w:pPr>
              <w:jc w:val="center"/>
            </w:pPr>
            <w:r>
              <w:rPr>
                <w:color w:val="000000"/>
                <w:sz w:val="21"/>
              </w:rPr>
              <w:t>质检工具</w:t>
            </w:r>
          </w:p>
        </w:tc>
        <w:tc>
          <w:tcPr>
            <w:tcW w:type="dxa" w:w="1335"/>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套</w:t>
            </w:r>
          </w:p>
        </w:tc>
        <w:tc>
          <w:tcPr>
            <w:tcW w:type="dxa" w:w="4515"/>
            <w:tcBorders>
              <w:top w:val="none" w:color="000000" w:sz="4"/>
              <w:left w:val="none" w:color="000000" w:sz="4"/>
              <w:bottom w:val="single" w:color="000000" w:sz="4"/>
              <w:right w:val="single" w:color="000000" w:sz="4"/>
            </w:tcBorders>
          </w:tcPr>
          <w:p>
            <w:pPr>
              <w:jc w:val="center"/>
            </w:pPr>
            <w:r>
              <w:rPr>
                <w:color w:val="000000"/>
                <w:sz w:val="21"/>
              </w:rPr>
              <w:t>提供档案数字化扫描质检工具，实现对扫描数据和目录数据等方面质量的智能检测</w:t>
            </w:r>
          </w:p>
        </w:tc>
      </w:tr>
    </w:tbl>
    <w:p>
      <w:r>
        <w:rPr/>
        <w:t xml:space="preserve">     </w:t>
      </w:r>
      <w:r>
        <w:rPr>
          <w:b/>
          <w:sz w:val="21"/>
        </w:rPr>
        <w:t>2.1</w:t>
      </w:r>
      <w:r>
        <w:rPr>
          <w:b/>
          <w:sz w:val="21"/>
        </w:rPr>
        <w:t>数据标准设计</w:t>
      </w:r>
    </w:p>
    <w:p>
      <w:r>
        <w:rPr/>
        <w:t xml:space="preserve">    数据标准设计是自然资源专业档案数字化工作的基础，对档案资料数字化处理成果合格性审核和业务化应用具有重要的指导作用。</w:t>
      </w:r>
    </w:p>
    <w:p>
      <w:r>
        <w:rPr/>
        <w:t xml:space="preserve">    本项目数据一般分为空间数据和非空间数据，包括结构化数据和非结构化数据。空间数据主要指土地管理类和矿产管理类档案中内嵌并经采集的测绘地理信息要素，按空间图层进行分类组织及存储；非空间数据主要指专业档案扫描数据、目录数据及元数据，以关系数据库等形式进行存储。其分类如下图所示：</w:t>
      </w:r>
    </w:p>
    <w:p>
      <w:pPr>
        <w:ind w:firstLine="480"/>
      </w:pPr>
    </w:p>
    <w:p>
      <w:pPr>
        <w:ind w:firstLine="640"/>
      </w:pPr>
    </w:p>
    <w:p>
      <w:pPr>
        <w:jc w:val="center"/>
      </w:pPr>
      <w:r>
        <w:drawing>
          <wp:inline distT="0" distR="0" distB="0" distL="0">
            <wp:extent cx="4362450" cy="23622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362450" cy="2362200"/>
                    </a:xfrm>
                    <a:prstGeom prst="rect">
                      <a:avLst/>
                    </a:prstGeom>
                  </pic:spPr>
                </pic:pic>
              </a:graphicData>
            </a:graphic>
          </wp:inline>
        </w:drawing>
      </w:r>
    </w:p>
    <w:p>
      <w:pPr>
        <w:jc w:val="center"/>
      </w:pPr>
      <w:r>
        <w:rPr>
          <w:sz w:val="21"/>
        </w:rPr>
        <w:t>图1专业档案数字化成果分类</w:t>
      </w:r>
    </w:p>
    <w:p>
      <w:r>
        <w:rPr>
          <w:b/>
        </w:rPr>
        <w:t>1.</w:t>
      </w:r>
      <w:r>
        <w:rPr>
          <w:b/>
        </w:rPr>
        <w:t>数据库设计</w:t>
      </w:r>
      <w:r>
        <w:rPr>
          <w:b/>
        </w:rPr>
        <w:t>基本要求</w:t>
      </w:r>
    </w:p>
    <w:p>
      <w:r>
        <w:rPr/>
        <w:t xml:space="preserve">    空间数据主要采用面向对象GIS数据模型，并遵从Open GIS的基于SQL的简单空间特征规范。通过建立空间实体之间的时间变化关系表的形式，解决空间实体历史数据的保存问题。空间数据库的设计要进行规范化处理，减少数据冗余和确保数据的一致性；</w:t>
      </w:r>
    </w:p>
    <w:p>
      <w:r>
        <w:rPr/>
        <w:t xml:space="preserve">    非空间数据需要根据档案分类的标准建立目录字段、元数据方案。结合档案一体化平台技术标准，建立数据字典。</w:t>
      </w:r>
    </w:p>
    <w:p>
      <w:r>
        <w:rPr>
          <w:b/>
        </w:rPr>
        <w:t>2.</w:t>
      </w:r>
      <w:r>
        <w:rPr>
          <w:b/>
        </w:rPr>
        <w:t>数据库规范设计</w:t>
      </w:r>
    </w:p>
    <w:p>
      <w:r>
        <w:rPr/>
        <w:t xml:space="preserve">    为了保证系统数据库稳定、高效的建设，便于数据级与应用级的整合，正确指导数据库的日常运行管理以及数据维护管理，数据库建设将采用一套完备、合理、高效、可扩展的标准规范体系。</w:t>
      </w:r>
    </w:p>
    <w:p>
      <w:r>
        <w:rPr/>
        <w:t xml:space="preserve">    数据库建设标准规范体系设计将首先考虑到档案一体化平台体系结构关于数据、实现技术、系统运行等各方面因素，以国家电子政务标准及上级其他标准为基础进行定制。</w:t>
      </w:r>
    </w:p>
    <w:p>
      <w:r>
        <w:rPr/>
        <w:t xml:space="preserve">    本项目数据标准设计需要充分调研专业档案资料内容，结合档案一体化平台现有数据库结构，完成包括数据存储、要素关联、对象表单、质检标准等内容设计，最终形成一套数据标准规范。具体内容包括：</w:t>
      </w:r>
    </w:p>
    <w:p>
      <w:pPr>
        <w:ind w:firstLine="640"/>
      </w:pPr>
      <w:r>
        <w:rPr/>
        <w:t>（1）数据存储设计。根据档案一体化管理平台现有数据存储方案，结合专业档案内容，对档案数字化之后的成果存储方式进行设计，完成包括要素分类、分层结构、存储布局等内容设计。</w:t>
      </w:r>
    </w:p>
    <w:p>
      <w:pPr>
        <w:ind w:firstLine="640"/>
      </w:pPr>
      <w:r>
        <w:rPr/>
        <w:t>（2）要素关联设计。以地理空间要素为基础，结合档案资料信息、数据综合查询与应用服务需求，构建统一的要求关联模型，实现专业档案资料一体化管理。</w:t>
      </w:r>
    </w:p>
    <w:p>
      <w:pPr>
        <w:ind w:firstLine="640"/>
      </w:pPr>
      <w:r>
        <w:rPr/>
        <w:t>（3）对象表单设计。在全面调研和汇总档案馆现有专业档案资料、档案内容、数据类型和业务结构的基础上，完成各业务对象数据存储表结构设计，确定数据表单、数据字段、数据类型等内容。</w:t>
      </w:r>
    </w:p>
    <w:p>
      <w:pPr>
        <w:ind w:firstLine="640"/>
      </w:pPr>
      <w:r>
        <w:rPr/>
        <w:t>（4）质检标准设计。按照数据库结构和要素内容，结合专业档案数字化处理流程，提出档案数字化成果质量检查技术指标、取值范围和质检要求，为档案数字化质检工具开发和成果质检过程提供指引。</w:t>
      </w:r>
    </w:p>
    <w:p>
      <w:pPr>
        <w:ind w:firstLine="422"/>
        <w:jc w:val="both"/>
      </w:pPr>
      <w:r>
        <w:rPr>
          <w:b/>
          <w:sz w:val="21"/>
        </w:rPr>
        <w:t>2.2</w:t>
      </w:r>
      <w:r>
        <w:rPr>
          <w:b/>
          <w:sz w:val="21"/>
        </w:rPr>
        <w:t>历史数据梳理</w:t>
      </w:r>
    </w:p>
    <w:p>
      <w:r>
        <w:rPr/>
        <w:t xml:space="preserve">    按照专业档案数据库规范要求，</w:t>
      </w:r>
      <w:r>
        <w:rPr/>
        <w:t>对</w:t>
      </w:r>
      <w:r>
        <w:rPr/>
        <w:t>档案一体化平台现有的专业档案数据进行清理完善，结合平台功能内容和展现需求，完成包括现有数据梳理、数据清理修正、数据更新完善等工作，确保档案一体化平台内专业档案数据可以正常加载展现和更新管理。具体工作内容包括：</w:t>
      </w:r>
    </w:p>
    <w:p>
      <w:r>
        <w:rPr>
          <w:b/>
        </w:rPr>
        <w:t>1.</w:t>
      </w:r>
      <w:r>
        <w:rPr>
          <w:b/>
        </w:rPr>
        <w:t>现有数据梳理</w:t>
      </w:r>
    </w:p>
    <w:p>
      <w:r>
        <w:rPr/>
        <w:t xml:space="preserve">    通过登录档案一体化平台基础数据库，梳理现有已入库的土地管理类和矿产管理类档案（具体包括建设用地审批、探矿权管理、采矿权管理、矿产资源储量管理等档案）空间数据（</w:t>
      </w:r>
      <w:r>
        <w:rPr/>
        <w:t>约4万条</w:t>
      </w:r>
      <w:r>
        <w:rPr/>
        <w:t>），对相应的档案资料数据和空间要素对象进行检查，如果存在问题需进行标注说明；</w:t>
      </w:r>
    </w:p>
    <w:p>
      <w:r>
        <w:rPr>
          <w:b/>
        </w:rPr>
        <w:t>2.</w:t>
      </w:r>
      <w:r>
        <w:rPr>
          <w:b/>
        </w:rPr>
        <w:t>数据清理修正</w:t>
      </w:r>
    </w:p>
    <w:p>
      <w:r>
        <w:rPr/>
        <w:t xml:space="preserve">    按照专业档案数据库规范要求，对现有数据库中存在问题的档案资料数据进行清理、修正，确保清单内所有数据符合规范要求；</w:t>
      </w:r>
    </w:p>
    <w:p>
      <w:r>
        <w:rPr>
          <w:b/>
        </w:rPr>
        <w:t>3.</w:t>
      </w:r>
      <w:r>
        <w:rPr>
          <w:b/>
        </w:rPr>
        <w:t>数据更新完善</w:t>
      </w:r>
    </w:p>
    <w:p>
      <w:r>
        <w:rPr/>
        <w:t xml:space="preserve">    将清理后的数据库内容更新到档案一体化平台内，并对数据加载、图层展示、查询分析、内容更新等功能进行检查测试及完善，确保清理后所有数据可以在平台上正常管理和使用。</w:t>
      </w:r>
    </w:p>
    <w:p>
      <w:pPr>
        <w:jc w:val="both"/>
      </w:pPr>
      <w:r>
        <w:rPr>
          <w:b/>
          <w:sz w:val="21"/>
        </w:rPr>
        <w:t>2.3</w:t>
      </w:r>
      <w:r>
        <w:rPr>
          <w:b/>
          <w:sz w:val="21"/>
        </w:rPr>
        <w:t>数字化扫描</w:t>
      </w:r>
    </w:p>
    <w:p>
      <w:r>
        <w:rPr/>
        <w:t xml:space="preserve">    严格按照《纸质档案数字化规范》对纸质档案进行数字化扫描，涉及土地管理类和矿产管理类等档案（具体为土地利用规划、用地预审和矿产资源储量管理等档案约4700卷51万页，其中A0或以上幅面图纸约1万页），具体步骤包括档案出库、档案整理、档案著录、目录检查、档案扫描、图像处理、图像质检、档案装订装盒、档案入库及数字化成果移交。在数字化扫描过程中，应参照《文书类电子文件元数据方案》要求，及时采集并保存相应环节涉及档案实体、业务行为、数字化属性等方面的元数据。</w:t>
      </w:r>
    </w:p>
    <w:p>
      <w:r>
        <w:rPr>
          <w:b/>
        </w:rPr>
        <w:t>1.</w:t>
      </w:r>
      <w:r>
        <w:rPr>
          <w:b/>
        </w:rPr>
        <w:t>档案出库</w:t>
      </w:r>
    </w:p>
    <w:p>
      <w:r>
        <w:rPr/>
        <w:t xml:space="preserve">    根据项目计划与安排，由库房管理员分批次办理档案出库，与项目承担单位工作人员共同清点无误后，按照库房管理规定履行出库交接手续。</w:t>
      </w:r>
    </w:p>
    <w:p>
      <w:r>
        <w:rPr>
          <w:b/>
        </w:rPr>
        <w:t>2.</w:t>
      </w:r>
      <w:r>
        <w:rPr>
          <w:b/>
        </w:rPr>
        <w:t>档案整理</w:t>
      </w:r>
    </w:p>
    <w:p>
      <w:pPr>
        <w:ind w:firstLine="422"/>
      </w:pPr>
      <w:r>
        <w:rPr>
          <w:b/>
        </w:rPr>
        <w:t>对于未整理的档案</w:t>
      </w:r>
      <w:r>
        <w:rPr/>
        <w:t>（具体为土地利用规划档案约1600卷），按照《归档文件整理规则》要求，通过分析文件材料之间的有机联系，对档案进行系统分类、组卷、卷内文件排列、页面修复、编制档号、逐页涉密核对以及编制页码。</w:t>
      </w:r>
    </w:p>
    <w:p>
      <w:pPr>
        <w:ind w:firstLine="422"/>
      </w:pPr>
      <w:r>
        <w:rPr>
          <w:b/>
        </w:rPr>
        <w:t>对于历史已完成整理的档案，</w:t>
      </w:r>
      <w:r>
        <w:rPr/>
        <w:t>档案整理主要包括页面修复、逐页涉密核对、拆除装订物以及页码检查更新。同时，需要做好岗位工作登记，为实施档案数字化扫描做准备。</w:t>
      </w:r>
    </w:p>
    <w:p>
      <w:r>
        <w:rPr>
          <w:b/>
        </w:rPr>
        <w:t>3.</w:t>
      </w:r>
      <w:r>
        <w:rPr>
          <w:b/>
        </w:rPr>
        <w:t>档案著录</w:t>
      </w:r>
    </w:p>
    <w:p>
      <w:r>
        <w:rPr/>
        <w:t xml:space="preserve">    按照《档案著录规则》要求，在档案管理系统上著录档案的题名、文号、责任者、文件形成时间等信息。著录项目内容应符合对应门类档案的目录数据字段长度、字段类型等要求。</w:t>
      </w:r>
    </w:p>
    <w:p>
      <w:r>
        <w:rPr>
          <w:b/>
        </w:rPr>
        <w:t>4.</w:t>
      </w:r>
      <w:r>
        <w:rPr>
          <w:b/>
        </w:rPr>
        <w:t>目录检查</w:t>
      </w:r>
    </w:p>
    <w:p>
      <w:r>
        <w:rPr/>
        <w:t xml:space="preserve">    采用档案数字化成果质检工具和人工校对相结合的方式，对目录数据的质量进行检查，主要包括著录项目的完整性、著录内容的规范性和准确性等。发现不合格的数据及时修改，直至形成完整、规范、准确的目录成果数据。</w:t>
      </w:r>
    </w:p>
    <w:p>
      <w:r>
        <w:rPr>
          <w:b/>
        </w:rPr>
        <w:t>5.</w:t>
      </w:r>
      <w:r>
        <w:rPr>
          <w:b/>
        </w:rPr>
        <w:t>档案扫描</w:t>
      </w:r>
    </w:p>
    <w:p>
      <w:pPr>
        <w:ind w:firstLine="480"/>
        <w:jc w:val="both"/>
      </w:pPr>
      <w:r>
        <w:rPr>
          <w:sz w:val="21"/>
        </w:rPr>
        <w:t>档案扫描作业前，</w:t>
      </w:r>
      <w:r>
        <w:rPr>
          <w:b/>
          <w:sz w:val="21"/>
        </w:rPr>
        <w:t>一是</w:t>
      </w:r>
      <w:r>
        <w:rPr>
          <w:sz w:val="21"/>
        </w:rPr>
        <w:t>要检查档案页面平整性、是否去除了订书钉等附着物；</w:t>
      </w:r>
      <w:r>
        <w:rPr>
          <w:b/>
          <w:sz w:val="21"/>
        </w:rPr>
        <w:t>二是</w:t>
      </w:r>
      <w:r>
        <w:rPr>
          <w:sz w:val="21"/>
        </w:rPr>
        <w:t>根据文档及图件类型选择合适的扫描方式（高速扫描、平板扫描或大图扫描）；</w:t>
      </w:r>
      <w:r>
        <w:rPr>
          <w:b/>
          <w:sz w:val="21"/>
        </w:rPr>
        <w:t>三是</w:t>
      </w:r>
      <w:r>
        <w:rPr>
          <w:sz w:val="21"/>
        </w:rPr>
        <w:t>要对扫描设备的分辨率、色彩模式、存储格式、速度等技术参数做好设置和调整，确保图像效果最接近档案原貌。</w:t>
      </w:r>
    </w:p>
    <w:p>
      <w:r>
        <w:rPr/>
        <w:t xml:space="preserve">    档案扫描作业时，需要实时预览扫描图像的清晰及完整度，注意避免静电、灰尘、划痕、脏点等影响图像质量的因素，及时做好清洁工作。</w:t>
      </w:r>
    </w:p>
    <w:p>
      <w:r>
        <w:rPr/>
        <w:t xml:space="preserve">   扫描作业完毕后，在对应硬盘处建立与实体一致编号的图像存储文件夹，核对无误后导出对应存储格式的图像至对应文件夹，并按照档号与图像流水号的组合对图像命名。</w:t>
      </w:r>
    </w:p>
    <w:p>
      <w:r>
        <w:rPr>
          <w:b/>
        </w:rPr>
        <w:t>6.</w:t>
      </w:r>
      <w:r>
        <w:rPr>
          <w:b/>
        </w:rPr>
        <w:t>图像处理</w:t>
      </w:r>
    </w:p>
    <w:p>
      <w:r>
        <w:rPr/>
        <w:t xml:space="preserve">   主要包括对扫描图像进行纠偏、去污、裁边、拼接处理，确保扫描图像成品质量。</w:t>
      </w:r>
    </w:p>
    <w:p>
      <w:r>
        <w:rPr>
          <w:b/>
        </w:rPr>
        <w:t>7.</w:t>
      </w:r>
      <w:r>
        <w:rPr>
          <w:b/>
        </w:rPr>
        <w:t>图像质检</w:t>
      </w:r>
    </w:p>
    <w:p>
      <w:r>
        <w:rPr/>
        <w:t xml:space="preserve">   根据纸质档案实体情况，采用档案数字化成果质检工具和人工校对相结合的方式，对经过处理的扫描图像进行完整性、一致性及规范性检查。发现不符合质量要求的图像，及时做好登记，后续进行重新扫描或重新图像处理，直至形成符合质量要求的数字图像成果数据。</w:t>
      </w:r>
    </w:p>
    <w:p>
      <w:r>
        <w:rPr>
          <w:b/>
        </w:rPr>
        <w:t>8.</w:t>
      </w:r>
      <w:r>
        <w:rPr>
          <w:b/>
        </w:rPr>
        <w:t>档案装订装盒</w:t>
      </w:r>
    </w:p>
    <w:p>
      <w:r>
        <w:rPr/>
        <w:t xml:space="preserve">    根据每卷纸质档案实体的厚薄程度，选择不锈钢装订或“三孔一</w:t>
      </w:r>
      <w:r>
        <w:rPr>
          <w:color w:val="FFFFFF"/>
        </w:rPr>
        <w:t>的</w:t>
      </w:r>
      <w:r>
        <w:rPr/>
        <w:t>线”装订方式，连同档案封皮、卷内目录及备考表一起装订，按照年度及档号的顺序装入档案盒中。对于需要装订复原的档案，应注意保持档案原貌。</w:t>
      </w:r>
    </w:p>
    <w:p>
      <w:r>
        <w:rPr>
          <w:b/>
        </w:rPr>
        <w:t>9.</w:t>
      </w:r>
      <w:r>
        <w:rPr>
          <w:b/>
        </w:rPr>
        <w:t>档案入库</w:t>
      </w:r>
    </w:p>
    <w:p>
      <w:r>
        <w:rPr/>
        <w:t xml:space="preserve">    纸质档案数字化扫描完成后，由项目承担单位工作人员提交档案入库清单，库房管理员根据入库清单清点无误后，按照库房管理规定履行入库交接手续。根据纸质实体档案状况，如有必要，入库前还需进行消毒处理。</w:t>
      </w:r>
    </w:p>
    <w:p>
      <w:r>
        <w:rPr>
          <w:b/>
        </w:rPr>
        <w:t>10.</w:t>
      </w:r>
      <w:r>
        <w:rPr>
          <w:b/>
        </w:rPr>
        <w:t>数字化成果移交</w:t>
      </w:r>
    </w:p>
    <w:p>
      <w:r>
        <w:rPr/>
        <w:t xml:space="preserve">    项目承担单位应按时移交最终验收合格的数字化成果及相关文档资料等，并与档案馆履行交接手续。</w:t>
      </w:r>
    </w:p>
    <w:p>
      <w:pPr>
        <w:jc w:val="center"/>
      </w:pPr>
      <w:r>
        <w:drawing>
          <wp:inline distT="0" distR="0" distB="0" distL="0">
            <wp:extent cx="4324350" cy="33528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324350" cy="3352800"/>
                    </a:xfrm>
                    <a:prstGeom prst="rect">
                      <a:avLst/>
                    </a:prstGeom>
                  </pic:spPr>
                </pic:pic>
              </a:graphicData>
            </a:graphic>
          </wp:inline>
        </w:drawing>
      </w:r>
    </w:p>
    <w:p>
      <w:pPr>
        <w:jc w:val="center"/>
      </w:pPr>
      <w:r>
        <w:rPr>
          <w:sz w:val="21"/>
        </w:rPr>
        <w:t>图2：档案数字化扫描工作流程图</w:t>
      </w:r>
    </w:p>
    <w:p>
      <w:pPr>
        <w:ind w:firstLine="422"/>
        <w:jc w:val="both"/>
      </w:pPr>
      <w:r>
        <w:rPr>
          <w:b/>
          <w:sz w:val="21"/>
        </w:rPr>
        <w:t>2.4</w:t>
      </w:r>
      <w:r>
        <w:rPr>
          <w:b/>
          <w:sz w:val="21"/>
        </w:rPr>
        <w:t>测绘地理信息采集和标图建库</w:t>
      </w:r>
    </w:p>
    <w:p>
      <w:pPr>
        <w:ind w:firstLine="422"/>
      </w:pPr>
      <w:r>
        <w:rPr>
          <w:b/>
        </w:rPr>
        <w:t>1.</w:t>
      </w:r>
      <w:r>
        <w:rPr>
          <w:b/>
        </w:rPr>
        <w:t>数据采集</w:t>
      </w:r>
    </w:p>
    <w:p>
      <w:r>
        <w:rPr/>
        <w:t xml:space="preserve">    以卷宗为单位，对土地管理类和矿产管理类档案（具体为建设用地审批和</w:t>
      </w:r>
      <w:r>
        <w:rPr/>
        <w:t>探矿权管理、采矿权管理、矿产资源储量管理等</w:t>
      </w:r>
      <w:r>
        <w:rPr/>
        <w:t>档案约3800卷）涉及的审批范围界址点坐标信息等进行采集。</w:t>
      </w:r>
    </w:p>
    <w:p>
      <w:pPr>
        <w:ind w:firstLine="422"/>
      </w:pPr>
      <w:r>
        <w:rPr>
          <w:b/>
        </w:rPr>
        <w:t>2.</w:t>
      </w:r>
      <w:r>
        <w:rPr>
          <w:b/>
        </w:rPr>
        <w:t>标图建库</w:t>
      </w:r>
    </w:p>
    <w:p>
      <w:r>
        <w:rPr/>
        <w:t xml:space="preserve">    对采集到的坐标信息等进行标图建库工作，建立空间数据库，使目录数据与空间数据形成关联，将标图建库数据按照档案一体化平台数据库结构，更新融合到档案一体化平台数据库中，供档案一体化平台调用。</w:t>
      </w:r>
    </w:p>
    <w:p>
      <w:r>
        <w:rPr/>
        <w:t xml:space="preserve">    对于已经实现在线归档的档案，或者有相关业务系统可提供坐标文件信息的档案，可以通过标图建库小工具，对数据进行预处理、检测和整合，自动更新到档案一体化平台数据库中。</w:t>
      </w:r>
    </w:p>
    <w:p>
      <w:pPr>
        <w:jc w:val="center"/>
      </w:pPr>
      <w:r>
        <w:drawing>
          <wp:inline distT="0" distR="0" distB="0" distL="0">
            <wp:extent cx="5274310" cy="43053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74310" cy="4305300"/>
                    </a:xfrm>
                    <a:prstGeom prst="rect">
                      <a:avLst/>
                    </a:prstGeom>
                  </pic:spPr>
                </pic:pic>
              </a:graphicData>
            </a:graphic>
          </wp:inline>
        </w:drawing>
      </w:r>
    </w:p>
    <w:p>
      <w:pPr>
        <w:jc w:val="center"/>
      </w:pPr>
      <w:r>
        <w:rPr/>
        <w:t>图3：广东省自然资源档案一体化平台数据库示意图</w:t>
      </w:r>
    </w:p>
    <w:p>
      <w:pPr>
        <w:jc w:val="center"/>
      </w:pPr>
      <w:r>
        <w:drawing>
          <wp:inline distT="0" distR="0" distB="0" distL="0">
            <wp:extent cx="5274310" cy="23336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2333625"/>
                    </a:xfrm>
                    <a:prstGeom prst="rect">
                      <a:avLst/>
                    </a:prstGeom>
                  </pic:spPr>
                </pic:pic>
              </a:graphicData>
            </a:graphic>
          </wp:inline>
        </w:drawing>
      </w:r>
    </w:p>
    <w:p>
      <w:pPr>
        <w:jc w:val="center"/>
      </w:pPr>
      <w:r>
        <w:rPr>
          <w:sz w:val="21"/>
        </w:rPr>
        <w:t>图4：测绘地理信息采集和标图建库工作流程图</w:t>
      </w:r>
    </w:p>
    <w:p>
      <w:pPr>
        <w:ind w:firstLine="422"/>
      </w:pPr>
      <w:r>
        <w:rPr>
          <w:b/>
        </w:rPr>
        <w:t>3.</w:t>
      </w:r>
      <w:r>
        <w:rPr>
          <w:b/>
        </w:rPr>
        <w:t>建立空间数据、图文、目录数据关联关系</w:t>
      </w:r>
    </w:p>
    <w:p>
      <w:r>
        <w:rPr/>
        <w:t xml:space="preserve">    按照档案一体化平台数据库结构，分析数据，提取关键字段，建立空间数据、图文、目录数据关联关系，为档案一体化平台“图档互查”功能提供数据支撑。</w:t>
      </w:r>
    </w:p>
    <w:p>
      <w:pPr>
        <w:ind w:firstLine="422"/>
      </w:pPr>
      <w:r>
        <w:rPr>
          <w:b/>
        </w:rPr>
        <w:t>4.</w:t>
      </w:r>
      <w:r>
        <w:rPr>
          <w:b/>
        </w:rPr>
        <w:t>统一参考坐标系</w:t>
      </w:r>
    </w:p>
    <w:p>
      <w:r>
        <w:rPr/>
        <w:t xml:space="preserve">    标图建库坐标系统一为2000国家大地坐标系（CGCS2000）。历史空间数据、接收到的空间数据如存在不同坐标系，需要进行坐标转换，再更新进档案一体化平台数据库中。</w:t>
      </w:r>
    </w:p>
    <w:p>
      <w:pPr>
        <w:ind w:firstLine="422"/>
        <w:jc w:val="both"/>
      </w:pPr>
      <w:r>
        <w:rPr>
          <w:b/>
          <w:sz w:val="21"/>
        </w:rPr>
        <w:t>2.5</w:t>
      </w:r>
      <w:r>
        <w:rPr>
          <w:b/>
          <w:sz w:val="21"/>
        </w:rPr>
        <w:t>质检工具</w:t>
      </w:r>
    </w:p>
    <w:p>
      <w:pPr>
        <w:ind w:firstLine="420"/>
        <w:jc w:val="left"/>
      </w:pPr>
      <w:r>
        <w:rPr>
          <w:sz w:val="21"/>
        </w:rPr>
        <w:t>由项目承担单位提供一套专业的档案数字化成果质检工具，实现对扫描数据和目录数据质量的智能检测。工具的基本功能包括但不限于以下内容：</w:t>
      </w:r>
    </w:p>
    <w:tbl>
      <w:tblPr>
        <w:tblW w:w="0" w:type="auto"/>
        <w:tblBorders>
          <w:top w:val="single"/>
          <w:left w:val="single"/>
          <w:bottom w:val="single"/>
          <w:right w:val="single"/>
          <w:insideH w:val="single"/>
          <w:insideV w:val="single"/>
        </w:tblBorders>
      </w:tblPr>
      <w:tblGrid>
        <w:gridCol w:w="848"/>
        <w:gridCol w:w="1414"/>
        <w:gridCol w:w="4361"/>
        <w:gridCol w:w="1682"/>
      </w:tblGrid>
      <w:tr>
        <w:tc>
          <w:tcPr>
            <w:tcW w:type="dxa" w:w="848"/>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1414"/>
            <w:tcBorders>
              <w:top w:val="single" w:color="000000" w:sz="4"/>
              <w:left w:val="none" w:color="000000" w:sz="4"/>
              <w:bottom w:val="single" w:color="000000" w:sz="4"/>
              <w:right w:val="single" w:color="000000" w:sz="4"/>
            </w:tcBorders>
          </w:tcPr>
          <w:p>
            <w:pPr>
              <w:jc w:val="center"/>
            </w:pPr>
            <w:r>
              <w:rPr>
                <w:b/>
                <w:color w:val="000000"/>
                <w:sz w:val="21"/>
              </w:rPr>
              <w:t>功能模块</w:t>
            </w:r>
          </w:p>
        </w:tc>
        <w:tc>
          <w:tcPr>
            <w:tcW w:type="dxa" w:w="4361"/>
            <w:tcBorders>
              <w:top w:val="single" w:color="000000" w:sz="4"/>
              <w:left w:val="none" w:color="000000" w:sz="4"/>
              <w:bottom w:val="single" w:color="000000" w:sz="4"/>
              <w:right w:val="single" w:color="000000" w:sz="4"/>
            </w:tcBorders>
          </w:tcPr>
          <w:p>
            <w:pPr>
              <w:jc w:val="center"/>
            </w:pPr>
            <w:r>
              <w:rPr>
                <w:b/>
                <w:color w:val="000000"/>
                <w:sz w:val="21"/>
              </w:rPr>
              <w:t>需求详述</w:t>
            </w:r>
          </w:p>
        </w:tc>
        <w:tc>
          <w:tcPr>
            <w:tcW w:type="dxa" w:w="1682"/>
            <w:tcBorders>
              <w:top w:val="single" w:color="000000" w:sz="4"/>
              <w:left w:val="none" w:color="000000" w:sz="4"/>
              <w:bottom w:val="single" w:color="000000" w:sz="4"/>
              <w:right w:val="single" w:color="000000" w:sz="4"/>
            </w:tcBorders>
          </w:tcPr>
          <w:p>
            <w:pPr>
              <w:jc w:val="center"/>
            </w:pPr>
            <w:r>
              <w:rPr>
                <w:b/>
                <w:color w:val="000000"/>
                <w:sz w:val="21"/>
              </w:rPr>
              <w:t>备注</w:t>
            </w: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目录数据检查</w:t>
            </w:r>
          </w:p>
        </w:tc>
        <w:tc>
          <w:tcPr>
            <w:tcW w:type="dxa" w:w="4361"/>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）四性检查，档号连续性检查，文号、档号或题名冲突检查等；</w:t>
            </w:r>
            <w:r>
              <w:br/>
            </w:r>
            <w:r>
              <w:rPr>
                <w:color w:val="000000"/>
                <w:sz w:val="21"/>
              </w:rPr>
              <w:t>2）字段内容检查，</w:t>
            </w:r>
            <w:r>
              <w:br/>
            </w:r>
            <w:r>
              <w:rPr>
                <w:color w:val="000000"/>
                <w:sz w:val="21"/>
              </w:rPr>
              <w:t>2.1规则可以设置，系统根据规则检查字段内容是否规范；</w:t>
            </w:r>
            <w:r>
              <w:br/>
            </w:r>
            <w:r>
              <w:rPr>
                <w:color w:val="000000"/>
                <w:sz w:val="21"/>
              </w:rPr>
              <w:t>2.2案卷层与卷内层相对应字段内容一致性检查。</w:t>
            </w:r>
          </w:p>
        </w:tc>
        <w:tc>
          <w:tcPr>
            <w:tcW w:type="dxa" w:w="1682"/>
            <w:tcBorders>
              <w:top w:val="none" w:color="000000" w:sz="4"/>
              <w:left w:val="none" w:color="000000" w:sz="4"/>
              <w:bottom w:val="single" w:color="000000" w:sz="4"/>
              <w:right w:val="single" w:color="000000" w:sz="4"/>
            </w:tcBorders>
          </w:tcPr>
          <w:p>
            <w:pPr>
              <w:jc w:val="both"/>
            </w:pP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扫描件检查</w:t>
            </w:r>
          </w:p>
        </w:tc>
        <w:tc>
          <w:tcPr>
            <w:tcW w:type="dxa" w:w="4361"/>
            <w:tcBorders>
              <w:top w:val="none" w:color="000000" w:sz="4"/>
              <w:left w:val="none" w:color="000000" w:sz="4"/>
              <w:bottom w:val="single" w:color="000000" w:sz="4"/>
              <w:right w:val="single" w:color="000000" w:sz="4"/>
            </w:tcBorders>
          </w:tcPr>
          <w:p>
            <w:pPr>
              <w:jc w:val="left"/>
            </w:pPr>
            <w:r>
              <w:rPr>
                <w:color w:val="000000"/>
                <w:sz w:val="21"/>
              </w:rPr>
              <w:t>1</w:t>
            </w:r>
            <w:r>
              <w:rPr>
                <w:color w:val="000000"/>
                <w:sz w:val="21"/>
              </w:rPr>
              <w:t>）扫描件定期检查是否损坏（是否能正常打开）；</w:t>
            </w:r>
            <w:r>
              <w:br/>
            </w:r>
            <w:r>
              <w:rPr>
                <w:color w:val="000000"/>
                <w:sz w:val="21"/>
              </w:rPr>
              <w:t>2）扫描件命名是否规范，命名规则可以设置；</w:t>
            </w:r>
            <w:r>
              <w:br/>
            </w:r>
            <w:r>
              <w:rPr>
                <w:color w:val="000000"/>
                <w:sz w:val="21"/>
              </w:rPr>
              <w:t>3）扫描件内容，包括但不限于：清晰度、黑边、倾斜、存储大小、色彩度、空白页、内容异常、页数异常、页号连续性检查等;</w:t>
            </w:r>
            <w:r>
              <w:br/>
            </w:r>
            <w:r>
              <w:rPr>
                <w:color w:val="000000"/>
                <w:sz w:val="21"/>
              </w:rPr>
              <w:t>3.1空白页，可以设置空白页判断规则；</w:t>
            </w:r>
            <w:r>
              <w:br/>
            </w:r>
            <w:r>
              <w:rPr>
                <w:color w:val="000000"/>
                <w:sz w:val="21"/>
              </w:rPr>
              <w:t>3.2内容异常，可以通过字体大小判断；</w:t>
            </w:r>
            <w:r>
              <w:br/>
            </w:r>
            <w:r>
              <w:rPr>
                <w:color w:val="000000"/>
                <w:sz w:val="21"/>
              </w:rPr>
              <w:t>3.3页数异常，可以通过目录页数字段判断扫描件是否漏页、多页；</w:t>
            </w:r>
            <w:r>
              <w:br/>
            </w:r>
            <w:r>
              <w:rPr>
                <w:color w:val="000000"/>
                <w:sz w:val="21"/>
              </w:rPr>
              <w:t>3.4检查参数可以人工设置；</w:t>
            </w:r>
            <w:r>
              <w:br/>
            </w:r>
            <w:r>
              <w:rPr>
                <w:color w:val="000000"/>
                <w:sz w:val="21"/>
              </w:rPr>
              <w:t>3.5多页TIFF检查，筛选出多页TIFF。</w:t>
            </w:r>
          </w:p>
        </w:tc>
        <w:tc>
          <w:tcPr>
            <w:tcW w:type="dxa" w:w="1682"/>
            <w:tcBorders>
              <w:top w:val="none" w:color="000000" w:sz="4"/>
              <w:left w:val="none" w:color="000000" w:sz="4"/>
              <w:bottom w:val="single" w:color="000000" w:sz="4"/>
              <w:right w:val="single" w:color="000000" w:sz="4"/>
            </w:tcBorders>
          </w:tcPr>
          <w:p>
            <w:pPr>
              <w:jc w:val="left"/>
            </w:pPr>
            <w:r>
              <w:rPr>
                <w:color w:val="000000"/>
                <w:sz w:val="21"/>
              </w:rPr>
              <w:t>页号连续性检查：（存在多页号情况）</w:t>
            </w:r>
            <w:r>
              <w:br/>
            </w:r>
            <w:r>
              <w:rPr>
                <w:color w:val="000000"/>
                <w:sz w:val="21"/>
              </w:rPr>
              <w:t>1）识别扫描件页号；</w:t>
            </w:r>
            <w:r>
              <w:br/>
            </w:r>
            <w:r>
              <w:rPr>
                <w:color w:val="000000"/>
                <w:sz w:val="21"/>
              </w:rPr>
              <w:t>2）根据文件名及前后扫描件页码进行判断；</w:t>
            </w:r>
            <w:r>
              <w:br/>
            </w:r>
            <w:r>
              <w:rPr>
                <w:color w:val="000000"/>
                <w:sz w:val="21"/>
              </w:rPr>
              <w:t>3）与目录数据中的档号和页数进行数据比对。</w:t>
            </w: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文件格式转换</w:t>
            </w:r>
          </w:p>
        </w:tc>
        <w:tc>
          <w:tcPr>
            <w:tcW w:type="dxa" w:w="4361"/>
            <w:tcBorders>
              <w:top w:val="none" w:color="000000" w:sz="4"/>
              <w:left w:val="none" w:color="000000" w:sz="4"/>
              <w:bottom w:val="single" w:color="000000" w:sz="4"/>
              <w:right w:val="single" w:color="000000" w:sz="4"/>
            </w:tcBorders>
          </w:tcPr>
          <w:p>
            <w:pPr>
              <w:jc w:val="left"/>
            </w:pPr>
            <w:r>
              <w:rPr>
                <w:color w:val="000000"/>
                <w:sz w:val="21"/>
              </w:rPr>
              <w:t>扫描件批量格式转换：TIFF 转 PDF：</w:t>
            </w:r>
            <w:r>
              <w:br/>
            </w:r>
            <w:r>
              <w:rPr>
                <w:color w:val="000000"/>
                <w:sz w:val="21"/>
              </w:rPr>
              <w:t>1）多个TIFF文件生成一个PDF文件。</w:t>
            </w:r>
            <w:r>
              <w:br/>
            </w:r>
            <w:r>
              <w:rPr>
                <w:color w:val="000000"/>
                <w:sz w:val="21"/>
              </w:rPr>
              <w:t>2）多个包含TIFF文件的文件夹批量生成以文件夹为单位的多个PDF文件。</w:t>
            </w:r>
          </w:p>
        </w:tc>
        <w:tc>
          <w:tcPr>
            <w:tcW w:type="dxa" w:w="1682"/>
            <w:tcBorders>
              <w:top w:val="none" w:color="000000" w:sz="4"/>
              <w:left w:val="none" w:color="000000" w:sz="4"/>
              <w:bottom w:val="single" w:color="000000" w:sz="4"/>
              <w:right w:val="single" w:color="000000" w:sz="4"/>
            </w:tcBorders>
          </w:tcPr>
          <w:p>
            <w:pPr>
              <w:jc w:val="left"/>
            </w:pPr>
            <w:r>
              <w:rPr>
                <w:color w:val="000000"/>
                <w:sz w:val="21"/>
              </w:rPr>
              <w:t>图件大小：最大1.68G,5-6个A0图。</w:t>
            </w: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加盖水印功能</w:t>
            </w:r>
          </w:p>
        </w:tc>
        <w:tc>
          <w:tcPr>
            <w:tcW w:type="dxa" w:w="4361"/>
            <w:tcBorders>
              <w:top w:val="none" w:color="000000" w:sz="4"/>
              <w:left w:val="none" w:color="000000" w:sz="4"/>
              <w:bottom w:val="single" w:color="000000" w:sz="4"/>
              <w:right w:val="single" w:color="000000" w:sz="4"/>
            </w:tcBorders>
          </w:tcPr>
          <w:p>
            <w:pPr>
              <w:jc w:val="left"/>
            </w:pPr>
            <w:r>
              <w:rPr>
                <w:color w:val="000000"/>
                <w:sz w:val="21"/>
              </w:rPr>
              <w:t>水印模板设置，水印大小和排布百分比设置；</w:t>
            </w:r>
            <w:r>
              <w:br/>
            </w:r>
            <w:r>
              <w:rPr>
                <w:color w:val="000000"/>
                <w:sz w:val="21"/>
              </w:rPr>
              <w:t>文件格式支持：tif、tiff、pdf、jpg、png等。</w:t>
            </w:r>
          </w:p>
        </w:tc>
        <w:tc>
          <w:tcPr>
            <w:tcW w:type="dxa" w:w="1682"/>
            <w:tcBorders>
              <w:top w:val="none" w:color="000000" w:sz="4"/>
              <w:left w:val="none" w:color="000000" w:sz="4"/>
              <w:bottom w:val="single" w:color="000000" w:sz="4"/>
              <w:right w:val="single" w:color="000000" w:sz="4"/>
            </w:tcBorders>
          </w:tcPr>
          <w:p>
            <w:pPr>
              <w:jc w:val="both"/>
            </w:pP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输出检测报告</w:t>
            </w:r>
          </w:p>
        </w:tc>
        <w:tc>
          <w:tcPr>
            <w:tcW w:type="dxa" w:w="4361"/>
            <w:tcBorders>
              <w:top w:val="none" w:color="000000" w:sz="4"/>
              <w:left w:val="none" w:color="000000" w:sz="4"/>
              <w:bottom w:val="single" w:color="000000" w:sz="4"/>
              <w:right w:val="single" w:color="000000" w:sz="4"/>
            </w:tcBorders>
          </w:tcPr>
          <w:p>
            <w:pPr>
              <w:jc w:val="left"/>
            </w:pPr>
            <w:r>
              <w:rPr>
                <w:color w:val="000000"/>
                <w:sz w:val="21"/>
              </w:rPr>
              <w:t>按批次输出检测报告</w:t>
            </w:r>
          </w:p>
        </w:tc>
        <w:tc>
          <w:tcPr>
            <w:tcW w:type="dxa" w:w="1682"/>
            <w:tcBorders>
              <w:top w:val="none" w:color="000000" w:sz="4"/>
              <w:left w:val="none" w:color="000000" w:sz="4"/>
              <w:bottom w:val="single" w:color="000000" w:sz="4"/>
              <w:right w:val="single" w:color="000000" w:sz="4"/>
            </w:tcBorders>
          </w:tcPr>
          <w:p>
            <w:pPr>
              <w:jc w:val="both"/>
            </w:pPr>
          </w:p>
        </w:tc>
      </w:tr>
      <w:tr>
        <w:tc>
          <w:tcPr>
            <w:tcW w:type="dxa" w:w="848"/>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1414"/>
            <w:tcBorders>
              <w:top w:val="none" w:color="000000" w:sz="4"/>
              <w:left w:val="none" w:color="000000" w:sz="4"/>
              <w:bottom w:val="single" w:color="000000" w:sz="4"/>
              <w:right w:val="single" w:color="000000" w:sz="4"/>
            </w:tcBorders>
          </w:tcPr>
          <w:p>
            <w:pPr>
              <w:jc w:val="center"/>
            </w:pPr>
            <w:r>
              <w:rPr>
                <w:color w:val="000000"/>
                <w:sz w:val="21"/>
              </w:rPr>
              <w:t>存储设备检查</w:t>
            </w:r>
          </w:p>
        </w:tc>
        <w:tc>
          <w:tcPr>
            <w:tcW w:type="dxa" w:w="4361"/>
            <w:tcBorders>
              <w:top w:val="none" w:color="000000" w:sz="4"/>
              <w:left w:val="none" w:color="000000" w:sz="4"/>
              <w:bottom w:val="single" w:color="000000" w:sz="4"/>
              <w:right w:val="single" w:color="000000" w:sz="4"/>
            </w:tcBorders>
          </w:tcPr>
          <w:p>
            <w:pPr>
              <w:numPr>
                <w:ilvl w:val="0"/>
                <w:numId w:val="1"/>
              </w:numPr>
              <w:jc w:val="left"/>
            </w:pPr>
            <w:r>
              <w:rPr>
                <w:color w:val="000000"/>
                <w:sz w:val="21"/>
              </w:rPr>
              <w:t>设备检查</w:t>
            </w:r>
            <w:r>
              <w:br/>
            </w:r>
            <w:r>
              <w:rPr>
                <w:color w:val="000000"/>
                <w:sz w:val="21"/>
              </w:rPr>
              <w:t>1.1存储设备包括：光盘、硬盘等；</w:t>
            </w:r>
            <w:r>
              <w:br/>
            </w:r>
            <w:r>
              <w:rPr>
                <w:color w:val="000000"/>
                <w:sz w:val="21"/>
              </w:rPr>
              <w:t>1.2定期设备检查，挂接设备，系统自动检查设备是否能识别；</w:t>
            </w:r>
          </w:p>
          <w:p>
            <w:pPr>
              <w:jc w:val="left"/>
            </w:pPr>
            <w:r>
              <w:rPr>
                <w:color w:val="000000"/>
                <w:sz w:val="21"/>
              </w:rPr>
              <w:t>1.3</w:t>
            </w:r>
            <w:r>
              <w:rPr>
                <w:color w:val="000000"/>
                <w:sz w:val="21"/>
              </w:rPr>
              <w:t>设备安全性检查。</w:t>
            </w:r>
            <w:r>
              <w:br/>
            </w:r>
            <w:r>
              <w:rPr>
                <w:color w:val="000000"/>
                <w:sz w:val="21"/>
              </w:rPr>
              <w:t>2）设备内容检查</w:t>
            </w:r>
            <w:r>
              <w:br/>
            </w:r>
            <w:r>
              <w:rPr>
                <w:color w:val="000000"/>
                <w:sz w:val="21"/>
              </w:rPr>
              <w:t>2.1可读性检查，设备中的内容是否可以打开等，异常提示（支持文件TIFF、PDF和其他图片格式）；</w:t>
            </w:r>
            <w:r>
              <w:br/>
            </w:r>
            <w:r>
              <w:rPr>
                <w:color w:val="000000"/>
                <w:sz w:val="21"/>
              </w:rPr>
              <w:t>2.2空白文件夹检查；</w:t>
            </w:r>
            <w:r>
              <w:br/>
            </w:r>
            <w:r>
              <w:rPr>
                <w:color w:val="000000"/>
                <w:sz w:val="21"/>
              </w:rPr>
              <w:t>2.3重复件检查。</w:t>
            </w:r>
          </w:p>
        </w:tc>
        <w:tc>
          <w:tcPr>
            <w:tcW w:type="dxa" w:w="1682"/>
            <w:tcBorders>
              <w:top w:val="none" w:color="000000" w:sz="4"/>
              <w:left w:val="none" w:color="000000" w:sz="4"/>
              <w:bottom w:val="single" w:color="000000" w:sz="4"/>
              <w:right w:val="single" w:color="000000" w:sz="4"/>
            </w:tcBorders>
          </w:tcPr>
          <w:p>
            <w:pPr>
              <w:jc w:val="both"/>
            </w:pPr>
          </w:p>
        </w:tc>
      </w:tr>
    </w:tbl>
    <w:p>
      <w:pPr>
        <w:jc w:val="center"/>
      </w:pPr>
      <w:r>
        <w:rPr/>
        <w:t xml:space="preserve"> </w:t>
      </w:r>
    </w:p>
    <w:p>
      <w:pPr>
        <w:ind w:firstLine="420"/>
        <w:jc w:val="left"/>
      </w:pPr>
      <w:r>
        <w:br/>
      </w:r>
      <w:r>
        <w:rPr>
          <w:b/>
        </w:rPr>
        <w:t>三、采购项目实施要求</w:t>
      </w:r>
    </w:p>
    <w:p>
      <w:pPr>
        <w:ind w:firstLine="441"/>
        <w:jc w:val="both"/>
      </w:pPr>
      <w:r>
        <w:rPr>
          <w:sz w:val="21"/>
        </w:rPr>
        <w:t>（一）项目预算：215万元</w:t>
      </w:r>
    </w:p>
    <w:p>
      <w:pPr>
        <w:ind w:firstLine="441"/>
        <w:jc w:val="both"/>
      </w:pPr>
      <w:r>
        <w:rPr>
          <w:sz w:val="21"/>
        </w:rPr>
        <w:t>（二）</w:t>
      </w:r>
      <w:r>
        <w:rPr>
          <w:sz w:val="21"/>
        </w:rPr>
        <w:t>实施的时间</w:t>
      </w:r>
      <w:r>
        <w:rPr>
          <w:sz w:val="21"/>
        </w:rPr>
        <w:t>：自合同签订之日起至2023 年 11 月 20 日,并通过验收。</w:t>
      </w:r>
    </w:p>
    <w:p>
      <w:pPr>
        <w:ind w:firstLine="441"/>
        <w:jc w:val="both"/>
      </w:pPr>
      <w:r>
        <w:rPr>
          <w:sz w:val="21"/>
        </w:rPr>
        <w:t>（三）预期成果：</w:t>
      </w:r>
    </w:p>
    <w:p>
      <w:pPr>
        <w:ind w:firstLine="420"/>
        <w:jc w:val="left"/>
      </w:pPr>
      <w:r>
        <w:rPr>
          <w:sz w:val="21"/>
        </w:rPr>
        <w:t>项目承担单位应保证项目数据成果、文档资料及其他成果的完整性，在项目实施各阶段按时完成成果数据的分类整理及相关技术文档的编写，在项目结束时协助完成项目归档相关工作。预期成果包括但不限于以下内容：</w:t>
      </w:r>
    </w:p>
    <w:tbl>
      <w:tblPr>
        <w:tblW w:w="0" w:type="auto"/>
        <w:tblBorders>
          <w:top w:val="none" w:color="000000" w:sz="4"/>
          <w:left w:val="none" w:color="000000" w:sz="4"/>
          <w:bottom w:val="none" w:color="000000" w:sz="4"/>
          <w:right w:val="none" w:color="000000" w:sz="4"/>
          <w:insideH w:val="none"/>
          <w:insideV w:val="none"/>
        </w:tblBorders>
      </w:tblPr>
      <w:tblGrid>
        <w:gridCol w:w="817"/>
        <w:gridCol w:w="1292"/>
        <w:gridCol w:w="2154"/>
        <w:gridCol w:w="787"/>
        <w:gridCol w:w="3254"/>
      </w:tblGrid>
      <w:tr>
        <w:tc>
          <w:tcPr>
            <w:tcW w:type="dxa" w:w="817"/>
            <w:tcBorders>
              <w:top w:val="single" w:color="000000" w:sz="4"/>
              <w:left w:val="single" w:color="000000" w:sz="4"/>
              <w:bottom w:val="single" w:color="000000" w:sz="4"/>
              <w:right w:val="single" w:color="000000" w:sz="4"/>
            </w:tcBorders>
          </w:tcPr>
          <w:p>
            <w:pPr>
              <w:jc w:val="center"/>
            </w:pPr>
            <w:r>
              <w:rPr>
                <w:b/>
                <w:sz w:val="21"/>
              </w:rPr>
              <w:t>序号</w:t>
            </w:r>
          </w:p>
        </w:tc>
        <w:tc>
          <w:tcPr>
            <w:tcW w:type="dxa" w:w="1292"/>
            <w:tcBorders>
              <w:top w:val="single" w:color="000000" w:sz="4"/>
              <w:left w:val="none" w:color="000000" w:sz="4"/>
              <w:bottom w:val="single" w:color="000000" w:sz="4"/>
              <w:right w:val="single" w:color="000000" w:sz="4"/>
            </w:tcBorders>
          </w:tcPr>
          <w:p>
            <w:pPr>
              <w:jc w:val="center"/>
            </w:pPr>
            <w:r>
              <w:rPr>
                <w:b/>
                <w:sz w:val="21"/>
              </w:rPr>
              <w:t>成果类型</w:t>
            </w:r>
          </w:p>
        </w:tc>
        <w:tc>
          <w:tcPr>
            <w:tcW w:type="dxa" w:w="2154"/>
            <w:tcBorders>
              <w:top w:val="single" w:color="000000" w:sz="4"/>
              <w:left w:val="none" w:color="000000" w:sz="4"/>
              <w:bottom w:val="single" w:color="000000" w:sz="4"/>
              <w:right w:val="single" w:color="000000" w:sz="4"/>
            </w:tcBorders>
          </w:tcPr>
          <w:p>
            <w:pPr>
              <w:jc w:val="center"/>
            </w:pPr>
            <w:r>
              <w:rPr>
                <w:b/>
                <w:sz w:val="21"/>
              </w:rPr>
              <w:t>名称</w:t>
            </w:r>
          </w:p>
        </w:tc>
        <w:tc>
          <w:tcPr>
            <w:tcW w:type="dxa" w:w="787"/>
            <w:tcBorders>
              <w:top w:val="single" w:color="000000" w:sz="4"/>
              <w:left w:val="none" w:color="000000" w:sz="4"/>
              <w:bottom w:val="single" w:color="000000" w:sz="4"/>
              <w:right w:val="single" w:color="000000" w:sz="4"/>
            </w:tcBorders>
          </w:tcPr>
          <w:p>
            <w:pPr>
              <w:jc w:val="center"/>
            </w:pPr>
            <w:r>
              <w:rPr>
                <w:b/>
                <w:sz w:val="21"/>
              </w:rPr>
              <w:t>数量</w:t>
            </w:r>
          </w:p>
        </w:tc>
        <w:tc>
          <w:tcPr>
            <w:tcW w:type="dxa" w:w="3254"/>
            <w:tcBorders>
              <w:top w:val="single" w:color="000000" w:sz="4"/>
              <w:left w:val="none" w:color="000000" w:sz="4"/>
              <w:bottom w:val="single" w:color="000000" w:sz="4"/>
              <w:right w:val="single" w:color="000000" w:sz="4"/>
            </w:tcBorders>
          </w:tcPr>
          <w:p>
            <w:pPr>
              <w:jc w:val="center"/>
            </w:pPr>
            <w:r>
              <w:rPr>
                <w:b/>
                <w:sz w:val="21"/>
              </w:rPr>
              <w:t>备注</w:t>
            </w:r>
          </w:p>
        </w:tc>
      </w:tr>
      <w:tr>
        <w:tc>
          <w:tcPr>
            <w:tcW w:type="dxa" w:w="817"/>
            <w:tcBorders>
              <w:top w:val="none" w:color="000000" w:sz="4"/>
              <w:left w:val="single" w:color="000000" w:sz="4"/>
              <w:bottom w:val="single" w:color="000000" w:sz="4"/>
              <w:right w:val="single" w:color="000000" w:sz="4"/>
            </w:tcBorders>
          </w:tcPr>
          <w:p>
            <w:pPr>
              <w:jc w:val="center"/>
            </w:pPr>
            <w:r>
              <w:rPr>
                <w:sz w:val="21"/>
              </w:rPr>
              <w:t>1</w:t>
            </w:r>
          </w:p>
        </w:tc>
        <w:tc>
          <w:tcPr>
            <w:tcW w:type="dxa" w:w="1292"/>
            <w:vMerge w:val="restart"/>
            <w:tcBorders>
              <w:top w:val="none" w:color="000000" w:sz="4"/>
              <w:left w:val="none" w:color="000000" w:sz="4"/>
              <w:bottom w:val="single" w:color="000000" w:sz="4"/>
              <w:right w:val="single" w:color="000000" w:sz="4"/>
            </w:tcBorders>
          </w:tcPr>
          <w:p>
            <w:pPr>
              <w:jc w:val="center"/>
            </w:pPr>
            <w:r>
              <w:rPr>
                <w:sz w:val="21"/>
              </w:rPr>
              <w:t>数据成果</w:t>
            </w:r>
          </w:p>
        </w:tc>
        <w:tc>
          <w:tcPr>
            <w:tcW w:type="dxa" w:w="2154"/>
            <w:tcBorders>
              <w:top w:val="none" w:color="000000" w:sz="4"/>
              <w:left w:val="none" w:color="000000" w:sz="4"/>
              <w:bottom w:val="single" w:color="000000" w:sz="4"/>
              <w:right w:val="single" w:color="000000" w:sz="4"/>
            </w:tcBorders>
          </w:tcPr>
          <w:p>
            <w:pPr>
              <w:jc w:val="center"/>
            </w:pPr>
            <w:r>
              <w:rPr>
                <w:sz w:val="21"/>
              </w:rPr>
              <w:t>目录数据库</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ind w:firstLine="200"/>
              <w:jc w:val="center"/>
            </w:pPr>
          </w:p>
        </w:tc>
      </w:tr>
      <w:tr>
        <w:tc>
          <w:tcPr>
            <w:tcW w:type="dxa" w:w="817"/>
            <w:tcBorders>
              <w:top w:val="none" w:color="000000" w:sz="4"/>
              <w:left w:val="single" w:color="000000" w:sz="4"/>
              <w:bottom w:val="single" w:color="000000" w:sz="4"/>
              <w:right w:val="single" w:color="000000" w:sz="4"/>
            </w:tcBorders>
          </w:tcPr>
          <w:p>
            <w:pPr>
              <w:jc w:val="center"/>
            </w:pPr>
            <w:r>
              <w:rPr>
                <w:sz w:val="21"/>
              </w:rPr>
              <w:t>2</w:t>
            </w:r>
          </w:p>
        </w:tc>
        <w:tc>
          <w:tcPr>
            <w:tcW w:type="dxa" w:w="1292"/>
            <w:vMerge/>
            <w:tcBorders>
              <w:top w:val="none" w:color="000000" w:sz="4"/>
              <w:left w:val="none" w:color="000000" w:sz="4"/>
              <w:bottom w:val="single" w:color="000000" w:sz="4"/>
              <w:right w:val="single" w:color="000000" w:sz="4"/>
            </w:tcBorders>
          </w:tcPr>
          <w:p/>
        </w:tc>
        <w:tc>
          <w:tcPr>
            <w:tcW w:type="dxa" w:w="2154"/>
            <w:tcBorders>
              <w:top w:val="none" w:color="000000" w:sz="4"/>
              <w:left w:val="none" w:color="000000" w:sz="4"/>
              <w:bottom w:val="single" w:color="000000" w:sz="4"/>
              <w:right w:val="single" w:color="000000" w:sz="4"/>
            </w:tcBorders>
          </w:tcPr>
          <w:p>
            <w:pPr>
              <w:jc w:val="center"/>
            </w:pPr>
            <w:r>
              <w:rPr>
                <w:sz w:val="21"/>
              </w:rPr>
              <w:t>扫描数据</w:t>
            </w:r>
          </w:p>
        </w:tc>
        <w:tc>
          <w:tcPr>
            <w:tcW w:type="dxa" w:w="787"/>
            <w:tcBorders>
              <w:top w:val="none" w:color="000000" w:sz="4"/>
              <w:left w:val="none" w:color="000000" w:sz="4"/>
              <w:bottom w:val="single" w:color="000000" w:sz="4"/>
              <w:right w:val="single" w:color="000000" w:sz="4"/>
            </w:tcBorders>
          </w:tcPr>
          <w:p>
            <w:pPr>
              <w:jc w:val="center"/>
            </w:pPr>
            <w:r>
              <w:rPr>
                <w:sz w:val="21"/>
              </w:rPr>
              <w:t>3</w:t>
            </w:r>
            <w:r>
              <w:rPr>
                <w:sz w:val="21"/>
              </w:rPr>
              <w:t>套</w:t>
            </w:r>
          </w:p>
        </w:tc>
        <w:tc>
          <w:tcPr>
            <w:tcW w:type="dxa" w:w="3254"/>
            <w:tcBorders>
              <w:top w:val="none" w:color="000000" w:sz="4"/>
              <w:left w:val="none" w:color="000000" w:sz="4"/>
              <w:bottom w:val="single" w:color="000000" w:sz="4"/>
              <w:right w:val="single" w:color="000000" w:sz="4"/>
            </w:tcBorders>
          </w:tcPr>
          <w:p>
            <w:pPr>
              <w:jc w:val="left"/>
            </w:pPr>
            <w:r>
              <w:rPr>
                <w:sz w:val="21"/>
              </w:rPr>
              <w:t>原图1套、最终成果TIFF和PDF版各1套</w:t>
            </w:r>
          </w:p>
        </w:tc>
      </w:tr>
      <w:tr>
        <w:tc>
          <w:tcPr>
            <w:tcW w:type="dxa" w:w="817"/>
            <w:tcBorders>
              <w:top w:val="none" w:color="000000" w:sz="4"/>
              <w:left w:val="single" w:color="000000" w:sz="4"/>
              <w:bottom w:val="single" w:color="000000" w:sz="4"/>
              <w:right w:val="single" w:color="000000" w:sz="4"/>
            </w:tcBorders>
          </w:tcPr>
          <w:p>
            <w:pPr>
              <w:jc w:val="center"/>
            </w:pPr>
            <w:r>
              <w:rPr>
                <w:sz w:val="21"/>
              </w:rPr>
              <w:t>3</w:t>
            </w:r>
          </w:p>
        </w:tc>
        <w:tc>
          <w:tcPr>
            <w:tcW w:type="dxa" w:w="1292"/>
            <w:vMerge/>
            <w:tcBorders>
              <w:top w:val="none" w:color="000000" w:sz="4"/>
              <w:left w:val="none" w:color="000000" w:sz="4"/>
              <w:bottom w:val="single" w:color="000000" w:sz="4"/>
              <w:right w:val="single" w:color="000000" w:sz="4"/>
            </w:tcBorders>
          </w:tcPr>
          <w:p/>
        </w:tc>
        <w:tc>
          <w:tcPr>
            <w:tcW w:type="dxa" w:w="2154"/>
            <w:tcBorders>
              <w:top w:val="none" w:color="000000" w:sz="4"/>
              <w:left w:val="none" w:color="000000" w:sz="4"/>
              <w:bottom w:val="single" w:color="000000" w:sz="4"/>
              <w:right w:val="single" w:color="000000" w:sz="4"/>
            </w:tcBorders>
          </w:tcPr>
          <w:p>
            <w:pPr>
              <w:jc w:val="center"/>
            </w:pPr>
            <w:r>
              <w:rPr>
                <w:sz w:val="21"/>
              </w:rPr>
              <w:t>空间数据库</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jc w:val="center"/>
            </w:pPr>
          </w:p>
        </w:tc>
      </w:tr>
      <w:tr>
        <w:tc>
          <w:tcPr>
            <w:tcW w:type="dxa" w:w="817"/>
            <w:tcBorders>
              <w:top w:val="none" w:color="000000" w:sz="4"/>
              <w:left w:val="single" w:color="000000" w:sz="4"/>
              <w:bottom w:val="single" w:color="000000" w:sz="4"/>
              <w:right w:val="single" w:color="000000" w:sz="4"/>
            </w:tcBorders>
          </w:tcPr>
          <w:p>
            <w:pPr>
              <w:jc w:val="center"/>
            </w:pPr>
            <w:r>
              <w:rPr>
                <w:sz w:val="21"/>
              </w:rPr>
              <w:t>4</w:t>
            </w:r>
          </w:p>
        </w:tc>
        <w:tc>
          <w:tcPr>
            <w:tcW w:type="dxa" w:w="1292"/>
            <w:vMerge/>
            <w:tcBorders>
              <w:top w:val="none" w:color="000000" w:sz="4"/>
              <w:left w:val="none" w:color="000000" w:sz="4"/>
              <w:bottom w:val="single" w:color="000000" w:sz="4"/>
              <w:right w:val="single" w:color="000000" w:sz="4"/>
            </w:tcBorders>
          </w:tcPr>
          <w:p/>
        </w:tc>
        <w:tc>
          <w:tcPr>
            <w:tcW w:type="dxa" w:w="2154"/>
            <w:tcBorders>
              <w:top w:val="none" w:color="000000" w:sz="4"/>
              <w:left w:val="none" w:color="000000" w:sz="4"/>
              <w:bottom w:val="single" w:color="000000" w:sz="4"/>
              <w:right w:val="single" w:color="000000" w:sz="4"/>
            </w:tcBorders>
          </w:tcPr>
          <w:p>
            <w:pPr>
              <w:jc w:val="center"/>
            </w:pPr>
            <w:r>
              <w:rPr>
                <w:sz w:val="21"/>
              </w:rPr>
              <w:t>元数据库</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jc w:val="both"/>
            </w:pPr>
            <w:r>
              <w:rPr>
                <w:sz w:val="21"/>
              </w:rPr>
              <w:t>包括描述档案实体、业务行为及数字化属性等信息</w:t>
            </w:r>
          </w:p>
        </w:tc>
      </w:tr>
      <w:tr>
        <w:tc>
          <w:tcPr>
            <w:tcW w:type="dxa" w:w="817"/>
            <w:tcBorders>
              <w:top w:val="none" w:color="000000" w:sz="4"/>
              <w:left w:val="single" w:color="000000" w:sz="4"/>
              <w:bottom w:val="single" w:color="000000" w:sz="4"/>
              <w:right w:val="single" w:color="000000" w:sz="4"/>
            </w:tcBorders>
          </w:tcPr>
          <w:p>
            <w:pPr>
              <w:jc w:val="center"/>
            </w:pPr>
            <w:r>
              <w:rPr>
                <w:sz w:val="21"/>
              </w:rPr>
              <w:t>5</w:t>
            </w:r>
          </w:p>
        </w:tc>
        <w:tc>
          <w:tcPr>
            <w:tcW w:type="dxa" w:w="3446"/>
            <w:gridSpan w:val="2"/>
            <w:tcBorders>
              <w:top w:val="none" w:color="000000" w:sz="4"/>
              <w:left w:val="none" w:color="000000" w:sz="4"/>
              <w:bottom w:val="single" w:color="000000" w:sz="4"/>
              <w:right w:val="single" w:color="000000" w:sz="4"/>
            </w:tcBorders>
          </w:tcPr>
          <w:p>
            <w:pPr>
              <w:jc w:val="center"/>
            </w:pPr>
            <w:r>
              <w:rPr>
                <w:sz w:val="21"/>
              </w:rPr>
              <w:t>数据标准规范</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jc w:val="left"/>
            </w:pPr>
          </w:p>
        </w:tc>
      </w:tr>
      <w:tr>
        <w:tc>
          <w:tcPr>
            <w:tcW w:type="dxa" w:w="817"/>
            <w:tcBorders>
              <w:top w:val="none" w:color="000000" w:sz="4"/>
              <w:left w:val="single" w:color="000000" w:sz="4"/>
              <w:bottom w:val="single" w:color="000000" w:sz="4"/>
              <w:right w:val="single" w:color="000000" w:sz="4"/>
            </w:tcBorders>
          </w:tcPr>
          <w:p>
            <w:pPr>
              <w:jc w:val="center"/>
            </w:pPr>
            <w:r>
              <w:rPr>
                <w:sz w:val="21"/>
              </w:rPr>
              <w:t>6</w:t>
            </w:r>
          </w:p>
        </w:tc>
        <w:tc>
          <w:tcPr>
            <w:tcW w:type="dxa" w:w="3446"/>
            <w:gridSpan w:val="2"/>
            <w:tcBorders>
              <w:top w:val="none" w:color="000000" w:sz="4"/>
              <w:left w:val="none" w:color="000000" w:sz="4"/>
              <w:bottom w:val="single" w:color="000000" w:sz="4"/>
              <w:right w:val="single" w:color="000000" w:sz="4"/>
            </w:tcBorders>
          </w:tcPr>
          <w:p>
            <w:pPr>
              <w:jc w:val="center"/>
            </w:pPr>
            <w:r>
              <w:rPr>
                <w:sz w:val="21"/>
              </w:rPr>
              <w:t>项目相关文档资料</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jc w:val="left"/>
            </w:pPr>
            <w:r>
              <w:rPr>
                <w:sz w:val="21"/>
              </w:rPr>
              <w:t>包括项目实施方案、技术方案、项目实施过程记录、成果质检报告、技术总结、工作报告等。</w:t>
            </w:r>
          </w:p>
        </w:tc>
      </w:tr>
      <w:tr>
        <w:tc>
          <w:tcPr>
            <w:tcW w:type="dxa" w:w="817"/>
            <w:tcBorders>
              <w:top w:val="none" w:color="000000" w:sz="4"/>
              <w:left w:val="single" w:color="000000" w:sz="4"/>
              <w:bottom w:val="single" w:color="000000" w:sz="4"/>
              <w:right w:val="single" w:color="000000" w:sz="4"/>
            </w:tcBorders>
          </w:tcPr>
          <w:p>
            <w:pPr>
              <w:jc w:val="center"/>
            </w:pPr>
            <w:r>
              <w:rPr>
                <w:sz w:val="21"/>
              </w:rPr>
              <w:t>7</w:t>
            </w:r>
          </w:p>
        </w:tc>
        <w:tc>
          <w:tcPr>
            <w:tcW w:type="dxa" w:w="3446"/>
            <w:gridSpan w:val="2"/>
            <w:tcBorders>
              <w:top w:val="none" w:color="000000" w:sz="4"/>
              <w:left w:val="none" w:color="000000" w:sz="4"/>
              <w:bottom w:val="single" w:color="000000" w:sz="4"/>
              <w:right w:val="single" w:color="000000" w:sz="4"/>
            </w:tcBorders>
          </w:tcPr>
          <w:p>
            <w:pPr>
              <w:jc w:val="center"/>
            </w:pPr>
            <w:r>
              <w:rPr>
                <w:sz w:val="21"/>
              </w:rPr>
              <w:t>档案数字化成果质检工具</w:t>
            </w:r>
          </w:p>
        </w:tc>
        <w:tc>
          <w:tcPr>
            <w:tcW w:type="dxa" w:w="787"/>
            <w:tcBorders>
              <w:top w:val="none" w:color="000000" w:sz="4"/>
              <w:left w:val="none" w:color="000000" w:sz="4"/>
              <w:bottom w:val="single" w:color="000000" w:sz="4"/>
              <w:right w:val="single" w:color="000000" w:sz="4"/>
            </w:tcBorders>
          </w:tcPr>
          <w:p>
            <w:pPr>
              <w:jc w:val="center"/>
            </w:pPr>
            <w:r>
              <w:rPr>
                <w:sz w:val="21"/>
              </w:rPr>
              <w:t>1</w:t>
            </w:r>
            <w:r>
              <w:rPr>
                <w:sz w:val="21"/>
              </w:rPr>
              <w:t>套</w:t>
            </w:r>
          </w:p>
        </w:tc>
        <w:tc>
          <w:tcPr>
            <w:tcW w:type="dxa" w:w="3254"/>
            <w:tcBorders>
              <w:top w:val="none" w:color="000000" w:sz="4"/>
              <w:left w:val="none" w:color="000000" w:sz="4"/>
              <w:bottom w:val="single" w:color="000000" w:sz="4"/>
              <w:right w:val="single" w:color="000000" w:sz="4"/>
            </w:tcBorders>
          </w:tcPr>
          <w:p>
            <w:pPr>
              <w:jc w:val="center"/>
            </w:pPr>
          </w:p>
        </w:tc>
      </w:tr>
      <w:tr>
        <w:tc>
          <w:tcPr>
            <w:tcW w:type="dxa" w:w="8304"/>
            <w:gridSpan w:val="5"/>
            <w:tcBorders>
              <w:top w:val="none" w:color="000000" w:sz="4"/>
              <w:left w:val="single" w:color="000000" w:sz="4"/>
              <w:bottom w:val="single" w:color="000000" w:sz="4"/>
              <w:right w:val="single" w:color="000000" w:sz="4"/>
            </w:tcBorders>
          </w:tcPr>
          <w:p>
            <w:pPr>
              <w:jc w:val="left"/>
            </w:pPr>
            <w:r>
              <w:rPr>
                <w:sz w:val="21"/>
              </w:rPr>
              <w:t>说明：表中所述“数据成果”内容，仅限于本项目实施所涉及的档案资料。</w:t>
            </w:r>
          </w:p>
        </w:tc>
      </w:tr>
    </w:tbl>
    <w:p>
      <w:pPr>
        <w:ind w:firstLine="441"/>
        <w:jc w:val="both"/>
      </w:pPr>
    </w:p>
    <w:p>
      <w:pPr>
        <w:ind w:firstLine="420"/>
        <w:jc w:val="both"/>
      </w:pPr>
      <w:r>
        <w:rPr>
          <w:sz w:val="21"/>
        </w:rPr>
        <w:t>（四）项目实施要求：</w:t>
      </w:r>
    </w:p>
    <w:p>
      <w:pPr>
        <w:ind w:firstLine="420"/>
        <w:jc w:val="both"/>
      </w:pPr>
      <w:r>
        <w:rPr>
          <w:sz w:val="21"/>
        </w:rPr>
        <w:t>4.1</w:t>
      </w:r>
      <w:r>
        <w:rPr>
          <w:sz w:val="21"/>
        </w:rPr>
        <w:t>组织实施和人员要求：</w:t>
      </w:r>
    </w:p>
    <w:p>
      <w:pPr>
        <w:ind w:firstLine="420"/>
        <w:jc w:val="both"/>
      </w:pPr>
      <w:r>
        <w:rPr>
          <w:sz w:val="21"/>
        </w:rPr>
        <w:t>为使项目按质、按量、按时及有序实施，项目承担单位应建立完善、稳定的项目实施团队、内部组织管理方式及管理机构、协调机制、技术基础，制定安全生产及保密管理相应措施，支撑保障项目实施各项要求。做好项目实施的过程管理，做到全面、科学、合理的规划，保证投入项目的人员结构科学、数量充足，项目的进度计划合理、可行，项目各阶段的跟踪管理和质量保障措施健全有力。</w:t>
      </w:r>
    </w:p>
    <w:p>
      <w:pPr>
        <w:ind w:firstLine="420"/>
        <w:jc w:val="both"/>
      </w:pPr>
      <w:r>
        <w:rPr>
          <w:sz w:val="21"/>
        </w:rPr>
        <w:t>根据项目实施内容数量，项目团队配备不少于8人。其中，指派1名项目负责人具体负责统筹协调和管理项目实施人员、1名技术负责人具体负责项目全过程的技术决策和技术指导，以保证项目实施进度和质量。</w:t>
      </w:r>
    </w:p>
    <w:p>
      <w:pPr>
        <w:ind w:firstLine="420"/>
        <w:jc w:val="both"/>
      </w:pPr>
      <w:r>
        <w:rPr>
          <w:sz w:val="21"/>
        </w:rPr>
        <w:t>4.2</w:t>
      </w:r>
      <w:r>
        <w:rPr>
          <w:sz w:val="21"/>
        </w:rPr>
        <w:t>设备要求：</w:t>
      </w:r>
    </w:p>
    <w:p>
      <w:pPr>
        <w:ind w:firstLine="420"/>
        <w:jc w:val="both"/>
      </w:pPr>
      <w:r>
        <w:rPr>
          <w:sz w:val="21"/>
        </w:rPr>
        <w:t>档案馆仅提供本项目的档案数字化加工场地和办公桌椅、办公耗材、档案装具，项目需要的其他设备（如电脑、高速扫描仪、平板扫描仪、大图扫描仪和存储设备）及工具等由项目承担单位自行解决。要求设备性能完好，且根据项目期限配备足够数量以保证项目如期完成。在项目实施期间不得将U盘、移动硬盘和具备外部无线路由、发射功能等设备带进工作场所，不得把用于本项目的设备挪作他用或随意把不属本项目的资料带进工作场所进行操作，自觉遵守项目管理规章。项目实施过程中有关档案数据的存储介质（如硬盘等），需随项目成果数据一并交予档案馆。</w:t>
      </w:r>
    </w:p>
    <w:p>
      <w:pPr>
        <w:ind w:firstLine="420"/>
        <w:jc w:val="both"/>
      </w:pPr>
      <w:r>
        <w:rPr>
          <w:sz w:val="21"/>
        </w:rPr>
        <w:t>4.3</w:t>
      </w:r>
      <w:r>
        <w:rPr>
          <w:sz w:val="21"/>
        </w:rPr>
        <w:t>安全和保密要求：</w:t>
      </w:r>
    </w:p>
    <w:p>
      <w:pPr>
        <w:ind w:firstLine="420"/>
        <w:jc w:val="both"/>
      </w:pPr>
      <w:r>
        <w:rPr>
          <w:sz w:val="21"/>
        </w:rPr>
        <w:t>1.</w:t>
      </w:r>
      <w:r>
        <w:rPr>
          <w:sz w:val="21"/>
        </w:rPr>
        <w:t>本项目涉及的部分档案历史久远，涉及少量涉密信息和敏感信息。为确保档案信息安全，项目承担单位需严格遵守《档案法》《保密法》等法律法规，按有关要求与档案馆签订《保密协议》，加强对参与本项目的所有人员的安全保密教育工作。如故意或者过失泄露秘密，除承担违约责任外，还应承担相应的法律责任。（投标人投标时需提供承诺函，可参照附件中《承诺函》格式）</w:t>
      </w:r>
    </w:p>
    <w:p>
      <w:pPr>
        <w:ind w:firstLine="441"/>
        <w:jc w:val="both"/>
      </w:pPr>
      <w:r>
        <w:rPr>
          <w:sz w:val="21"/>
        </w:rPr>
        <w:t>★2.</w:t>
      </w:r>
      <w:r>
        <w:rPr>
          <w:sz w:val="21"/>
        </w:rPr>
        <w:t>乙级资质单位跨省（自治区、 直辖市）承接国家秘密载体印制业务的，需在采购人配合的情况下于七个工作日内到广东省省级保密行政管理部门备案，接受保密监督管理。（投标人投标时需提供承诺函，可参照附件中《承诺函》格式，函中需明确自身资质）。</w:t>
      </w:r>
    </w:p>
    <w:p>
      <w:pPr>
        <w:ind w:firstLine="420"/>
        <w:jc w:val="both"/>
      </w:pPr>
      <w:r>
        <w:rPr>
          <w:sz w:val="21"/>
        </w:rPr>
        <w:t>3.</w:t>
      </w:r>
      <w:r>
        <w:rPr>
          <w:sz w:val="21"/>
        </w:rPr>
        <w:t>项目承担单位和参与本项目的所有人员不得以任何理由将项目涉及的档案资料信息向外泄露，不得擅自将项目涉及的档案资料、数据以任何方式（纸质、硬盘、磁盘、光盘、软盘等载体）带离档案馆提供的工作现场。</w:t>
      </w:r>
    </w:p>
    <w:p>
      <w:pPr>
        <w:ind w:firstLine="441"/>
        <w:jc w:val="both"/>
      </w:pPr>
      <w:r>
        <w:rPr>
          <w:sz w:val="21"/>
        </w:rPr>
        <w:t>（五）验收标准及质量要求：</w:t>
      </w:r>
    </w:p>
    <w:p>
      <w:pPr>
        <w:ind w:firstLine="420"/>
        <w:jc w:val="both"/>
      </w:pPr>
      <w:r>
        <w:rPr>
          <w:sz w:val="21"/>
        </w:rPr>
        <w:t>1.</w:t>
      </w:r>
      <w:r>
        <w:rPr>
          <w:sz w:val="21"/>
        </w:rPr>
        <w:t>项目承担单位应编制项目实施方案和技术方案提交档案馆审核，并对项目团队进行培训。</w:t>
      </w:r>
    </w:p>
    <w:p>
      <w:pPr>
        <w:ind w:firstLine="420"/>
        <w:jc w:val="both"/>
      </w:pPr>
      <w:r>
        <w:rPr>
          <w:sz w:val="21"/>
        </w:rPr>
        <w:t>2.</w:t>
      </w:r>
      <w:r>
        <w:rPr>
          <w:sz w:val="21"/>
        </w:rPr>
        <w:t>项目承担单位每周上报工作周报，详细介绍工作内容和完成进度。结合项目进度，由档案馆组织人员进行工作质量抽查，形成抽查及整改记录，特别是针对关键环节的阶段性成果，及时进行抽查，发现系统性问题及时予以纠正。</w:t>
      </w:r>
    </w:p>
    <w:p>
      <w:pPr>
        <w:ind w:firstLine="420"/>
        <w:jc w:val="both"/>
      </w:pPr>
      <w:r>
        <w:rPr>
          <w:sz w:val="21"/>
        </w:rPr>
        <w:t>3.</w:t>
      </w:r>
      <w:r>
        <w:rPr>
          <w:sz w:val="21"/>
        </w:rPr>
        <w:t>数据质量控制采用三级检查模式：一级检查由项目团队的作业人员承担，对数字化扫描作业过程的各个环节做到100%自检自查，确保及时发现问题及时改正。二级检查由项目团队的质检人员完成，经100%检查合格后，交由档案馆组织进行三级质检，通过后方可开展验收。</w:t>
      </w:r>
    </w:p>
    <w:p>
      <w:pPr>
        <w:ind w:firstLine="420"/>
        <w:jc w:val="both"/>
      </w:pPr>
      <w:r>
        <w:rPr>
          <w:sz w:val="21"/>
        </w:rPr>
        <w:t>4.</w:t>
      </w:r>
      <w:r>
        <w:rPr>
          <w:sz w:val="21"/>
        </w:rPr>
        <w:t>项目承担单位需提供一套专业的档案数字化成果质检工具，一是对扫描数据进行图片数量、明亮度、容量合规性、分辨率正确性、格式合规性等多项进行检测，实现快速定位问题数据并批量修正。二是通过目录检测、逻辑规则检测、密级检测及内容筛查，高效核查数字化成果的准确性、完整性和规范性。</w:t>
      </w:r>
    </w:p>
    <w:p>
      <w:pPr>
        <w:ind w:firstLine="441"/>
        <w:jc w:val="both"/>
      </w:pPr>
      <w:r>
        <w:rPr>
          <w:sz w:val="21"/>
        </w:rPr>
        <w:t>（六）售后服务要求：</w:t>
      </w:r>
    </w:p>
    <w:p>
      <w:pPr>
        <w:ind w:firstLine="441"/>
        <w:jc w:val="both"/>
      </w:pPr>
      <w:r>
        <w:rPr>
          <w:sz w:val="21"/>
        </w:rPr>
        <w:t>1.</w:t>
      </w:r>
      <w:r>
        <w:rPr>
          <w:sz w:val="21"/>
        </w:rPr>
        <w:t>项目承担单位承诺在项目验收合格之日起2年内，对本项目所有服务内容提供售后服务和技术支持，包括但不限于扫描数据的制作质量、专业档案数据在档案一体化平台内可以正常加载展现和更新管理以及质检工具的更新维护。</w:t>
      </w:r>
    </w:p>
    <w:p>
      <w:pPr>
        <w:ind w:firstLine="441"/>
        <w:jc w:val="both"/>
      </w:pPr>
      <w:r>
        <w:rPr>
          <w:sz w:val="21"/>
        </w:rPr>
        <w:t>2.</w:t>
      </w:r>
      <w:r>
        <w:rPr>
          <w:sz w:val="21"/>
        </w:rPr>
        <w:t>在服务期内，项目承担单位需配备专业专职技术服务队伍，随时提供在线响应服务，响应时间不超过2小时。当通过在线响应服务不能排除故障或解决问题时，项目承担单位应在48小时内派遣技术人员到现场排除故障或解决问题，及时做出故障原因报告并提出有效措施加以解决。</w:t>
      </w:r>
    </w:p>
    <w:p>
      <w:pPr>
        <w:ind w:firstLine="441"/>
        <w:jc w:val="both"/>
      </w:pPr>
      <w:r>
        <w:rPr>
          <w:sz w:val="21"/>
        </w:rPr>
        <w:t>（七）付款方式：</w:t>
      </w:r>
    </w:p>
    <w:p>
      <w:pPr>
        <w:ind w:firstLine="441"/>
        <w:jc w:val="both"/>
      </w:pPr>
      <w:r>
        <w:rPr>
          <w:sz w:val="21"/>
        </w:rPr>
        <w:t>1.</w:t>
      </w:r>
      <w:r>
        <w:rPr>
          <w:sz w:val="21"/>
        </w:rPr>
        <w:t>费用说明：</w:t>
      </w:r>
    </w:p>
    <w:p>
      <w:pPr>
        <w:ind w:firstLine="420"/>
        <w:jc w:val="both"/>
      </w:pPr>
      <w:r>
        <w:rPr>
          <w:sz w:val="21"/>
        </w:rPr>
        <w:t>中标价款总额为完成本项目全部内容的包干价，包括但不限于税金、技术服务经费及报酬、技术培训、第三方服务、项目验收、质保期服务和采购代理费等可以预见的费用和一切不可预见的费用，中标人不得以任何理由要求采购人追加经费。</w:t>
      </w:r>
    </w:p>
    <w:p>
      <w:pPr>
        <w:ind w:firstLine="420"/>
        <w:jc w:val="both"/>
      </w:pPr>
      <w:r>
        <w:rPr>
          <w:sz w:val="21"/>
        </w:rPr>
        <w:t>2.</w:t>
      </w:r>
      <w:r>
        <w:rPr>
          <w:sz w:val="21"/>
        </w:rPr>
        <w:t>付款要求：</w:t>
      </w:r>
    </w:p>
    <w:p>
      <w:pPr>
        <w:ind w:firstLine="420"/>
        <w:jc w:val="both"/>
      </w:pPr>
      <w:r>
        <w:rPr>
          <w:sz w:val="21"/>
        </w:rPr>
        <w:t>本项目中标价款总额分 三 期付款。付款条件如下：</w:t>
      </w:r>
    </w:p>
    <w:p>
      <w:pPr>
        <w:ind w:firstLine="420"/>
        <w:jc w:val="both"/>
      </w:pPr>
      <w:r>
        <w:rPr>
          <w:sz w:val="21"/>
        </w:rPr>
        <w:t>第一期：本项目签订合同生效后，采购人在收到中标人提供的税务部门认可的有效发票之日起10个工作日内，向中标人支付中标价款总额的 70 %；</w:t>
      </w:r>
    </w:p>
    <w:p>
      <w:pPr>
        <w:ind w:firstLine="420"/>
        <w:jc w:val="left"/>
      </w:pPr>
      <w:r>
        <w:rPr>
          <w:sz w:val="21"/>
        </w:rPr>
        <w:t>第二期：中标人通过采购人的阶段性验收（项目主体建设完成80%以上），采购人在收到中标人提供的税务部门认可的有效发票之日起10个工作日内，向中标人支付中标价款总额 20 %；第三期：中标人完成本项目合同内容并通过最终验收和提交所有成果后（2023年11月20日），采购人在收到中标人提供的税务部门认可的有效发票之日起10个工作日内，向中标人支付中标价款总额 10 %。</w:t>
      </w:r>
    </w:p>
    <w:p>
      <w:r>
        <w:rPr>
          <w:sz w:val="21"/>
        </w:rPr>
        <w:t>因甲方使用的是财政资金，甲方在前款规定的付款时间向政府采购支付部门提出办理财政支付申请即视为甲方已经按期付款。</w:t>
      </w:r>
    </w:p>
    <w:p/>
    <w:p>
      <w:pPr>
        <w:pBdr>
          <w:bottom w:val="single" w:sz="12" w:space="1"/>
        </w:pBdr>
      </w:pPr>
    </w:p>
    <w:p/>
    <w:p>
      <w:pPr>
        <w:ind w:firstLine="480"/>
      </w:pPr>
    </w:p>
    <w:p/>
    <w:p>
      <w:r>
        <w:rPr/>
        <w:t>采购包1（馆藏档案测绘地理信息数字化处理（2023年度））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 年 11 月 20 日,并通过验收。</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1期：支付比例70%,本项目签订合同生效后，采购人在收到中标人提供的税务部门认可的有效发票之日起10个工作日内，向中标人支付中标价款总额的 70 %。 因甲方使用的是财政资金，甲方在前款规定的付款时间向政府采购支付部门提出办理财政支付申请即视为甲方已经按期付款。</w:t>
            </w:r>
          </w:p>
          <w:p/>
          <w:p>
            <w:r>
              <w:rPr/>
              <w:t>2期：支付比例20%,中标人通过采购人的阶段性验收（项目主体建设完成80%以上），采购人在收到中标人提供的税务部门认可的有效发票之日起10个工作日内，向中标人支付中标价款总额 20 %。 因甲方使用的是财政资金，甲方在前款规定的付款时间向政府采购支付部门提出办理财政支付申请即视为甲方已经按期付款。</w:t>
            </w:r>
          </w:p>
          <w:p/>
          <w:p>
            <w:r>
              <w:rPr/>
              <w:t>3期：支付比例10%,中标人完成本项目合同内容并通过最终验收和提交所有成果后（2023年11月20日），采购人在收到中标人提供的税务部门认可的有效发票之日起10个工作日内，向中标人支付中标价款总额 10 %。 因甲方使用的是财政资金，甲方在前款规定的付款时间向政府采购支付部门提出办理财政支付申请即视为甲方已经按期付款。</w:t>
            </w:r>
          </w:p>
        </w:tc>
      </w:tr>
      <w:tr>
        <w:tc>
          <w:tcPr>
            <w:tcW w:type="dxa" w:w="4153"/>
          </w:tcPr>
          <w:p>
            <w:r>
              <w:rPr/>
              <w:t>验收要求</w:t>
            </w:r>
          </w:p>
        </w:tc>
        <w:tc>
          <w:tcPr>
            <w:tcW w:type="dxa" w:w="4153"/>
          </w:tcPr>
          <w:p/>
          <w:p/>
          <w:p/>
          <w:p>
            <w:r>
              <w:rPr/>
              <w:t>1期：1.项目承担单位应编制项目实施方案和技术方案提交档案馆审核，并对项目团队进行培训。 2.项目承担单位每周上报工作周报，详细介绍工作内容和完成进度。结合项目进度，由档案馆组织人员进行工作质量抽查，形成抽查及整改记录，特别是针对关键环节的阶段性成果，及时进行抽查，发现系统性问题及时予以纠正。 3.数据质量控制采用三级检查模式：一级检查由项目团队的作业人员承担，对数字化扫描作业过程的各个环节做到100%自检自查，确保及时发现问题及时改正。二级检查由项目团队的质检人员完成，经100%检查合格后，交由档案馆组织进行三级质检，通过后方可开展验收。 4.项目承担单位需提供一套专业的档案数字化成果质检工具，一是对扫描数据进行图片数量、明亮度、容量合规性、分辨率正确性、格式合规性等多项进行检测，实现快速定位问题数据并批量修正。二是通过目录检测、逻辑规则检测、密级检测及内容筛查，高效核查数字化成果的准确性、完整性和规范性。</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★2.乙级资质单位跨省（自治区、 直辖市）承接国家秘密载体印制业务的，需在采购人配合的情况下于七个工作日内到广东省省级保密行政管理部门备案，接受保密监督管理。（投标人投标时需提供承诺函，可参照附件中《承诺函》格式，函中需明确自身资质）。</w:t>
            </w:r>
          </w:p>
        </w:tc>
        <w:tc>
          <w:tcPr>
            <w:tcW w:type="dxa" w:w="2076"/>
          </w:tcPr>
          <w:p>
            <w:pPr>
              <w:jc w:val="left"/>
            </w:pPr>
            <w:r>
              <w:rPr/>
              <w:t>★2.乙级资质单位跨省（自治区、 直辖市）承接国家秘密载体印制业务的，需在采购人配合的情况下于七个工作日内到广东省省级保密行政管理部门备案，接受保密监督管理。（投标人投标时需提供承诺函，可参照附件中《承诺函》格式，函中需明确自身资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信息技术服务</w:t>
            </w:r>
          </w:p>
        </w:tc>
        <w:tc>
          <w:tcPr>
            <w:tcW w:type="dxa" w:w="933"/>
          </w:tcPr>
          <w:p>
            <w:pPr>
              <w:jc w:val="left"/>
            </w:pPr>
            <w:r>
              <w:rPr/>
              <w:t>馆藏档案测绘地理信息数字化处理</w:t>
            </w:r>
          </w:p>
        </w:tc>
        <w:tc>
          <w:tcPr>
            <w:tcW w:type="dxa" w:w="933"/>
          </w:tcPr>
          <w:p>
            <w:pPr>
              <w:jc w:val="left"/>
            </w:pPr>
            <w:r>
              <w:rPr/>
              <w:t>项</w:t>
            </w:r>
          </w:p>
        </w:tc>
        <w:tc>
          <w:tcPr>
            <w:tcW w:type="dxa" w:w="933"/>
          </w:tcPr>
          <w:p>
            <w:pPr>
              <w:jc w:val="right"/>
            </w:pPr>
            <w:r>
              <w:rPr/>
              <w:t>1.00</w:t>
            </w:r>
          </w:p>
        </w:tc>
        <w:tc>
          <w:tcPr>
            <w:tcW w:type="dxa" w:w="933"/>
          </w:tcPr>
          <w:p>
            <w:pPr>
              <w:jc w:val="right"/>
            </w:pPr>
            <w:r>
              <w:rPr/>
              <w:t>2,150,000.00</w:t>
            </w:r>
          </w:p>
        </w:tc>
        <w:tc>
          <w:tcPr>
            <w:tcW w:type="dxa" w:w="933"/>
          </w:tcPr>
          <w:p>
            <w:pPr>
              <w:jc w:val="right"/>
            </w:pPr>
            <w:r>
              <w:rPr/>
              <w:t>2,150,000.00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馆藏档案测绘地理信息数字化处理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广东省国土资源档案馆</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广东省政府采购中心网 (http://gpcgd.gd.gov.cn)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广东省政府采购中心网 (http://gpcgd.gd.gov.cn)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馆藏档案测绘地理信息数字化处理（2023年度）)：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采购包1（馆藏档案测绘地理信息数字化处理（2023年度））：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采购包1（馆藏档案测绘地理信息数字化处理（2023年度））：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本项目不允许联合体投标，不接受分包。</w:t>
            </w:r>
          </w:p>
        </w:tc>
        <w:tc>
          <w:tcPr>
            <w:tcW w:type="dxa" w:w="4238"/>
          </w:tcPr>
          <w:p>
            <w:r>
              <w:rPr/>
              <w:t>本项目不允许联合体投标，不接受分包。</w:t>
            </w:r>
          </w:p>
        </w:tc>
      </w:tr>
      <w:tr>
        <w:tc>
          <w:tcPr>
            <w:tcW w:type="dxa" w:w="890"/>
          </w:tcPr>
          <w:p>
            <w:r>
              <w:rPr/>
              <w:t>9</w:t>
            </w:r>
          </w:p>
        </w:tc>
        <w:tc>
          <w:tcPr>
            <w:tcW w:type="dxa" w:w="3178"/>
          </w:tcPr>
          <w:p>
            <w:r>
              <w:rPr/>
              <w:t>已登记报名并获取本次招标文件。</w:t>
            </w:r>
          </w:p>
        </w:tc>
        <w:tc>
          <w:tcPr>
            <w:tcW w:type="dxa" w:w="4238"/>
          </w:tcPr>
          <w:p>
            <w:r>
              <w:rPr/>
              <w:t>已登记报名并获取本次招标文件。</w:t>
            </w:r>
          </w:p>
        </w:tc>
      </w:tr>
      <w:tr>
        <w:tc>
          <w:tcPr>
            <w:tcW w:type="dxa" w:w="890"/>
          </w:tcPr>
          <w:p>
            <w:r>
              <w:rPr/>
              <w:t>10</w:t>
            </w:r>
          </w:p>
        </w:tc>
        <w:tc>
          <w:tcPr>
            <w:tcW w:type="dxa" w:w="3178"/>
          </w:tcPr>
          <w:p>
            <w:r>
              <w:rPr/>
              <w:t>供应商须具有国家秘密载体印制资质（涉密档案数字化加工类）乙级或以上资质。。（投标人投标时需提供《国家秘密载体印制资质证书》的证书复印件）</w:t>
            </w:r>
          </w:p>
        </w:tc>
        <w:tc>
          <w:tcPr>
            <w:tcW w:type="dxa" w:w="4238"/>
          </w:tcPr>
          <w:p>
            <w:r>
              <w:rPr/>
              <w:t>供应商须具有国家秘密载体印制资质（涉密档案数字化加工类）乙级或以上资质。。（投标人投标时需提供《国家秘密载体印制资质证书》的证书复印件）</w:t>
            </w:r>
          </w:p>
        </w:tc>
      </w:tr>
      <w:tr>
        <w:tc>
          <w:tcPr>
            <w:tcW w:type="dxa" w:w="890"/>
          </w:tcPr>
          <w:p>
            <w:r>
              <w:rPr/>
              <w:t>11</w:t>
            </w:r>
          </w:p>
        </w:tc>
        <w:tc>
          <w:tcPr>
            <w:tcW w:type="dxa" w:w="3178"/>
          </w:tcPr>
          <w:p>
            <w:r>
              <w:rPr/>
              <w:t>供应商必须符合法律、行政法规规定的其他条件（可参照报价函相关承诺格式内容）。</w:t>
            </w:r>
          </w:p>
        </w:tc>
        <w:tc>
          <w:tcPr>
            <w:tcW w:type="dxa" w:w="4238"/>
          </w:tcPr>
          <w:p>
            <w:r>
              <w:rPr/>
              <w:t>供应商必须符合法律、行政法规规定的其他条件（可参照报价函相关承诺格式内容）。</w:t>
            </w:r>
          </w:p>
        </w:tc>
      </w:tr>
      <w:tr>
        <w:tc>
          <w:tcPr>
            <w:tcW w:type="dxa" w:w="890"/>
          </w:tcPr>
          <w:p>
            <w:r>
              <w:rPr/>
              <w:t>12</w:t>
            </w:r>
          </w:p>
        </w:tc>
        <w:tc>
          <w:tcPr>
            <w:tcW w:type="dxa" w:w="3178"/>
          </w:tcPr>
          <w:p>
            <w:r>
              <w:rPr/>
              <w:t>本采购包专门面向中小企业采购</w:t>
            </w:r>
          </w:p>
        </w:tc>
        <w:tc>
          <w:tcPr>
            <w:tcW w:type="dxa" w:w="4238"/>
          </w:tcPr>
          <w:p>
            <w:r>
              <w:rPr/>
              <w:t>供应商须符合本项目采购标的对应行业（软件和信息技术服务业）政策划分标准的中小企业。监狱企业、残疾人福利单位视同小型、微型企业。 注：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采购包1（馆藏档案测绘地理信息数字化处理（2023年度））：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对标的没有报价漏项。</w:t>
            </w:r>
          </w:p>
        </w:tc>
        <w:tc>
          <w:tcPr>
            <w:tcW w:type="dxa" w:w="4238"/>
          </w:tcPr>
          <w:p>
            <w:r>
              <w:rPr/>
              <w:t>对标的没有报价漏项。</w:t>
            </w:r>
          </w:p>
        </w:tc>
      </w:tr>
      <w:tr>
        <w:tc>
          <w:tcPr>
            <w:tcW w:type="dxa" w:w="890"/>
          </w:tcPr>
          <w:p>
            <w:r>
              <w:rPr/>
              <w:t>3</w:t>
            </w:r>
          </w:p>
        </w:tc>
        <w:tc>
          <w:tcPr>
            <w:tcW w:type="dxa" w:w="3178"/>
          </w:tcPr>
          <w:p>
            <w:r>
              <w:rPr/>
              <w:t>提交投标函。投标文件完整，投标内容基本完整，无重大错漏，并按要求签署、盖章。</w:t>
            </w:r>
          </w:p>
        </w:tc>
        <w:tc>
          <w:tcPr>
            <w:tcW w:type="dxa" w:w="4238"/>
          </w:tcPr>
          <w:p>
            <w:r>
              <w:rPr/>
              <w:t>提交投标函。投标文件完整，投标内容基本完整，无重大错漏，并按要求签署、盖章。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投标有效期为投标截止日起至少90天。</w:t>
            </w:r>
          </w:p>
        </w:tc>
        <w:tc>
          <w:tcPr>
            <w:tcW w:type="dxa" w:w="4238"/>
          </w:tcPr>
          <w:p>
            <w:r>
              <w:rPr/>
              <w:t>投标有效期为投标截止日起至少90天。</w:t>
            </w:r>
          </w:p>
        </w:tc>
      </w:tr>
      <w:tr>
        <w:tc>
          <w:tcPr>
            <w:tcW w:type="dxa" w:w="890"/>
          </w:tcPr>
          <w:p>
            <w:r>
              <w:rPr/>
              <w:t>7</w:t>
            </w:r>
          </w:p>
        </w:tc>
        <w:tc>
          <w:tcPr>
            <w:tcW w:type="dxa" w:w="3178"/>
          </w:tcPr>
          <w:p>
            <w:r>
              <w:rPr/>
              <w:t>如出现投标报价错误的处理原则修正后的报价,投标人按规定书面确认。</w:t>
            </w:r>
          </w:p>
        </w:tc>
        <w:tc>
          <w:tcPr>
            <w:tcW w:type="dxa" w:w="4238"/>
          </w:tcPr>
          <w:p>
            <w:r>
              <w:rPr/>
              <w:t>如出现投标报价错误的处理原则修正后的报价,投标人按规定书面确认。</w:t>
            </w:r>
          </w:p>
        </w:tc>
      </w:tr>
      <w:tr>
        <w:tc>
          <w:tcPr>
            <w:tcW w:type="dxa" w:w="890"/>
          </w:tcPr>
          <w:p>
            <w:r>
              <w:rPr/>
              <w:t>8</w:t>
            </w:r>
          </w:p>
        </w:tc>
        <w:tc>
          <w:tcPr>
            <w:tcW w:type="dxa" w:w="3178"/>
          </w:tcPr>
          <w:p>
            <w:r>
              <w:rPr/>
              <w:t>未出现视为投标人串标投标所列的情形。</w:t>
            </w:r>
          </w:p>
        </w:tc>
        <w:tc>
          <w:tcPr>
            <w:tcW w:type="dxa" w:w="4238"/>
          </w:tcPr>
          <w:p>
            <w:r>
              <w:rPr/>
              <w:t>未出现视为投标人串标投标所列的情形。</w:t>
            </w:r>
          </w:p>
        </w:tc>
      </w:tr>
      <w:tr>
        <w:tc>
          <w:tcPr>
            <w:tcW w:type="dxa" w:w="890"/>
          </w:tcPr>
          <w:p>
            <w:r>
              <w:rPr/>
              <w:t>9</w:t>
            </w:r>
          </w:p>
        </w:tc>
        <w:tc>
          <w:tcPr>
            <w:tcW w:type="dxa" w:w="3178"/>
          </w:tcPr>
          <w:p>
            <w:r>
              <w:rPr/>
              <w:t>投标文件未含有采购人不可接受的附加条件。</w:t>
            </w:r>
          </w:p>
        </w:tc>
        <w:tc>
          <w:tcPr>
            <w:tcW w:type="dxa" w:w="4238"/>
          </w:tcPr>
          <w:p>
            <w:r>
              <w:rPr/>
              <w:t>投标文件未含有采购人不可接受的附加条件。</w:t>
            </w:r>
          </w:p>
        </w:tc>
      </w:tr>
      <w:tr>
        <w:tc>
          <w:tcPr>
            <w:tcW w:type="dxa" w:w="890"/>
          </w:tcPr>
          <w:p>
            <w:r>
              <w:rPr/>
              <w:t>10</w:t>
            </w:r>
          </w:p>
        </w:tc>
        <w:tc>
          <w:tcPr>
            <w:tcW w:type="dxa" w:w="317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采购包1(馆藏档案测绘地理信息数字化处理（2023年度）):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需求理解 (4.0分)</w:t>
            </w:r>
          </w:p>
        </w:tc>
        <w:tc>
          <w:tcPr>
            <w:tcW w:type="dxa" w:w="5076"/>
          </w:tcPr>
          <w:p>
            <w:pPr>
              <w:jc w:val="left"/>
            </w:pPr>
            <w:r>
              <w:rPr/>
              <w:t>投标人需根据对项目的理解提供项目总体方案，方案需包含但不限于对本项目建设背景、建设目标、建设内容、数字化处理难点和关键点的分析。 投标人充分了解项目建设内容，对用户需求认识清晰、全面，完全满足且优于用户需求的，得4分； 投标人对项目基本了解，但对项目需求理解存在偏差，满足用户需求的，得2分； 方案粗糙或无方案的不得分。</w:t>
            </w:r>
          </w:p>
        </w:tc>
      </w:tr>
      <w:tr>
        <w:tc>
          <w:tcPr>
            <w:tcW w:type="dxa" w:w="922"/>
            <w:gridSpan w:val="2"/>
            <w:vMerge/>
          </w:tcPr>
          <w:p/>
        </w:tc>
        <w:tc>
          <w:tcPr>
            <w:tcW w:type="dxa" w:w="2307"/>
          </w:tcPr>
          <w:p>
            <w:pPr>
              <w:jc w:val="left"/>
            </w:pPr>
            <w:r>
              <w:rPr/>
              <w:t>项目实施方案 (9.0分)</w:t>
            </w:r>
          </w:p>
        </w:tc>
        <w:tc>
          <w:tcPr>
            <w:tcW w:type="dxa" w:w="5076"/>
          </w:tcPr>
          <w:p>
            <w:pPr>
              <w:jc w:val="left"/>
            </w:pPr>
            <w:r>
              <w:rPr/>
              <w:t>投标人需根据对项目的理解提供项目实施方案，方案需包含但不限于项目组织架构、实施技术方案、工作流程的科学性以及进度计划、人员管理、设备管理和现场管理等。 方案编制科学合理，内容全面且有针对性，技术方案详细、先进且具备可行性，措施得力、切实可行的，完全满足且优于需求得9分； 方案编制比较科学合理，内容比较全面、比较有针对性，技术方案比较详细、较先进，基本具备可行性，措施比较得力、可行的，完全满足需求得6分； 方案编制的科学合理性一般，内容一般，针对性一般，技术方案的先进和可行性一般，措施可行性一般的，不能完全满足需求得3分；  无方案或方案完全不满足需求的不得分。</w:t>
            </w:r>
          </w:p>
        </w:tc>
      </w:tr>
      <w:tr>
        <w:tc>
          <w:tcPr>
            <w:tcW w:type="dxa" w:w="922"/>
            <w:gridSpan w:val="2"/>
            <w:vMerge/>
          </w:tcPr>
          <w:p/>
        </w:tc>
        <w:tc>
          <w:tcPr>
            <w:tcW w:type="dxa" w:w="2307"/>
          </w:tcPr>
          <w:p>
            <w:pPr>
              <w:jc w:val="left"/>
            </w:pPr>
            <w:r>
              <w:rPr/>
              <w:t>质量保障措施 (8.0分)</w:t>
            </w:r>
          </w:p>
        </w:tc>
        <w:tc>
          <w:tcPr>
            <w:tcW w:type="dxa" w:w="5076"/>
          </w:tcPr>
          <w:p>
            <w:pPr>
              <w:jc w:val="left"/>
            </w:pPr>
            <w:r>
              <w:rPr/>
              <w:t>根据各投标人提供的项目质量保障措施，包括但不限于整体的服务质量计划、各环节流程、具体实施方案及承诺等内容进行综合评分： 投标人提供的质量保障服务措施详细完整，科学合理，可行性高，完全满足且优于采购需求得8分； 质量保障服务措施较详细，较科学合理，可行性较高，完全满足采购需求得6分； 质量保障服务措施基本合理，有一定的可行性，不能完全满足采购需求得3分； 完全不满足采购需求或未提供质量保障措施的不得分。</w:t>
            </w:r>
          </w:p>
        </w:tc>
      </w:tr>
      <w:tr>
        <w:tc>
          <w:tcPr>
            <w:tcW w:type="dxa" w:w="922"/>
            <w:gridSpan w:val="2"/>
            <w:vMerge/>
          </w:tcPr>
          <w:p/>
        </w:tc>
        <w:tc>
          <w:tcPr>
            <w:tcW w:type="dxa" w:w="2307"/>
          </w:tcPr>
          <w:p>
            <w:pPr>
              <w:jc w:val="left"/>
            </w:pPr>
            <w:r>
              <w:rPr/>
              <w:t>项目实施的规范性、可靠性及防丢防泄措施 (8.0分)</w:t>
            </w:r>
          </w:p>
        </w:tc>
        <w:tc>
          <w:tcPr>
            <w:tcW w:type="dxa" w:w="5076"/>
          </w:tcPr>
          <w:p>
            <w:pPr>
              <w:jc w:val="left"/>
            </w:pPr>
            <w:r>
              <w:rPr/>
              <w:t>根据投标人提供的规范性、可靠性及防丢防泄措施的完整性、合理性、可行性进行综合评审： 规范性、可靠性及防丢防泄措施详细完整，科学合理、可行性高，完全满足且优于采购需求得8分； 规范性、可靠性及防丢防泄措施较详细、较科学合理，可行性较高，完全满足采购需求得5分； 规范性、可靠性及防丢防泄措施有一定的合理和可行性，不能完全满足采购需求得3分； 完全不满足采购需求或未提供规范性、可靠性及防丢防泄措施的不得分。</w:t>
            </w:r>
          </w:p>
        </w:tc>
      </w:tr>
      <w:tr>
        <w:tc>
          <w:tcPr>
            <w:tcW w:type="dxa" w:w="922"/>
            <w:gridSpan w:val="2"/>
            <w:vMerge/>
          </w:tcPr>
          <w:p/>
        </w:tc>
        <w:tc>
          <w:tcPr>
            <w:tcW w:type="dxa" w:w="2307"/>
          </w:tcPr>
          <w:p>
            <w:pPr>
              <w:jc w:val="left"/>
            </w:pPr>
            <w:r>
              <w:rPr/>
              <w:t>设备保障能力 (4.0分)</w:t>
            </w:r>
          </w:p>
        </w:tc>
        <w:tc>
          <w:tcPr>
            <w:tcW w:type="dxa" w:w="5076"/>
          </w:tcPr>
          <w:p>
            <w:pPr>
              <w:jc w:val="left"/>
            </w:pPr>
            <w:r>
              <w:rPr/>
              <w:t>投标人投入1台高速扫描仪得1分、投入1台平板扫描仪得1分、投入1台大图扫描仪得1分、投入1台自动切纸设备得1分，本项最高得4分。同一设备具备多台的，只计取一次分值。 （以投标文件中加盖投标人公章的设备合同或发票复印件为评分依据，不提供不得分。）</w:t>
            </w:r>
          </w:p>
        </w:tc>
      </w:tr>
      <w:tr>
        <w:tc>
          <w:tcPr>
            <w:tcW w:type="dxa" w:w="922"/>
            <w:gridSpan w:val="2"/>
            <w:vMerge/>
          </w:tcPr>
          <w:p/>
        </w:tc>
        <w:tc>
          <w:tcPr>
            <w:tcW w:type="dxa" w:w="2307"/>
          </w:tcPr>
          <w:p>
            <w:pPr>
              <w:jc w:val="left"/>
            </w:pPr>
            <w:r>
              <w:rPr/>
              <w:t>进度控制 (4.0分)</w:t>
            </w:r>
          </w:p>
        </w:tc>
        <w:tc>
          <w:tcPr>
            <w:tcW w:type="dxa" w:w="5076"/>
          </w:tcPr>
          <w:p>
            <w:pPr>
              <w:jc w:val="left"/>
            </w:pPr>
            <w:r>
              <w:rPr/>
              <w:t>投标人项目进度安排科学合理，工期保障措施健全、合理，能切实考虑用户实际需求的得 4分； 投标人进度安排及工期保障措施基本满足用户需求，但存在改善空间的得2分； 投标人进度安排及工期保障措施无法满足用户需求的不得分。</w:t>
            </w:r>
          </w:p>
        </w:tc>
      </w:tr>
      <w:tr>
        <w:tc>
          <w:tcPr>
            <w:tcW w:type="dxa" w:w="922"/>
            <w:gridSpan w:val="2"/>
            <w:vMerge/>
          </w:tcPr>
          <w:p/>
        </w:tc>
        <w:tc>
          <w:tcPr>
            <w:tcW w:type="dxa" w:w="2307"/>
          </w:tcPr>
          <w:p>
            <w:pPr>
              <w:jc w:val="left"/>
            </w:pPr>
            <w:r>
              <w:rPr/>
              <w:t>售后服务 (5.0分)</w:t>
            </w:r>
          </w:p>
        </w:tc>
        <w:tc>
          <w:tcPr>
            <w:tcW w:type="dxa" w:w="5076"/>
          </w:tcPr>
          <w:p>
            <w:pPr>
              <w:jc w:val="left"/>
            </w:pPr>
            <w:r>
              <w:rPr/>
              <w:t>投标人需根据对项目的理解提供售后服务方案。 投标人售后服务方案切实可行，承诺内容齐全，措施科学合理，能完全满足或优于用户需求的得5分； 投标人售后服务方案基本可行，承诺内容齐全，但措施存在改善空间的得3分； 投标人售后服务方案不可行，承诺内容不齐全，措施不可行的不得分。</w:t>
            </w:r>
          </w:p>
        </w:tc>
      </w:tr>
      <w:tr>
        <w:tc>
          <w:tcPr>
            <w:tcW w:type="dxa" w:w="922"/>
            <w:gridSpan w:val="2"/>
            <w:vMerge/>
          </w:tcPr>
          <w:p/>
        </w:tc>
        <w:tc>
          <w:tcPr>
            <w:tcW w:type="dxa" w:w="2307"/>
          </w:tcPr>
          <w:p>
            <w:pPr>
              <w:jc w:val="left"/>
            </w:pPr>
            <w:r>
              <w:rPr/>
              <w:t>质检工具 (8.0分)</w:t>
            </w:r>
          </w:p>
        </w:tc>
        <w:tc>
          <w:tcPr>
            <w:tcW w:type="dxa" w:w="5076"/>
          </w:tcPr>
          <w:p>
            <w:pPr>
              <w:jc w:val="left"/>
            </w:pPr>
            <w:r>
              <w:rPr/>
              <w:t>根据投标人提供的质检工具功能响应进行综合评审： 质检工具功能设计完整，符合技术路线，完全满足且优于采购需求得8分； 质检工具功能设计较完整，较符合技术路线，完全满足采购需求得5分； 质检工具功能设计一般，一般符合技术路线，部分满足采购需求得2分； 完全不满足采购需求或未响应质检工具功能的不得分。</w:t>
            </w:r>
          </w:p>
        </w:tc>
      </w:tr>
      <w:tr>
        <w:tc>
          <w:tcPr>
            <w:tcW w:type="dxa" w:w="922"/>
            <w:gridSpan w:val="2"/>
            <w:vMerge w:val="restart"/>
          </w:tcPr>
          <w:p>
            <w:pPr>
              <w:jc w:val="center"/>
            </w:pPr>
            <w:r>
              <w:rPr/>
              <w:t>商务部分</w:t>
            </w:r>
          </w:p>
        </w:tc>
        <w:tc>
          <w:tcPr>
            <w:tcW w:type="dxa" w:w="2307"/>
          </w:tcPr>
          <w:p>
            <w:pPr>
              <w:jc w:val="left"/>
            </w:pPr>
            <w:r>
              <w:rPr/>
              <w:t>资信资质 (3.0分)</w:t>
            </w:r>
          </w:p>
        </w:tc>
        <w:tc>
          <w:tcPr>
            <w:tcW w:type="dxa" w:w="5076"/>
          </w:tcPr>
          <w:p>
            <w:pPr>
              <w:jc w:val="left"/>
            </w:pPr>
            <w:r>
              <w:rPr/>
              <w:t>投标人具有由国家认证认可监督管理部门批准设立的认证机构颁发并在有效期内且年审合格的认证证书： 1、质量管理体系认证证书(认证范围：档案数字化加工类)； 2、信息安全管理体系认证证书(认证范围：档案数字化加工类)； 3、信息技术服务管理体系认证证书（认证范围：档案数字化加工类）。 每具备一项得1分。 注：须提供认证证书复印件加盖公章并同时提供全国认证认可信息公共服务平台对体系证书得信息查询截图证明，已失效或撤销或暂停的不得分，新设立企业因成立时间原因不能获得并对应提供书面说明的，对应项得分。不提供不得分。</w:t>
            </w:r>
          </w:p>
        </w:tc>
      </w:tr>
      <w:tr>
        <w:tc>
          <w:tcPr>
            <w:tcW w:type="dxa" w:w="922"/>
            <w:gridSpan w:val="2"/>
            <w:vMerge/>
          </w:tcPr>
          <w:p/>
        </w:tc>
        <w:tc>
          <w:tcPr>
            <w:tcW w:type="dxa" w:w="2307"/>
          </w:tcPr>
          <w:p>
            <w:pPr>
              <w:jc w:val="left"/>
            </w:pPr>
            <w:r>
              <w:rPr/>
              <w:t>业绩情况 (9.0分)</w:t>
            </w:r>
          </w:p>
        </w:tc>
        <w:tc>
          <w:tcPr>
            <w:tcW w:type="dxa" w:w="5076"/>
          </w:tcPr>
          <w:p>
            <w:pPr>
              <w:jc w:val="left"/>
            </w:pPr>
            <w:r>
              <w:rPr/>
              <w:t>投标人自2020年1月1日（以合同签订日期为准）以来有档案数字化类或标图建库类相关项目业绩，每提供一项得1分，最高得9分； 注：须同时提供中标（或成交）通知书复印件及合同关键页复印件（合同首页、服务内容、金额页、签字盖章页）并加盖公章作为评分依据，否则不得分。</w:t>
            </w:r>
          </w:p>
        </w:tc>
      </w:tr>
      <w:tr>
        <w:tc>
          <w:tcPr>
            <w:tcW w:type="dxa" w:w="922"/>
            <w:gridSpan w:val="2"/>
            <w:vMerge/>
          </w:tcPr>
          <w:p/>
        </w:tc>
        <w:tc>
          <w:tcPr>
            <w:tcW w:type="dxa" w:w="2307"/>
          </w:tcPr>
          <w:p>
            <w:pPr>
              <w:jc w:val="left"/>
            </w:pPr>
            <w:r>
              <w:rPr/>
              <w:t>人员保障 (14.0分)</w:t>
            </w:r>
          </w:p>
        </w:tc>
        <w:tc>
          <w:tcPr>
            <w:tcW w:type="dxa" w:w="5076"/>
          </w:tcPr>
          <w:p>
            <w:pPr>
              <w:jc w:val="left"/>
            </w:pPr>
            <w:r>
              <w:rPr/>
              <w:t>拟投入本项目的人员中： 1、具有国家信息安全水平证书或行政事业单位（市级或以上）颁发的保密培训证书(或保密资格证书)，每提供一份证书得0.5分，本项最高得3分； 2.具有档案专业人员岗位培训证书(或档案资格证书)，每提供一份证书得0.5分，本项最高得3分； 3.具有档案专业初级（助理馆员）证书，每提供一份证书得 0.5分；具有档案专业中级（馆员）或以上（副研究馆员、研究馆员）证书，每提供一份证书得1分。本项最高得4分。同一人具备初级及以上职称的，按级别高的职称计分。 4.具备测绘初级工程师证书，每提供一份证书得0.5分，具备测绘中级或以上工程师（或注册测绘师）证书，每提供一份证书得1分。本项最高得2分。同一人具备初级及以上证书的，按级别等级高的计取一次分值。 5.具备系统集成项目管理工程师或信息系统项目管理师证书，每提供一份证书得1分，本项最高得2分； 注：投标人须提供相应证书复印件和相应人员至投标截止日前6个月内任意1个月的社保记录或单位代缴个人所得税税单的复印件作为证明材料，不满足或未提供不得分。</w:t>
            </w:r>
          </w:p>
        </w:tc>
      </w:tr>
      <w:tr>
        <w:tc>
          <w:tcPr>
            <w:tcW w:type="dxa" w:w="922"/>
            <w:gridSpan w:val="2"/>
            <w:vMerge/>
          </w:tcPr>
          <w:p/>
        </w:tc>
        <w:tc>
          <w:tcPr>
            <w:tcW w:type="dxa" w:w="2307"/>
          </w:tcPr>
          <w:p>
            <w:pPr>
              <w:jc w:val="left"/>
            </w:pPr>
            <w:r>
              <w:rPr/>
              <w:t>软件服务能力 (4.0分)</w:t>
            </w:r>
          </w:p>
        </w:tc>
        <w:tc>
          <w:tcPr>
            <w:tcW w:type="dxa" w:w="5076"/>
          </w:tcPr>
          <w:p>
            <w:pPr>
              <w:jc w:val="left"/>
            </w:pPr>
            <w:r>
              <w:rPr/>
              <w:t>投标人具有中华人民共和国国家版权局认证的档案数字化图像处理类、档案数字化质检管理类、档案信息管理平台类、影像扫描信息类软件。每提供一个得1分，满分4分，不满足或无提供不得分。 注：如上述软件为投标人开发的，投标人须提供相应软件著作权证书复印件并加盖公章。 如上述软件为投标人购买的，投标人须提供购买合同及发票复印件。如对应合同、发票未能明显体现相应软件的，则需投标人提供书面说明作为评审依据。</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t xml:space="preserve"> </w:t>
      </w:r>
    </w:p>
    <w:p>
      <w:pPr>
        <w:ind w:firstLine="480"/>
        <w:jc w:val="both"/>
      </w:pPr>
    </w:p>
    <w:p>
      <w:pPr>
        <w:jc w:val="both"/>
      </w:pPr>
    </w:p>
    <w:p>
      <w:pPr>
        <w:jc w:val="both"/>
      </w:pPr>
    </w:p>
    <w:p>
      <w:pPr>
        <w:jc w:val="both"/>
      </w:pPr>
    </w:p>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21"/>
        </w:rPr>
        <w:t>广东省政府采购</w:t>
      </w:r>
    </w:p>
    <w:p>
      <w:pPr>
        <w:jc w:val="both"/>
      </w:pPr>
    </w:p>
    <w:p>
      <w:pPr>
        <w:jc w:val="center"/>
      </w:pPr>
      <w:r>
        <w:rPr>
          <w:b/>
          <w:sz w:val="21"/>
        </w:rPr>
        <w:t>合　同　书</w:t>
      </w:r>
    </w:p>
    <w:p>
      <w:pPr>
        <w:jc w:val="center"/>
      </w:pPr>
      <w:r>
        <w:br/>
      </w:r>
      <w:r>
        <w:br/>
      </w:r>
      <w:r>
        <w:br/>
      </w:r>
      <w:r>
        <w:br/>
      </w:r>
      <w:r>
        <w:rPr/>
        <w:t xml:space="preserve"> </w:t>
      </w:r>
    </w:p>
    <w:p>
      <w:pPr>
        <w:jc w:val="center"/>
      </w:pPr>
      <w:r>
        <w:rPr/>
        <w:t xml:space="preserve"> </w:t>
      </w:r>
    </w:p>
    <w:p>
      <w:pPr>
        <w:jc w:val="center"/>
      </w:pPr>
      <w:r>
        <w:rPr/>
        <w:t xml:space="preserve"> </w:t>
      </w:r>
    </w:p>
    <w:p>
      <w:pPr>
        <w:jc w:val="center"/>
      </w:pPr>
      <w:r>
        <w:br/>
      </w:r>
      <w:r>
        <w:br/>
      </w:r>
      <w:r>
        <w:rPr/>
        <w:t xml:space="preserve"> </w:t>
      </w:r>
    </w:p>
    <w:p>
      <w:pPr>
        <w:jc w:val="both"/>
      </w:pPr>
    </w:p>
    <w:p>
      <w:pPr>
        <w:jc w:val="center"/>
      </w:pPr>
      <w:r>
        <w:rPr>
          <w:color w:val="222222"/>
          <w:sz w:val="21"/>
        </w:rPr>
        <w:t>项目编号</w:t>
      </w:r>
      <w:r>
        <w:rPr>
          <w:color w:val="222222"/>
          <w:sz w:val="28"/>
        </w:rPr>
        <w:t>：</w:t>
      </w:r>
      <w:r>
        <w:rPr>
          <w:b/>
          <w:sz w:val="21"/>
          <w:u w:val="single"/>
        </w:rPr>
        <w:t>GPCGD233109FG079J</w:t>
      </w:r>
    </w:p>
    <w:p>
      <w:pPr>
        <w:jc w:val="center"/>
      </w:pPr>
      <w:r>
        <w:rPr>
          <w:color w:val="222222"/>
          <w:sz w:val="21"/>
        </w:rPr>
        <w:t>项目名称</w:t>
      </w:r>
      <w:r>
        <w:rPr>
          <w:color w:val="222222"/>
          <w:sz w:val="28"/>
        </w:rPr>
        <w:t>：</w:t>
      </w:r>
      <w:r>
        <w:rPr>
          <w:b/>
          <w:sz w:val="21"/>
          <w:u w:val="single"/>
        </w:rPr>
        <w:t>馆藏档案测绘地理信息数字化处理（</w:t>
      </w:r>
      <w:r>
        <w:rPr>
          <w:b/>
          <w:sz w:val="21"/>
          <w:u w:val="single"/>
        </w:rPr>
        <w:t>2023</w:t>
      </w:r>
      <w:r>
        <w:rPr>
          <w:b/>
          <w:sz w:val="21"/>
          <w:u w:val="single"/>
        </w:rPr>
        <w:t>年度）</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br/>
      </w: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p>
    <w:p>
      <w:pPr>
        <w:jc w:val="both"/>
      </w:pPr>
    </w:p>
    <w:p>
      <w:pPr>
        <w:jc w:val="both"/>
      </w:pPr>
    </w:p>
    <w:p>
      <w:pPr>
        <w:jc w:val="both"/>
      </w:pPr>
      <w:r>
        <w:rPr>
          <w:b/>
          <w:sz w:val="21"/>
        </w:rPr>
        <w:t>甲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b/>
          <w:sz w:val="21"/>
        </w:rPr>
        <w:t>乙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sz w:val="21"/>
        </w:rPr>
        <w:t>项目名称：</w:t>
      </w:r>
      <w:r>
        <w:rPr>
          <w:sz w:val="21"/>
          <w:u w:val="single"/>
        </w:rPr>
        <w:t>　　　　　　　　　　　　　　　　　　　</w:t>
      </w:r>
      <w:r>
        <w:rPr>
          <w:sz w:val="21"/>
        </w:rPr>
        <w:t>　　采购编号：</w:t>
      </w:r>
      <w:r>
        <w:rPr>
          <w:sz w:val="21"/>
          <w:u w:val="single"/>
        </w:rPr>
        <w:t>　　　　　　　　　　</w:t>
      </w:r>
    </w:p>
    <w:p>
      <w:pPr>
        <w:jc w:val="both"/>
      </w:pPr>
    </w:p>
    <w:p>
      <w:pPr>
        <w:ind w:firstLine="424"/>
        <w:jc w:val="both"/>
      </w:pPr>
      <w:r>
        <w:rPr>
          <w:sz w:val="21"/>
        </w:rPr>
        <w:t>根据</w:t>
      </w:r>
      <w:r>
        <w:rPr>
          <w:sz w:val="21"/>
          <w:u w:val="single"/>
        </w:rPr>
        <w:t>馆藏档案测绘地理信息数字化处理（</w:t>
      </w:r>
      <w:r>
        <w:rPr>
          <w:sz w:val="21"/>
          <w:u w:val="single"/>
        </w:rPr>
        <w:t>2023</w:t>
      </w:r>
      <w:r>
        <w:rPr>
          <w:sz w:val="21"/>
          <w:u w:val="single"/>
        </w:rPr>
        <w:t>年度）</w:t>
      </w:r>
      <w:r>
        <w:rPr>
          <w:sz w:val="21"/>
          <w:u w:val="single"/>
        </w:rPr>
        <w:t>项目</w:t>
      </w:r>
      <w:r>
        <w:rPr>
          <w:sz w:val="21"/>
        </w:rPr>
        <w:t>的采购结果，按照《中华人民共和国政府采购法》、《</w:t>
      </w:r>
      <w:r>
        <w:rPr>
          <w:color w:val="FF0000"/>
          <w:sz w:val="21"/>
        </w:rPr>
        <w:t>中华人民共和国民法典合同编</w:t>
      </w:r>
      <w:r>
        <w:rPr>
          <w:sz w:val="21"/>
        </w:rPr>
        <w:t>》的规定，经双方协商，本着平等互利和诚实信用的原则，一致同意签订本合同如下。</w:t>
      </w:r>
    </w:p>
    <w:p>
      <w:pPr>
        <w:numPr>
          <w:ilvl w:val="0"/>
          <w:numId w:val="1"/>
        </w:numPr>
        <w:jc w:val="both"/>
      </w:pPr>
      <w:r>
        <w:rPr>
          <w:b/>
          <w:sz w:val="21"/>
        </w:rPr>
        <w:t>合同金额</w:t>
      </w:r>
    </w:p>
    <w:p>
      <w:pPr>
        <w:jc w:val="both"/>
      </w:pPr>
      <w:r>
        <w:rPr>
          <w:sz w:val="21"/>
        </w:rPr>
        <w:t>合同金额为（大写）：</w:t>
      </w:r>
      <w:r>
        <w:rPr>
          <w:sz w:val="21"/>
        </w:rPr>
        <w:t>_________________</w:t>
      </w:r>
      <w:r>
        <w:rPr>
          <w:sz w:val="21"/>
        </w:rPr>
        <w:t>元（￥</w:t>
      </w:r>
      <w:r>
        <w:rPr>
          <w:sz w:val="21"/>
        </w:rPr>
        <w:t>_______________</w:t>
      </w:r>
      <w:r>
        <w:rPr>
          <w:sz w:val="21"/>
        </w:rPr>
        <w:t>元）人民币。</w:t>
      </w:r>
    </w:p>
    <w:p>
      <w:pPr>
        <w:ind w:firstLine="420"/>
        <w:jc w:val="both"/>
      </w:pPr>
      <w:r>
        <w:rPr>
          <w:sz w:val="21"/>
        </w:rPr>
        <w:t>合同金额为完成本项目全部内容的包干价，包括但不限于税金、技术服务经费及报酬、技术培训、第三方服务、项目验收、质保期服务和采购代理费等可以预见的费用和一切不可预见的费用，乙方不得以任何理由要求甲方追加经费。</w:t>
      </w:r>
    </w:p>
    <w:p>
      <w:pPr>
        <w:numPr>
          <w:ilvl w:val="0"/>
          <w:numId w:val="1"/>
        </w:numPr>
        <w:jc w:val="both"/>
      </w:pPr>
      <w:r>
        <w:rPr>
          <w:b/>
          <w:sz w:val="21"/>
        </w:rPr>
        <w:t>服务范围</w:t>
      </w:r>
    </w:p>
    <w:p>
      <w:pPr>
        <w:ind w:firstLine="420"/>
        <w:jc w:val="both"/>
      </w:pPr>
      <w:r>
        <w:rPr>
          <w:sz w:val="21"/>
        </w:rPr>
        <w:t>　　甲方委托乙方提供以下服务：</w:t>
      </w:r>
    </w:p>
    <w:tbl>
      <w:tblPr>
        <w:tblW w:w="0" w:type="auto"/>
        <w:tblBorders>
          <w:top w:val="none" w:color="000000" w:sz="4"/>
          <w:left w:val="none" w:color="000000" w:sz="4"/>
          <w:bottom w:val="none" w:color="000000" w:sz="4"/>
          <w:right w:val="none" w:color="000000" w:sz="4"/>
          <w:insideH w:val="none"/>
          <w:insideV w:val="none"/>
        </w:tblBorders>
      </w:tblPr>
      <w:tblGrid>
        <w:gridCol w:w="706"/>
        <w:gridCol w:w="1877"/>
        <w:gridCol w:w="1307"/>
        <w:gridCol w:w="4416"/>
      </w:tblGrid>
      <w:tr>
        <w:tc>
          <w:tcPr>
            <w:tcW w:type="dxa" w:w="70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877"/>
            <w:tcBorders>
              <w:top w:val="single" w:color="000000" w:sz="4"/>
              <w:left w:val="none" w:color="000000" w:sz="4"/>
              <w:bottom w:val="single" w:color="000000" w:sz="4"/>
              <w:right w:val="single" w:color="000000" w:sz="4"/>
            </w:tcBorders>
            <w:vAlign w:val="top"/>
          </w:tcPr>
          <w:p>
            <w:pPr>
              <w:jc w:val="center"/>
            </w:pPr>
            <w:r>
              <w:rPr>
                <w:b/>
                <w:color w:val="000000"/>
                <w:sz w:val="21"/>
              </w:rPr>
              <w:t>实施内容</w:t>
            </w:r>
          </w:p>
        </w:tc>
        <w:tc>
          <w:tcPr>
            <w:tcW w:type="dxa" w:w="1307"/>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416"/>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77"/>
            <w:tcBorders>
              <w:top w:val="none" w:color="000000" w:sz="4"/>
              <w:left w:val="none" w:color="000000" w:sz="4"/>
              <w:bottom w:val="single" w:color="000000" w:sz="4"/>
              <w:right w:val="single" w:color="000000" w:sz="4"/>
            </w:tcBorders>
            <w:vAlign w:val="top"/>
          </w:tcPr>
          <w:p>
            <w:pPr>
              <w:jc w:val="center"/>
            </w:pPr>
            <w:r>
              <w:rPr>
                <w:color w:val="000000"/>
                <w:sz w:val="21"/>
              </w:rPr>
              <w:t>数据标准设计</w:t>
            </w:r>
          </w:p>
        </w:tc>
        <w:tc>
          <w:tcPr>
            <w:tcW w:type="dxa" w:w="1307"/>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4416"/>
            <w:tcBorders>
              <w:top w:val="none" w:color="000000" w:sz="4"/>
              <w:left w:val="none" w:color="000000" w:sz="4"/>
              <w:bottom w:val="single" w:color="000000" w:sz="4"/>
              <w:right w:val="single" w:color="000000" w:sz="4"/>
            </w:tcBorders>
            <w:vAlign w:val="top"/>
          </w:tcPr>
          <w:p>
            <w:pPr>
              <w:jc w:val="left"/>
            </w:pPr>
            <w:r>
              <w:rPr>
                <w:sz w:val="21"/>
              </w:rPr>
              <w:t>包括数据存储、要素关联、对象表单、质检标准等内容设计</w:t>
            </w:r>
          </w:p>
        </w:tc>
      </w:tr>
      <w:tr>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77"/>
            <w:tcBorders>
              <w:top w:val="none" w:color="000000" w:sz="4"/>
              <w:left w:val="none" w:color="000000" w:sz="4"/>
              <w:bottom w:val="single" w:color="000000" w:sz="4"/>
              <w:right w:val="single" w:color="000000" w:sz="4"/>
            </w:tcBorders>
            <w:vAlign w:val="top"/>
          </w:tcPr>
          <w:p>
            <w:pPr>
              <w:jc w:val="center"/>
            </w:pPr>
            <w:r>
              <w:rPr>
                <w:color w:val="000000"/>
                <w:sz w:val="21"/>
              </w:rPr>
              <w:t>历史数据梳理</w:t>
            </w:r>
          </w:p>
        </w:tc>
        <w:tc>
          <w:tcPr>
            <w:tcW w:type="dxa" w:w="1307"/>
            <w:tcBorders>
              <w:top w:val="none" w:color="000000" w:sz="4"/>
              <w:left w:val="none" w:color="000000" w:sz="4"/>
              <w:bottom w:val="single" w:color="000000" w:sz="4"/>
              <w:right w:val="single" w:color="000000" w:sz="4"/>
            </w:tcBorders>
            <w:vAlign w:val="top"/>
          </w:tcPr>
          <w:p>
            <w:pPr>
              <w:jc w:val="center"/>
            </w:pPr>
            <w:r>
              <w:rPr>
                <w:sz w:val="21"/>
              </w:rPr>
              <w:t>约</w:t>
            </w:r>
            <w:r>
              <w:rPr>
                <w:sz w:val="21"/>
              </w:rPr>
              <w:t>4</w:t>
            </w:r>
            <w:r>
              <w:rPr>
                <w:sz w:val="21"/>
              </w:rPr>
              <w:t>万条</w:t>
            </w:r>
          </w:p>
          <w:p>
            <w:pPr>
              <w:jc w:val="center"/>
            </w:pPr>
            <w:r>
              <w:rPr>
                <w:sz w:val="21"/>
              </w:rPr>
              <w:t>数据</w:t>
            </w:r>
          </w:p>
        </w:tc>
        <w:tc>
          <w:tcPr>
            <w:tcW w:type="dxa" w:w="4416"/>
            <w:tcBorders>
              <w:top w:val="none" w:color="000000" w:sz="4"/>
              <w:left w:val="none" w:color="000000" w:sz="4"/>
              <w:bottom w:val="single" w:color="000000" w:sz="4"/>
              <w:right w:val="single" w:color="000000" w:sz="4"/>
            </w:tcBorders>
            <w:vAlign w:val="top"/>
          </w:tcPr>
          <w:p>
            <w:pPr>
              <w:jc w:val="left"/>
            </w:pPr>
            <w:r>
              <w:rPr>
                <w:color w:val="000000"/>
                <w:sz w:val="21"/>
              </w:rPr>
              <w:t>对档案一体化平台现有的专业档案数据进行清理完善，完成包括现有数据梳理、数据清理修正、数据更新完善等工作</w:t>
            </w:r>
          </w:p>
        </w:tc>
      </w:tr>
      <w:tr>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877"/>
            <w:tcBorders>
              <w:top w:val="none" w:color="000000" w:sz="4"/>
              <w:left w:val="none" w:color="000000" w:sz="4"/>
              <w:bottom w:val="single" w:color="000000" w:sz="4"/>
              <w:right w:val="single" w:color="000000" w:sz="4"/>
            </w:tcBorders>
            <w:vAlign w:val="top"/>
          </w:tcPr>
          <w:p>
            <w:pPr>
              <w:jc w:val="center"/>
            </w:pPr>
            <w:r>
              <w:rPr>
                <w:color w:val="000000"/>
                <w:sz w:val="21"/>
              </w:rPr>
              <w:t>数字化扫描</w:t>
            </w:r>
          </w:p>
        </w:tc>
        <w:tc>
          <w:tcPr>
            <w:tcW w:type="dxa" w:w="1307"/>
            <w:tcBorders>
              <w:top w:val="none" w:color="000000" w:sz="4"/>
              <w:left w:val="none" w:color="000000" w:sz="4"/>
              <w:bottom w:val="single" w:color="000000" w:sz="4"/>
              <w:right w:val="single" w:color="000000" w:sz="4"/>
            </w:tcBorders>
            <w:vAlign w:val="top"/>
          </w:tcPr>
          <w:p>
            <w:pPr>
              <w:jc w:val="center"/>
            </w:pPr>
            <w:r>
              <w:rPr>
                <w:color w:val="000000"/>
                <w:sz w:val="21"/>
              </w:rPr>
              <w:t>涉及档案约</w:t>
            </w:r>
            <w:r>
              <w:rPr>
                <w:color w:val="000000"/>
                <w:sz w:val="21"/>
              </w:rPr>
              <w:t>4700</w:t>
            </w:r>
            <w:r>
              <w:rPr>
                <w:color w:val="000000"/>
                <w:sz w:val="21"/>
              </w:rPr>
              <w:t>卷</w:t>
            </w:r>
            <w:r>
              <w:rPr>
                <w:color w:val="000000"/>
                <w:sz w:val="21"/>
              </w:rPr>
              <w:t>51</w:t>
            </w:r>
            <w:r>
              <w:rPr>
                <w:color w:val="000000"/>
                <w:sz w:val="21"/>
              </w:rPr>
              <w:t>万页</w:t>
            </w:r>
          </w:p>
        </w:tc>
        <w:tc>
          <w:tcPr>
            <w:tcW w:type="dxa" w:w="4416"/>
            <w:tcBorders>
              <w:top w:val="none" w:color="000000" w:sz="4"/>
              <w:left w:val="none" w:color="000000" w:sz="4"/>
              <w:bottom w:val="single" w:color="000000" w:sz="4"/>
              <w:right w:val="single" w:color="000000" w:sz="4"/>
            </w:tcBorders>
            <w:vAlign w:val="top"/>
          </w:tcPr>
          <w:p>
            <w:pPr>
              <w:jc w:val="left"/>
            </w:pPr>
            <w:r>
              <w:rPr>
                <w:color w:val="000000"/>
                <w:sz w:val="21"/>
              </w:rPr>
              <w:t>包括土地利用规划、用地预审和矿产资源储量管理档案，其中</w:t>
            </w:r>
            <w:r>
              <w:rPr>
                <w:color w:val="000000"/>
                <w:sz w:val="21"/>
              </w:rPr>
              <w:t>A0</w:t>
            </w:r>
            <w:r>
              <w:rPr>
                <w:color w:val="000000"/>
                <w:sz w:val="21"/>
              </w:rPr>
              <w:t>或以上幅面图纸约</w:t>
            </w:r>
            <w:r>
              <w:rPr>
                <w:color w:val="000000"/>
                <w:sz w:val="21"/>
              </w:rPr>
              <w:t>1</w:t>
            </w:r>
            <w:r>
              <w:rPr>
                <w:color w:val="000000"/>
                <w:sz w:val="21"/>
              </w:rPr>
              <w:t>万页</w:t>
            </w:r>
          </w:p>
        </w:tc>
      </w:tr>
      <w:tr>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877"/>
            <w:tcBorders>
              <w:top w:val="none" w:color="000000" w:sz="4"/>
              <w:left w:val="none" w:color="000000" w:sz="4"/>
              <w:bottom w:val="single" w:color="000000" w:sz="4"/>
              <w:right w:val="single" w:color="000000" w:sz="4"/>
            </w:tcBorders>
            <w:vAlign w:val="top"/>
          </w:tcPr>
          <w:p>
            <w:pPr>
              <w:jc w:val="center"/>
            </w:pPr>
            <w:r>
              <w:rPr>
                <w:color w:val="000000"/>
                <w:sz w:val="21"/>
              </w:rPr>
              <w:t>测绘地理信息采集和标图建库</w:t>
            </w:r>
          </w:p>
        </w:tc>
        <w:tc>
          <w:tcPr>
            <w:tcW w:type="dxa" w:w="1307"/>
            <w:tcBorders>
              <w:top w:val="none" w:color="000000" w:sz="4"/>
              <w:left w:val="none" w:color="000000" w:sz="4"/>
              <w:bottom w:val="single" w:color="000000" w:sz="4"/>
              <w:right w:val="single" w:color="000000" w:sz="4"/>
            </w:tcBorders>
            <w:vAlign w:val="top"/>
          </w:tcPr>
          <w:p>
            <w:pPr>
              <w:jc w:val="center"/>
            </w:pPr>
            <w:r>
              <w:rPr>
                <w:color w:val="000000"/>
                <w:sz w:val="21"/>
              </w:rPr>
              <w:t>涉及档案约</w:t>
            </w:r>
            <w:r>
              <w:rPr>
                <w:color w:val="000000"/>
                <w:sz w:val="21"/>
              </w:rPr>
              <w:t>3800</w:t>
            </w:r>
            <w:r>
              <w:rPr>
                <w:color w:val="000000"/>
                <w:sz w:val="21"/>
              </w:rPr>
              <w:t>卷</w:t>
            </w:r>
          </w:p>
        </w:tc>
        <w:tc>
          <w:tcPr>
            <w:tcW w:type="dxa" w:w="4416"/>
            <w:tcBorders>
              <w:top w:val="none" w:color="000000" w:sz="4"/>
              <w:left w:val="none" w:color="000000" w:sz="4"/>
              <w:bottom w:val="single" w:color="000000" w:sz="4"/>
              <w:right w:val="single" w:color="000000" w:sz="4"/>
            </w:tcBorders>
            <w:vAlign w:val="top"/>
          </w:tcPr>
          <w:p>
            <w:pPr>
              <w:jc w:val="left"/>
            </w:pPr>
            <w:r>
              <w:rPr>
                <w:color w:val="000000"/>
                <w:sz w:val="21"/>
              </w:rPr>
              <w:t>包括建设用地审批和探矿权管理、采矿权管理、矿产资源储量管理等档案</w:t>
            </w:r>
          </w:p>
        </w:tc>
      </w:tr>
      <w:tr>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877"/>
            <w:tcBorders>
              <w:top w:val="none" w:color="000000" w:sz="4"/>
              <w:left w:val="none" w:color="000000" w:sz="4"/>
              <w:bottom w:val="single" w:color="000000" w:sz="4"/>
              <w:right w:val="single" w:color="000000" w:sz="4"/>
            </w:tcBorders>
            <w:vAlign w:val="top"/>
          </w:tcPr>
          <w:p>
            <w:pPr>
              <w:jc w:val="center"/>
            </w:pPr>
            <w:r>
              <w:rPr>
                <w:color w:val="000000"/>
                <w:sz w:val="21"/>
              </w:rPr>
              <w:t>质检工具</w:t>
            </w:r>
          </w:p>
        </w:tc>
        <w:tc>
          <w:tcPr>
            <w:tcW w:type="dxa" w:w="1307"/>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c>
          <w:tcPr>
            <w:tcW w:type="dxa" w:w="4416"/>
            <w:tcBorders>
              <w:top w:val="none" w:color="000000" w:sz="4"/>
              <w:left w:val="none" w:color="000000" w:sz="4"/>
              <w:bottom w:val="single" w:color="000000" w:sz="4"/>
              <w:right w:val="single" w:color="000000" w:sz="4"/>
            </w:tcBorders>
            <w:vAlign w:val="top"/>
          </w:tcPr>
          <w:p>
            <w:pPr>
              <w:jc w:val="left"/>
            </w:pPr>
            <w:r>
              <w:rPr>
                <w:color w:val="000000"/>
                <w:sz w:val="21"/>
              </w:rPr>
              <w:t>提供档案数字化扫描质检工具，实现对扫描数据和目录数据等方面质量的智能检测</w:t>
            </w:r>
          </w:p>
        </w:tc>
      </w:tr>
    </w:tbl>
    <w:p>
      <w:pPr>
        <w:ind w:firstLine="420"/>
        <w:jc w:val="both"/>
      </w:pPr>
      <w:r>
        <w:rPr>
          <w:sz w:val="21"/>
        </w:rPr>
        <w:t>具体服务内容及相关要求，详见本项目招标文件</w:t>
      </w:r>
      <w:r>
        <w:rPr>
          <w:sz w:val="21"/>
        </w:rPr>
        <w:t>“</w:t>
      </w:r>
      <w:r>
        <w:rPr>
          <w:sz w:val="21"/>
        </w:rPr>
        <w:t>第二部分　用户需求书</w:t>
      </w:r>
      <w:r>
        <w:rPr>
          <w:sz w:val="21"/>
        </w:rPr>
        <w:t>”</w:t>
      </w:r>
      <w:r>
        <w:rPr>
          <w:sz w:val="21"/>
        </w:rPr>
        <w:t>。</w:t>
      </w:r>
    </w:p>
    <w:p>
      <w:pPr>
        <w:numPr>
          <w:ilvl w:val="0"/>
          <w:numId w:val="1"/>
        </w:numPr>
        <w:jc w:val="both"/>
      </w:pPr>
      <w:r>
        <w:rPr>
          <w:b/>
          <w:sz w:val="21"/>
        </w:rPr>
        <w:t>甲方乙方的权利和义务</w:t>
      </w:r>
    </w:p>
    <w:p>
      <w:pPr>
        <w:jc w:val="both"/>
      </w:pPr>
      <w:r>
        <w:rPr>
          <w:sz w:val="21"/>
        </w:rPr>
        <w:t xml:space="preserve">1.    </w:t>
      </w:r>
      <w:r>
        <w:rPr>
          <w:sz w:val="21"/>
        </w:rPr>
        <w:t>甲方的权利和义务</w:t>
      </w:r>
    </w:p>
    <w:p>
      <w:pPr>
        <w:numPr>
          <w:ilvl w:val="0"/>
          <w:numId w:val="1"/>
        </w:numPr>
        <w:jc w:val="both"/>
      </w:pPr>
      <w:r>
        <w:rPr>
          <w:sz w:val="21"/>
        </w:rPr>
        <w:t>维护、行使甲方的合法权益；</w:t>
      </w:r>
    </w:p>
    <w:p>
      <w:pPr>
        <w:numPr>
          <w:ilvl w:val="0"/>
          <w:numId w:val="1"/>
        </w:numPr>
        <w:jc w:val="both"/>
      </w:pPr>
      <w:r>
        <w:rPr>
          <w:sz w:val="21"/>
        </w:rPr>
        <w:t>甲方有权在本合同的工作服务过程中对乙方工作的质量、有效性进行监督控制，审定乙方提供的工作成果，对乙方提交的工作报告提出修改意见，督促乙方完善不足之处等；</w:t>
      </w:r>
    </w:p>
    <w:p>
      <w:pPr>
        <w:numPr>
          <w:ilvl w:val="0"/>
          <w:numId w:val="1"/>
        </w:numPr>
        <w:jc w:val="both"/>
      </w:pPr>
      <w:r>
        <w:rPr>
          <w:sz w:val="21"/>
        </w:rPr>
        <w:t>检查监督乙方工作的实施及执行情况；</w:t>
      </w:r>
    </w:p>
    <w:p>
      <w:pPr>
        <w:numPr>
          <w:ilvl w:val="0"/>
          <w:numId w:val="1"/>
        </w:numPr>
        <w:jc w:val="both"/>
      </w:pPr>
      <w:r>
        <w:rPr>
          <w:sz w:val="21"/>
        </w:rPr>
        <w:t>对乙方不称职的工作人员，甲方有权要求乙方限期更换；</w:t>
      </w:r>
    </w:p>
    <w:p>
      <w:pPr>
        <w:numPr>
          <w:ilvl w:val="0"/>
          <w:numId w:val="1"/>
        </w:numPr>
        <w:jc w:val="both"/>
      </w:pPr>
      <w:r>
        <w:rPr>
          <w:sz w:val="21"/>
        </w:rPr>
        <w:t>为乙方完成相关工作提供必要的办公条件（档案数字化加工场地和办公桌椅、办公耗材、档案装具，不包含乙方自带的设备工具）；</w:t>
      </w:r>
    </w:p>
    <w:p>
      <w:pPr>
        <w:numPr>
          <w:ilvl w:val="0"/>
          <w:numId w:val="1"/>
        </w:numPr>
        <w:jc w:val="both"/>
      </w:pPr>
      <w:r>
        <w:rPr>
          <w:sz w:val="21"/>
        </w:rPr>
        <w:t>按照合同约定向乙方支付合同价款；</w:t>
      </w:r>
    </w:p>
    <w:p>
      <w:pPr>
        <w:numPr>
          <w:ilvl w:val="0"/>
          <w:numId w:val="1"/>
        </w:numPr>
        <w:jc w:val="both"/>
      </w:pPr>
      <w:r>
        <w:rPr>
          <w:sz w:val="21"/>
        </w:rPr>
        <w:t>在乙方提供服务的过程中，如因乙方工作失误的原因造成了甲方的损失，甲方有权要求乙方赔偿；</w:t>
      </w:r>
    </w:p>
    <w:p>
      <w:pPr>
        <w:numPr>
          <w:ilvl w:val="0"/>
          <w:numId w:val="1"/>
        </w:numPr>
        <w:jc w:val="both"/>
      </w:pPr>
      <w:r>
        <w:rPr>
          <w:sz w:val="21"/>
        </w:rPr>
        <w:t>招标文件及合同附件中约定的甲方其他权利义务。</w:t>
      </w:r>
    </w:p>
    <w:p>
      <w:pPr>
        <w:jc w:val="both"/>
      </w:pPr>
      <w:r>
        <w:rPr>
          <w:sz w:val="21"/>
        </w:rPr>
        <w:t xml:space="preserve">2.    </w:t>
      </w:r>
      <w:r>
        <w:rPr>
          <w:sz w:val="21"/>
        </w:rPr>
        <w:t>乙方的权利和义务</w:t>
      </w:r>
    </w:p>
    <w:p>
      <w:pPr>
        <w:numPr>
          <w:ilvl w:val="0"/>
          <w:numId w:val="1"/>
        </w:numPr>
        <w:jc w:val="both"/>
      </w:pPr>
      <w:r>
        <w:rPr>
          <w:sz w:val="21"/>
        </w:rPr>
        <w:t>自合同签订后</w:t>
      </w:r>
      <w:r>
        <w:rPr>
          <w:sz w:val="21"/>
        </w:rPr>
        <w:t>3</w:t>
      </w:r>
      <w:r>
        <w:rPr>
          <w:sz w:val="21"/>
        </w:rPr>
        <w:t>日内应组织人员，按国家法律法规、相关技术规范和《招标文件》的要求实施</w:t>
      </w:r>
      <w:r>
        <w:rPr>
          <w:sz w:val="21"/>
        </w:rPr>
        <w:t>“</w:t>
      </w:r>
      <w:r>
        <w:rPr>
          <w:sz w:val="21"/>
        </w:rPr>
        <w:t>馆藏档案测绘地理信息数字化处理（</w:t>
      </w:r>
      <w:r>
        <w:rPr>
          <w:sz w:val="21"/>
        </w:rPr>
        <w:t>2023</w:t>
      </w:r>
      <w:r>
        <w:rPr>
          <w:sz w:val="21"/>
        </w:rPr>
        <w:t>年度）</w:t>
      </w:r>
      <w:r>
        <w:rPr>
          <w:sz w:val="21"/>
        </w:rPr>
        <w:t>”</w:t>
      </w:r>
      <w:r>
        <w:rPr>
          <w:sz w:val="21"/>
        </w:rPr>
        <w:t>项目的工作；</w:t>
      </w:r>
    </w:p>
    <w:p>
      <w:pPr>
        <w:numPr>
          <w:ilvl w:val="0"/>
          <w:numId w:val="1"/>
        </w:numPr>
        <w:jc w:val="both"/>
      </w:pPr>
      <w:r>
        <w:rPr>
          <w:sz w:val="21"/>
        </w:rPr>
        <w:t>乙方应建立健全组织机构和质量保证体系，制定安全生产及保密管理相应措施，以支撑保障项目实施各项要求；</w:t>
      </w:r>
    </w:p>
    <w:p>
      <w:pPr>
        <w:numPr>
          <w:ilvl w:val="0"/>
          <w:numId w:val="1"/>
        </w:numPr>
        <w:jc w:val="both"/>
      </w:pPr>
      <w:r>
        <w:rPr>
          <w:sz w:val="21"/>
        </w:rPr>
        <w:t>乙方应根据相关的制度、规范、规定，制定项目实施方案和技术方案，经甲方书面同意后实施；</w:t>
      </w:r>
    </w:p>
    <w:p>
      <w:pPr>
        <w:numPr>
          <w:ilvl w:val="0"/>
          <w:numId w:val="1"/>
        </w:numPr>
        <w:jc w:val="both"/>
      </w:pPr>
      <w:r>
        <w:rPr>
          <w:sz w:val="21"/>
        </w:rPr>
        <w:t>乙方应具备完成工作所必需的设备工具及相关的专业技术人员，设备的使用、维修和管理由乙方自行负责；</w:t>
      </w:r>
    </w:p>
    <w:p>
      <w:pPr>
        <w:numPr>
          <w:ilvl w:val="0"/>
          <w:numId w:val="1"/>
        </w:numPr>
        <w:jc w:val="both"/>
      </w:pPr>
      <w:r>
        <w:rPr>
          <w:sz w:val="21"/>
        </w:rPr>
        <w:t>项目实施过程中，乙方不得随意更换项目团队中的人员。除个人原因外（如员工离职）其他人员调动需提前一周以书面形式向甲方申请，并提交人员更换相关材料</w:t>
      </w:r>
      <w:r>
        <w:rPr>
          <w:sz w:val="21"/>
        </w:rPr>
        <w:t>,</w:t>
      </w:r>
      <w:r>
        <w:rPr>
          <w:sz w:val="21"/>
        </w:rPr>
        <w:t>经甲方批准后方可调整。</w:t>
      </w:r>
    </w:p>
    <w:p>
      <w:pPr>
        <w:numPr>
          <w:ilvl w:val="0"/>
          <w:numId w:val="1"/>
        </w:numPr>
        <w:jc w:val="both"/>
      </w:pPr>
      <w:r>
        <w:rPr>
          <w:sz w:val="21"/>
        </w:rPr>
        <w:t>乙方应每周向甲方上报工作周报，详细介绍工作内容和完成进度；</w:t>
      </w:r>
    </w:p>
    <w:p>
      <w:pPr>
        <w:numPr>
          <w:ilvl w:val="0"/>
          <w:numId w:val="1"/>
        </w:numPr>
        <w:jc w:val="both"/>
      </w:pPr>
      <w:r>
        <w:rPr>
          <w:sz w:val="21"/>
        </w:rPr>
        <w:t>乙方应按合同要求及时提交科学、准确的成果报告，并对所出具的报告负责；</w:t>
      </w:r>
    </w:p>
    <w:p>
      <w:pPr>
        <w:numPr>
          <w:ilvl w:val="0"/>
          <w:numId w:val="1"/>
        </w:numPr>
        <w:jc w:val="both"/>
      </w:pPr>
      <w:r>
        <w:rPr>
          <w:sz w:val="21"/>
        </w:rPr>
        <w:t>在本项目进行过程中，因乙方原因造成的人身、财产损失，由乙方承担全部责任并负担相关费用；</w:t>
      </w:r>
    </w:p>
    <w:p>
      <w:pPr>
        <w:numPr>
          <w:ilvl w:val="0"/>
          <w:numId w:val="1"/>
        </w:numPr>
        <w:jc w:val="both"/>
      </w:pPr>
      <w:r>
        <w:rPr>
          <w:sz w:val="21"/>
        </w:rPr>
        <w:t>在采购至合同履行期间所形成的采购文件、项目合同、承诺函等文件中关于乙方的义务性条款，乙方均应遵行；</w:t>
      </w:r>
    </w:p>
    <w:p>
      <w:pPr>
        <w:numPr>
          <w:ilvl w:val="0"/>
          <w:numId w:val="1"/>
        </w:numPr>
        <w:jc w:val="both"/>
      </w:pPr>
      <w:r>
        <w:rPr>
          <w:sz w:val="21"/>
        </w:rPr>
        <w:t>招标文件及合同附件中约定的乙方其他权利义务。</w:t>
      </w:r>
    </w:p>
    <w:p>
      <w:pPr>
        <w:jc w:val="both"/>
      </w:pPr>
    </w:p>
    <w:p>
      <w:pPr>
        <w:numPr>
          <w:ilvl w:val="0"/>
          <w:numId w:val="1"/>
        </w:numPr>
        <w:jc w:val="both"/>
      </w:pPr>
      <w:r>
        <w:rPr>
          <w:b/>
          <w:sz w:val="21"/>
        </w:rPr>
        <w:t>服务期间（项目完成期限）</w:t>
      </w:r>
    </w:p>
    <w:p>
      <w:pPr>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numPr>
          <w:ilvl w:val="0"/>
          <w:numId w:val="1"/>
        </w:numPr>
        <w:jc w:val="both"/>
      </w:pPr>
      <w:r>
        <w:rPr>
          <w:b/>
          <w:sz w:val="21"/>
        </w:rPr>
        <w:t>付款方式</w:t>
      </w:r>
    </w:p>
    <w:p>
      <w:pPr>
        <w:ind w:firstLine="420"/>
        <w:jc w:val="both"/>
      </w:pPr>
      <w:r>
        <w:rPr>
          <w:sz w:val="21"/>
        </w:rPr>
        <w:t>合同金额分</w:t>
      </w:r>
      <w:r>
        <w:rPr>
          <w:sz w:val="21"/>
        </w:rPr>
        <w:t>三</w:t>
      </w:r>
      <w:r>
        <w:rPr>
          <w:sz w:val="21"/>
        </w:rPr>
        <w:t>期付款。付款条件如下：</w:t>
      </w:r>
    </w:p>
    <w:p>
      <w:pPr>
        <w:ind w:firstLine="420"/>
        <w:jc w:val="both"/>
      </w:pPr>
      <w:r>
        <w:rPr>
          <w:sz w:val="21"/>
        </w:rPr>
        <w:t>第一期：合同生效后，甲方在收到乙方提供的税务部门认可的有效发票之日起</w:t>
      </w:r>
      <w:r>
        <w:rPr>
          <w:sz w:val="21"/>
        </w:rPr>
        <w:t>10</w:t>
      </w:r>
      <w:r>
        <w:rPr>
          <w:sz w:val="21"/>
        </w:rPr>
        <w:t>个工作日内，向乙方支付合同金额的</w:t>
      </w:r>
      <w:r>
        <w:rPr>
          <w:sz w:val="21"/>
        </w:rPr>
        <w:t>70 %</w:t>
      </w:r>
      <w:r>
        <w:rPr>
          <w:sz w:val="21"/>
        </w:rPr>
        <w:t>；</w:t>
      </w:r>
    </w:p>
    <w:p>
      <w:pPr>
        <w:ind w:firstLine="420"/>
        <w:jc w:val="both"/>
      </w:pPr>
      <w:r>
        <w:rPr>
          <w:sz w:val="21"/>
        </w:rPr>
        <w:t>第二期：乙方通过甲方的阶段性验收（项目主体建设完成</w:t>
      </w:r>
      <w:r>
        <w:rPr>
          <w:sz w:val="21"/>
        </w:rPr>
        <w:t>80%</w:t>
      </w:r>
      <w:r>
        <w:rPr>
          <w:sz w:val="21"/>
        </w:rPr>
        <w:t>以上），甲方在收到乙方提供的税务部门认可的有效发票之日起</w:t>
      </w:r>
      <w:r>
        <w:rPr>
          <w:sz w:val="21"/>
        </w:rPr>
        <w:t>10</w:t>
      </w:r>
      <w:r>
        <w:rPr>
          <w:sz w:val="21"/>
        </w:rPr>
        <w:t>个工作日内，向乙方支付合同金额的</w:t>
      </w:r>
      <w:r>
        <w:rPr>
          <w:sz w:val="21"/>
        </w:rPr>
        <w:t>20 %</w:t>
      </w:r>
      <w:r>
        <w:rPr>
          <w:sz w:val="21"/>
        </w:rPr>
        <w:t>；</w:t>
      </w:r>
    </w:p>
    <w:p>
      <w:pPr>
        <w:ind w:firstLine="420"/>
        <w:jc w:val="both"/>
      </w:pPr>
      <w:r>
        <w:rPr>
          <w:sz w:val="21"/>
        </w:rPr>
        <w:t>第三期：乙方完成本项目合同内容并通过最终验收和提交所有成果后（</w:t>
      </w:r>
      <w:r>
        <w:rPr>
          <w:sz w:val="21"/>
        </w:rPr>
        <w:t>2023</w:t>
      </w:r>
      <w:r>
        <w:rPr>
          <w:sz w:val="21"/>
        </w:rPr>
        <w:t>年</w:t>
      </w:r>
      <w:r>
        <w:rPr>
          <w:sz w:val="21"/>
        </w:rPr>
        <w:t>11</w:t>
      </w:r>
      <w:r>
        <w:rPr>
          <w:sz w:val="21"/>
        </w:rPr>
        <w:t>月</w:t>
      </w:r>
      <w:r>
        <w:rPr>
          <w:sz w:val="21"/>
        </w:rPr>
        <w:t>20</w:t>
      </w:r>
      <w:r>
        <w:rPr>
          <w:sz w:val="21"/>
        </w:rPr>
        <w:t>日），甲方在收到乙方提供的税务部门认可的有效发票之日起</w:t>
      </w:r>
      <w:r>
        <w:rPr>
          <w:sz w:val="21"/>
        </w:rPr>
        <w:t>10</w:t>
      </w:r>
      <w:r>
        <w:rPr>
          <w:sz w:val="21"/>
        </w:rPr>
        <w:t>个工作日内，向乙方支付合同金额的</w:t>
      </w:r>
      <w:r>
        <w:rPr>
          <w:sz w:val="21"/>
        </w:rPr>
        <w:t>10 %</w:t>
      </w:r>
      <w:r>
        <w:rPr>
          <w:sz w:val="21"/>
        </w:rPr>
        <w:t>。</w:t>
      </w:r>
    </w:p>
    <w:p>
      <w:pPr>
        <w:ind w:firstLine="420"/>
        <w:jc w:val="both"/>
      </w:pPr>
      <w:r>
        <w:rPr>
          <w:sz w:val="21"/>
        </w:rPr>
        <w:t>因甲方使用的是财政资金，甲方在前款规定的付款时间向政府采购支付部门提出办理财政支付申请即视为甲方已经按期付款。</w:t>
      </w:r>
    </w:p>
    <w:p>
      <w:pPr>
        <w:numPr>
          <w:ilvl w:val="0"/>
          <w:numId w:val="1"/>
        </w:numPr>
        <w:jc w:val="both"/>
      </w:pPr>
      <w:r>
        <w:rPr>
          <w:b/>
          <w:sz w:val="21"/>
        </w:rPr>
        <w:t>保密</w:t>
      </w:r>
    </w:p>
    <w:p>
      <w:pPr>
        <w:ind w:firstLine="420"/>
        <w:jc w:val="both"/>
      </w:pPr>
      <w:r>
        <w:rPr>
          <w:sz w:val="21"/>
        </w:rPr>
        <w:t>1.</w:t>
      </w:r>
      <w:r>
        <w:rPr>
          <w:sz w:val="21"/>
        </w:rPr>
        <w:t>乙方应严格遵守《档案法》《保密法》等法律法规，与甲方签订《保密协议》，加强对参与本项目的所有人员的安全保密教育工作。如故意或者过失泄露秘密，除承担违约责任外，还应承担相应的法律责任。</w:t>
      </w:r>
    </w:p>
    <w:p>
      <w:pPr>
        <w:ind w:firstLine="420"/>
        <w:jc w:val="left"/>
      </w:pPr>
      <w:r>
        <w:rPr>
          <w:sz w:val="21"/>
        </w:rPr>
        <w:t>2.</w:t>
      </w:r>
      <w:r>
        <w:rPr>
          <w:sz w:val="21"/>
        </w:rPr>
        <w:t>乙方不得以任何理由将项目涉及的档案资料信息向外泄露，不得擅自将项目涉及的档案资料、数据以任何方式（纸质、硬盘、磁盘、光盘、软盘等载体）带离甲方提供的工作现场。</w:t>
      </w:r>
    </w:p>
    <w:p>
      <w:pPr>
        <w:numPr>
          <w:ilvl w:val="0"/>
          <w:numId w:val="1"/>
        </w:numPr>
        <w:jc w:val="both"/>
      </w:pPr>
      <w:r>
        <w:rPr>
          <w:b/>
          <w:sz w:val="21"/>
        </w:rPr>
        <w:t>售后服务</w:t>
      </w:r>
    </w:p>
    <w:p>
      <w:pPr>
        <w:ind w:firstLine="441"/>
        <w:jc w:val="both"/>
      </w:pPr>
      <w:r>
        <w:rPr>
          <w:sz w:val="21"/>
        </w:rPr>
        <w:t>1.</w:t>
      </w:r>
      <w:r>
        <w:rPr>
          <w:sz w:val="21"/>
        </w:rPr>
        <w:t>乙方应在项目验收合格之日起</w:t>
      </w:r>
      <w:r>
        <w:rPr>
          <w:sz w:val="21"/>
        </w:rPr>
        <w:t>2</w:t>
      </w:r>
      <w:r>
        <w:rPr>
          <w:sz w:val="21"/>
        </w:rPr>
        <w:t>年内，对本项目所有服务内容提供售后服务和技术支持，包括但不限于扫描数据的制作质量、专业档案数据在档案一体化平台内可以正常加载展现和更新管理以及质检工具的更新维护。</w:t>
      </w:r>
    </w:p>
    <w:p>
      <w:pPr>
        <w:ind w:firstLine="441"/>
        <w:jc w:val="left"/>
      </w:pPr>
      <w:r>
        <w:rPr>
          <w:sz w:val="21"/>
        </w:rPr>
        <w:t>2.</w:t>
      </w:r>
      <w:r>
        <w:rPr>
          <w:sz w:val="21"/>
        </w:rPr>
        <w:t>在服务期内，项目承担单位需配备专业专职技术服务队伍，随时提供在线响应服务，响应时间不超过</w:t>
      </w:r>
      <w:r>
        <w:rPr>
          <w:sz w:val="21"/>
        </w:rPr>
        <w:t>2</w:t>
      </w:r>
      <w:r>
        <w:rPr>
          <w:sz w:val="21"/>
        </w:rPr>
        <w:t>小时。当通过在线响应服务不能排除故障或解决问题时，乙方应在</w:t>
      </w:r>
      <w:r>
        <w:rPr>
          <w:sz w:val="21"/>
        </w:rPr>
        <w:t>48</w:t>
      </w:r>
      <w:r>
        <w:rPr>
          <w:sz w:val="21"/>
        </w:rPr>
        <w:t>小时内派遣技术人员到现场排除故障或解决问题，及时做出故障原因报告并提出有效措施加以解决。</w:t>
      </w:r>
    </w:p>
    <w:p>
      <w:pPr>
        <w:numPr>
          <w:ilvl w:val="0"/>
          <w:numId w:val="1"/>
        </w:numPr>
        <w:jc w:val="both"/>
      </w:pPr>
      <w:r>
        <w:rPr>
          <w:b/>
          <w:sz w:val="21"/>
        </w:rPr>
        <w:t>违约责任与赔偿损失</w:t>
      </w:r>
    </w:p>
    <w:p>
      <w:pPr>
        <w:jc w:val="both"/>
      </w:pPr>
      <w:r>
        <w:rPr>
          <w:sz w:val="21"/>
        </w:rPr>
        <w:t xml:space="preserve">1.    </w:t>
      </w:r>
      <w:r>
        <w:rPr>
          <w:sz w:val="21"/>
        </w:rPr>
        <w:t>乙方提供的服务不符合本合同规定的，甲方有权拒收，并且乙方须向甲方支付本合同总价</w:t>
      </w:r>
      <w:r>
        <w:rPr>
          <w:sz w:val="21"/>
        </w:rPr>
        <w:t>5%</w:t>
      </w:r>
      <w:r>
        <w:rPr>
          <w:sz w:val="21"/>
        </w:rPr>
        <w:t>的违约金。</w:t>
      </w:r>
    </w:p>
    <w:p>
      <w:pPr>
        <w:jc w:val="both"/>
      </w:pPr>
      <w:r>
        <w:rPr>
          <w:sz w:val="21"/>
        </w:rPr>
        <w:t xml:space="preserve">2.    </w:t>
      </w:r>
      <w:r>
        <w:rPr>
          <w:sz w:val="21"/>
        </w:rPr>
        <w:t>乙方未能按本合同规定的交货时间提供服务，从逾期之日起每日按本合同总价</w:t>
      </w:r>
      <w:r>
        <w:rPr>
          <w:sz w:val="21"/>
        </w:rPr>
        <w:t>3‰</w:t>
      </w:r>
      <w:r>
        <w:rPr>
          <w:sz w:val="21"/>
        </w:rPr>
        <w:t>的数额向甲方支付违约金；逾期半个月以上的，甲方有权终止合同，由此造成的甲方经济损失由乙方承担。</w:t>
      </w:r>
    </w:p>
    <w:p>
      <w:pPr>
        <w:jc w:val="both"/>
      </w:pPr>
      <w:r>
        <w:rPr>
          <w:sz w:val="21"/>
        </w:rPr>
        <w:t xml:space="preserve">3.    </w:t>
      </w:r>
      <w:r>
        <w:rPr>
          <w:sz w:val="21"/>
        </w:rPr>
        <w:t>甲方无正当理由拒绝接受服务，到期拒付服务款项的，甲方向乙方偿付本合同总的</w:t>
      </w:r>
      <w:r>
        <w:rPr>
          <w:sz w:val="21"/>
        </w:rPr>
        <w:t>5%</w:t>
      </w:r>
      <w:r>
        <w:rPr>
          <w:sz w:val="21"/>
        </w:rPr>
        <w:t>的违约金。甲方逾期付款，则每日按本合同总价的</w:t>
      </w:r>
      <w:r>
        <w:rPr>
          <w:sz w:val="21"/>
        </w:rPr>
        <w:t>3‰</w:t>
      </w:r>
      <w:r>
        <w:rPr>
          <w:sz w:val="21"/>
        </w:rPr>
        <w:t>向乙方偿付违约金。</w:t>
      </w:r>
    </w:p>
    <w:p>
      <w:pPr>
        <w:jc w:val="both"/>
      </w:pPr>
    </w:p>
    <w:p>
      <w:pPr>
        <w:jc w:val="both"/>
      </w:pPr>
      <w:r>
        <w:rPr>
          <w:sz w:val="21"/>
        </w:rPr>
        <w:t xml:space="preserve">4.    </w:t>
      </w:r>
      <w:r>
        <w:rPr>
          <w:sz w:val="21"/>
        </w:rPr>
        <w:t>其他违约责任按《</w:t>
      </w:r>
      <w:r>
        <w:rPr>
          <w:color w:val="FF0000"/>
          <w:sz w:val="21"/>
        </w:rPr>
        <w:t>中华人民共和国民法典合同编</w:t>
      </w:r>
      <w:r>
        <w:rPr>
          <w:sz w:val="21"/>
        </w:rPr>
        <w:t>》处理。</w:t>
      </w:r>
    </w:p>
    <w:p>
      <w:pPr>
        <w:numPr>
          <w:ilvl w:val="0"/>
          <w:numId w:val="1"/>
        </w:numPr>
        <w:jc w:val="both"/>
      </w:pPr>
      <w:r>
        <w:rPr>
          <w:b/>
          <w:sz w:val="21"/>
        </w:rPr>
        <w:t>争议的解决</w:t>
      </w:r>
    </w:p>
    <w:p>
      <w:pPr>
        <w:numPr>
          <w:ilvl w:val="0"/>
          <w:numId w:val="1"/>
        </w:numPr>
        <w:jc w:val="both"/>
      </w:pPr>
      <w:r>
        <w:rPr>
          <w:sz w:val="21"/>
        </w:rPr>
        <w:t>合同执行过程中发生的任何争议，如双方不能通过友好协商解决，按相关法律法规处理。</w:t>
      </w:r>
    </w:p>
    <w:p>
      <w:pPr>
        <w:numPr>
          <w:ilvl w:val="0"/>
          <w:numId w:val="1"/>
        </w:numPr>
        <w:jc w:val="both"/>
      </w:pPr>
      <w:r>
        <w:rPr>
          <w:b/>
          <w:sz w:val="21"/>
        </w:rPr>
        <w:t>不可抗力</w:t>
      </w:r>
    </w:p>
    <w:p>
      <w:pPr>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numPr>
          <w:ilvl w:val="0"/>
          <w:numId w:val="1"/>
        </w:numPr>
        <w:jc w:val="both"/>
      </w:pPr>
      <w:r>
        <w:rPr>
          <w:b/>
          <w:sz w:val="21"/>
        </w:rPr>
        <w:t>税费</w:t>
      </w:r>
    </w:p>
    <w:p>
      <w:pPr>
        <w:jc w:val="both"/>
      </w:pPr>
      <w:r>
        <w:rPr>
          <w:sz w:val="21"/>
        </w:rPr>
        <w:t xml:space="preserve">1.    </w:t>
      </w:r>
      <w:r>
        <w:rPr>
          <w:sz w:val="21"/>
        </w:rPr>
        <w:t>在中国境内、外发生的与本合同执行有关的一切税费均由乙方负担。</w:t>
      </w:r>
    </w:p>
    <w:p>
      <w:pPr>
        <w:numPr>
          <w:ilvl w:val="0"/>
          <w:numId w:val="1"/>
        </w:numPr>
        <w:jc w:val="both"/>
      </w:pPr>
      <w:r>
        <w:rPr>
          <w:b/>
          <w:sz w:val="21"/>
        </w:rPr>
        <w:t>其他</w:t>
      </w:r>
    </w:p>
    <w:p>
      <w:pPr>
        <w:jc w:val="both"/>
      </w:pPr>
      <w:r>
        <w:rPr>
          <w:sz w:val="21"/>
        </w:rPr>
        <w:t xml:space="preserve">1.    </w:t>
      </w:r>
      <w:r>
        <w:rPr>
          <w:sz w:val="21"/>
        </w:rPr>
        <w:t>本合同所有附件、招标文件、投标文件、中标通知书均为合同的有效组成部分，与本合同具有同等法律效力。</w:t>
      </w:r>
    </w:p>
    <w:p>
      <w:pPr>
        <w:jc w:val="both"/>
      </w:pPr>
      <w:r>
        <w:rPr>
          <w:sz w:val="21"/>
        </w:rPr>
        <w:t xml:space="preserve">2.    </w:t>
      </w:r>
      <w:r>
        <w:rPr>
          <w:sz w:val="21"/>
        </w:rPr>
        <w:t>在执行本合同的过程中，所有经双方签署确认的文件（包括会议纪要、补充协议、往来信函）即成为本合同的有效组成部分。</w:t>
      </w:r>
    </w:p>
    <w:p>
      <w:pPr>
        <w:jc w:val="both"/>
      </w:pPr>
      <w:r>
        <w:rPr>
          <w:sz w:val="21"/>
        </w:rPr>
        <w:t xml:space="preserve">3.    </w:t>
      </w:r>
      <w:r>
        <w:rPr>
          <w:sz w:val="21"/>
        </w:rPr>
        <w:t>如一方地址、电话、传真号码有变更，应在变更当日内书面通知对方，否则，应承担相应责任。</w:t>
      </w:r>
    </w:p>
    <w:p>
      <w:pPr>
        <w:jc w:val="both"/>
      </w:pPr>
      <w:r>
        <w:rPr>
          <w:sz w:val="21"/>
        </w:rPr>
        <w:t xml:space="preserve">4.    </w:t>
      </w:r>
      <w:r>
        <w:rPr>
          <w:sz w:val="21"/>
        </w:rPr>
        <w:t>除甲方事先书面同意外，乙方不得部分或全部转让其应履行的合同项下的义务。</w:t>
      </w:r>
    </w:p>
    <w:p>
      <w:pPr>
        <w:numPr>
          <w:ilvl w:val="0"/>
          <w:numId w:val="1"/>
        </w:numPr>
        <w:jc w:val="both"/>
      </w:pPr>
      <w:r>
        <w:rPr>
          <w:b/>
          <w:sz w:val="21"/>
        </w:rPr>
        <w:t>合同生效：</w:t>
      </w:r>
    </w:p>
    <w:p>
      <w:pPr>
        <w:jc w:val="both"/>
      </w:pPr>
      <w:r>
        <w:rPr>
          <w:sz w:val="21"/>
        </w:rPr>
        <w:t xml:space="preserve">1.    </w:t>
      </w:r>
      <w:r>
        <w:rPr>
          <w:sz w:val="21"/>
        </w:rPr>
        <w:t>本合同在甲乙双方法人代表或其授权代表签字盖章后生效。</w:t>
      </w:r>
    </w:p>
    <w:p>
      <w:pPr>
        <w:jc w:val="both"/>
      </w:pPr>
      <w:r>
        <w:rPr>
          <w:sz w:val="21"/>
        </w:rPr>
        <w:t xml:space="preserve">2.    </w:t>
      </w:r>
      <w:r>
        <w:rPr>
          <w:sz w:val="21"/>
        </w:rPr>
        <w:t>合同一式份。</w:t>
      </w:r>
    </w:p>
    <w:p>
      <w:pPr>
        <w:jc w:val="both"/>
      </w:pP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签定地点：</w:t>
      </w:r>
    </w:p>
    <w:p>
      <w:pPr>
        <w:jc w:val="both"/>
      </w:pPr>
      <w:r>
        <w:rPr>
          <w:sz w:val="21"/>
        </w:rPr>
        <w:t>签定日期：　　　年　　月　　日</w:t>
      </w:r>
      <w:r>
        <w:rPr>
          <w:sz w:val="21"/>
        </w:rPr>
        <w:t xml:space="preserve">           </w:t>
      </w:r>
      <w:r>
        <w:rPr>
          <w:sz w:val="21"/>
        </w:rPr>
        <w:t>签定日期：　　　年　　月　　日</w:t>
      </w:r>
    </w:p>
    <w:p>
      <w:pPr>
        <w:jc w:val="both"/>
      </w:pPr>
      <w:r>
        <w:rPr>
          <w:sz w:val="21"/>
        </w:rPr>
        <w:t>开户名称：</w:t>
      </w:r>
    </w:p>
    <w:p>
      <w:pPr>
        <w:jc w:val="both"/>
      </w:pPr>
      <w:r>
        <w:rPr>
          <w:sz w:val="21"/>
        </w:rPr>
        <w:t>银行帐号：</w:t>
      </w:r>
    </w:p>
    <w:p>
      <w:pPr>
        <w:jc w:val="both"/>
      </w:pPr>
      <w:r>
        <w:rPr>
          <w:sz w:val="21"/>
        </w:rPr>
        <w:t>开</w:t>
      </w:r>
      <w:r>
        <w:rPr>
          <w:sz w:val="21"/>
        </w:rPr>
        <w:t>户</w:t>
      </w:r>
      <w:r>
        <w:rPr>
          <w:sz w:val="21"/>
        </w:rPr>
        <w:t>行：</w:t>
      </w:r>
    </w:p>
    <w:p>
      <w:pPr>
        <w:jc w:val="both"/>
      </w:pPr>
    </w:p>
    <w:p>
      <w:pPr>
        <w:jc w:val="both"/>
      </w:pPr>
    </w:p>
    <w:p>
      <w:pPr>
        <w:jc w:val="both"/>
      </w:pPr>
    </w:p>
    <w:p>
      <w:pPr>
        <w:ind w:firstLine="480"/>
        <w:jc w:val="both"/>
      </w:pPr>
    </w:p>
    <w:p>
      <w:pPr>
        <w:jc w:val="left"/>
      </w:pPr>
      <w:r>
        <w:rPr/>
        <w:t xml:space="preserve"> </w:t>
      </w:r>
    </w:p>
    <w:p>
      <w:pPr>
        <w:jc w:val="left"/>
      </w:pPr>
      <w:r>
        <w:rPr>
          <w:b/>
          <w:color w:val="000000"/>
          <w:sz w:val="21"/>
        </w:rPr>
        <w:t>附件：</w:t>
      </w:r>
    </w:p>
    <w:p>
      <w:pPr>
        <w:jc w:val="center"/>
      </w:pPr>
      <w:r>
        <w:rPr>
          <w:b/>
          <w:color w:val="000000"/>
          <w:sz w:val="44"/>
        </w:rPr>
        <w:t>保密协议</w:t>
      </w:r>
    </w:p>
    <w:p>
      <w:pPr>
        <w:jc w:val="both"/>
      </w:pPr>
      <w:r>
        <w:rPr>
          <w:color w:val="000000"/>
          <w:sz w:val="21"/>
        </w:rPr>
        <w:t>甲方：</w:t>
      </w:r>
      <w:r>
        <w:rPr>
          <w:color w:val="000000"/>
          <w:sz w:val="21"/>
          <w:u w:val="single"/>
        </w:rPr>
        <w:t xml:space="preserve">           </w:t>
      </w:r>
      <w:r>
        <w:rPr>
          <w:color w:val="000000"/>
          <w:sz w:val="21"/>
        </w:rPr>
        <w:t>(以下简称甲方)</w:t>
      </w:r>
    </w:p>
    <w:p>
      <w:pPr>
        <w:jc w:val="both"/>
      </w:pPr>
      <w:r>
        <w:rPr>
          <w:color w:val="000000"/>
          <w:sz w:val="21"/>
        </w:rPr>
        <w:t>乙方：</w:t>
      </w:r>
      <w:r>
        <w:rPr>
          <w:sz w:val="21"/>
          <w:u w:val="single"/>
        </w:rPr>
        <w:t xml:space="preserve">          </w:t>
      </w:r>
      <w:r>
        <w:rPr>
          <w:sz w:val="21"/>
          <w:u w:val="single"/>
        </w:rPr>
        <w:t xml:space="preserve"> </w:t>
      </w:r>
      <w:r>
        <w:rPr>
          <w:color w:val="000000"/>
          <w:sz w:val="21"/>
        </w:rPr>
        <w:t>(</w:t>
      </w:r>
      <w:r>
        <w:rPr>
          <w:color w:val="000000"/>
          <w:sz w:val="21"/>
        </w:rPr>
        <w:t>以下简称乙方)</w:t>
      </w:r>
    </w:p>
    <w:p>
      <w:pPr>
        <w:ind w:firstLine="420"/>
        <w:jc w:val="left"/>
      </w:pPr>
      <w:r>
        <w:rPr>
          <w:color w:val="000000"/>
          <w:sz w:val="21"/>
        </w:rPr>
        <w:t>乙方作为馆藏档案测绘地理信息数字化处理（2023年度）</w:t>
      </w:r>
      <w:r>
        <w:rPr>
          <w:color w:val="000000"/>
          <w:sz w:val="21"/>
          <w:u w:val="single"/>
        </w:rPr>
        <w:t>项目</w:t>
      </w:r>
      <w:r>
        <w:rPr>
          <w:color w:val="000000"/>
          <w:sz w:val="21"/>
        </w:rPr>
        <w:t>的承建方，应严格遵守国家保密法律、法规和相关规定，对本协议所述保密信息予以有效保护。</w:t>
      </w:r>
    </w:p>
    <w:p>
      <w:pPr>
        <w:jc w:val="left"/>
      </w:pPr>
      <w:r>
        <w:rPr>
          <w:b/>
          <w:color w:val="000000"/>
          <w:sz w:val="21"/>
        </w:rPr>
        <w:t>一、保密信息的定义</w:t>
      </w:r>
    </w:p>
    <w:p>
      <w:pPr>
        <w:ind w:firstLine="420"/>
        <w:jc w:val="left"/>
      </w:pPr>
      <w:r>
        <w:rPr>
          <w:color w:val="000000"/>
          <w:sz w:val="21"/>
        </w:rPr>
        <w:t>本协议所称保密信息，是指与项目实施有关或因项目实施产生的任何涉及国家秘密、工作秘密或其他敏感信息等全部信息。</w:t>
      </w:r>
    </w:p>
    <w:p>
      <w:pPr>
        <w:jc w:val="left"/>
      </w:pPr>
      <w:r>
        <w:rPr>
          <w:b/>
          <w:color w:val="000000"/>
          <w:sz w:val="21"/>
        </w:rPr>
        <w:t>二、保密义务</w:t>
      </w:r>
    </w:p>
    <w:p>
      <w:pPr>
        <w:ind w:firstLine="420"/>
        <w:jc w:val="left"/>
      </w:pPr>
      <w:r>
        <w:rPr>
          <w:color w:val="000000"/>
          <w:sz w:val="21"/>
        </w:rPr>
        <w:t>1.</w:t>
      </w:r>
      <w:r>
        <w:rPr>
          <w:color w:val="000000"/>
          <w:sz w:val="21"/>
        </w:rPr>
        <w:t>乙方需提高保密意识，加强对涉及该项目的相关人员的保密教育及管理，与相关人员签订保密协议或要求相关人员签订保密承诺并向甲方备案。</w:t>
      </w:r>
    </w:p>
    <w:p>
      <w:pPr>
        <w:ind w:firstLine="420"/>
        <w:jc w:val="left"/>
      </w:pPr>
      <w:r>
        <w:rPr>
          <w:color w:val="000000"/>
          <w:sz w:val="21"/>
        </w:rPr>
        <w:t>2.</w:t>
      </w:r>
      <w:r>
        <w:rPr>
          <w:color w:val="000000"/>
          <w:sz w:val="21"/>
        </w:rPr>
        <w:t>使用本项目专用计算机、存储设备处理和保存该项目所有文件资料等；纸质资料必须由专人保管；废弃纸张必须及时销毁。</w:t>
      </w:r>
    </w:p>
    <w:p>
      <w:pPr>
        <w:ind w:firstLine="420"/>
        <w:jc w:val="left"/>
      </w:pPr>
      <w:r>
        <w:rPr>
          <w:color w:val="000000"/>
          <w:sz w:val="21"/>
        </w:rPr>
        <w:t>4.</w:t>
      </w:r>
      <w:r>
        <w:rPr>
          <w:color w:val="000000"/>
          <w:sz w:val="21"/>
        </w:rPr>
        <w:t>乙方对项目实施过程中接触到的保密信息按本协议约定予以保密。</w:t>
      </w:r>
    </w:p>
    <w:p>
      <w:pPr>
        <w:ind w:firstLine="420"/>
        <w:jc w:val="left"/>
      </w:pPr>
      <w:r>
        <w:rPr>
          <w:color w:val="000000"/>
          <w:sz w:val="21"/>
        </w:rPr>
        <w:t>5.</w:t>
      </w:r>
      <w:r>
        <w:rPr>
          <w:color w:val="000000"/>
          <w:sz w:val="21"/>
        </w:rPr>
        <w:t>保密信息仅限于乙方项目组成员知悉，不得扩散，不得以任何形式向第三方（包括所属系统和上级、下级或同级其他单位）泄露或提供。</w:t>
      </w:r>
    </w:p>
    <w:p>
      <w:pPr>
        <w:ind w:firstLine="420"/>
        <w:jc w:val="both"/>
      </w:pPr>
      <w:r>
        <w:rPr>
          <w:color w:val="000000"/>
          <w:sz w:val="21"/>
        </w:rPr>
        <w:t>6.</w:t>
      </w:r>
      <w:r>
        <w:rPr>
          <w:color w:val="000000"/>
          <w:sz w:val="21"/>
        </w:rPr>
        <w:t>乙方对甲方所提供的保密信息予以妥善保管、保存与保护，不得擅自记录、复制、拍摄、摘抄、收藏保密信息。</w:t>
      </w:r>
    </w:p>
    <w:p>
      <w:pPr>
        <w:jc w:val="left"/>
      </w:pPr>
      <w:r>
        <w:rPr>
          <w:b/>
          <w:color w:val="000000"/>
          <w:sz w:val="21"/>
        </w:rPr>
        <w:t>三、违约责任</w:t>
      </w:r>
    </w:p>
    <w:p>
      <w:pPr>
        <w:ind w:firstLine="420"/>
        <w:jc w:val="left"/>
      </w:pPr>
      <w:r>
        <w:rPr>
          <w:color w:val="000000"/>
          <w:sz w:val="21"/>
        </w:rPr>
        <w:t>乙方如未能遵守上述协议，有违反保密规定行为而造成泄密的，甲方可依据有关规定追究乙方的责任，并视情作出处理；构成犯罪的，将依法追究刑事责任。</w:t>
      </w:r>
    </w:p>
    <w:p>
      <w:pPr>
        <w:jc w:val="left"/>
      </w:pPr>
      <w:r>
        <w:rPr>
          <w:b/>
          <w:color w:val="000000"/>
          <w:sz w:val="21"/>
        </w:rPr>
        <w:t>四、期限</w:t>
      </w:r>
    </w:p>
    <w:p>
      <w:pPr>
        <w:ind w:firstLine="420"/>
        <w:jc w:val="left"/>
      </w:pPr>
      <w:r>
        <w:rPr>
          <w:color w:val="000000"/>
          <w:sz w:val="21"/>
        </w:rPr>
        <w:t>本协议有效期为长期，如需解除需征得甲方同意。</w:t>
      </w:r>
    </w:p>
    <w:p>
      <w:pPr>
        <w:ind w:firstLine="1920"/>
        <w:jc w:val="left"/>
      </w:pPr>
    </w:p>
    <w:p>
      <w:pPr>
        <w:jc w:val="left"/>
      </w:pPr>
      <w:r>
        <w:rPr>
          <w:color w:val="000000"/>
          <w:sz w:val="21"/>
        </w:rPr>
        <w:t>甲方：         （盖章）                         乙方：</w:t>
      </w:r>
      <w:r>
        <w:rPr>
          <w:sz w:val="21"/>
        </w:rPr>
        <w:t xml:space="preserve">        </w:t>
      </w:r>
      <w:r>
        <w:rPr>
          <w:color w:val="000000"/>
          <w:sz w:val="21"/>
        </w:rPr>
        <w:t>（盖章）</w:t>
      </w:r>
    </w:p>
    <w:p>
      <w:pPr>
        <w:jc w:val="left"/>
      </w:pPr>
      <w:r>
        <w:rPr>
          <w:color w:val="000000"/>
          <w:sz w:val="21"/>
        </w:rPr>
        <w:t xml:space="preserve">（盖章）         </w:t>
      </w:r>
    </w:p>
    <w:p>
      <w:pPr>
        <w:jc w:val="left"/>
      </w:pPr>
      <w:r>
        <w:rPr>
          <w:color w:val="000000"/>
          <w:sz w:val="21"/>
        </w:rPr>
        <w:t>授权代表：                                      授权代表：</w:t>
      </w:r>
    </w:p>
    <w:p>
      <w:pPr>
        <w:jc w:val="left"/>
      </w:pPr>
      <w:r>
        <w:rPr>
          <w:color w:val="000000"/>
          <w:sz w:val="21"/>
        </w:rPr>
        <w:t>日期：                                           日期：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440001-2023-12302</w:t>
      </w:r>
    </w:p>
    <w:p>
      <w:pPr>
        <w:jc w:val="center"/>
      </w:pPr>
      <w:r>
        <w:rPr>
          <w:b/>
          <w:sz w:val="24"/>
        </w:rPr>
        <w:t>采购项目编号：</w:t>
      </w:r>
      <w:r>
        <w:rPr>
          <w:b/>
          <w:sz w:val="24"/>
        </w:rPr>
        <w:t>GPCGD233109FG079J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馆藏档案测绘地理信息数字化处理（2023年度）</w:t>
      </w:r>
      <w:r>
        <w:rPr>
          <w:u w:val="single"/>
        </w:rPr>
        <w:t>”</w:t>
      </w:r>
      <w:r>
        <w:rPr/>
        <w:t>项目的招标[采购项目编号为：</w:t>
      </w:r>
      <w:r>
        <w:rPr>
          <w:u w:val="single"/>
        </w:rPr>
        <w:t>GPCGD233109FG079J</w:t>
      </w:r>
      <w:r>
        <w:rPr/>
        <w:t>]，我方愿参与投标。</w:t>
      </w:r>
    </w:p>
    <w:p>
      <w:pPr>
        <w:ind w:firstLine="480"/>
      </w:pPr>
      <w:r>
        <w:rPr/>
        <w:t>我方确认收到贵方提供的</w:t>
      </w:r>
      <w:r>
        <w:rPr>
          <w:u w:val="single"/>
        </w:rPr>
        <w:t>“</w:t>
      </w:r>
      <w:r>
        <w:rPr>
          <w:u w:val="single"/>
        </w:rPr>
        <w:t>馆藏档案测绘地理信息数字化处理（2023年度）</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馆藏档案测绘地理信息数字化处理（2023年度）</w:t>
      </w:r>
      <w:r>
        <w:rPr/>
        <w:t>”项目采购[采购项目编号为</w:t>
      </w:r>
      <w:r>
        <w:rPr/>
        <w:t>GPCGD233109FG079J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广东省国土资源档案馆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馆藏档案测绘地理信息数字化处理（2023年度）</w:t>
      </w:r>
      <w:r>
        <w:rPr/>
        <w:t>招标中获中标（采购项目编号：</w:t>
      </w:r>
      <w:r>
        <w:rPr/>
        <w:t>GPCGD233109FG079J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馆藏档案测绘地理信息数字化处理（2023年度）</w:t>
      </w:r>
      <w:r>
        <w:rPr/>
        <w:t>”项目（采购项目编号：</w:t>
      </w:r>
      <w:r>
        <w:rPr/>
        <w:t>GPCGD233109FG079J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