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E7" w:rsidRDefault="007E5EE7" w:rsidP="007E5EE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both"/>
        <w:rPr>
          <w:rFonts w:ascii="Times New Roman" w:eastAsia="黑体" w:hAnsi="Times New Roman" w:hint="eastAsia"/>
          <w:sz w:val="28"/>
          <w:szCs w:val="28"/>
          <w:lang w:val="x-none" w:eastAsia="zh-CN"/>
        </w:rPr>
      </w:pPr>
      <w:r>
        <w:rPr>
          <w:rFonts w:ascii="Times New Roman" w:eastAsia="黑体" w:hAnsi="Times New Roman" w:hint="eastAsia"/>
          <w:sz w:val="28"/>
          <w:szCs w:val="28"/>
          <w:lang w:val="x-none" w:eastAsia="zh-CN"/>
        </w:rPr>
        <w:t>货物一览表及技术要求</w:t>
      </w:r>
    </w:p>
    <w:p w:rsidR="007E5EE7" w:rsidRDefault="007E5EE7" w:rsidP="007E5EE7">
      <w:pPr>
        <w:pStyle w:val="ListParagraph"/>
        <w:widowControl w:val="0"/>
        <w:autoSpaceDE w:val="0"/>
        <w:autoSpaceDN w:val="0"/>
        <w:adjustRightInd w:val="0"/>
        <w:spacing w:line="500" w:lineRule="exact"/>
        <w:ind w:left="568" w:firstLine="0"/>
        <w:jc w:val="both"/>
        <w:rPr>
          <w:rFonts w:ascii="Times New Roman" w:eastAsia="黑体" w:hAnsi="Times New Roman" w:hint="eastAsia"/>
          <w:sz w:val="28"/>
          <w:szCs w:val="28"/>
          <w:lang w:val="x-none" w:eastAsia="zh-CN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1582"/>
        <w:gridCol w:w="1984"/>
        <w:gridCol w:w="4536"/>
        <w:gridCol w:w="992"/>
        <w:gridCol w:w="993"/>
        <w:gridCol w:w="850"/>
        <w:gridCol w:w="851"/>
        <w:gridCol w:w="1984"/>
      </w:tblGrid>
      <w:tr w:rsidR="007E5EE7" w:rsidTr="00CB1DC2">
        <w:trPr>
          <w:trHeight w:val="9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货物名称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规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格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技术要求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数量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交货时间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交货地点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备注</w:t>
            </w:r>
          </w:p>
        </w:tc>
      </w:tr>
      <w:tr w:rsidR="007E5EE7" w:rsidTr="00CB1DC2">
        <w:trPr>
          <w:trHeight w:val="16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304环保一体烟罩连灯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6500mm*1200mm*4000mm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材料：采用SUS304#不锈钢制造，面板约1.2mm，背侧板约1.2mm,配LED灯组，油烟动态拦截，油水分离，高效集油，功率：0.35KW*6,电压：220V,。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6.5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合同生效后15个工作日完成安装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广州市白云区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28700" cy="72390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0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不锈钢炉后封板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6500mm*1000mm*20mm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材料：采用SUS304#不锈钢制造，面板约1.2mm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6.5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19175" cy="600075"/>
                  <wp:effectExtent l="0" t="0" r="9525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4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抽油烟后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倾风柜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22寸-7.5KW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高压力后倾抽风系列，风压：1200pa,风量26000m3/h,配国标纯铜线电机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228725" cy="828675"/>
                  <wp:effectExtent l="0" t="0" r="9525" b="952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29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低空油烟净化器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26000m3/h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高效的油烟净化效率达95%,采用蜂窝电场布局，高效电场集油烟。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43000" cy="771525"/>
                  <wp:effectExtent l="0" t="0" r="0" b="952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3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不锈钢全焊油烟管(外墙)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500mm*500mm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材料：采用不锈钢制造，面板1.0mm全焊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M2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54592">
              <w:rPr>
                <w:rFonts w:ascii="宋体" w:hAnsi="宋体" w:cs="宋体" w:hint="eastAsia"/>
                <w:kern w:val="0"/>
                <w:sz w:val="24"/>
                <w:szCs w:val="24"/>
              </w:rPr>
              <w:t>合同签订之日起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15个工作日完成安装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广州市白云区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52500" cy="7620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1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不锈钢全焊油烟管         (弯头、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变径)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500mm*500mm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材料：采用不锈钢制造，面板1.0mm全焊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66775" cy="676275"/>
                  <wp:effectExtent l="0" t="0" r="9525" b="952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1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减震软接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1米*1米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耐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高温凡布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619125"/>
                  <wp:effectExtent l="0" t="0" r="9525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4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12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风机净化器支承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架连避振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高80cm,宽60cm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采用槽钢及角铁制作。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23925" cy="647700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00" t="4297" r="5878" b="7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5EE7" w:rsidTr="00CB1DC2">
        <w:trPr>
          <w:trHeight w:val="75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3*120平方+2*70平方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国标电缆，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重新拉主电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到厨房，厨房与餐厅内设备通电，所有线路走暗线（含施工）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63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3*16平方+1*10平方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3*10平方+1*6平方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6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3*6平方+1*4平方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72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3*4平方+1*2.5平方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6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3*2.5平方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10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电器开关电箱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60cm*50cm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主配电箱、设备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开关电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箱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br/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风机电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箱，电器开关（含施工）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7E5EE7" w:rsidRDefault="00154592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54592">
              <w:rPr>
                <w:rFonts w:ascii="宋体" w:hAnsi="宋体" w:cs="宋体" w:hint="eastAsia"/>
                <w:kern w:val="0"/>
                <w:sz w:val="24"/>
                <w:szCs w:val="24"/>
              </w:rPr>
              <w:t>合同签订之日起15个工作日完成安装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10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PVC线槽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线槽约100米。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配角阀、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软连接、开关（含施工）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79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给排水管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约80米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包含厨房内所有改水路，接通水龙头（含施工）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7E5EE7" w:rsidTr="00CB1DC2">
        <w:trPr>
          <w:trHeight w:val="792"/>
        </w:trPr>
        <w:tc>
          <w:tcPr>
            <w:tcW w:w="14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EE7" w:rsidRDefault="007E5EE7" w:rsidP="00CB1DC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备注：以上货物具体按照现场定制。</w:t>
            </w:r>
          </w:p>
        </w:tc>
      </w:tr>
    </w:tbl>
    <w:p w:rsidR="007E5EE7" w:rsidRPr="00AE01A5" w:rsidRDefault="007E5EE7" w:rsidP="007E5EE7"/>
    <w:p w:rsidR="007E5EE7" w:rsidRPr="00E618AD" w:rsidRDefault="007E5EE7" w:rsidP="007E5EE7"/>
    <w:p w:rsidR="00B561D9" w:rsidRPr="007E5EE7" w:rsidRDefault="00A04CFB" w:rsidP="007E5EE7"/>
    <w:sectPr w:rsidR="00B561D9" w:rsidRPr="007E5EE7" w:rsidSect="007E5EE7">
      <w:pgSz w:w="16838" w:h="11906" w:orient="landscape"/>
      <w:pgMar w:top="1418" w:right="1418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CFB" w:rsidRDefault="00A04CFB" w:rsidP="007E5EE7">
      <w:r>
        <w:separator/>
      </w:r>
    </w:p>
  </w:endnote>
  <w:endnote w:type="continuationSeparator" w:id="0">
    <w:p w:rsidR="00A04CFB" w:rsidRDefault="00A04CFB" w:rsidP="007E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CFB" w:rsidRDefault="00A04CFB" w:rsidP="007E5EE7">
      <w:r>
        <w:separator/>
      </w:r>
    </w:p>
  </w:footnote>
  <w:footnote w:type="continuationSeparator" w:id="0">
    <w:p w:rsidR="00A04CFB" w:rsidRDefault="00A04CFB" w:rsidP="007E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A2991"/>
    <w:multiLevelType w:val="hybridMultilevel"/>
    <w:tmpl w:val="EA92A540"/>
    <w:lvl w:ilvl="0" w:tplc="BB8A1E8A">
      <w:start w:val="1"/>
      <w:numFmt w:val="chineseCountingThousand"/>
      <w:suff w:val="nothing"/>
      <w:lvlText w:val="%1、"/>
      <w:lvlJc w:val="left"/>
      <w:pPr>
        <w:ind w:left="13" w:firstLine="555"/>
      </w:pPr>
      <w:rPr>
        <w:rFonts w:hint="eastAsia"/>
      </w:rPr>
    </w:lvl>
    <w:lvl w:ilvl="1" w:tplc="04090019">
      <w:start w:val="1"/>
      <w:numFmt w:val="japaneseCounting"/>
      <w:lvlText w:val="%2、"/>
      <w:lvlJc w:val="left"/>
      <w:pPr>
        <w:ind w:left="1701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E23"/>
    <w:rsid w:val="000D17B5"/>
    <w:rsid w:val="00154592"/>
    <w:rsid w:val="00271E23"/>
    <w:rsid w:val="007E5EE7"/>
    <w:rsid w:val="00A04CFB"/>
    <w:rsid w:val="00D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E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E7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7E5EE7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7E5EE7"/>
    <w:pPr>
      <w:widowControl/>
      <w:ind w:left="720" w:firstLine="360"/>
      <w:jc w:val="left"/>
    </w:pPr>
    <w:rPr>
      <w:rFonts w:cstheme="minorBidi"/>
      <w:sz w:val="22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7E5E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5EE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E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E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EE7"/>
    <w:rPr>
      <w:sz w:val="18"/>
      <w:szCs w:val="18"/>
    </w:rPr>
  </w:style>
  <w:style w:type="character" w:customStyle="1" w:styleId="ListParagraphChar">
    <w:name w:val="List Paragraph Char"/>
    <w:link w:val="ListParagraph"/>
    <w:qFormat/>
    <w:locked/>
    <w:rsid w:val="007E5EE7"/>
    <w:rPr>
      <w:rFonts w:ascii="Calibri" w:eastAsia="宋体" w:hAnsi="Calibri"/>
      <w:sz w:val="22"/>
      <w:lang w:eastAsia="en-US"/>
    </w:rPr>
  </w:style>
  <w:style w:type="paragraph" w:customStyle="1" w:styleId="ListParagraph">
    <w:name w:val="List Paragraph"/>
    <w:basedOn w:val="a"/>
    <w:link w:val="ListParagraphChar"/>
    <w:rsid w:val="007E5EE7"/>
    <w:pPr>
      <w:widowControl/>
      <w:ind w:left="720" w:firstLine="360"/>
      <w:jc w:val="left"/>
    </w:pPr>
    <w:rPr>
      <w:rFonts w:cstheme="minorBidi"/>
      <w:sz w:val="22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7E5E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E5EE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148</Words>
  <Characters>846</Characters>
  <Application>Microsoft Office Word</Application>
  <DocSecurity>0</DocSecurity>
  <Lines>7</Lines>
  <Paragraphs>1</Paragraphs>
  <ScaleCrop>false</ScaleCrop>
  <Company>微软中国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2022-04-04T02:18:00Z</dcterms:created>
  <dcterms:modified xsi:type="dcterms:W3CDTF">2022-04-04T02:21:00Z</dcterms:modified>
</cp:coreProperties>
</file>